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3BC6D2">
      <w:pPr>
        <w:rPr>
          <w:rFonts w:hint="eastAsia" w:ascii="仿宋" w:hAnsi="仿宋" w:eastAsia="仿宋" w:cs="仿宋_GB2312"/>
          <w:color w:val="auto"/>
          <w:highlight w:val="none"/>
        </w:rPr>
      </w:pPr>
      <w:bookmarkStart w:id="307" w:name="_GoBack"/>
    </w:p>
    <w:p w14:paraId="311C1806">
      <w:pPr>
        <w:rPr>
          <w:rFonts w:hint="eastAsia" w:ascii="仿宋" w:hAnsi="仿宋" w:eastAsia="仿宋" w:cs="仿宋_GB2312"/>
          <w:color w:val="auto"/>
          <w:highlight w:val="none"/>
        </w:rPr>
      </w:pPr>
    </w:p>
    <w:p w14:paraId="11DB3A7B">
      <w:pPr>
        <w:pStyle w:val="11"/>
        <w:rPr>
          <w:rFonts w:hint="eastAsia" w:ascii="仿宋" w:hAnsi="仿宋" w:eastAsia="仿宋" w:cs="仿宋_GB2312"/>
          <w:color w:val="auto"/>
          <w:highlight w:val="none"/>
        </w:rPr>
      </w:pPr>
    </w:p>
    <w:p w14:paraId="116DAEEA">
      <w:pPr>
        <w:pStyle w:val="11"/>
        <w:rPr>
          <w:rFonts w:hint="eastAsia" w:ascii="仿宋" w:hAnsi="仿宋" w:eastAsia="仿宋" w:cs="仿宋_GB2312"/>
          <w:color w:val="auto"/>
          <w:highlight w:val="none"/>
        </w:rPr>
      </w:pPr>
    </w:p>
    <w:p w14:paraId="05B9AF91">
      <w:pPr>
        <w:rPr>
          <w:rFonts w:hint="eastAsia" w:ascii="仿宋" w:hAnsi="仿宋" w:eastAsia="仿宋" w:cs="仿宋_GB2312"/>
          <w:color w:val="auto"/>
          <w:highlight w:val="none"/>
        </w:rPr>
      </w:pPr>
    </w:p>
    <w:p w14:paraId="1389D63C">
      <w:pPr>
        <w:rPr>
          <w:rFonts w:hint="eastAsia" w:ascii="仿宋" w:hAnsi="仿宋" w:eastAsia="仿宋" w:cs="仿宋_GB2312"/>
          <w:color w:val="auto"/>
          <w:highlight w:val="none"/>
        </w:rPr>
      </w:pPr>
    </w:p>
    <w:p w14:paraId="0818DB22">
      <w:pPr>
        <w:spacing w:line="360" w:lineRule="auto"/>
        <w:ind w:left="-420" w:leftChars="-200" w:right="-313" w:rightChars="-149" w:firstLine="0" w:firstLineChars="0"/>
        <w:jc w:val="both"/>
        <w:rPr>
          <w:rFonts w:hint="eastAsia" w:ascii="宋体" w:hAnsi="宋体" w:eastAsia="宋体" w:cs="宋体"/>
          <w:b/>
          <w:bCs/>
          <w:color w:val="auto"/>
          <w:sz w:val="48"/>
          <w:szCs w:val="48"/>
          <w:highlight w:val="none"/>
          <w:lang w:val="en-US" w:eastAsia="zh-CN"/>
        </w:rPr>
      </w:pPr>
      <w:r>
        <w:rPr>
          <w:rFonts w:hint="eastAsia" w:ascii="宋体" w:hAnsi="宋体" w:eastAsia="宋体" w:cs="宋体"/>
          <w:b/>
          <w:bCs/>
          <w:color w:val="auto"/>
          <w:sz w:val="48"/>
          <w:szCs w:val="48"/>
          <w:highlight w:val="none"/>
          <w:lang w:val="en-US" w:eastAsia="zh-CN"/>
        </w:rPr>
        <w:t>新疆师范大学附属中学教学平板采购项目</w:t>
      </w:r>
    </w:p>
    <w:p w14:paraId="4C0BC997">
      <w:pPr>
        <w:spacing w:line="360" w:lineRule="auto"/>
        <w:jc w:val="center"/>
        <w:rPr>
          <w:rFonts w:hint="eastAsia" w:ascii="宋体" w:hAnsi="宋体" w:eastAsia="宋体" w:cs="宋体"/>
          <w:b/>
          <w:bCs/>
          <w:color w:val="auto"/>
          <w:sz w:val="48"/>
          <w:szCs w:val="48"/>
          <w:highlight w:val="none"/>
          <w:lang w:val="en-US" w:eastAsia="zh-CN"/>
        </w:rPr>
      </w:pPr>
    </w:p>
    <w:p w14:paraId="4F6D3E0E">
      <w:pPr>
        <w:spacing w:line="360" w:lineRule="auto"/>
        <w:jc w:val="center"/>
        <w:rPr>
          <w:rFonts w:hint="eastAsia" w:ascii="宋体" w:hAnsi="宋体" w:eastAsia="宋体" w:cs="宋体"/>
          <w:b/>
          <w:bCs/>
          <w:color w:val="auto"/>
          <w:sz w:val="48"/>
          <w:szCs w:val="48"/>
          <w:highlight w:val="none"/>
          <w:lang w:val="en-US" w:eastAsia="zh-CN"/>
        </w:rPr>
      </w:pPr>
      <w:r>
        <w:rPr>
          <w:rFonts w:hint="eastAsia" w:ascii="宋体" w:hAnsi="宋体" w:eastAsia="宋体" w:cs="宋体"/>
          <w:b/>
          <w:bCs/>
          <w:color w:val="auto"/>
          <w:sz w:val="48"/>
          <w:szCs w:val="48"/>
          <w:highlight w:val="none"/>
          <w:lang w:val="en-US" w:eastAsia="zh-CN"/>
        </w:rPr>
        <w:t>公开招标文件</w:t>
      </w:r>
    </w:p>
    <w:p w14:paraId="27BFD9DC">
      <w:pPr>
        <w:pStyle w:val="11"/>
        <w:rPr>
          <w:rFonts w:hint="default"/>
          <w:color w:val="auto"/>
          <w:highlight w:val="none"/>
          <w:lang w:val="en-US" w:eastAsia="zh-CN"/>
        </w:rPr>
      </w:pPr>
    </w:p>
    <w:p w14:paraId="47C9C2AC">
      <w:pPr>
        <w:spacing w:line="360" w:lineRule="auto"/>
        <w:jc w:val="center"/>
        <w:rPr>
          <w:rFonts w:hint="default"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rPr>
        <w:t>招标编号：</w:t>
      </w:r>
      <w:r>
        <w:rPr>
          <w:rFonts w:hint="eastAsia" w:ascii="宋体" w:hAnsi="宋体" w:eastAsia="宋体" w:cs="宋体"/>
          <w:b/>
          <w:bCs/>
          <w:color w:val="auto"/>
          <w:sz w:val="28"/>
          <w:szCs w:val="28"/>
          <w:highlight w:val="none"/>
          <w:lang w:eastAsia="zh-CN"/>
        </w:rPr>
        <w:t>XJCY2026-ZB-0</w:t>
      </w:r>
      <w:r>
        <w:rPr>
          <w:rFonts w:hint="eastAsia" w:ascii="宋体" w:hAnsi="宋体" w:eastAsia="宋体" w:cs="宋体"/>
          <w:b/>
          <w:bCs/>
          <w:color w:val="auto"/>
          <w:sz w:val="28"/>
          <w:szCs w:val="28"/>
          <w:highlight w:val="none"/>
          <w:lang w:val="en-US" w:eastAsia="zh-CN"/>
        </w:rPr>
        <w:t>08</w:t>
      </w:r>
    </w:p>
    <w:p w14:paraId="30E0AAD4">
      <w:pPr>
        <w:pStyle w:val="24"/>
        <w:rPr>
          <w:rFonts w:hint="eastAsia"/>
          <w:color w:val="auto"/>
          <w:highlight w:val="none"/>
          <w:lang w:val="en-US" w:eastAsia="zh-CN"/>
        </w:rPr>
      </w:pPr>
    </w:p>
    <w:p w14:paraId="4918B953">
      <w:pPr>
        <w:keepNext w:val="0"/>
        <w:keepLines w:val="0"/>
        <w:pageBreakBefore w:val="0"/>
        <w:widowControl w:val="0"/>
        <w:kinsoku/>
        <w:wordWrap/>
        <w:overflowPunct/>
        <w:topLinePunct w:val="0"/>
        <w:autoSpaceDE/>
        <w:autoSpaceDN/>
        <w:bidi w:val="0"/>
        <w:adjustRightInd/>
        <w:spacing w:line="480" w:lineRule="auto"/>
        <w:textAlignment w:val="auto"/>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采购人（盖章）：新疆师范大学附属中学</w:t>
      </w:r>
    </w:p>
    <w:p w14:paraId="11E1F046">
      <w:pPr>
        <w:keepNext w:val="0"/>
        <w:keepLines w:val="0"/>
        <w:pageBreakBefore w:val="0"/>
        <w:widowControl w:val="0"/>
        <w:kinsoku/>
        <w:wordWrap/>
        <w:overflowPunct/>
        <w:topLinePunct w:val="0"/>
        <w:autoSpaceDE/>
        <w:autoSpaceDN/>
        <w:bidi w:val="0"/>
        <w:adjustRightInd/>
        <w:spacing w:line="480" w:lineRule="auto"/>
        <w:textAlignment w:val="auto"/>
        <w:rPr>
          <w:rFonts w:hint="default"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rPr>
        <w:t>联系人：</w:t>
      </w:r>
      <w:r>
        <w:rPr>
          <w:rFonts w:hint="eastAsia" w:ascii="宋体" w:hAnsi="宋体" w:eastAsia="宋体" w:cs="宋体"/>
          <w:b/>
          <w:bCs/>
          <w:color w:val="auto"/>
          <w:sz w:val="30"/>
          <w:szCs w:val="30"/>
          <w:highlight w:val="none"/>
          <w:lang w:val="en-US" w:eastAsia="zh-CN"/>
        </w:rPr>
        <w:t>柳老师</w:t>
      </w:r>
    </w:p>
    <w:p w14:paraId="51E3E289">
      <w:pPr>
        <w:keepNext w:val="0"/>
        <w:keepLines w:val="0"/>
        <w:pageBreakBefore w:val="0"/>
        <w:widowControl w:val="0"/>
        <w:kinsoku/>
        <w:wordWrap/>
        <w:overflowPunct/>
        <w:topLinePunct w:val="0"/>
        <w:autoSpaceDE/>
        <w:autoSpaceDN/>
        <w:bidi w:val="0"/>
        <w:adjustRightInd/>
        <w:spacing w:line="480" w:lineRule="auto"/>
        <w:ind w:right="-158" w:rightChars="-75"/>
        <w:textAlignment w:val="auto"/>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联系电话：0991-7654181</w:t>
      </w:r>
    </w:p>
    <w:p w14:paraId="35C99423">
      <w:pPr>
        <w:keepNext w:val="0"/>
        <w:keepLines w:val="0"/>
        <w:pageBreakBefore w:val="0"/>
        <w:widowControl w:val="0"/>
        <w:kinsoku/>
        <w:wordWrap/>
        <w:overflowPunct/>
        <w:topLinePunct w:val="0"/>
        <w:autoSpaceDE/>
        <w:autoSpaceDN/>
        <w:bidi w:val="0"/>
        <w:adjustRightInd/>
        <w:spacing w:line="480" w:lineRule="auto"/>
        <w:textAlignment w:val="auto"/>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-34290</wp:posOffset>
                </wp:positionH>
                <wp:positionV relativeFrom="paragraph">
                  <wp:posOffset>349250</wp:posOffset>
                </wp:positionV>
                <wp:extent cx="6019800" cy="0"/>
                <wp:effectExtent l="0" t="6350" r="0" b="6350"/>
                <wp:wrapNone/>
                <wp:docPr id="3" name="直接连接符 1"/>
                <wp:cNvGraphicFramePr/>
                <a:graphic xmlns:a="http://schemas.openxmlformats.org/drawingml/2006/main">
                  <a:graphicData uri="http://schemas.microsoft.com/office/word/2010/wordprocessingShape">
                    <wps:wsp>
                      <wps:cNvCnPr/>
                      <wps:spPr>
                        <a:xfrm>
                          <a:off x="0" y="0"/>
                          <a:ext cx="6019800" cy="0"/>
                        </a:xfrm>
                        <a:prstGeom prst="line">
                          <a:avLst/>
                        </a:prstGeom>
                        <a:ln w="12700" cap="flat" cmpd="sng">
                          <a:solidFill>
                            <a:srgbClr val="000000"/>
                          </a:solidFill>
                          <a:prstDash val="sysDot"/>
                          <a:headEnd type="none" w="med" len="med"/>
                          <a:tailEnd type="none" w="med" len="med"/>
                        </a:ln>
                        <a:effectLst/>
                      </wps:spPr>
                      <wps:bodyPr/>
                    </wps:wsp>
                  </a:graphicData>
                </a:graphic>
              </wp:anchor>
            </w:drawing>
          </mc:Choice>
          <mc:Fallback>
            <w:pict>
              <v:line id="直接连接符 1" o:spid="_x0000_s1026" o:spt="20" style="position:absolute;left:0pt;margin-left:-2.7pt;margin-top:27.5pt;height:0pt;width:474pt;z-index:251659264;mso-width-relative:page;mso-height-relative:page;" filled="f" stroked="t" coordsize="21600,21600" o:gfxdata="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MqdjF1gAAAAgBAAAPAAAAAAAAAAEAIAAAACIAAABkcnMvZG93bnJldi54bWxQSwECFAAU&#10;AAAACACHTuJAqtaKnvMBAADoAwAADgAAAAAAAAABACAAAAAlAQAAZHJzL2Uyb0RvYy54bWxQSwUG&#10;AAAAAAYABgBZAQAAigUAAAAA&#10;">
                <v:fill on="f" focussize="0,0"/>
                <v:stroke weight="1pt" color="#000000" joinstyle="round" dashstyle="1 1"/>
                <v:imagedata o:title=""/>
                <o:lock v:ext="edit" aspectratio="f"/>
              </v:line>
            </w:pict>
          </mc:Fallback>
        </mc:AlternateContent>
      </w:r>
      <w:r>
        <w:rPr>
          <w:rFonts w:hint="eastAsia" w:ascii="宋体" w:hAnsi="宋体" w:eastAsia="宋体" w:cs="宋体"/>
          <w:b/>
          <w:bCs/>
          <w:color w:val="auto"/>
          <w:sz w:val="30"/>
          <w:szCs w:val="30"/>
          <w:highlight w:val="none"/>
          <w:lang w:val="en-US" w:eastAsia="zh-CN"/>
        </w:rPr>
        <w:t>地址：乌鲁木齐市</w:t>
      </w:r>
    </w:p>
    <w:p w14:paraId="512F6A05">
      <w:pPr>
        <w:keepNext w:val="0"/>
        <w:keepLines w:val="0"/>
        <w:pageBreakBefore w:val="0"/>
        <w:widowControl w:val="0"/>
        <w:kinsoku/>
        <w:wordWrap/>
        <w:overflowPunct/>
        <w:topLinePunct w:val="0"/>
        <w:autoSpaceDE/>
        <w:autoSpaceDN/>
        <w:bidi w:val="0"/>
        <w:adjustRightInd/>
        <w:spacing w:line="480" w:lineRule="auto"/>
        <w:textAlignment w:val="auto"/>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招标代理机构（盖章）：新疆诚誉工程项目管理有限公司</w:t>
      </w:r>
    </w:p>
    <w:p w14:paraId="2FC9C6E6">
      <w:pPr>
        <w:keepNext w:val="0"/>
        <w:keepLines w:val="0"/>
        <w:pageBreakBefore w:val="0"/>
        <w:widowControl w:val="0"/>
        <w:kinsoku/>
        <w:wordWrap/>
        <w:overflowPunct/>
        <w:topLinePunct w:val="0"/>
        <w:autoSpaceDE/>
        <w:autoSpaceDN/>
        <w:bidi w:val="0"/>
        <w:adjustRightInd/>
        <w:spacing w:line="480" w:lineRule="auto"/>
        <w:textAlignment w:val="auto"/>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法定代表人（盖章）：</w:t>
      </w:r>
    </w:p>
    <w:p w14:paraId="4528EB4C">
      <w:pPr>
        <w:keepNext w:val="0"/>
        <w:keepLines w:val="0"/>
        <w:pageBreakBefore w:val="0"/>
        <w:widowControl w:val="0"/>
        <w:kinsoku/>
        <w:wordWrap/>
        <w:overflowPunct/>
        <w:topLinePunct w:val="0"/>
        <w:autoSpaceDE/>
        <w:autoSpaceDN/>
        <w:bidi w:val="0"/>
        <w:adjustRightInd/>
        <w:spacing w:line="480" w:lineRule="auto"/>
        <w:textAlignment w:val="auto"/>
        <w:rPr>
          <w:rFonts w:hint="eastAsia" w:ascii="宋体" w:hAnsi="宋体" w:eastAsia="宋体" w:cs="宋体"/>
          <w:b/>
          <w:bCs/>
          <w:color w:val="auto"/>
          <w:sz w:val="30"/>
          <w:szCs w:val="30"/>
          <w:highlight w:val="none"/>
          <w:lang w:val="en-US"/>
        </w:rPr>
      </w:pPr>
      <w:r>
        <w:rPr>
          <w:rFonts w:hint="eastAsia" w:ascii="宋体" w:hAnsi="宋体" w:eastAsia="宋体" w:cs="宋体"/>
          <w:b/>
          <w:bCs/>
          <w:color w:val="auto"/>
          <w:sz w:val="30"/>
          <w:szCs w:val="30"/>
          <w:highlight w:val="none"/>
        </w:rPr>
        <w:t>联系人：</w:t>
      </w:r>
      <w:r>
        <w:rPr>
          <w:rFonts w:hint="eastAsia" w:ascii="宋体" w:hAnsi="宋体" w:eastAsia="宋体" w:cs="宋体"/>
          <w:b/>
          <w:bCs/>
          <w:color w:val="auto"/>
          <w:sz w:val="30"/>
          <w:szCs w:val="30"/>
          <w:highlight w:val="none"/>
          <w:lang w:val="en-US" w:eastAsia="zh-CN"/>
        </w:rPr>
        <w:t>曹英英、</w:t>
      </w:r>
      <w:r>
        <w:rPr>
          <w:rFonts w:hint="eastAsia" w:ascii="宋体" w:hAnsi="宋体" w:eastAsia="宋体" w:cs="宋体"/>
          <w:b/>
          <w:bCs/>
          <w:color w:val="auto"/>
          <w:sz w:val="30"/>
          <w:szCs w:val="30"/>
          <w:highlight w:val="none"/>
        </w:rPr>
        <w:t>赵箭</w:t>
      </w:r>
    </w:p>
    <w:p w14:paraId="3F07E8D9">
      <w:pPr>
        <w:keepNext w:val="0"/>
        <w:keepLines w:val="0"/>
        <w:pageBreakBefore w:val="0"/>
        <w:widowControl w:val="0"/>
        <w:kinsoku/>
        <w:wordWrap/>
        <w:overflowPunct/>
        <w:topLinePunct w:val="0"/>
        <w:autoSpaceDE/>
        <w:autoSpaceDN/>
        <w:bidi w:val="0"/>
        <w:adjustRightInd/>
        <w:spacing w:line="480" w:lineRule="auto"/>
        <w:textAlignment w:val="auto"/>
        <w:rPr>
          <w:rFonts w:hint="default"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rPr>
        <w:t>联系电话：</w:t>
      </w:r>
      <w:r>
        <w:rPr>
          <w:rFonts w:hint="eastAsia" w:ascii="宋体" w:hAnsi="宋体" w:eastAsia="宋体" w:cs="宋体"/>
          <w:b/>
          <w:bCs/>
          <w:color w:val="auto"/>
          <w:sz w:val="30"/>
          <w:szCs w:val="30"/>
          <w:highlight w:val="none"/>
          <w:lang w:val="en-US" w:eastAsia="zh-CN"/>
        </w:rPr>
        <w:t>13699993966</w:t>
      </w:r>
    </w:p>
    <w:p w14:paraId="0CC43FD2">
      <w:pPr>
        <w:keepNext w:val="0"/>
        <w:keepLines w:val="0"/>
        <w:pageBreakBefore w:val="0"/>
        <w:widowControl w:val="0"/>
        <w:kinsoku/>
        <w:wordWrap/>
        <w:overflowPunct/>
        <w:topLinePunct w:val="0"/>
        <w:autoSpaceDE/>
        <w:autoSpaceDN/>
        <w:bidi w:val="0"/>
        <w:adjustRightInd/>
        <w:spacing w:line="480" w:lineRule="auto"/>
        <w:ind w:right="-378" w:rightChars="-180"/>
        <w:textAlignment w:val="auto"/>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联系地址：乌鲁木齐市会展大道599号新疆财富中心C座6楼601室</w:t>
      </w:r>
    </w:p>
    <w:p w14:paraId="34C40224">
      <w:pPr>
        <w:rPr>
          <w:rFonts w:hint="eastAsia" w:ascii="仿宋" w:hAnsi="仿宋" w:eastAsia="仿宋" w:cs="仿宋_GB2312"/>
          <w:color w:val="auto"/>
          <w:highlight w:val="none"/>
        </w:rPr>
      </w:pPr>
      <w:r>
        <w:rPr>
          <w:rFonts w:hint="eastAsia" w:ascii="宋体" w:hAnsi="宋体" w:eastAsia="宋体" w:cs="宋体"/>
          <w:b/>
          <w:bCs/>
          <w:color w:val="auto"/>
          <w:sz w:val="28"/>
          <w:szCs w:val="28"/>
          <w:highlight w:val="none"/>
        </w:rPr>
        <w:br w:type="page"/>
      </w:r>
    </w:p>
    <w:p w14:paraId="3385A2D5">
      <w:pPr>
        <w:rPr>
          <w:rFonts w:hint="eastAsia" w:ascii="仿宋" w:hAnsi="仿宋" w:eastAsia="仿宋" w:cs="仿宋_GB2312"/>
          <w:color w:val="auto"/>
          <w:highlight w:val="none"/>
        </w:rPr>
      </w:pPr>
    </w:p>
    <w:p w14:paraId="2041C0A0">
      <w:pPr>
        <w:jc w:val="center"/>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目  录</w:t>
      </w:r>
    </w:p>
    <w:sdt>
      <w:sdtPr>
        <w:rPr>
          <w:rFonts w:ascii="仿宋" w:hAnsi="仿宋" w:eastAsia="仿宋"/>
          <w:color w:val="auto"/>
          <w:highlight w:val="none"/>
        </w:rPr>
        <w:id w:val="147457632"/>
        <w15:color w:val="DBDBDB"/>
        <w:docPartObj>
          <w:docPartGallery w:val="Table of Contents"/>
          <w:docPartUnique/>
        </w:docPartObj>
      </w:sdtPr>
      <w:sdtEndPr>
        <w:rPr>
          <w:rFonts w:ascii="仿宋" w:hAnsi="仿宋" w:eastAsia="仿宋"/>
          <w:color w:val="auto"/>
          <w:highlight w:val="none"/>
        </w:rPr>
      </w:sdtEndPr>
      <w:sdtContent>
        <w:p w14:paraId="15877938">
          <w:pPr>
            <w:jc w:val="center"/>
            <w:rPr>
              <w:rFonts w:hint="eastAsia" w:ascii="仿宋" w:hAnsi="仿宋" w:eastAsia="仿宋"/>
              <w:color w:val="auto"/>
              <w:highlight w:val="none"/>
            </w:rPr>
          </w:pPr>
        </w:p>
        <w:p w14:paraId="09420A93">
          <w:pPr>
            <w:pStyle w:val="35"/>
            <w:tabs>
              <w:tab w:val="right" w:leader="dot" w:pos="8306"/>
            </w:tabs>
            <w:rPr>
              <w:rFonts w:hint="eastAsia" w:ascii="仿宋" w:hAnsi="仿宋" w:eastAsia="仿宋"/>
              <w:b/>
              <w:color w:val="auto"/>
              <w:highlight w:val="none"/>
            </w:rPr>
          </w:pPr>
          <w:r>
            <w:rPr>
              <w:rFonts w:hint="eastAsia" w:ascii="仿宋" w:hAnsi="仿宋" w:eastAsia="仿宋" w:cs="仿宋_GB2312"/>
              <w:color w:val="auto"/>
              <w:sz w:val="32"/>
              <w:szCs w:val="32"/>
              <w:highlight w:val="none"/>
            </w:rPr>
            <w:fldChar w:fldCharType="begin"/>
          </w:r>
          <w:r>
            <w:rPr>
              <w:rFonts w:hint="eastAsia" w:ascii="仿宋" w:hAnsi="仿宋" w:eastAsia="仿宋" w:cs="仿宋_GB2312"/>
              <w:color w:val="auto"/>
              <w:sz w:val="32"/>
              <w:szCs w:val="32"/>
              <w:highlight w:val="none"/>
            </w:rPr>
            <w:instrText xml:space="preserve">TOC \o "1-2" \h \u </w:instrText>
          </w:r>
          <w:r>
            <w:rPr>
              <w:rFonts w:hint="eastAsia" w:ascii="仿宋" w:hAnsi="仿宋" w:eastAsia="仿宋" w:cs="仿宋_GB2312"/>
              <w:color w:val="auto"/>
              <w:sz w:val="32"/>
              <w:szCs w:val="32"/>
              <w:highlight w:val="none"/>
            </w:rPr>
            <w:fldChar w:fldCharType="separate"/>
          </w:r>
        </w:p>
        <w:p w14:paraId="459C69D7">
          <w:pPr>
            <w:pStyle w:val="35"/>
            <w:tabs>
              <w:tab w:val="right" w:leader="dot" w:pos="8306"/>
            </w:tabs>
            <w:spacing w:line="400" w:lineRule="exact"/>
            <w:rPr>
              <w:rFonts w:hint="eastAsia" w:ascii="仿宋" w:hAnsi="仿宋" w:eastAsia="仿宋" w:cs="仿宋_GB2312"/>
              <w:b/>
              <w:color w:val="auto"/>
              <w:sz w:val="24"/>
              <w:szCs w:val="24"/>
              <w:highlight w:val="none"/>
            </w:rPr>
          </w:pPr>
          <w:r>
            <w:rPr>
              <w:color w:val="auto"/>
              <w:highlight w:val="none"/>
            </w:rPr>
            <w:fldChar w:fldCharType="begin"/>
          </w:r>
          <w:r>
            <w:rPr>
              <w:color w:val="auto"/>
              <w:highlight w:val="none"/>
            </w:rPr>
            <w:instrText xml:space="preserve"> HYPERLINK \l "_Toc11868" </w:instrText>
          </w:r>
          <w:r>
            <w:rPr>
              <w:color w:val="auto"/>
              <w:highlight w:val="none"/>
            </w:rPr>
            <w:fldChar w:fldCharType="separate"/>
          </w:r>
          <w:r>
            <w:rPr>
              <w:rFonts w:hint="eastAsia" w:ascii="仿宋" w:hAnsi="仿宋" w:eastAsia="仿宋" w:cs="仿宋_GB2312"/>
              <w:b/>
              <w:color w:val="auto"/>
              <w:sz w:val="24"/>
              <w:szCs w:val="24"/>
              <w:highlight w:val="none"/>
            </w:rPr>
            <w:t>第一章 公开招标公告</w:t>
          </w:r>
          <w:r>
            <w:rPr>
              <w:rFonts w:hint="eastAsia" w:ascii="仿宋" w:hAnsi="仿宋" w:eastAsia="仿宋" w:cs="仿宋_GB2312"/>
              <w:b/>
              <w:color w:val="auto"/>
              <w:sz w:val="24"/>
              <w:szCs w:val="24"/>
              <w:highlight w:val="none"/>
            </w:rPr>
            <w:tab/>
          </w:r>
          <w:r>
            <w:rPr>
              <w:rFonts w:hint="eastAsia" w:ascii="仿宋" w:hAnsi="仿宋" w:eastAsia="仿宋" w:cs="仿宋_GB2312"/>
              <w:b/>
              <w:color w:val="auto"/>
              <w:sz w:val="24"/>
              <w:szCs w:val="24"/>
              <w:highlight w:val="none"/>
            </w:rPr>
            <w:fldChar w:fldCharType="begin"/>
          </w:r>
          <w:r>
            <w:rPr>
              <w:rFonts w:hint="eastAsia" w:ascii="仿宋" w:hAnsi="仿宋" w:eastAsia="仿宋" w:cs="仿宋_GB2312"/>
              <w:b/>
              <w:color w:val="auto"/>
              <w:sz w:val="24"/>
              <w:szCs w:val="24"/>
              <w:highlight w:val="none"/>
            </w:rPr>
            <w:instrText xml:space="preserve"> PAGEREF _Toc11868 \h </w:instrText>
          </w:r>
          <w:r>
            <w:rPr>
              <w:rFonts w:hint="eastAsia" w:ascii="仿宋" w:hAnsi="仿宋" w:eastAsia="仿宋" w:cs="仿宋_GB2312"/>
              <w:b/>
              <w:color w:val="auto"/>
              <w:sz w:val="24"/>
              <w:szCs w:val="24"/>
              <w:highlight w:val="none"/>
            </w:rPr>
            <w:fldChar w:fldCharType="separate"/>
          </w:r>
          <w:r>
            <w:rPr>
              <w:rFonts w:hint="eastAsia" w:ascii="仿宋" w:hAnsi="仿宋" w:eastAsia="仿宋" w:cs="仿宋_GB2312"/>
              <w:b/>
              <w:color w:val="auto"/>
              <w:sz w:val="24"/>
              <w:szCs w:val="24"/>
              <w:highlight w:val="none"/>
            </w:rPr>
            <w:t>1</w:t>
          </w:r>
          <w:r>
            <w:rPr>
              <w:rFonts w:hint="eastAsia" w:ascii="仿宋" w:hAnsi="仿宋" w:eastAsia="仿宋" w:cs="仿宋_GB2312"/>
              <w:b/>
              <w:color w:val="auto"/>
              <w:sz w:val="24"/>
              <w:szCs w:val="24"/>
              <w:highlight w:val="none"/>
            </w:rPr>
            <w:fldChar w:fldCharType="end"/>
          </w:r>
          <w:r>
            <w:rPr>
              <w:rFonts w:hint="eastAsia" w:ascii="仿宋" w:hAnsi="仿宋" w:eastAsia="仿宋" w:cs="仿宋_GB2312"/>
              <w:b/>
              <w:color w:val="auto"/>
              <w:sz w:val="24"/>
              <w:szCs w:val="24"/>
              <w:highlight w:val="none"/>
            </w:rPr>
            <w:fldChar w:fldCharType="end"/>
          </w:r>
        </w:p>
        <w:p w14:paraId="1C953F0A">
          <w:pPr>
            <w:pStyle w:val="36"/>
            <w:tabs>
              <w:tab w:val="right" w:leader="dot" w:pos="8306"/>
            </w:tabs>
            <w:spacing w:line="400" w:lineRule="exact"/>
            <w:ind w:left="420"/>
            <w:rPr>
              <w:rFonts w:hint="eastAsia" w:ascii="仿宋" w:hAnsi="仿宋" w:eastAsia="仿宋" w:cs="仿宋_GB2312"/>
              <w:color w:val="auto"/>
              <w:sz w:val="24"/>
              <w:szCs w:val="24"/>
              <w:highlight w:val="none"/>
            </w:rPr>
          </w:pPr>
          <w:r>
            <w:rPr>
              <w:color w:val="auto"/>
              <w:highlight w:val="none"/>
            </w:rPr>
            <w:fldChar w:fldCharType="begin"/>
          </w:r>
          <w:r>
            <w:rPr>
              <w:color w:val="auto"/>
              <w:highlight w:val="none"/>
            </w:rPr>
            <w:instrText xml:space="preserve"> HYPERLINK \l "_Toc21739" </w:instrText>
          </w:r>
          <w:r>
            <w:rPr>
              <w:color w:val="auto"/>
              <w:highlight w:val="none"/>
            </w:rPr>
            <w:fldChar w:fldCharType="separate"/>
          </w:r>
          <w:r>
            <w:rPr>
              <w:rFonts w:hint="eastAsia" w:ascii="仿宋" w:hAnsi="仿宋" w:eastAsia="仿宋" w:cs="仿宋_GB2312"/>
              <w:bCs/>
              <w:color w:val="auto"/>
              <w:sz w:val="24"/>
              <w:szCs w:val="24"/>
              <w:highlight w:val="none"/>
            </w:rPr>
            <w:t>一、项目基本情况</w:t>
          </w:r>
          <w:r>
            <w:rPr>
              <w:rFonts w:hint="eastAsia" w:ascii="仿宋" w:hAnsi="仿宋" w:eastAsia="仿宋" w:cs="仿宋_GB2312"/>
              <w:color w:val="auto"/>
              <w:sz w:val="24"/>
              <w:szCs w:val="24"/>
              <w:highlight w:val="none"/>
            </w:rPr>
            <w:tab/>
          </w:r>
          <w:r>
            <w:rPr>
              <w:rFonts w:hint="eastAsia" w:ascii="仿宋" w:hAnsi="仿宋" w:eastAsia="仿宋" w:cs="仿宋_GB2312"/>
              <w:color w:val="auto"/>
              <w:sz w:val="24"/>
              <w:szCs w:val="24"/>
              <w:highlight w:val="none"/>
            </w:rPr>
            <w:fldChar w:fldCharType="begin"/>
          </w:r>
          <w:r>
            <w:rPr>
              <w:rFonts w:hint="eastAsia" w:ascii="仿宋" w:hAnsi="仿宋" w:eastAsia="仿宋" w:cs="仿宋_GB2312"/>
              <w:color w:val="auto"/>
              <w:sz w:val="24"/>
              <w:szCs w:val="24"/>
              <w:highlight w:val="none"/>
            </w:rPr>
            <w:instrText xml:space="preserve"> PAGEREF _Toc21739 \h </w:instrText>
          </w:r>
          <w:r>
            <w:rPr>
              <w:rFonts w:hint="eastAsia" w:ascii="仿宋" w:hAnsi="仿宋" w:eastAsia="仿宋" w:cs="仿宋_GB2312"/>
              <w:color w:val="auto"/>
              <w:sz w:val="24"/>
              <w:szCs w:val="24"/>
              <w:highlight w:val="none"/>
            </w:rPr>
            <w:fldChar w:fldCharType="separate"/>
          </w:r>
          <w:r>
            <w:rPr>
              <w:rFonts w:hint="eastAsia" w:ascii="仿宋" w:hAnsi="仿宋" w:eastAsia="仿宋" w:cs="仿宋_GB2312"/>
              <w:color w:val="auto"/>
              <w:sz w:val="24"/>
              <w:szCs w:val="24"/>
              <w:highlight w:val="none"/>
            </w:rPr>
            <w:t>1</w:t>
          </w:r>
          <w:r>
            <w:rPr>
              <w:rFonts w:hint="eastAsia" w:ascii="仿宋" w:hAnsi="仿宋" w:eastAsia="仿宋" w:cs="仿宋_GB2312"/>
              <w:color w:val="auto"/>
              <w:sz w:val="24"/>
              <w:szCs w:val="24"/>
              <w:highlight w:val="none"/>
            </w:rPr>
            <w:fldChar w:fldCharType="end"/>
          </w:r>
          <w:r>
            <w:rPr>
              <w:rFonts w:hint="eastAsia" w:ascii="仿宋" w:hAnsi="仿宋" w:eastAsia="仿宋" w:cs="仿宋_GB2312"/>
              <w:color w:val="auto"/>
              <w:sz w:val="24"/>
              <w:szCs w:val="24"/>
              <w:highlight w:val="none"/>
            </w:rPr>
            <w:fldChar w:fldCharType="end"/>
          </w:r>
        </w:p>
        <w:p w14:paraId="24A0259F">
          <w:pPr>
            <w:pStyle w:val="36"/>
            <w:tabs>
              <w:tab w:val="right" w:leader="dot" w:pos="8306"/>
            </w:tabs>
            <w:spacing w:line="400" w:lineRule="exact"/>
            <w:ind w:left="420"/>
            <w:rPr>
              <w:rFonts w:hint="eastAsia" w:ascii="仿宋" w:hAnsi="仿宋" w:eastAsia="仿宋" w:cs="仿宋_GB2312"/>
              <w:color w:val="auto"/>
              <w:sz w:val="24"/>
              <w:szCs w:val="24"/>
              <w:highlight w:val="none"/>
            </w:rPr>
          </w:pPr>
          <w:r>
            <w:rPr>
              <w:color w:val="auto"/>
              <w:highlight w:val="none"/>
            </w:rPr>
            <w:fldChar w:fldCharType="begin"/>
          </w:r>
          <w:r>
            <w:rPr>
              <w:color w:val="auto"/>
              <w:highlight w:val="none"/>
            </w:rPr>
            <w:instrText xml:space="preserve"> HYPERLINK \l "_Toc15364" </w:instrText>
          </w:r>
          <w:r>
            <w:rPr>
              <w:color w:val="auto"/>
              <w:highlight w:val="none"/>
            </w:rPr>
            <w:fldChar w:fldCharType="separate"/>
          </w:r>
          <w:r>
            <w:rPr>
              <w:rFonts w:hint="eastAsia" w:ascii="仿宋" w:hAnsi="仿宋" w:eastAsia="仿宋" w:cs="仿宋_GB2312"/>
              <w:bCs/>
              <w:color w:val="auto"/>
              <w:sz w:val="24"/>
              <w:szCs w:val="24"/>
              <w:highlight w:val="none"/>
            </w:rPr>
            <w:t>二、申请人的资格要求：</w:t>
          </w:r>
          <w:r>
            <w:rPr>
              <w:rFonts w:hint="eastAsia" w:ascii="仿宋" w:hAnsi="仿宋" w:eastAsia="仿宋" w:cs="仿宋_GB2312"/>
              <w:color w:val="auto"/>
              <w:sz w:val="24"/>
              <w:szCs w:val="24"/>
              <w:highlight w:val="none"/>
            </w:rPr>
            <w:tab/>
          </w:r>
          <w:r>
            <w:rPr>
              <w:rFonts w:hint="eastAsia" w:ascii="仿宋" w:hAnsi="仿宋" w:eastAsia="仿宋" w:cs="仿宋_GB2312"/>
              <w:color w:val="auto"/>
              <w:sz w:val="24"/>
              <w:szCs w:val="24"/>
              <w:highlight w:val="none"/>
            </w:rPr>
            <w:fldChar w:fldCharType="begin"/>
          </w:r>
          <w:r>
            <w:rPr>
              <w:rFonts w:hint="eastAsia" w:ascii="仿宋" w:hAnsi="仿宋" w:eastAsia="仿宋" w:cs="仿宋_GB2312"/>
              <w:color w:val="auto"/>
              <w:sz w:val="24"/>
              <w:szCs w:val="24"/>
              <w:highlight w:val="none"/>
            </w:rPr>
            <w:instrText xml:space="preserve"> PAGEREF _Toc15364 \h </w:instrText>
          </w:r>
          <w:r>
            <w:rPr>
              <w:rFonts w:hint="eastAsia" w:ascii="仿宋" w:hAnsi="仿宋" w:eastAsia="仿宋" w:cs="仿宋_GB2312"/>
              <w:color w:val="auto"/>
              <w:sz w:val="24"/>
              <w:szCs w:val="24"/>
              <w:highlight w:val="none"/>
            </w:rPr>
            <w:fldChar w:fldCharType="separate"/>
          </w:r>
          <w:r>
            <w:rPr>
              <w:rFonts w:hint="eastAsia" w:ascii="仿宋" w:hAnsi="仿宋" w:eastAsia="仿宋" w:cs="仿宋_GB2312"/>
              <w:color w:val="auto"/>
              <w:sz w:val="24"/>
              <w:szCs w:val="24"/>
              <w:highlight w:val="none"/>
            </w:rPr>
            <w:t>1</w:t>
          </w:r>
          <w:r>
            <w:rPr>
              <w:rFonts w:hint="eastAsia" w:ascii="仿宋" w:hAnsi="仿宋" w:eastAsia="仿宋" w:cs="仿宋_GB2312"/>
              <w:color w:val="auto"/>
              <w:sz w:val="24"/>
              <w:szCs w:val="24"/>
              <w:highlight w:val="none"/>
            </w:rPr>
            <w:fldChar w:fldCharType="end"/>
          </w:r>
          <w:r>
            <w:rPr>
              <w:rFonts w:hint="eastAsia" w:ascii="仿宋" w:hAnsi="仿宋" w:eastAsia="仿宋" w:cs="仿宋_GB2312"/>
              <w:color w:val="auto"/>
              <w:sz w:val="24"/>
              <w:szCs w:val="24"/>
              <w:highlight w:val="none"/>
            </w:rPr>
            <w:fldChar w:fldCharType="end"/>
          </w:r>
        </w:p>
        <w:p w14:paraId="2ED00713">
          <w:pPr>
            <w:pStyle w:val="36"/>
            <w:tabs>
              <w:tab w:val="right" w:leader="dot" w:pos="8306"/>
            </w:tabs>
            <w:spacing w:line="400" w:lineRule="exact"/>
            <w:ind w:left="420"/>
            <w:rPr>
              <w:rFonts w:hint="eastAsia" w:ascii="仿宋" w:hAnsi="仿宋" w:eastAsia="仿宋" w:cs="仿宋_GB2312"/>
              <w:color w:val="auto"/>
              <w:sz w:val="24"/>
              <w:szCs w:val="24"/>
              <w:highlight w:val="none"/>
            </w:rPr>
          </w:pPr>
          <w:r>
            <w:rPr>
              <w:color w:val="auto"/>
              <w:highlight w:val="none"/>
            </w:rPr>
            <w:fldChar w:fldCharType="begin"/>
          </w:r>
          <w:r>
            <w:rPr>
              <w:color w:val="auto"/>
              <w:highlight w:val="none"/>
            </w:rPr>
            <w:instrText xml:space="preserve"> HYPERLINK \l "_Toc29084" </w:instrText>
          </w:r>
          <w:r>
            <w:rPr>
              <w:color w:val="auto"/>
              <w:highlight w:val="none"/>
            </w:rPr>
            <w:fldChar w:fldCharType="separate"/>
          </w:r>
          <w:r>
            <w:rPr>
              <w:rFonts w:hint="eastAsia" w:ascii="仿宋" w:hAnsi="仿宋" w:eastAsia="仿宋" w:cs="仿宋_GB2312"/>
              <w:bCs/>
              <w:color w:val="auto"/>
              <w:sz w:val="24"/>
              <w:szCs w:val="24"/>
              <w:highlight w:val="none"/>
            </w:rPr>
            <w:t>三、获取招标文件</w:t>
          </w:r>
          <w:r>
            <w:rPr>
              <w:rFonts w:hint="eastAsia" w:ascii="仿宋" w:hAnsi="仿宋" w:eastAsia="仿宋" w:cs="仿宋_GB2312"/>
              <w:color w:val="auto"/>
              <w:sz w:val="24"/>
              <w:szCs w:val="24"/>
              <w:highlight w:val="none"/>
            </w:rPr>
            <w:tab/>
          </w:r>
          <w:r>
            <w:rPr>
              <w:rFonts w:hint="eastAsia" w:ascii="仿宋" w:hAnsi="仿宋" w:eastAsia="仿宋" w:cs="仿宋_GB2312"/>
              <w:color w:val="auto"/>
              <w:sz w:val="24"/>
              <w:szCs w:val="24"/>
              <w:highlight w:val="none"/>
            </w:rPr>
            <w:fldChar w:fldCharType="begin"/>
          </w:r>
          <w:r>
            <w:rPr>
              <w:rFonts w:hint="eastAsia" w:ascii="仿宋" w:hAnsi="仿宋" w:eastAsia="仿宋" w:cs="仿宋_GB2312"/>
              <w:color w:val="auto"/>
              <w:sz w:val="24"/>
              <w:szCs w:val="24"/>
              <w:highlight w:val="none"/>
            </w:rPr>
            <w:instrText xml:space="preserve"> PAGEREF _Toc29084 \h </w:instrText>
          </w:r>
          <w:r>
            <w:rPr>
              <w:rFonts w:hint="eastAsia" w:ascii="仿宋" w:hAnsi="仿宋" w:eastAsia="仿宋" w:cs="仿宋_GB2312"/>
              <w:color w:val="auto"/>
              <w:sz w:val="24"/>
              <w:szCs w:val="24"/>
              <w:highlight w:val="none"/>
            </w:rPr>
            <w:fldChar w:fldCharType="separate"/>
          </w:r>
          <w:r>
            <w:rPr>
              <w:rFonts w:hint="eastAsia" w:ascii="仿宋" w:hAnsi="仿宋" w:eastAsia="仿宋" w:cs="仿宋_GB2312"/>
              <w:color w:val="auto"/>
              <w:sz w:val="24"/>
              <w:szCs w:val="24"/>
              <w:highlight w:val="none"/>
            </w:rPr>
            <w:t>1</w:t>
          </w:r>
          <w:r>
            <w:rPr>
              <w:rFonts w:hint="eastAsia" w:ascii="仿宋" w:hAnsi="仿宋" w:eastAsia="仿宋" w:cs="仿宋_GB2312"/>
              <w:color w:val="auto"/>
              <w:sz w:val="24"/>
              <w:szCs w:val="24"/>
              <w:highlight w:val="none"/>
            </w:rPr>
            <w:fldChar w:fldCharType="end"/>
          </w:r>
          <w:r>
            <w:rPr>
              <w:rFonts w:hint="eastAsia" w:ascii="仿宋" w:hAnsi="仿宋" w:eastAsia="仿宋" w:cs="仿宋_GB2312"/>
              <w:color w:val="auto"/>
              <w:sz w:val="24"/>
              <w:szCs w:val="24"/>
              <w:highlight w:val="none"/>
            </w:rPr>
            <w:fldChar w:fldCharType="end"/>
          </w:r>
        </w:p>
        <w:p w14:paraId="7DAC3439">
          <w:pPr>
            <w:pStyle w:val="36"/>
            <w:tabs>
              <w:tab w:val="right" w:leader="dot" w:pos="8306"/>
            </w:tabs>
            <w:spacing w:line="400" w:lineRule="exact"/>
            <w:ind w:left="420"/>
            <w:rPr>
              <w:rFonts w:hint="eastAsia" w:ascii="仿宋" w:hAnsi="仿宋" w:eastAsia="仿宋" w:cs="仿宋_GB2312"/>
              <w:color w:val="auto"/>
              <w:sz w:val="24"/>
              <w:szCs w:val="24"/>
              <w:highlight w:val="none"/>
            </w:rPr>
          </w:pPr>
          <w:r>
            <w:rPr>
              <w:color w:val="auto"/>
              <w:highlight w:val="none"/>
            </w:rPr>
            <w:fldChar w:fldCharType="begin"/>
          </w:r>
          <w:r>
            <w:rPr>
              <w:color w:val="auto"/>
              <w:highlight w:val="none"/>
            </w:rPr>
            <w:instrText xml:space="preserve"> HYPERLINK \l "_Toc24224" </w:instrText>
          </w:r>
          <w:r>
            <w:rPr>
              <w:color w:val="auto"/>
              <w:highlight w:val="none"/>
            </w:rPr>
            <w:fldChar w:fldCharType="separate"/>
          </w:r>
          <w:r>
            <w:rPr>
              <w:rFonts w:hint="eastAsia" w:ascii="仿宋" w:hAnsi="仿宋" w:eastAsia="仿宋" w:cs="仿宋_GB2312"/>
              <w:bCs/>
              <w:color w:val="auto"/>
              <w:sz w:val="24"/>
              <w:szCs w:val="24"/>
              <w:highlight w:val="none"/>
            </w:rPr>
            <w:t>四、提交投标文件截止时间、开标时间和地点</w:t>
          </w:r>
          <w:r>
            <w:rPr>
              <w:rFonts w:hint="eastAsia" w:ascii="仿宋" w:hAnsi="仿宋" w:eastAsia="仿宋" w:cs="仿宋_GB2312"/>
              <w:color w:val="auto"/>
              <w:sz w:val="24"/>
              <w:szCs w:val="24"/>
              <w:highlight w:val="none"/>
            </w:rPr>
            <w:tab/>
          </w:r>
          <w:r>
            <w:rPr>
              <w:rFonts w:hint="eastAsia" w:ascii="仿宋" w:hAnsi="仿宋" w:eastAsia="仿宋" w:cs="仿宋_GB2312"/>
              <w:color w:val="auto"/>
              <w:sz w:val="24"/>
              <w:szCs w:val="24"/>
              <w:highlight w:val="none"/>
            </w:rPr>
            <w:fldChar w:fldCharType="begin"/>
          </w:r>
          <w:r>
            <w:rPr>
              <w:rFonts w:hint="eastAsia" w:ascii="仿宋" w:hAnsi="仿宋" w:eastAsia="仿宋" w:cs="仿宋_GB2312"/>
              <w:color w:val="auto"/>
              <w:sz w:val="24"/>
              <w:szCs w:val="24"/>
              <w:highlight w:val="none"/>
            </w:rPr>
            <w:instrText xml:space="preserve"> PAGEREF _Toc24224 \h </w:instrText>
          </w:r>
          <w:r>
            <w:rPr>
              <w:rFonts w:hint="eastAsia" w:ascii="仿宋" w:hAnsi="仿宋" w:eastAsia="仿宋" w:cs="仿宋_GB2312"/>
              <w:color w:val="auto"/>
              <w:sz w:val="24"/>
              <w:szCs w:val="24"/>
              <w:highlight w:val="none"/>
            </w:rPr>
            <w:fldChar w:fldCharType="separate"/>
          </w:r>
          <w:r>
            <w:rPr>
              <w:rFonts w:hint="eastAsia" w:ascii="仿宋" w:hAnsi="仿宋" w:eastAsia="仿宋" w:cs="仿宋_GB2312"/>
              <w:color w:val="auto"/>
              <w:sz w:val="24"/>
              <w:szCs w:val="24"/>
              <w:highlight w:val="none"/>
            </w:rPr>
            <w:t>2</w:t>
          </w:r>
          <w:r>
            <w:rPr>
              <w:rFonts w:hint="eastAsia" w:ascii="仿宋" w:hAnsi="仿宋" w:eastAsia="仿宋" w:cs="仿宋_GB2312"/>
              <w:color w:val="auto"/>
              <w:sz w:val="24"/>
              <w:szCs w:val="24"/>
              <w:highlight w:val="none"/>
            </w:rPr>
            <w:fldChar w:fldCharType="end"/>
          </w:r>
          <w:r>
            <w:rPr>
              <w:rFonts w:hint="eastAsia" w:ascii="仿宋" w:hAnsi="仿宋" w:eastAsia="仿宋" w:cs="仿宋_GB2312"/>
              <w:color w:val="auto"/>
              <w:sz w:val="24"/>
              <w:szCs w:val="24"/>
              <w:highlight w:val="none"/>
            </w:rPr>
            <w:fldChar w:fldCharType="end"/>
          </w:r>
        </w:p>
        <w:p w14:paraId="525C641E">
          <w:pPr>
            <w:pStyle w:val="36"/>
            <w:tabs>
              <w:tab w:val="right" w:leader="dot" w:pos="8306"/>
            </w:tabs>
            <w:spacing w:line="400" w:lineRule="exact"/>
            <w:ind w:left="420"/>
            <w:rPr>
              <w:rFonts w:hint="eastAsia" w:ascii="仿宋" w:hAnsi="仿宋" w:eastAsia="仿宋" w:cs="仿宋_GB2312"/>
              <w:color w:val="auto"/>
              <w:sz w:val="24"/>
              <w:szCs w:val="24"/>
              <w:highlight w:val="none"/>
            </w:rPr>
          </w:pPr>
          <w:r>
            <w:rPr>
              <w:color w:val="auto"/>
              <w:highlight w:val="none"/>
            </w:rPr>
            <w:fldChar w:fldCharType="begin"/>
          </w:r>
          <w:r>
            <w:rPr>
              <w:color w:val="auto"/>
              <w:highlight w:val="none"/>
            </w:rPr>
            <w:instrText xml:space="preserve"> HYPERLINK \l "_Toc17115" </w:instrText>
          </w:r>
          <w:r>
            <w:rPr>
              <w:color w:val="auto"/>
              <w:highlight w:val="none"/>
            </w:rPr>
            <w:fldChar w:fldCharType="separate"/>
          </w:r>
          <w:r>
            <w:rPr>
              <w:rFonts w:hint="eastAsia" w:ascii="仿宋" w:hAnsi="仿宋" w:eastAsia="仿宋" w:cs="仿宋_GB2312"/>
              <w:bCs/>
              <w:color w:val="auto"/>
              <w:sz w:val="24"/>
              <w:szCs w:val="24"/>
              <w:highlight w:val="none"/>
            </w:rPr>
            <w:t>五、公告期限</w:t>
          </w:r>
          <w:r>
            <w:rPr>
              <w:rFonts w:hint="eastAsia" w:ascii="仿宋" w:hAnsi="仿宋" w:eastAsia="仿宋" w:cs="仿宋_GB2312"/>
              <w:color w:val="auto"/>
              <w:sz w:val="24"/>
              <w:szCs w:val="24"/>
              <w:highlight w:val="none"/>
            </w:rPr>
            <w:tab/>
          </w:r>
          <w:r>
            <w:rPr>
              <w:rFonts w:hint="eastAsia" w:ascii="仿宋" w:hAnsi="仿宋" w:eastAsia="仿宋" w:cs="仿宋_GB2312"/>
              <w:color w:val="auto"/>
              <w:sz w:val="24"/>
              <w:szCs w:val="24"/>
              <w:highlight w:val="none"/>
            </w:rPr>
            <w:fldChar w:fldCharType="begin"/>
          </w:r>
          <w:r>
            <w:rPr>
              <w:rFonts w:hint="eastAsia" w:ascii="仿宋" w:hAnsi="仿宋" w:eastAsia="仿宋" w:cs="仿宋_GB2312"/>
              <w:color w:val="auto"/>
              <w:sz w:val="24"/>
              <w:szCs w:val="24"/>
              <w:highlight w:val="none"/>
            </w:rPr>
            <w:instrText xml:space="preserve"> PAGEREF _Toc17115 \h </w:instrText>
          </w:r>
          <w:r>
            <w:rPr>
              <w:rFonts w:hint="eastAsia" w:ascii="仿宋" w:hAnsi="仿宋" w:eastAsia="仿宋" w:cs="仿宋_GB2312"/>
              <w:color w:val="auto"/>
              <w:sz w:val="24"/>
              <w:szCs w:val="24"/>
              <w:highlight w:val="none"/>
            </w:rPr>
            <w:fldChar w:fldCharType="separate"/>
          </w:r>
          <w:r>
            <w:rPr>
              <w:rFonts w:hint="eastAsia" w:ascii="仿宋" w:hAnsi="仿宋" w:eastAsia="仿宋" w:cs="仿宋_GB2312"/>
              <w:color w:val="auto"/>
              <w:sz w:val="24"/>
              <w:szCs w:val="24"/>
              <w:highlight w:val="none"/>
            </w:rPr>
            <w:t>2</w:t>
          </w:r>
          <w:r>
            <w:rPr>
              <w:rFonts w:hint="eastAsia" w:ascii="仿宋" w:hAnsi="仿宋" w:eastAsia="仿宋" w:cs="仿宋_GB2312"/>
              <w:color w:val="auto"/>
              <w:sz w:val="24"/>
              <w:szCs w:val="24"/>
              <w:highlight w:val="none"/>
            </w:rPr>
            <w:fldChar w:fldCharType="end"/>
          </w:r>
          <w:r>
            <w:rPr>
              <w:rFonts w:hint="eastAsia" w:ascii="仿宋" w:hAnsi="仿宋" w:eastAsia="仿宋" w:cs="仿宋_GB2312"/>
              <w:color w:val="auto"/>
              <w:sz w:val="24"/>
              <w:szCs w:val="24"/>
              <w:highlight w:val="none"/>
            </w:rPr>
            <w:fldChar w:fldCharType="end"/>
          </w:r>
        </w:p>
        <w:p w14:paraId="3D79C504">
          <w:pPr>
            <w:pStyle w:val="36"/>
            <w:tabs>
              <w:tab w:val="right" w:leader="dot" w:pos="8306"/>
            </w:tabs>
            <w:spacing w:line="400" w:lineRule="exact"/>
            <w:ind w:left="420"/>
            <w:rPr>
              <w:rFonts w:hint="eastAsia" w:ascii="仿宋" w:hAnsi="仿宋" w:eastAsia="仿宋" w:cs="仿宋_GB2312"/>
              <w:color w:val="auto"/>
              <w:sz w:val="24"/>
              <w:szCs w:val="24"/>
              <w:highlight w:val="none"/>
            </w:rPr>
          </w:pPr>
          <w:r>
            <w:rPr>
              <w:color w:val="auto"/>
              <w:highlight w:val="none"/>
            </w:rPr>
            <w:fldChar w:fldCharType="begin"/>
          </w:r>
          <w:r>
            <w:rPr>
              <w:color w:val="auto"/>
              <w:highlight w:val="none"/>
            </w:rPr>
            <w:instrText xml:space="preserve"> HYPERLINK \l "_Toc22084" </w:instrText>
          </w:r>
          <w:r>
            <w:rPr>
              <w:color w:val="auto"/>
              <w:highlight w:val="none"/>
            </w:rPr>
            <w:fldChar w:fldCharType="separate"/>
          </w:r>
          <w:r>
            <w:rPr>
              <w:rFonts w:hint="eastAsia" w:ascii="仿宋" w:hAnsi="仿宋" w:eastAsia="仿宋" w:cs="仿宋_GB2312"/>
              <w:bCs/>
              <w:color w:val="auto"/>
              <w:sz w:val="24"/>
              <w:szCs w:val="24"/>
              <w:highlight w:val="none"/>
            </w:rPr>
            <w:t>六、其他补充事宜</w:t>
          </w:r>
          <w:r>
            <w:rPr>
              <w:rFonts w:hint="eastAsia" w:ascii="仿宋" w:hAnsi="仿宋" w:eastAsia="仿宋" w:cs="仿宋_GB2312"/>
              <w:color w:val="auto"/>
              <w:sz w:val="24"/>
              <w:szCs w:val="24"/>
              <w:highlight w:val="none"/>
            </w:rPr>
            <w:tab/>
          </w:r>
          <w:r>
            <w:rPr>
              <w:rFonts w:hint="eastAsia" w:ascii="仿宋" w:hAnsi="仿宋" w:eastAsia="仿宋" w:cs="仿宋_GB2312"/>
              <w:color w:val="auto"/>
              <w:sz w:val="24"/>
              <w:szCs w:val="24"/>
              <w:highlight w:val="none"/>
            </w:rPr>
            <w:fldChar w:fldCharType="begin"/>
          </w:r>
          <w:r>
            <w:rPr>
              <w:rFonts w:hint="eastAsia" w:ascii="仿宋" w:hAnsi="仿宋" w:eastAsia="仿宋" w:cs="仿宋_GB2312"/>
              <w:color w:val="auto"/>
              <w:sz w:val="24"/>
              <w:szCs w:val="24"/>
              <w:highlight w:val="none"/>
            </w:rPr>
            <w:instrText xml:space="preserve"> PAGEREF _Toc22084 \h </w:instrText>
          </w:r>
          <w:r>
            <w:rPr>
              <w:rFonts w:hint="eastAsia" w:ascii="仿宋" w:hAnsi="仿宋" w:eastAsia="仿宋" w:cs="仿宋_GB2312"/>
              <w:color w:val="auto"/>
              <w:sz w:val="24"/>
              <w:szCs w:val="24"/>
              <w:highlight w:val="none"/>
            </w:rPr>
            <w:fldChar w:fldCharType="separate"/>
          </w:r>
          <w:r>
            <w:rPr>
              <w:rFonts w:hint="eastAsia" w:ascii="仿宋" w:hAnsi="仿宋" w:eastAsia="仿宋" w:cs="仿宋_GB2312"/>
              <w:color w:val="auto"/>
              <w:sz w:val="24"/>
              <w:szCs w:val="24"/>
              <w:highlight w:val="none"/>
            </w:rPr>
            <w:t>2</w:t>
          </w:r>
          <w:r>
            <w:rPr>
              <w:rFonts w:hint="eastAsia" w:ascii="仿宋" w:hAnsi="仿宋" w:eastAsia="仿宋" w:cs="仿宋_GB2312"/>
              <w:color w:val="auto"/>
              <w:sz w:val="24"/>
              <w:szCs w:val="24"/>
              <w:highlight w:val="none"/>
            </w:rPr>
            <w:fldChar w:fldCharType="end"/>
          </w:r>
          <w:r>
            <w:rPr>
              <w:rFonts w:hint="eastAsia" w:ascii="仿宋" w:hAnsi="仿宋" w:eastAsia="仿宋" w:cs="仿宋_GB2312"/>
              <w:color w:val="auto"/>
              <w:sz w:val="24"/>
              <w:szCs w:val="24"/>
              <w:highlight w:val="none"/>
            </w:rPr>
            <w:fldChar w:fldCharType="end"/>
          </w:r>
        </w:p>
        <w:p w14:paraId="0387F66F">
          <w:pPr>
            <w:pStyle w:val="36"/>
            <w:tabs>
              <w:tab w:val="right" w:leader="dot" w:pos="8306"/>
            </w:tabs>
            <w:spacing w:line="400" w:lineRule="exact"/>
            <w:ind w:left="420"/>
            <w:rPr>
              <w:rFonts w:hint="eastAsia" w:ascii="仿宋" w:hAnsi="仿宋" w:eastAsia="仿宋" w:cs="仿宋_GB2312"/>
              <w:color w:val="auto"/>
              <w:sz w:val="24"/>
              <w:szCs w:val="24"/>
              <w:highlight w:val="none"/>
            </w:rPr>
          </w:pPr>
          <w:r>
            <w:rPr>
              <w:color w:val="auto"/>
              <w:highlight w:val="none"/>
            </w:rPr>
            <w:fldChar w:fldCharType="begin"/>
          </w:r>
          <w:r>
            <w:rPr>
              <w:color w:val="auto"/>
              <w:highlight w:val="none"/>
            </w:rPr>
            <w:instrText xml:space="preserve"> HYPERLINK \l "_Toc21999" </w:instrText>
          </w:r>
          <w:r>
            <w:rPr>
              <w:color w:val="auto"/>
              <w:highlight w:val="none"/>
            </w:rPr>
            <w:fldChar w:fldCharType="separate"/>
          </w:r>
          <w:r>
            <w:rPr>
              <w:rFonts w:hint="eastAsia" w:ascii="仿宋" w:hAnsi="仿宋" w:eastAsia="仿宋" w:cs="仿宋_GB2312"/>
              <w:bCs/>
              <w:color w:val="auto"/>
              <w:sz w:val="24"/>
              <w:szCs w:val="24"/>
              <w:highlight w:val="none"/>
            </w:rPr>
            <w:t>七、对本次采购提出询问，请按以下方式联系</w:t>
          </w:r>
          <w:r>
            <w:rPr>
              <w:rFonts w:hint="eastAsia" w:ascii="仿宋" w:hAnsi="仿宋" w:eastAsia="仿宋" w:cs="仿宋_GB2312"/>
              <w:color w:val="auto"/>
              <w:sz w:val="24"/>
              <w:szCs w:val="24"/>
              <w:highlight w:val="none"/>
            </w:rPr>
            <w:tab/>
          </w:r>
          <w:r>
            <w:rPr>
              <w:rFonts w:hint="eastAsia" w:ascii="仿宋" w:hAnsi="仿宋" w:eastAsia="仿宋" w:cs="仿宋_GB2312"/>
              <w:color w:val="auto"/>
              <w:sz w:val="24"/>
              <w:szCs w:val="24"/>
              <w:highlight w:val="none"/>
            </w:rPr>
            <w:fldChar w:fldCharType="begin"/>
          </w:r>
          <w:r>
            <w:rPr>
              <w:rFonts w:hint="eastAsia" w:ascii="仿宋" w:hAnsi="仿宋" w:eastAsia="仿宋" w:cs="仿宋_GB2312"/>
              <w:color w:val="auto"/>
              <w:sz w:val="24"/>
              <w:szCs w:val="24"/>
              <w:highlight w:val="none"/>
            </w:rPr>
            <w:instrText xml:space="preserve"> PAGEREF _Toc21999 \h </w:instrText>
          </w:r>
          <w:r>
            <w:rPr>
              <w:rFonts w:hint="eastAsia" w:ascii="仿宋" w:hAnsi="仿宋" w:eastAsia="仿宋" w:cs="仿宋_GB2312"/>
              <w:color w:val="auto"/>
              <w:sz w:val="24"/>
              <w:szCs w:val="24"/>
              <w:highlight w:val="none"/>
            </w:rPr>
            <w:fldChar w:fldCharType="separate"/>
          </w:r>
          <w:r>
            <w:rPr>
              <w:rFonts w:hint="eastAsia" w:ascii="仿宋" w:hAnsi="仿宋" w:eastAsia="仿宋" w:cs="仿宋_GB2312"/>
              <w:color w:val="auto"/>
              <w:sz w:val="24"/>
              <w:szCs w:val="24"/>
              <w:highlight w:val="none"/>
            </w:rPr>
            <w:t>2</w:t>
          </w:r>
          <w:r>
            <w:rPr>
              <w:rFonts w:hint="eastAsia" w:ascii="仿宋" w:hAnsi="仿宋" w:eastAsia="仿宋" w:cs="仿宋_GB2312"/>
              <w:color w:val="auto"/>
              <w:sz w:val="24"/>
              <w:szCs w:val="24"/>
              <w:highlight w:val="none"/>
            </w:rPr>
            <w:fldChar w:fldCharType="end"/>
          </w:r>
          <w:r>
            <w:rPr>
              <w:rFonts w:hint="eastAsia" w:ascii="仿宋" w:hAnsi="仿宋" w:eastAsia="仿宋" w:cs="仿宋_GB2312"/>
              <w:color w:val="auto"/>
              <w:sz w:val="24"/>
              <w:szCs w:val="24"/>
              <w:highlight w:val="none"/>
            </w:rPr>
            <w:fldChar w:fldCharType="end"/>
          </w:r>
        </w:p>
        <w:p w14:paraId="1205BAD9">
          <w:pPr>
            <w:pStyle w:val="35"/>
            <w:tabs>
              <w:tab w:val="right" w:leader="dot" w:pos="8306"/>
            </w:tabs>
            <w:spacing w:line="400" w:lineRule="exact"/>
            <w:rPr>
              <w:rFonts w:hint="eastAsia" w:ascii="仿宋" w:hAnsi="仿宋" w:eastAsia="仿宋" w:cs="仿宋_GB2312"/>
              <w:b/>
              <w:color w:val="auto"/>
              <w:sz w:val="24"/>
              <w:szCs w:val="24"/>
              <w:highlight w:val="none"/>
            </w:rPr>
          </w:pPr>
          <w:r>
            <w:rPr>
              <w:color w:val="auto"/>
              <w:highlight w:val="none"/>
            </w:rPr>
            <w:fldChar w:fldCharType="begin"/>
          </w:r>
          <w:r>
            <w:rPr>
              <w:color w:val="auto"/>
              <w:highlight w:val="none"/>
            </w:rPr>
            <w:instrText xml:space="preserve"> HYPERLINK \l "_Toc31403" </w:instrText>
          </w:r>
          <w:r>
            <w:rPr>
              <w:color w:val="auto"/>
              <w:highlight w:val="none"/>
            </w:rPr>
            <w:fldChar w:fldCharType="separate"/>
          </w:r>
          <w:r>
            <w:rPr>
              <w:rFonts w:hint="eastAsia" w:ascii="仿宋" w:hAnsi="仿宋" w:eastAsia="仿宋" w:cs="仿宋_GB2312"/>
              <w:b/>
              <w:color w:val="auto"/>
              <w:sz w:val="24"/>
              <w:szCs w:val="24"/>
              <w:highlight w:val="none"/>
            </w:rPr>
            <w:t>第二章 投标须知前附表</w:t>
          </w:r>
          <w:r>
            <w:rPr>
              <w:rFonts w:hint="eastAsia" w:ascii="仿宋" w:hAnsi="仿宋" w:eastAsia="仿宋" w:cs="仿宋_GB2312"/>
              <w:b/>
              <w:color w:val="auto"/>
              <w:sz w:val="24"/>
              <w:szCs w:val="24"/>
              <w:highlight w:val="none"/>
            </w:rPr>
            <w:tab/>
          </w:r>
          <w:r>
            <w:rPr>
              <w:rFonts w:hint="eastAsia" w:ascii="仿宋" w:hAnsi="仿宋" w:eastAsia="仿宋" w:cs="仿宋_GB2312"/>
              <w:b/>
              <w:color w:val="auto"/>
              <w:sz w:val="24"/>
              <w:szCs w:val="24"/>
              <w:highlight w:val="none"/>
            </w:rPr>
            <w:fldChar w:fldCharType="begin"/>
          </w:r>
          <w:r>
            <w:rPr>
              <w:rFonts w:hint="eastAsia" w:ascii="仿宋" w:hAnsi="仿宋" w:eastAsia="仿宋" w:cs="仿宋_GB2312"/>
              <w:b/>
              <w:color w:val="auto"/>
              <w:sz w:val="24"/>
              <w:szCs w:val="24"/>
              <w:highlight w:val="none"/>
            </w:rPr>
            <w:instrText xml:space="preserve"> PAGEREF _Toc31403 \h </w:instrText>
          </w:r>
          <w:r>
            <w:rPr>
              <w:rFonts w:hint="eastAsia" w:ascii="仿宋" w:hAnsi="仿宋" w:eastAsia="仿宋" w:cs="仿宋_GB2312"/>
              <w:b/>
              <w:color w:val="auto"/>
              <w:sz w:val="24"/>
              <w:szCs w:val="24"/>
              <w:highlight w:val="none"/>
            </w:rPr>
            <w:fldChar w:fldCharType="separate"/>
          </w:r>
          <w:r>
            <w:rPr>
              <w:rFonts w:hint="eastAsia" w:ascii="仿宋" w:hAnsi="仿宋" w:eastAsia="仿宋" w:cs="仿宋_GB2312"/>
              <w:b/>
              <w:color w:val="auto"/>
              <w:sz w:val="24"/>
              <w:szCs w:val="24"/>
              <w:highlight w:val="none"/>
            </w:rPr>
            <w:t>4</w:t>
          </w:r>
          <w:r>
            <w:rPr>
              <w:rFonts w:hint="eastAsia" w:ascii="仿宋" w:hAnsi="仿宋" w:eastAsia="仿宋" w:cs="仿宋_GB2312"/>
              <w:b/>
              <w:color w:val="auto"/>
              <w:sz w:val="24"/>
              <w:szCs w:val="24"/>
              <w:highlight w:val="none"/>
            </w:rPr>
            <w:fldChar w:fldCharType="end"/>
          </w:r>
          <w:r>
            <w:rPr>
              <w:rFonts w:hint="eastAsia" w:ascii="仿宋" w:hAnsi="仿宋" w:eastAsia="仿宋" w:cs="仿宋_GB2312"/>
              <w:b/>
              <w:color w:val="auto"/>
              <w:sz w:val="24"/>
              <w:szCs w:val="24"/>
              <w:highlight w:val="none"/>
            </w:rPr>
            <w:fldChar w:fldCharType="end"/>
          </w:r>
        </w:p>
        <w:p w14:paraId="00DDC4FE">
          <w:pPr>
            <w:pStyle w:val="35"/>
            <w:tabs>
              <w:tab w:val="right" w:leader="dot" w:pos="8306"/>
            </w:tabs>
            <w:spacing w:line="400" w:lineRule="exact"/>
            <w:rPr>
              <w:rFonts w:hint="eastAsia" w:ascii="仿宋" w:hAnsi="仿宋" w:eastAsia="仿宋" w:cs="仿宋_GB2312"/>
              <w:b/>
              <w:color w:val="auto"/>
              <w:sz w:val="24"/>
              <w:szCs w:val="24"/>
              <w:highlight w:val="none"/>
            </w:rPr>
          </w:pPr>
          <w:r>
            <w:rPr>
              <w:color w:val="auto"/>
              <w:highlight w:val="none"/>
            </w:rPr>
            <w:fldChar w:fldCharType="begin"/>
          </w:r>
          <w:r>
            <w:rPr>
              <w:color w:val="auto"/>
              <w:highlight w:val="none"/>
            </w:rPr>
            <w:instrText xml:space="preserve"> HYPERLINK \l "_Toc27881" </w:instrText>
          </w:r>
          <w:r>
            <w:rPr>
              <w:color w:val="auto"/>
              <w:highlight w:val="none"/>
            </w:rPr>
            <w:fldChar w:fldCharType="separate"/>
          </w:r>
          <w:r>
            <w:rPr>
              <w:rFonts w:hint="eastAsia" w:ascii="仿宋" w:hAnsi="仿宋" w:eastAsia="仿宋" w:cs="仿宋_GB2312"/>
              <w:b/>
              <w:color w:val="auto"/>
              <w:sz w:val="24"/>
              <w:szCs w:val="24"/>
              <w:highlight w:val="none"/>
            </w:rPr>
            <w:t>第三章 投标人须知</w:t>
          </w:r>
          <w:r>
            <w:rPr>
              <w:rFonts w:hint="eastAsia" w:ascii="仿宋" w:hAnsi="仿宋" w:eastAsia="仿宋" w:cs="仿宋_GB2312"/>
              <w:b/>
              <w:color w:val="auto"/>
              <w:sz w:val="24"/>
              <w:szCs w:val="24"/>
              <w:highlight w:val="none"/>
            </w:rPr>
            <w:tab/>
          </w:r>
          <w:r>
            <w:rPr>
              <w:rFonts w:hint="eastAsia" w:ascii="仿宋" w:hAnsi="仿宋" w:eastAsia="仿宋" w:cs="仿宋_GB2312"/>
              <w:b/>
              <w:color w:val="auto"/>
              <w:sz w:val="24"/>
              <w:szCs w:val="24"/>
              <w:highlight w:val="none"/>
            </w:rPr>
            <w:fldChar w:fldCharType="begin"/>
          </w:r>
          <w:r>
            <w:rPr>
              <w:rFonts w:hint="eastAsia" w:ascii="仿宋" w:hAnsi="仿宋" w:eastAsia="仿宋" w:cs="仿宋_GB2312"/>
              <w:b/>
              <w:color w:val="auto"/>
              <w:sz w:val="24"/>
              <w:szCs w:val="24"/>
              <w:highlight w:val="none"/>
            </w:rPr>
            <w:instrText xml:space="preserve"> PAGEREF _Toc27881 \h </w:instrText>
          </w:r>
          <w:r>
            <w:rPr>
              <w:rFonts w:hint="eastAsia" w:ascii="仿宋" w:hAnsi="仿宋" w:eastAsia="仿宋" w:cs="仿宋_GB2312"/>
              <w:b/>
              <w:color w:val="auto"/>
              <w:sz w:val="24"/>
              <w:szCs w:val="24"/>
              <w:highlight w:val="none"/>
            </w:rPr>
            <w:fldChar w:fldCharType="separate"/>
          </w:r>
          <w:r>
            <w:rPr>
              <w:rFonts w:hint="eastAsia" w:ascii="仿宋" w:hAnsi="仿宋" w:eastAsia="仿宋" w:cs="仿宋_GB2312"/>
              <w:b/>
              <w:color w:val="auto"/>
              <w:sz w:val="24"/>
              <w:szCs w:val="24"/>
              <w:highlight w:val="none"/>
            </w:rPr>
            <w:t>9</w:t>
          </w:r>
          <w:r>
            <w:rPr>
              <w:rFonts w:hint="eastAsia" w:ascii="仿宋" w:hAnsi="仿宋" w:eastAsia="仿宋" w:cs="仿宋_GB2312"/>
              <w:b/>
              <w:color w:val="auto"/>
              <w:sz w:val="24"/>
              <w:szCs w:val="24"/>
              <w:highlight w:val="none"/>
            </w:rPr>
            <w:fldChar w:fldCharType="end"/>
          </w:r>
          <w:r>
            <w:rPr>
              <w:rFonts w:hint="eastAsia" w:ascii="仿宋" w:hAnsi="仿宋" w:eastAsia="仿宋" w:cs="仿宋_GB2312"/>
              <w:b/>
              <w:color w:val="auto"/>
              <w:sz w:val="24"/>
              <w:szCs w:val="24"/>
              <w:highlight w:val="none"/>
            </w:rPr>
            <w:fldChar w:fldCharType="end"/>
          </w:r>
        </w:p>
        <w:p w14:paraId="56DAF38D">
          <w:pPr>
            <w:pStyle w:val="36"/>
            <w:tabs>
              <w:tab w:val="right" w:leader="dot" w:pos="8306"/>
            </w:tabs>
            <w:spacing w:line="400" w:lineRule="exact"/>
            <w:ind w:left="420"/>
            <w:rPr>
              <w:rFonts w:hint="eastAsia" w:ascii="仿宋" w:hAnsi="仿宋" w:eastAsia="仿宋" w:cs="仿宋_GB2312"/>
              <w:color w:val="auto"/>
              <w:sz w:val="24"/>
              <w:szCs w:val="24"/>
              <w:highlight w:val="none"/>
            </w:rPr>
          </w:pPr>
          <w:r>
            <w:rPr>
              <w:color w:val="auto"/>
              <w:highlight w:val="none"/>
            </w:rPr>
            <w:fldChar w:fldCharType="begin"/>
          </w:r>
          <w:r>
            <w:rPr>
              <w:color w:val="auto"/>
              <w:highlight w:val="none"/>
            </w:rPr>
            <w:instrText xml:space="preserve"> HYPERLINK \l "_Toc20936" </w:instrText>
          </w:r>
          <w:r>
            <w:rPr>
              <w:color w:val="auto"/>
              <w:highlight w:val="none"/>
            </w:rPr>
            <w:fldChar w:fldCharType="separate"/>
          </w:r>
          <w:r>
            <w:rPr>
              <w:rFonts w:hint="eastAsia" w:ascii="仿宋" w:hAnsi="仿宋" w:eastAsia="仿宋" w:cs="仿宋_GB2312"/>
              <w:bCs/>
              <w:color w:val="auto"/>
              <w:sz w:val="24"/>
              <w:szCs w:val="24"/>
              <w:highlight w:val="none"/>
            </w:rPr>
            <w:t>一、 说 明</w:t>
          </w:r>
          <w:r>
            <w:rPr>
              <w:rFonts w:hint="eastAsia" w:ascii="仿宋" w:hAnsi="仿宋" w:eastAsia="仿宋" w:cs="仿宋_GB2312"/>
              <w:color w:val="auto"/>
              <w:sz w:val="24"/>
              <w:szCs w:val="24"/>
              <w:highlight w:val="none"/>
            </w:rPr>
            <w:tab/>
          </w:r>
          <w:r>
            <w:rPr>
              <w:rFonts w:hint="eastAsia" w:ascii="仿宋" w:hAnsi="仿宋" w:eastAsia="仿宋" w:cs="仿宋_GB2312"/>
              <w:color w:val="auto"/>
              <w:sz w:val="24"/>
              <w:szCs w:val="24"/>
              <w:highlight w:val="none"/>
            </w:rPr>
            <w:fldChar w:fldCharType="begin"/>
          </w:r>
          <w:r>
            <w:rPr>
              <w:rFonts w:hint="eastAsia" w:ascii="仿宋" w:hAnsi="仿宋" w:eastAsia="仿宋" w:cs="仿宋_GB2312"/>
              <w:color w:val="auto"/>
              <w:sz w:val="24"/>
              <w:szCs w:val="24"/>
              <w:highlight w:val="none"/>
            </w:rPr>
            <w:instrText xml:space="preserve"> PAGEREF _Toc20936 \h </w:instrText>
          </w:r>
          <w:r>
            <w:rPr>
              <w:rFonts w:hint="eastAsia" w:ascii="仿宋" w:hAnsi="仿宋" w:eastAsia="仿宋" w:cs="仿宋_GB2312"/>
              <w:color w:val="auto"/>
              <w:sz w:val="24"/>
              <w:szCs w:val="24"/>
              <w:highlight w:val="none"/>
            </w:rPr>
            <w:fldChar w:fldCharType="separate"/>
          </w:r>
          <w:r>
            <w:rPr>
              <w:rFonts w:hint="eastAsia" w:ascii="仿宋" w:hAnsi="仿宋" w:eastAsia="仿宋" w:cs="仿宋_GB2312"/>
              <w:color w:val="auto"/>
              <w:sz w:val="24"/>
              <w:szCs w:val="24"/>
              <w:highlight w:val="none"/>
            </w:rPr>
            <w:t>9</w:t>
          </w:r>
          <w:r>
            <w:rPr>
              <w:rFonts w:hint="eastAsia" w:ascii="仿宋" w:hAnsi="仿宋" w:eastAsia="仿宋" w:cs="仿宋_GB2312"/>
              <w:color w:val="auto"/>
              <w:sz w:val="24"/>
              <w:szCs w:val="24"/>
              <w:highlight w:val="none"/>
            </w:rPr>
            <w:fldChar w:fldCharType="end"/>
          </w:r>
          <w:r>
            <w:rPr>
              <w:rFonts w:hint="eastAsia" w:ascii="仿宋" w:hAnsi="仿宋" w:eastAsia="仿宋" w:cs="仿宋_GB2312"/>
              <w:color w:val="auto"/>
              <w:sz w:val="24"/>
              <w:szCs w:val="24"/>
              <w:highlight w:val="none"/>
            </w:rPr>
            <w:fldChar w:fldCharType="end"/>
          </w:r>
        </w:p>
        <w:p w14:paraId="28BE59AB">
          <w:pPr>
            <w:pStyle w:val="36"/>
            <w:tabs>
              <w:tab w:val="right" w:leader="dot" w:pos="8306"/>
            </w:tabs>
            <w:spacing w:line="400" w:lineRule="exact"/>
            <w:ind w:left="420"/>
            <w:rPr>
              <w:rFonts w:hint="eastAsia" w:ascii="仿宋" w:hAnsi="仿宋" w:eastAsia="仿宋" w:cs="仿宋_GB2312"/>
              <w:color w:val="auto"/>
              <w:sz w:val="24"/>
              <w:szCs w:val="24"/>
              <w:highlight w:val="none"/>
            </w:rPr>
          </w:pPr>
          <w:r>
            <w:rPr>
              <w:color w:val="auto"/>
              <w:highlight w:val="none"/>
            </w:rPr>
            <w:fldChar w:fldCharType="begin"/>
          </w:r>
          <w:r>
            <w:rPr>
              <w:color w:val="auto"/>
              <w:highlight w:val="none"/>
            </w:rPr>
            <w:instrText xml:space="preserve"> HYPERLINK \l "_Toc6547" </w:instrText>
          </w:r>
          <w:r>
            <w:rPr>
              <w:color w:val="auto"/>
              <w:highlight w:val="none"/>
            </w:rPr>
            <w:fldChar w:fldCharType="separate"/>
          </w:r>
          <w:r>
            <w:rPr>
              <w:rFonts w:hint="eastAsia" w:ascii="仿宋" w:hAnsi="仿宋" w:eastAsia="仿宋" w:cs="仿宋_GB2312"/>
              <w:bCs/>
              <w:color w:val="auto"/>
              <w:sz w:val="24"/>
              <w:szCs w:val="24"/>
              <w:highlight w:val="none"/>
            </w:rPr>
            <w:t>二、 招标文件</w:t>
          </w:r>
          <w:r>
            <w:rPr>
              <w:rFonts w:hint="eastAsia" w:ascii="仿宋" w:hAnsi="仿宋" w:eastAsia="仿宋" w:cs="仿宋_GB2312"/>
              <w:color w:val="auto"/>
              <w:sz w:val="24"/>
              <w:szCs w:val="24"/>
              <w:highlight w:val="none"/>
            </w:rPr>
            <w:tab/>
          </w:r>
          <w:r>
            <w:rPr>
              <w:rFonts w:hint="eastAsia" w:ascii="仿宋" w:hAnsi="仿宋" w:eastAsia="仿宋" w:cs="仿宋_GB2312"/>
              <w:color w:val="auto"/>
              <w:sz w:val="24"/>
              <w:szCs w:val="24"/>
              <w:highlight w:val="none"/>
            </w:rPr>
            <w:fldChar w:fldCharType="begin"/>
          </w:r>
          <w:r>
            <w:rPr>
              <w:rFonts w:hint="eastAsia" w:ascii="仿宋" w:hAnsi="仿宋" w:eastAsia="仿宋" w:cs="仿宋_GB2312"/>
              <w:color w:val="auto"/>
              <w:sz w:val="24"/>
              <w:szCs w:val="24"/>
              <w:highlight w:val="none"/>
            </w:rPr>
            <w:instrText xml:space="preserve"> PAGEREF _Toc6547 \h </w:instrText>
          </w:r>
          <w:r>
            <w:rPr>
              <w:rFonts w:hint="eastAsia" w:ascii="仿宋" w:hAnsi="仿宋" w:eastAsia="仿宋" w:cs="仿宋_GB2312"/>
              <w:color w:val="auto"/>
              <w:sz w:val="24"/>
              <w:szCs w:val="24"/>
              <w:highlight w:val="none"/>
            </w:rPr>
            <w:fldChar w:fldCharType="separate"/>
          </w:r>
          <w:r>
            <w:rPr>
              <w:rFonts w:hint="eastAsia" w:ascii="仿宋" w:hAnsi="仿宋" w:eastAsia="仿宋" w:cs="仿宋_GB2312"/>
              <w:color w:val="auto"/>
              <w:sz w:val="24"/>
              <w:szCs w:val="24"/>
              <w:highlight w:val="none"/>
            </w:rPr>
            <w:t>14</w:t>
          </w:r>
          <w:r>
            <w:rPr>
              <w:rFonts w:hint="eastAsia" w:ascii="仿宋" w:hAnsi="仿宋" w:eastAsia="仿宋" w:cs="仿宋_GB2312"/>
              <w:color w:val="auto"/>
              <w:sz w:val="24"/>
              <w:szCs w:val="24"/>
              <w:highlight w:val="none"/>
            </w:rPr>
            <w:fldChar w:fldCharType="end"/>
          </w:r>
          <w:r>
            <w:rPr>
              <w:rFonts w:hint="eastAsia" w:ascii="仿宋" w:hAnsi="仿宋" w:eastAsia="仿宋" w:cs="仿宋_GB2312"/>
              <w:color w:val="auto"/>
              <w:sz w:val="24"/>
              <w:szCs w:val="24"/>
              <w:highlight w:val="none"/>
            </w:rPr>
            <w:fldChar w:fldCharType="end"/>
          </w:r>
        </w:p>
        <w:p w14:paraId="2982B436">
          <w:pPr>
            <w:pStyle w:val="36"/>
            <w:tabs>
              <w:tab w:val="right" w:leader="dot" w:pos="8306"/>
            </w:tabs>
            <w:spacing w:line="400" w:lineRule="exact"/>
            <w:ind w:left="420"/>
            <w:rPr>
              <w:rFonts w:hint="eastAsia" w:ascii="仿宋" w:hAnsi="仿宋" w:eastAsia="仿宋" w:cs="仿宋_GB2312"/>
              <w:color w:val="auto"/>
              <w:sz w:val="24"/>
              <w:szCs w:val="24"/>
              <w:highlight w:val="none"/>
            </w:rPr>
          </w:pPr>
          <w:r>
            <w:rPr>
              <w:color w:val="auto"/>
              <w:highlight w:val="none"/>
            </w:rPr>
            <w:fldChar w:fldCharType="begin"/>
          </w:r>
          <w:r>
            <w:rPr>
              <w:color w:val="auto"/>
              <w:highlight w:val="none"/>
            </w:rPr>
            <w:instrText xml:space="preserve"> HYPERLINK \l "_Toc9070" </w:instrText>
          </w:r>
          <w:r>
            <w:rPr>
              <w:color w:val="auto"/>
              <w:highlight w:val="none"/>
            </w:rPr>
            <w:fldChar w:fldCharType="separate"/>
          </w:r>
          <w:r>
            <w:rPr>
              <w:rFonts w:hint="eastAsia" w:ascii="仿宋" w:hAnsi="仿宋" w:eastAsia="仿宋" w:cs="仿宋_GB2312"/>
              <w:bCs/>
              <w:color w:val="auto"/>
              <w:sz w:val="24"/>
              <w:szCs w:val="24"/>
              <w:highlight w:val="none"/>
            </w:rPr>
            <w:t>三、 投标文件的编制</w:t>
          </w:r>
          <w:r>
            <w:rPr>
              <w:rFonts w:hint="eastAsia" w:ascii="仿宋" w:hAnsi="仿宋" w:eastAsia="仿宋" w:cs="仿宋_GB2312"/>
              <w:color w:val="auto"/>
              <w:sz w:val="24"/>
              <w:szCs w:val="24"/>
              <w:highlight w:val="none"/>
            </w:rPr>
            <w:tab/>
          </w:r>
          <w:r>
            <w:rPr>
              <w:rFonts w:hint="eastAsia" w:ascii="仿宋" w:hAnsi="仿宋" w:eastAsia="仿宋" w:cs="仿宋_GB2312"/>
              <w:color w:val="auto"/>
              <w:sz w:val="24"/>
              <w:szCs w:val="24"/>
              <w:highlight w:val="none"/>
            </w:rPr>
            <w:fldChar w:fldCharType="begin"/>
          </w:r>
          <w:r>
            <w:rPr>
              <w:rFonts w:hint="eastAsia" w:ascii="仿宋" w:hAnsi="仿宋" w:eastAsia="仿宋" w:cs="仿宋_GB2312"/>
              <w:color w:val="auto"/>
              <w:sz w:val="24"/>
              <w:szCs w:val="24"/>
              <w:highlight w:val="none"/>
            </w:rPr>
            <w:instrText xml:space="preserve"> PAGEREF _Toc9070 \h </w:instrText>
          </w:r>
          <w:r>
            <w:rPr>
              <w:rFonts w:hint="eastAsia" w:ascii="仿宋" w:hAnsi="仿宋" w:eastAsia="仿宋" w:cs="仿宋_GB2312"/>
              <w:color w:val="auto"/>
              <w:sz w:val="24"/>
              <w:szCs w:val="24"/>
              <w:highlight w:val="none"/>
            </w:rPr>
            <w:fldChar w:fldCharType="separate"/>
          </w:r>
          <w:r>
            <w:rPr>
              <w:rFonts w:hint="eastAsia" w:ascii="仿宋" w:hAnsi="仿宋" w:eastAsia="仿宋" w:cs="仿宋_GB2312"/>
              <w:color w:val="auto"/>
              <w:sz w:val="24"/>
              <w:szCs w:val="24"/>
              <w:highlight w:val="none"/>
            </w:rPr>
            <w:t>16</w:t>
          </w:r>
          <w:r>
            <w:rPr>
              <w:rFonts w:hint="eastAsia" w:ascii="仿宋" w:hAnsi="仿宋" w:eastAsia="仿宋" w:cs="仿宋_GB2312"/>
              <w:color w:val="auto"/>
              <w:sz w:val="24"/>
              <w:szCs w:val="24"/>
              <w:highlight w:val="none"/>
            </w:rPr>
            <w:fldChar w:fldCharType="end"/>
          </w:r>
          <w:r>
            <w:rPr>
              <w:rFonts w:hint="eastAsia" w:ascii="仿宋" w:hAnsi="仿宋" w:eastAsia="仿宋" w:cs="仿宋_GB2312"/>
              <w:color w:val="auto"/>
              <w:sz w:val="24"/>
              <w:szCs w:val="24"/>
              <w:highlight w:val="none"/>
            </w:rPr>
            <w:fldChar w:fldCharType="end"/>
          </w:r>
        </w:p>
        <w:p w14:paraId="16485336">
          <w:pPr>
            <w:pStyle w:val="36"/>
            <w:tabs>
              <w:tab w:val="right" w:leader="dot" w:pos="8306"/>
            </w:tabs>
            <w:spacing w:line="400" w:lineRule="exact"/>
            <w:ind w:left="420"/>
            <w:rPr>
              <w:rFonts w:hint="eastAsia" w:ascii="仿宋" w:hAnsi="仿宋" w:eastAsia="仿宋" w:cs="仿宋_GB2312"/>
              <w:color w:val="auto"/>
              <w:sz w:val="24"/>
              <w:szCs w:val="24"/>
              <w:highlight w:val="none"/>
            </w:rPr>
          </w:pPr>
          <w:r>
            <w:rPr>
              <w:color w:val="auto"/>
              <w:highlight w:val="none"/>
            </w:rPr>
            <w:fldChar w:fldCharType="begin"/>
          </w:r>
          <w:r>
            <w:rPr>
              <w:color w:val="auto"/>
              <w:highlight w:val="none"/>
            </w:rPr>
            <w:instrText xml:space="preserve"> HYPERLINK \l "_Toc21719" </w:instrText>
          </w:r>
          <w:r>
            <w:rPr>
              <w:color w:val="auto"/>
              <w:highlight w:val="none"/>
            </w:rPr>
            <w:fldChar w:fldCharType="separate"/>
          </w:r>
          <w:r>
            <w:rPr>
              <w:rFonts w:hint="eastAsia" w:ascii="仿宋" w:hAnsi="仿宋" w:eastAsia="仿宋" w:cs="仿宋_GB2312"/>
              <w:bCs/>
              <w:color w:val="auto"/>
              <w:sz w:val="24"/>
              <w:szCs w:val="24"/>
              <w:highlight w:val="none"/>
            </w:rPr>
            <w:t>四、 投标文件的提交</w:t>
          </w:r>
          <w:r>
            <w:rPr>
              <w:rFonts w:hint="eastAsia" w:ascii="仿宋" w:hAnsi="仿宋" w:eastAsia="仿宋" w:cs="仿宋_GB2312"/>
              <w:color w:val="auto"/>
              <w:sz w:val="24"/>
              <w:szCs w:val="24"/>
              <w:highlight w:val="none"/>
            </w:rPr>
            <w:tab/>
          </w:r>
          <w:r>
            <w:rPr>
              <w:rFonts w:hint="eastAsia" w:ascii="仿宋" w:hAnsi="仿宋" w:eastAsia="仿宋" w:cs="仿宋_GB2312"/>
              <w:color w:val="auto"/>
              <w:sz w:val="24"/>
              <w:szCs w:val="24"/>
              <w:highlight w:val="none"/>
            </w:rPr>
            <w:fldChar w:fldCharType="begin"/>
          </w:r>
          <w:r>
            <w:rPr>
              <w:rFonts w:hint="eastAsia" w:ascii="仿宋" w:hAnsi="仿宋" w:eastAsia="仿宋" w:cs="仿宋_GB2312"/>
              <w:color w:val="auto"/>
              <w:sz w:val="24"/>
              <w:szCs w:val="24"/>
              <w:highlight w:val="none"/>
            </w:rPr>
            <w:instrText xml:space="preserve"> PAGEREF _Toc21719 \h </w:instrText>
          </w:r>
          <w:r>
            <w:rPr>
              <w:rFonts w:hint="eastAsia" w:ascii="仿宋" w:hAnsi="仿宋" w:eastAsia="仿宋" w:cs="仿宋_GB2312"/>
              <w:color w:val="auto"/>
              <w:sz w:val="24"/>
              <w:szCs w:val="24"/>
              <w:highlight w:val="none"/>
            </w:rPr>
            <w:fldChar w:fldCharType="separate"/>
          </w:r>
          <w:r>
            <w:rPr>
              <w:rFonts w:hint="eastAsia" w:ascii="仿宋" w:hAnsi="仿宋" w:eastAsia="仿宋" w:cs="仿宋_GB2312"/>
              <w:color w:val="auto"/>
              <w:sz w:val="24"/>
              <w:szCs w:val="24"/>
              <w:highlight w:val="none"/>
            </w:rPr>
            <w:t>19</w:t>
          </w:r>
          <w:r>
            <w:rPr>
              <w:rFonts w:hint="eastAsia" w:ascii="仿宋" w:hAnsi="仿宋" w:eastAsia="仿宋" w:cs="仿宋_GB2312"/>
              <w:color w:val="auto"/>
              <w:sz w:val="24"/>
              <w:szCs w:val="24"/>
              <w:highlight w:val="none"/>
            </w:rPr>
            <w:fldChar w:fldCharType="end"/>
          </w:r>
          <w:r>
            <w:rPr>
              <w:rFonts w:hint="eastAsia" w:ascii="仿宋" w:hAnsi="仿宋" w:eastAsia="仿宋" w:cs="仿宋_GB2312"/>
              <w:color w:val="auto"/>
              <w:sz w:val="24"/>
              <w:szCs w:val="24"/>
              <w:highlight w:val="none"/>
            </w:rPr>
            <w:fldChar w:fldCharType="end"/>
          </w:r>
        </w:p>
        <w:p w14:paraId="6FACFF0E">
          <w:pPr>
            <w:pStyle w:val="36"/>
            <w:tabs>
              <w:tab w:val="right" w:leader="dot" w:pos="8306"/>
            </w:tabs>
            <w:spacing w:line="400" w:lineRule="exact"/>
            <w:ind w:left="420"/>
            <w:rPr>
              <w:rFonts w:hint="eastAsia" w:ascii="仿宋" w:hAnsi="仿宋" w:eastAsia="仿宋" w:cs="仿宋_GB2312"/>
              <w:color w:val="auto"/>
              <w:sz w:val="24"/>
              <w:szCs w:val="24"/>
              <w:highlight w:val="none"/>
            </w:rPr>
          </w:pPr>
          <w:r>
            <w:rPr>
              <w:color w:val="auto"/>
              <w:highlight w:val="none"/>
            </w:rPr>
            <w:fldChar w:fldCharType="begin"/>
          </w:r>
          <w:r>
            <w:rPr>
              <w:color w:val="auto"/>
              <w:highlight w:val="none"/>
            </w:rPr>
            <w:instrText xml:space="preserve"> HYPERLINK \l "_Toc15263" </w:instrText>
          </w:r>
          <w:r>
            <w:rPr>
              <w:color w:val="auto"/>
              <w:highlight w:val="none"/>
            </w:rPr>
            <w:fldChar w:fldCharType="separate"/>
          </w:r>
          <w:r>
            <w:rPr>
              <w:rFonts w:hint="eastAsia" w:ascii="仿宋" w:hAnsi="仿宋" w:eastAsia="仿宋" w:cs="仿宋_GB2312"/>
              <w:bCs/>
              <w:color w:val="auto"/>
              <w:sz w:val="24"/>
              <w:szCs w:val="24"/>
              <w:highlight w:val="none"/>
            </w:rPr>
            <w:t>五、 开标、资格审查及评标</w:t>
          </w:r>
          <w:r>
            <w:rPr>
              <w:rFonts w:hint="eastAsia" w:ascii="仿宋" w:hAnsi="仿宋" w:eastAsia="仿宋" w:cs="仿宋_GB2312"/>
              <w:color w:val="auto"/>
              <w:sz w:val="24"/>
              <w:szCs w:val="24"/>
              <w:highlight w:val="none"/>
            </w:rPr>
            <w:tab/>
          </w:r>
          <w:r>
            <w:rPr>
              <w:rFonts w:hint="eastAsia" w:ascii="仿宋" w:hAnsi="仿宋" w:eastAsia="仿宋" w:cs="仿宋_GB2312"/>
              <w:color w:val="auto"/>
              <w:sz w:val="24"/>
              <w:szCs w:val="24"/>
              <w:highlight w:val="none"/>
            </w:rPr>
            <w:fldChar w:fldCharType="begin"/>
          </w:r>
          <w:r>
            <w:rPr>
              <w:rFonts w:hint="eastAsia" w:ascii="仿宋" w:hAnsi="仿宋" w:eastAsia="仿宋" w:cs="仿宋_GB2312"/>
              <w:color w:val="auto"/>
              <w:sz w:val="24"/>
              <w:szCs w:val="24"/>
              <w:highlight w:val="none"/>
            </w:rPr>
            <w:instrText xml:space="preserve"> PAGEREF _Toc15263 \h </w:instrText>
          </w:r>
          <w:r>
            <w:rPr>
              <w:rFonts w:hint="eastAsia" w:ascii="仿宋" w:hAnsi="仿宋" w:eastAsia="仿宋" w:cs="仿宋_GB2312"/>
              <w:color w:val="auto"/>
              <w:sz w:val="24"/>
              <w:szCs w:val="24"/>
              <w:highlight w:val="none"/>
            </w:rPr>
            <w:fldChar w:fldCharType="separate"/>
          </w:r>
          <w:r>
            <w:rPr>
              <w:rFonts w:hint="eastAsia" w:ascii="仿宋" w:hAnsi="仿宋" w:eastAsia="仿宋" w:cs="仿宋_GB2312"/>
              <w:color w:val="auto"/>
              <w:sz w:val="24"/>
              <w:szCs w:val="24"/>
              <w:highlight w:val="none"/>
            </w:rPr>
            <w:t>20</w:t>
          </w:r>
          <w:r>
            <w:rPr>
              <w:rFonts w:hint="eastAsia" w:ascii="仿宋" w:hAnsi="仿宋" w:eastAsia="仿宋" w:cs="仿宋_GB2312"/>
              <w:color w:val="auto"/>
              <w:sz w:val="24"/>
              <w:szCs w:val="24"/>
              <w:highlight w:val="none"/>
            </w:rPr>
            <w:fldChar w:fldCharType="end"/>
          </w:r>
          <w:r>
            <w:rPr>
              <w:rFonts w:hint="eastAsia" w:ascii="仿宋" w:hAnsi="仿宋" w:eastAsia="仿宋" w:cs="仿宋_GB2312"/>
              <w:color w:val="auto"/>
              <w:sz w:val="24"/>
              <w:szCs w:val="24"/>
              <w:highlight w:val="none"/>
            </w:rPr>
            <w:fldChar w:fldCharType="end"/>
          </w:r>
        </w:p>
        <w:p w14:paraId="5AC19E04">
          <w:pPr>
            <w:pStyle w:val="36"/>
            <w:tabs>
              <w:tab w:val="right" w:leader="dot" w:pos="8306"/>
            </w:tabs>
            <w:spacing w:line="400" w:lineRule="exact"/>
            <w:ind w:left="420"/>
            <w:rPr>
              <w:rFonts w:hint="eastAsia" w:ascii="仿宋" w:hAnsi="仿宋" w:eastAsia="仿宋" w:cs="仿宋_GB2312"/>
              <w:color w:val="auto"/>
              <w:sz w:val="24"/>
              <w:szCs w:val="24"/>
              <w:highlight w:val="none"/>
            </w:rPr>
          </w:pPr>
          <w:r>
            <w:rPr>
              <w:color w:val="auto"/>
              <w:highlight w:val="none"/>
            </w:rPr>
            <w:fldChar w:fldCharType="begin"/>
          </w:r>
          <w:r>
            <w:rPr>
              <w:color w:val="auto"/>
              <w:highlight w:val="none"/>
            </w:rPr>
            <w:instrText xml:space="preserve"> HYPERLINK \l "_Toc7787" </w:instrText>
          </w:r>
          <w:r>
            <w:rPr>
              <w:color w:val="auto"/>
              <w:highlight w:val="none"/>
            </w:rPr>
            <w:fldChar w:fldCharType="separate"/>
          </w:r>
          <w:r>
            <w:rPr>
              <w:rFonts w:hint="eastAsia" w:ascii="仿宋" w:hAnsi="仿宋" w:eastAsia="仿宋" w:cs="仿宋_GB2312"/>
              <w:bCs/>
              <w:color w:val="auto"/>
              <w:sz w:val="24"/>
              <w:szCs w:val="24"/>
              <w:highlight w:val="none"/>
            </w:rPr>
            <w:t>六、 确定中标</w:t>
          </w:r>
          <w:r>
            <w:rPr>
              <w:rFonts w:hint="eastAsia" w:ascii="仿宋" w:hAnsi="仿宋" w:eastAsia="仿宋" w:cs="仿宋_GB2312"/>
              <w:color w:val="auto"/>
              <w:sz w:val="24"/>
              <w:szCs w:val="24"/>
              <w:highlight w:val="none"/>
            </w:rPr>
            <w:tab/>
          </w:r>
          <w:r>
            <w:rPr>
              <w:rFonts w:hint="eastAsia" w:ascii="仿宋" w:hAnsi="仿宋" w:eastAsia="仿宋" w:cs="仿宋_GB2312"/>
              <w:color w:val="auto"/>
              <w:sz w:val="24"/>
              <w:szCs w:val="24"/>
              <w:highlight w:val="none"/>
            </w:rPr>
            <w:fldChar w:fldCharType="begin"/>
          </w:r>
          <w:r>
            <w:rPr>
              <w:rFonts w:hint="eastAsia" w:ascii="仿宋" w:hAnsi="仿宋" w:eastAsia="仿宋" w:cs="仿宋_GB2312"/>
              <w:color w:val="auto"/>
              <w:sz w:val="24"/>
              <w:szCs w:val="24"/>
              <w:highlight w:val="none"/>
            </w:rPr>
            <w:instrText xml:space="preserve"> PAGEREF _Toc7787 \h </w:instrText>
          </w:r>
          <w:r>
            <w:rPr>
              <w:rFonts w:hint="eastAsia" w:ascii="仿宋" w:hAnsi="仿宋" w:eastAsia="仿宋" w:cs="仿宋_GB2312"/>
              <w:color w:val="auto"/>
              <w:sz w:val="24"/>
              <w:szCs w:val="24"/>
              <w:highlight w:val="none"/>
            </w:rPr>
            <w:fldChar w:fldCharType="separate"/>
          </w:r>
          <w:r>
            <w:rPr>
              <w:rFonts w:hint="eastAsia" w:ascii="仿宋" w:hAnsi="仿宋" w:eastAsia="仿宋" w:cs="仿宋_GB2312"/>
              <w:color w:val="auto"/>
              <w:sz w:val="24"/>
              <w:szCs w:val="24"/>
              <w:highlight w:val="none"/>
            </w:rPr>
            <w:t>22</w:t>
          </w:r>
          <w:r>
            <w:rPr>
              <w:rFonts w:hint="eastAsia" w:ascii="仿宋" w:hAnsi="仿宋" w:eastAsia="仿宋" w:cs="仿宋_GB2312"/>
              <w:color w:val="auto"/>
              <w:sz w:val="24"/>
              <w:szCs w:val="24"/>
              <w:highlight w:val="none"/>
            </w:rPr>
            <w:fldChar w:fldCharType="end"/>
          </w:r>
          <w:r>
            <w:rPr>
              <w:rFonts w:hint="eastAsia" w:ascii="仿宋" w:hAnsi="仿宋" w:eastAsia="仿宋" w:cs="仿宋_GB2312"/>
              <w:color w:val="auto"/>
              <w:sz w:val="24"/>
              <w:szCs w:val="24"/>
              <w:highlight w:val="none"/>
            </w:rPr>
            <w:fldChar w:fldCharType="end"/>
          </w:r>
        </w:p>
        <w:p w14:paraId="50D7E8E0">
          <w:pPr>
            <w:pStyle w:val="35"/>
            <w:tabs>
              <w:tab w:val="right" w:leader="dot" w:pos="8306"/>
            </w:tabs>
            <w:spacing w:line="400" w:lineRule="exact"/>
            <w:rPr>
              <w:rFonts w:hint="eastAsia" w:ascii="仿宋" w:hAnsi="仿宋" w:eastAsia="仿宋" w:cs="仿宋_GB2312"/>
              <w:b/>
              <w:color w:val="auto"/>
              <w:sz w:val="24"/>
              <w:szCs w:val="24"/>
              <w:highlight w:val="none"/>
            </w:rPr>
          </w:pPr>
          <w:r>
            <w:rPr>
              <w:color w:val="auto"/>
              <w:highlight w:val="none"/>
            </w:rPr>
            <w:fldChar w:fldCharType="begin"/>
          </w:r>
          <w:r>
            <w:rPr>
              <w:color w:val="auto"/>
              <w:highlight w:val="none"/>
            </w:rPr>
            <w:instrText xml:space="preserve"> HYPERLINK \l "_Toc22543" </w:instrText>
          </w:r>
          <w:r>
            <w:rPr>
              <w:color w:val="auto"/>
              <w:highlight w:val="none"/>
            </w:rPr>
            <w:fldChar w:fldCharType="separate"/>
          </w:r>
          <w:r>
            <w:rPr>
              <w:rFonts w:hint="eastAsia" w:ascii="仿宋" w:hAnsi="仿宋" w:eastAsia="仿宋" w:cs="仿宋_GB2312"/>
              <w:b/>
              <w:color w:val="auto"/>
              <w:sz w:val="24"/>
              <w:szCs w:val="24"/>
              <w:highlight w:val="none"/>
            </w:rPr>
            <w:t>第四章 政府采购合同</w:t>
          </w:r>
          <w:r>
            <w:rPr>
              <w:rFonts w:hint="eastAsia" w:ascii="仿宋" w:hAnsi="仿宋" w:eastAsia="仿宋" w:cs="仿宋_GB2312"/>
              <w:b/>
              <w:color w:val="auto"/>
              <w:sz w:val="24"/>
              <w:szCs w:val="24"/>
              <w:highlight w:val="none"/>
            </w:rPr>
            <w:tab/>
          </w:r>
          <w:r>
            <w:rPr>
              <w:rFonts w:hint="eastAsia" w:ascii="仿宋" w:hAnsi="仿宋" w:eastAsia="仿宋" w:cs="仿宋_GB2312"/>
              <w:b/>
              <w:color w:val="auto"/>
              <w:sz w:val="24"/>
              <w:szCs w:val="24"/>
              <w:highlight w:val="none"/>
            </w:rPr>
            <w:fldChar w:fldCharType="begin"/>
          </w:r>
          <w:r>
            <w:rPr>
              <w:rFonts w:hint="eastAsia" w:ascii="仿宋" w:hAnsi="仿宋" w:eastAsia="仿宋" w:cs="仿宋_GB2312"/>
              <w:b/>
              <w:color w:val="auto"/>
              <w:sz w:val="24"/>
              <w:szCs w:val="24"/>
              <w:highlight w:val="none"/>
            </w:rPr>
            <w:instrText xml:space="preserve"> PAGEREF _Toc22543 \h </w:instrText>
          </w:r>
          <w:r>
            <w:rPr>
              <w:rFonts w:hint="eastAsia" w:ascii="仿宋" w:hAnsi="仿宋" w:eastAsia="仿宋" w:cs="仿宋_GB2312"/>
              <w:b/>
              <w:color w:val="auto"/>
              <w:sz w:val="24"/>
              <w:szCs w:val="24"/>
              <w:highlight w:val="none"/>
            </w:rPr>
            <w:fldChar w:fldCharType="separate"/>
          </w:r>
          <w:r>
            <w:rPr>
              <w:rFonts w:hint="eastAsia" w:ascii="仿宋" w:hAnsi="仿宋" w:eastAsia="仿宋" w:cs="仿宋_GB2312"/>
              <w:b/>
              <w:color w:val="auto"/>
              <w:sz w:val="24"/>
              <w:szCs w:val="24"/>
              <w:highlight w:val="none"/>
            </w:rPr>
            <w:t>26</w:t>
          </w:r>
          <w:r>
            <w:rPr>
              <w:rFonts w:hint="eastAsia" w:ascii="仿宋" w:hAnsi="仿宋" w:eastAsia="仿宋" w:cs="仿宋_GB2312"/>
              <w:b/>
              <w:color w:val="auto"/>
              <w:sz w:val="24"/>
              <w:szCs w:val="24"/>
              <w:highlight w:val="none"/>
            </w:rPr>
            <w:fldChar w:fldCharType="end"/>
          </w:r>
          <w:r>
            <w:rPr>
              <w:rFonts w:hint="eastAsia" w:ascii="仿宋" w:hAnsi="仿宋" w:eastAsia="仿宋" w:cs="仿宋_GB2312"/>
              <w:b/>
              <w:color w:val="auto"/>
              <w:sz w:val="24"/>
              <w:szCs w:val="24"/>
              <w:highlight w:val="none"/>
            </w:rPr>
            <w:fldChar w:fldCharType="end"/>
          </w:r>
        </w:p>
        <w:p w14:paraId="060DC906">
          <w:pPr>
            <w:pStyle w:val="35"/>
            <w:tabs>
              <w:tab w:val="right" w:leader="dot" w:pos="8306"/>
            </w:tabs>
            <w:spacing w:line="400" w:lineRule="exact"/>
            <w:rPr>
              <w:rFonts w:hint="eastAsia" w:ascii="仿宋" w:hAnsi="仿宋" w:eastAsia="仿宋" w:cs="仿宋_GB2312"/>
              <w:color w:val="auto"/>
              <w:sz w:val="24"/>
              <w:szCs w:val="24"/>
              <w:highlight w:val="none"/>
            </w:rPr>
          </w:pPr>
          <w:r>
            <w:rPr>
              <w:color w:val="auto"/>
              <w:highlight w:val="none"/>
            </w:rPr>
            <w:fldChar w:fldCharType="begin"/>
          </w:r>
          <w:r>
            <w:rPr>
              <w:color w:val="auto"/>
              <w:highlight w:val="none"/>
            </w:rPr>
            <w:instrText xml:space="preserve"> HYPERLINK \l "_Toc20159" </w:instrText>
          </w:r>
          <w:r>
            <w:rPr>
              <w:color w:val="auto"/>
              <w:highlight w:val="none"/>
            </w:rPr>
            <w:fldChar w:fldCharType="separate"/>
          </w:r>
          <w:r>
            <w:rPr>
              <w:rFonts w:hint="eastAsia" w:ascii="仿宋" w:hAnsi="仿宋" w:eastAsia="仿宋" w:cs="仿宋_GB2312"/>
              <w:b/>
              <w:color w:val="auto"/>
              <w:sz w:val="24"/>
              <w:szCs w:val="24"/>
              <w:highlight w:val="none"/>
            </w:rPr>
            <w:t>第五章 采购需求</w:t>
          </w:r>
          <w:r>
            <w:rPr>
              <w:rFonts w:hint="eastAsia" w:ascii="仿宋" w:hAnsi="仿宋" w:eastAsia="仿宋" w:cs="仿宋_GB2312"/>
              <w:b/>
              <w:color w:val="auto"/>
              <w:sz w:val="24"/>
              <w:szCs w:val="24"/>
              <w:highlight w:val="none"/>
            </w:rPr>
            <w:tab/>
          </w:r>
          <w:r>
            <w:rPr>
              <w:rFonts w:hint="eastAsia" w:ascii="仿宋" w:hAnsi="仿宋" w:eastAsia="仿宋" w:cs="仿宋_GB2312"/>
              <w:b/>
              <w:color w:val="auto"/>
              <w:sz w:val="24"/>
              <w:szCs w:val="24"/>
              <w:highlight w:val="none"/>
            </w:rPr>
            <w:fldChar w:fldCharType="begin"/>
          </w:r>
          <w:r>
            <w:rPr>
              <w:rFonts w:hint="eastAsia" w:ascii="仿宋" w:hAnsi="仿宋" w:eastAsia="仿宋" w:cs="仿宋_GB2312"/>
              <w:b/>
              <w:color w:val="auto"/>
              <w:sz w:val="24"/>
              <w:szCs w:val="24"/>
              <w:highlight w:val="none"/>
            </w:rPr>
            <w:instrText xml:space="preserve"> PAGEREF _Toc20159 \h </w:instrText>
          </w:r>
          <w:r>
            <w:rPr>
              <w:rFonts w:hint="eastAsia" w:ascii="仿宋" w:hAnsi="仿宋" w:eastAsia="仿宋" w:cs="仿宋_GB2312"/>
              <w:b/>
              <w:color w:val="auto"/>
              <w:sz w:val="24"/>
              <w:szCs w:val="24"/>
              <w:highlight w:val="none"/>
            </w:rPr>
            <w:fldChar w:fldCharType="separate"/>
          </w:r>
          <w:r>
            <w:rPr>
              <w:rFonts w:hint="eastAsia" w:ascii="仿宋" w:hAnsi="仿宋" w:eastAsia="仿宋" w:cs="仿宋_GB2312"/>
              <w:b/>
              <w:color w:val="auto"/>
              <w:sz w:val="24"/>
              <w:szCs w:val="24"/>
              <w:highlight w:val="none"/>
            </w:rPr>
            <w:t>27</w:t>
          </w:r>
          <w:r>
            <w:rPr>
              <w:rFonts w:hint="eastAsia" w:ascii="仿宋" w:hAnsi="仿宋" w:eastAsia="仿宋" w:cs="仿宋_GB2312"/>
              <w:b/>
              <w:color w:val="auto"/>
              <w:sz w:val="24"/>
              <w:szCs w:val="24"/>
              <w:highlight w:val="none"/>
            </w:rPr>
            <w:fldChar w:fldCharType="end"/>
          </w:r>
          <w:r>
            <w:rPr>
              <w:rFonts w:hint="eastAsia" w:ascii="仿宋" w:hAnsi="仿宋" w:eastAsia="仿宋" w:cs="仿宋_GB2312"/>
              <w:b/>
              <w:color w:val="auto"/>
              <w:sz w:val="24"/>
              <w:szCs w:val="24"/>
              <w:highlight w:val="none"/>
            </w:rPr>
            <w:fldChar w:fldCharType="end"/>
          </w:r>
        </w:p>
        <w:p w14:paraId="59E59104">
          <w:pPr>
            <w:pStyle w:val="35"/>
            <w:tabs>
              <w:tab w:val="right" w:leader="dot" w:pos="8306"/>
            </w:tabs>
            <w:spacing w:line="400" w:lineRule="exact"/>
            <w:rPr>
              <w:rFonts w:hint="eastAsia" w:ascii="仿宋" w:hAnsi="仿宋" w:eastAsia="仿宋" w:cs="仿宋_GB2312"/>
              <w:b/>
              <w:color w:val="auto"/>
              <w:sz w:val="24"/>
              <w:szCs w:val="24"/>
              <w:highlight w:val="none"/>
            </w:rPr>
          </w:pPr>
          <w:r>
            <w:rPr>
              <w:color w:val="auto"/>
              <w:highlight w:val="none"/>
            </w:rPr>
            <w:fldChar w:fldCharType="begin"/>
          </w:r>
          <w:r>
            <w:rPr>
              <w:color w:val="auto"/>
              <w:highlight w:val="none"/>
            </w:rPr>
            <w:instrText xml:space="preserve"> HYPERLINK \l "_Toc21893" </w:instrText>
          </w:r>
          <w:r>
            <w:rPr>
              <w:color w:val="auto"/>
              <w:highlight w:val="none"/>
            </w:rPr>
            <w:fldChar w:fldCharType="separate"/>
          </w:r>
          <w:r>
            <w:rPr>
              <w:rFonts w:hint="eastAsia" w:ascii="仿宋" w:hAnsi="仿宋" w:eastAsia="仿宋" w:cs="仿宋_GB2312"/>
              <w:b/>
              <w:color w:val="auto"/>
              <w:sz w:val="24"/>
              <w:szCs w:val="24"/>
              <w:highlight w:val="none"/>
            </w:rPr>
            <w:t>第六章 评标程序、评标方法和评标标准</w:t>
          </w:r>
          <w:r>
            <w:rPr>
              <w:rFonts w:hint="eastAsia" w:ascii="仿宋" w:hAnsi="仿宋" w:eastAsia="仿宋" w:cs="仿宋_GB2312"/>
              <w:b/>
              <w:color w:val="auto"/>
              <w:sz w:val="24"/>
              <w:szCs w:val="24"/>
              <w:highlight w:val="none"/>
            </w:rPr>
            <w:tab/>
          </w:r>
          <w:r>
            <w:rPr>
              <w:rFonts w:hint="eastAsia" w:ascii="仿宋" w:hAnsi="仿宋" w:eastAsia="仿宋" w:cs="仿宋_GB2312"/>
              <w:b/>
              <w:color w:val="auto"/>
              <w:sz w:val="24"/>
              <w:szCs w:val="24"/>
              <w:highlight w:val="none"/>
            </w:rPr>
            <w:fldChar w:fldCharType="begin"/>
          </w:r>
          <w:r>
            <w:rPr>
              <w:rFonts w:hint="eastAsia" w:ascii="仿宋" w:hAnsi="仿宋" w:eastAsia="仿宋" w:cs="仿宋_GB2312"/>
              <w:b/>
              <w:color w:val="auto"/>
              <w:sz w:val="24"/>
              <w:szCs w:val="24"/>
              <w:highlight w:val="none"/>
            </w:rPr>
            <w:instrText xml:space="preserve"> PAGEREF _Toc21893 \h </w:instrText>
          </w:r>
          <w:r>
            <w:rPr>
              <w:rFonts w:hint="eastAsia" w:ascii="仿宋" w:hAnsi="仿宋" w:eastAsia="仿宋" w:cs="仿宋_GB2312"/>
              <w:b/>
              <w:color w:val="auto"/>
              <w:sz w:val="24"/>
              <w:szCs w:val="24"/>
              <w:highlight w:val="none"/>
            </w:rPr>
            <w:fldChar w:fldCharType="separate"/>
          </w:r>
          <w:r>
            <w:rPr>
              <w:rFonts w:hint="eastAsia" w:ascii="仿宋" w:hAnsi="仿宋" w:eastAsia="仿宋" w:cs="仿宋_GB2312"/>
              <w:b/>
              <w:color w:val="auto"/>
              <w:sz w:val="24"/>
              <w:szCs w:val="24"/>
              <w:highlight w:val="none"/>
            </w:rPr>
            <w:t>28</w:t>
          </w:r>
          <w:r>
            <w:rPr>
              <w:rFonts w:hint="eastAsia" w:ascii="仿宋" w:hAnsi="仿宋" w:eastAsia="仿宋" w:cs="仿宋_GB2312"/>
              <w:b/>
              <w:color w:val="auto"/>
              <w:sz w:val="24"/>
              <w:szCs w:val="24"/>
              <w:highlight w:val="none"/>
            </w:rPr>
            <w:fldChar w:fldCharType="end"/>
          </w:r>
          <w:r>
            <w:rPr>
              <w:rFonts w:hint="eastAsia" w:ascii="仿宋" w:hAnsi="仿宋" w:eastAsia="仿宋" w:cs="仿宋_GB2312"/>
              <w:b/>
              <w:color w:val="auto"/>
              <w:sz w:val="24"/>
              <w:szCs w:val="24"/>
              <w:highlight w:val="none"/>
            </w:rPr>
            <w:fldChar w:fldCharType="end"/>
          </w:r>
        </w:p>
        <w:p w14:paraId="56F93C3D">
          <w:pPr>
            <w:pStyle w:val="36"/>
            <w:tabs>
              <w:tab w:val="right" w:leader="dot" w:pos="8306"/>
            </w:tabs>
            <w:spacing w:line="400" w:lineRule="exact"/>
            <w:ind w:left="420"/>
            <w:rPr>
              <w:rFonts w:hint="eastAsia" w:ascii="仿宋" w:hAnsi="仿宋" w:eastAsia="仿宋" w:cs="仿宋_GB2312"/>
              <w:color w:val="auto"/>
              <w:sz w:val="24"/>
              <w:szCs w:val="24"/>
              <w:highlight w:val="none"/>
            </w:rPr>
          </w:pPr>
          <w:r>
            <w:rPr>
              <w:color w:val="auto"/>
              <w:highlight w:val="none"/>
            </w:rPr>
            <w:fldChar w:fldCharType="begin"/>
          </w:r>
          <w:r>
            <w:rPr>
              <w:color w:val="auto"/>
              <w:highlight w:val="none"/>
            </w:rPr>
            <w:instrText xml:space="preserve"> HYPERLINK \l "_Toc27440" </w:instrText>
          </w:r>
          <w:r>
            <w:rPr>
              <w:color w:val="auto"/>
              <w:highlight w:val="none"/>
            </w:rPr>
            <w:fldChar w:fldCharType="separate"/>
          </w:r>
          <w:r>
            <w:rPr>
              <w:rFonts w:hint="eastAsia" w:ascii="仿宋" w:hAnsi="仿宋" w:eastAsia="仿宋" w:cs="仿宋_GB2312"/>
              <w:bCs/>
              <w:color w:val="auto"/>
              <w:sz w:val="24"/>
              <w:szCs w:val="24"/>
              <w:highlight w:val="none"/>
            </w:rPr>
            <w:t>1. 评标方法</w:t>
          </w:r>
          <w:r>
            <w:rPr>
              <w:rFonts w:hint="eastAsia" w:ascii="仿宋" w:hAnsi="仿宋" w:eastAsia="仿宋" w:cs="仿宋_GB2312"/>
              <w:color w:val="auto"/>
              <w:sz w:val="24"/>
              <w:szCs w:val="24"/>
              <w:highlight w:val="none"/>
            </w:rPr>
            <w:tab/>
          </w:r>
          <w:r>
            <w:rPr>
              <w:rFonts w:hint="eastAsia" w:ascii="仿宋" w:hAnsi="仿宋" w:eastAsia="仿宋" w:cs="仿宋_GB2312"/>
              <w:color w:val="auto"/>
              <w:sz w:val="24"/>
              <w:szCs w:val="24"/>
              <w:highlight w:val="none"/>
            </w:rPr>
            <w:fldChar w:fldCharType="begin"/>
          </w:r>
          <w:r>
            <w:rPr>
              <w:rFonts w:hint="eastAsia" w:ascii="仿宋" w:hAnsi="仿宋" w:eastAsia="仿宋" w:cs="仿宋_GB2312"/>
              <w:color w:val="auto"/>
              <w:sz w:val="24"/>
              <w:szCs w:val="24"/>
              <w:highlight w:val="none"/>
            </w:rPr>
            <w:instrText xml:space="preserve"> PAGEREF _Toc27440 \h </w:instrText>
          </w:r>
          <w:r>
            <w:rPr>
              <w:rFonts w:hint="eastAsia" w:ascii="仿宋" w:hAnsi="仿宋" w:eastAsia="仿宋" w:cs="仿宋_GB2312"/>
              <w:color w:val="auto"/>
              <w:sz w:val="24"/>
              <w:szCs w:val="24"/>
              <w:highlight w:val="none"/>
            </w:rPr>
            <w:fldChar w:fldCharType="separate"/>
          </w:r>
          <w:r>
            <w:rPr>
              <w:rFonts w:hint="eastAsia" w:ascii="仿宋" w:hAnsi="仿宋" w:eastAsia="仿宋" w:cs="仿宋_GB2312"/>
              <w:color w:val="auto"/>
              <w:sz w:val="24"/>
              <w:szCs w:val="24"/>
              <w:highlight w:val="none"/>
            </w:rPr>
            <w:t>28</w:t>
          </w:r>
          <w:r>
            <w:rPr>
              <w:rFonts w:hint="eastAsia" w:ascii="仿宋" w:hAnsi="仿宋" w:eastAsia="仿宋" w:cs="仿宋_GB2312"/>
              <w:color w:val="auto"/>
              <w:sz w:val="24"/>
              <w:szCs w:val="24"/>
              <w:highlight w:val="none"/>
            </w:rPr>
            <w:fldChar w:fldCharType="end"/>
          </w:r>
          <w:r>
            <w:rPr>
              <w:rFonts w:hint="eastAsia" w:ascii="仿宋" w:hAnsi="仿宋" w:eastAsia="仿宋" w:cs="仿宋_GB2312"/>
              <w:color w:val="auto"/>
              <w:sz w:val="24"/>
              <w:szCs w:val="24"/>
              <w:highlight w:val="none"/>
            </w:rPr>
            <w:fldChar w:fldCharType="end"/>
          </w:r>
        </w:p>
        <w:p w14:paraId="3288DEAE">
          <w:pPr>
            <w:pStyle w:val="36"/>
            <w:tabs>
              <w:tab w:val="right" w:leader="dot" w:pos="8306"/>
            </w:tabs>
            <w:spacing w:line="400" w:lineRule="exact"/>
            <w:ind w:left="420"/>
            <w:rPr>
              <w:rFonts w:hint="eastAsia" w:ascii="仿宋" w:hAnsi="仿宋" w:eastAsia="仿宋" w:cs="仿宋_GB2312"/>
              <w:color w:val="auto"/>
              <w:sz w:val="24"/>
              <w:szCs w:val="24"/>
              <w:highlight w:val="none"/>
            </w:rPr>
          </w:pPr>
          <w:r>
            <w:rPr>
              <w:color w:val="auto"/>
              <w:highlight w:val="none"/>
            </w:rPr>
            <w:fldChar w:fldCharType="begin"/>
          </w:r>
          <w:r>
            <w:rPr>
              <w:color w:val="auto"/>
              <w:highlight w:val="none"/>
            </w:rPr>
            <w:instrText xml:space="preserve"> HYPERLINK \l "_Toc12617" </w:instrText>
          </w:r>
          <w:r>
            <w:rPr>
              <w:color w:val="auto"/>
              <w:highlight w:val="none"/>
            </w:rPr>
            <w:fldChar w:fldCharType="separate"/>
          </w:r>
          <w:r>
            <w:rPr>
              <w:rFonts w:hint="eastAsia" w:ascii="仿宋" w:hAnsi="仿宋" w:eastAsia="仿宋" w:cs="仿宋_GB2312"/>
              <w:bCs/>
              <w:color w:val="auto"/>
              <w:sz w:val="24"/>
              <w:szCs w:val="24"/>
              <w:highlight w:val="none"/>
            </w:rPr>
            <w:t>2. 评标原则</w:t>
          </w:r>
          <w:r>
            <w:rPr>
              <w:rFonts w:hint="eastAsia" w:ascii="仿宋" w:hAnsi="仿宋" w:eastAsia="仿宋" w:cs="仿宋_GB2312"/>
              <w:color w:val="auto"/>
              <w:sz w:val="24"/>
              <w:szCs w:val="24"/>
              <w:highlight w:val="none"/>
            </w:rPr>
            <w:tab/>
          </w:r>
          <w:r>
            <w:rPr>
              <w:rFonts w:hint="eastAsia" w:ascii="仿宋" w:hAnsi="仿宋" w:eastAsia="仿宋" w:cs="仿宋_GB2312"/>
              <w:color w:val="auto"/>
              <w:sz w:val="24"/>
              <w:szCs w:val="24"/>
              <w:highlight w:val="none"/>
            </w:rPr>
            <w:fldChar w:fldCharType="begin"/>
          </w:r>
          <w:r>
            <w:rPr>
              <w:rFonts w:hint="eastAsia" w:ascii="仿宋" w:hAnsi="仿宋" w:eastAsia="仿宋" w:cs="仿宋_GB2312"/>
              <w:color w:val="auto"/>
              <w:sz w:val="24"/>
              <w:szCs w:val="24"/>
              <w:highlight w:val="none"/>
            </w:rPr>
            <w:instrText xml:space="preserve"> PAGEREF _Toc12617 \h </w:instrText>
          </w:r>
          <w:r>
            <w:rPr>
              <w:rFonts w:hint="eastAsia" w:ascii="仿宋" w:hAnsi="仿宋" w:eastAsia="仿宋" w:cs="仿宋_GB2312"/>
              <w:color w:val="auto"/>
              <w:sz w:val="24"/>
              <w:szCs w:val="24"/>
              <w:highlight w:val="none"/>
            </w:rPr>
            <w:fldChar w:fldCharType="separate"/>
          </w:r>
          <w:r>
            <w:rPr>
              <w:rFonts w:hint="eastAsia" w:ascii="仿宋" w:hAnsi="仿宋" w:eastAsia="仿宋" w:cs="仿宋_GB2312"/>
              <w:color w:val="auto"/>
              <w:sz w:val="24"/>
              <w:szCs w:val="24"/>
              <w:highlight w:val="none"/>
            </w:rPr>
            <w:t>28</w:t>
          </w:r>
          <w:r>
            <w:rPr>
              <w:rFonts w:hint="eastAsia" w:ascii="仿宋" w:hAnsi="仿宋" w:eastAsia="仿宋" w:cs="仿宋_GB2312"/>
              <w:color w:val="auto"/>
              <w:sz w:val="24"/>
              <w:szCs w:val="24"/>
              <w:highlight w:val="none"/>
            </w:rPr>
            <w:fldChar w:fldCharType="end"/>
          </w:r>
          <w:r>
            <w:rPr>
              <w:rFonts w:hint="eastAsia" w:ascii="仿宋" w:hAnsi="仿宋" w:eastAsia="仿宋" w:cs="仿宋_GB2312"/>
              <w:color w:val="auto"/>
              <w:sz w:val="24"/>
              <w:szCs w:val="24"/>
              <w:highlight w:val="none"/>
            </w:rPr>
            <w:fldChar w:fldCharType="end"/>
          </w:r>
        </w:p>
        <w:p w14:paraId="47D38FFA">
          <w:pPr>
            <w:pStyle w:val="36"/>
            <w:tabs>
              <w:tab w:val="right" w:leader="dot" w:pos="8306"/>
            </w:tabs>
            <w:spacing w:line="400" w:lineRule="exact"/>
            <w:ind w:left="420"/>
            <w:rPr>
              <w:rFonts w:hint="eastAsia" w:ascii="仿宋" w:hAnsi="仿宋" w:eastAsia="仿宋" w:cs="仿宋_GB2312"/>
              <w:color w:val="auto"/>
              <w:sz w:val="24"/>
              <w:szCs w:val="24"/>
              <w:highlight w:val="none"/>
            </w:rPr>
          </w:pPr>
          <w:r>
            <w:rPr>
              <w:color w:val="auto"/>
              <w:highlight w:val="none"/>
            </w:rPr>
            <w:fldChar w:fldCharType="begin"/>
          </w:r>
          <w:r>
            <w:rPr>
              <w:color w:val="auto"/>
              <w:highlight w:val="none"/>
            </w:rPr>
            <w:instrText xml:space="preserve"> HYPERLINK \l "_Toc6046" </w:instrText>
          </w:r>
          <w:r>
            <w:rPr>
              <w:color w:val="auto"/>
              <w:highlight w:val="none"/>
            </w:rPr>
            <w:fldChar w:fldCharType="separate"/>
          </w:r>
          <w:r>
            <w:rPr>
              <w:rFonts w:hint="eastAsia" w:ascii="仿宋" w:hAnsi="仿宋" w:eastAsia="仿宋" w:cs="仿宋_GB2312"/>
              <w:bCs/>
              <w:color w:val="auto"/>
              <w:sz w:val="24"/>
              <w:szCs w:val="24"/>
              <w:highlight w:val="none"/>
            </w:rPr>
            <w:t>3. 资格审查</w:t>
          </w:r>
          <w:r>
            <w:rPr>
              <w:rFonts w:hint="eastAsia" w:ascii="仿宋" w:hAnsi="仿宋" w:eastAsia="仿宋" w:cs="仿宋_GB2312"/>
              <w:color w:val="auto"/>
              <w:sz w:val="24"/>
              <w:szCs w:val="24"/>
              <w:highlight w:val="none"/>
            </w:rPr>
            <w:tab/>
          </w:r>
          <w:r>
            <w:rPr>
              <w:rFonts w:hint="eastAsia" w:ascii="仿宋" w:hAnsi="仿宋" w:eastAsia="仿宋" w:cs="仿宋_GB2312"/>
              <w:color w:val="auto"/>
              <w:sz w:val="24"/>
              <w:szCs w:val="24"/>
              <w:highlight w:val="none"/>
            </w:rPr>
            <w:fldChar w:fldCharType="begin"/>
          </w:r>
          <w:r>
            <w:rPr>
              <w:rFonts w:hint="eastAsia" w:ascii="仿宋" w:hAnsi="仿宋" w:eastAsia="仿宋" w:cs="仿宋_GB2312"/>
              <w:color w:val="auto"/>
              <w:sz w:val="24"/>
              <w:szCs w:val="24"/>
              <w:highlight w:val="none"/>
            </w:rPr>
            <w:instrText xml:space="preserve"> PAGEREF _Toc6046 \h </w:instrText>
          </w:r>
          <w:r>
            <w:rPr>
              <w:rFonts w:hint="eastAsia" w:ascii="仿宋" w:hAnsi="仿宋" w:eastAsia="仿宋" w:cs="仿宋_GB2312"/>
              <w:color w:val="auto"/>
              <w:sz w:val="24"/>
              <w:szCs w:val="24"/>
              <w:highlight w:val="none"/>
            </w:rPr>
            <w:fldChar w:fldCharType="separate"/>
          </w:r>
          <w:r>
            <w:rPr>
              <w:rFonts w:hint="eastAsia" w:ascii="仿宋" w:hAnsi="仿宋" w:eastAsia="仿宋" w:cs="仿宋_GB2312"/>
              <w:color w:val="auto"/>
              <w:sz w:val="24"/>
              <w:szCs w:val="24"/>
              <w:highlight w:val="none"/>
            </w:rPr>
            <w:t>28</w:t>
          </w:r>
          <w:r>
            <w:rPr>
              <w:rFonts w:hint="eastAsia" w:ascii="仿宋" w:hAnsi="仿宋" w:eastAsia="仿宋" w:cs="仿宋_GB2312"/>
              <w:color w:val="auto"/>
              <w:sz w:val="24"/>
              <w:szCs w:val="24"/>
              <w:highlight w:val="none"/>
            </w:rPr>
            <w:fldChar w:fldCharType="end"/>
          </w:r>
          <w:r>
            <w:rPr>
              <w:rFonts w:hint="eastAsia" w:ascii="仿宋" w:hAnsi="仿宋" w:eastAsia="仿宋" w:cs="仿宋_GB2312"/>
              <w:color w:val="auto"/>
              <w:sz w:val="24"/>
              <w:szCs w:val="24"/>
              <w:highlight w:val="none"/>
            </w:rPr>
            <w:fldChar w:fldCharType="end"/>
          </w:r>
        </w:p>
        <w:p w14:paraId="1A4750B3">
          <w:pPr>
            <w:pStyle w:val="36"/>
            <w:tabs>
              <w:tab w:val="right" w:leader="dot" w:pos="8306"/>
            </w:tabs>
            <w:spacing w:line="400" w:lineRule="exact"/>
            <w:ind w:left="420"/>
            <w:rPr>
              <w:rFonts w:hint="eastAsia" w:ascii="仿宋" w:hAnsi="仿宋" w:eastAsia="仿宋" w:cs="仿宋_GB2312"/>
              <w:color w:val="auto"/>
              <w:sz w:val="24"/>
              <w:szCs w:val="24"/>
              <w:highlight w:val="none"/>
            </w:rPr>
          </w:pPr>
          <w:r>
            <w:rPr>
              <w:color w:val="auto"/>
              <w:highlight w:val="none"/>
            </w:rPr>
            <w:fldChar w:fldCharType="begin"/>
          </w:r>
          <w:r>
            <w:rPr>
              <w:color w:val="auto"/>
              <w:highlight w:val="none"/>
            </w:rPr>
            <w:instrText xml:space="preserve"> HYPERLINK \l "_Toc4337" </w:instrText>
          </w:r>
          <w:r>
            <w:rPr>
              <w:color w:val="auto"/>
              <w:highlight w:val="none"/>
            </w:rPr>
            <w:fldChar w:fldCharType="separate"/>
          </w:r>
          <w:r>
            <w:rPr>
              <w:rFonts w:hint="eastAsia" w:ascii="仿宋" w:hAnsi="仿宋" w:eastAsia="仿宋" w:cs="仿宋_GB2312"/>
              <w:bCs/>
              <w:color w:val="auto"/>
              <w:sz w:val="24"/>
              <w:szCs w:val="24"/>
              <w:highlight w:val="none"/>
            </w:rPr>
            <w:t>4. 符合性审查</w:t>
          </w:r>
          <w:r>
            <w:rPr>
              <w:rFonts w:hint="eastAsia" w:ascii="仿宋" w:hAnsi="仿宋" w:eastAsia="仿宋" w:cs="仿宋_GB2312"/>
              <w:color w:val="auto"/>
              <w:sz w:val="24"/>
              <w:szCs w:val="24"/>
              <w:highlight w:val="none"/>
            </w:rPr>
            <w:tab/>
          </w:r>
          <w:r>
            <w:rPr>
              <w:rFonts w:hint="eastAsia" w:ascii="仿宋" w:hAnsi="仿宋" w:eastAsia="仿宋" w:cs="仿宋_GB2312"/>
              <w:color w:val="auto"/>
              <w:sz w:val="24"/>
              <w:szCs w:val="24"/>
              <w:highlight w:val="none"/>
            </w:rPr>
            <w:fldChar w:fldCharType="begin"/>
          </w:r>
          <w:r>
            <w:rPr>
              <w:rFonts w:hint="eastAsia" w:ascii="仿宋" w:hAnsi="仿宋" w:eastAsia="仿宋" w:cs="仿宋_GB2312"/>
              <w:color w:val="auto"/>
              <w:sz w:val="24"/>
              <w:szCs w:val="24"/>
              <w:highlight w:val="none"/>
            </w:rPr>
            <w:instrText xml:space="preserve"> PAGEREF _Toc4337 \h </w:instrText>
          </w:r>
          <w:r>
            <w:rPr>
              <w:rFonts w:hint="eastAsia" w:ascii="仿宋" w:hAnsi="仿宋" w:eastAsia="仿宋" w:cs="仿宋_GB2312"/>
              <w:color w:val="auto"/>
              <w:sz w:val="24"/>
              <w:szCs w:val="24"/>
              <w:highlight w:val="none"/>
            </w:rPr>
            <w:fldChar w:fldCharType="separate"/>
          </w:r>
          <w:r>
            <w:rPr>
              <w:rFonts w:hint="eastAsia" w:ascii="仿宋" w:hAnsi="仿宋" w:eastAsia="仿宋" w:cs="仿宋_GB2312"/>
              <w:color w:val="auto"/>
              <w:sz w:val="24"/>
              <w:szCs w:val="24"/>
              <w:highlight w:val="none"/>
            </w:rPr>
            <w:t>30</w:t>
          </w:r>
          <w:r>
            <w:rPr>
              <w:rFonts w:hint="eastAsia" w:ascii="仿宋" w:hAnsi="仿宋" w:eastAsia="仿宋" w:cs="仿宋_GB2312"/>
              <w:color w:val="auto"/>
              <w:sz w:val="24"/>
              <w:szCs w:val="24"/>
              <w:highlight w:val="none"/>
            </w:rPr>
            <w:fldChar w:fldCharType="end"/>
          </w:r>
          <w:r>
            <w:rPr>
              <w:rFonts w:hint="eastAsia" w:ascii="仿宋" w:hAnsi="仿宋" w:eastAsia="仿宋" w:cs="仿宋_GB2312"/>
              <w:color w:val="auto"/>
              <w:sz w:val="24"/>
              <w:szCs w:val="24"/>
              <w:highlight w:val="none"/>
            </w:rPr>
            <w:fldChar w:fldCharType="end"/>
          </w:r>
        </w:p>
        <w:p w14:paraId="3CEFA590">
          <w:pPr>
            <w:pStyle w:val="36"/>
            <w:tabs>
              <w:tab w:val="right" w:leader="dot" w:pos="8306"/>
            </w:tabs>
            <w:spacing w:line="400" w:lineRule="exact"/>
            <w:ind w:left="420"/>
            <w:rPr>
              <w:rFonts w:hint="eastAsia" w:ascii="仿宋" w:hAnsi="仿宋" w:eastAsia="仿宋" w:cs="仿宋_GB2312"/>
              <w:color w:val="auto"/>
              <w:sz w:val="24"/>
              <w:szCs w:val="24"/>
              <w:highlight w:val="none"/>
            </w:rPr>
          </w:pPr>
          <w:r>
            <w:rPr>
              <w:color w:val="auto"/>
              <w:highlight w:val="none"/>
            </w:rPr>
            <w:fldChar w:fldCharType="begin"/>
          </w:r>
          <w:r>
            <w:rPr>
              <w:color w:val="auto"/>
              <w:highlight w:val="none"/>
            </w:rPr>
            <w:instrText xml:space="preserve"> HYPERLINK \l "_Toc23924" </w:instrText>
          </w:r>
          <w:r>
            <w:rPr>
              <w:color w:val="auto"/>
              <w:highlight w:val="none"/>
            </w:rPr>
            <w:fldChar w:fldCharType="separate"/>
          </w:r>
          <w:r>
            <w:rPr>
              <w:rFonts w:hint="eastAsia" w:ascii="仿宋" w:hAnsi="仿宋" w:eastAsia="仿宋" w:cs="仿宋_GB2312"/>
              <w:bCs/>
              <w:color w:val="auto"/>
              <w:sz w:val="24"/>
              <w:szCs w:val="24"/>
              <w:highlight w:val="none"/>
            </w:rPr>
            <w:t>5. 投标文件有关事项的澄清或者说明</w:t>
          </w:r>
          <w:r>
            <w:rPr>
              <w:rFonts w:hint="eastAsia" w:ascii="仿宋" w:hAnsi="仿宋" w:eastAsia="仿宋" w:cs="仿宋_GB2312"/>
              <w:color w:val="auto"/>
              <w:sz w:val="24"/>
              <w:szCs w:val="24"/>
              <w:highlight w:val="none"/>
            </w:rPr>
            <w:tab/>
          </w:r>
          <w:r>
            <w:rPr>
              <w:rFonts w:hint="eastAsia" w:ascii="仿宋" w:hAnsi="仿宋" w:eastAsia="仿宋" w:cs="仿宋_GB2312"/>
              <w:color w:val="auto"/>
              <w:sz w:val="24"/>
              <w:szCs w:val="24"/>
              <w:highlight w:val="none"/>
            </w:rPr>
            <w:fldChar w:fldCharType="begin"/>
          </w:r>
          <w:r>
            <w:rPr>
              <w:rFonts w:hint="eastAsia" w:ascii="仿宋" w:hAnsi="仿宋" w:eastAsia="仿宋" w:cs="仿宋_GB2312"/>
              <w:color w:val="auto"/>
              <w:sz w:val="24"/>
              <w:szCs w:val="24"/>
              <w:highlight w:val="none"/>
            </w:rPr>
            <w:instrText xml:space="preserve"> PAGEREF _Toc23924 \h </w:instrText>
          </w:r>
          <w:r>
            <w:rPr>
              <w:rFonts w:hint="eastAsia" w:ascii="仿宋" w:hAnsi="仿宋" w:eastAsia="仿宋" w:cs="仿宋_GB2312"/>
              <w:color w:val="auto"/>
              <w:sz w:val="24"/>
              <w:szCs w:val="24"/>
              <w:highlight w:val="none"/>
            </w:rPr>
            <w:fldChar w:fldCharType="separate"/>
          </w:r>
          <w:r>
            <w:rPr>
              <w:rFonts w:hint="eastAsia" w:ascii="仿宋" w:hAnsi="仿宋" w:eastAsia="仿宋" w:cs="仿宋_GB2312"/>
              <w:color w:val="auto"/>
              <w:sz w:val="24"/>
              <w:szCs w:val="24"/>
              <w:highlight w:val="none"/>
            </w:rPr>
            <w:t>31</w:t>
          </w:r>
          <w:r>
            <w:rPr>
              <w:rFonts w:hint="eastAsia" w:ascii="仿宋" w:hAnsi="仿宋" w:eastAsia="仿宋" w:cs="仿宋_GB2312"/>
              <w:color w:val="auto"/>
              <w:sz w:val="24"/>
              <w:szCs w:val="24"/>
              <w:highlight w:val="none"/>
            </w:rPr>
            <w:fldChar w:fldCharType="end"/>
          </w:r>
          <w:r>
            <w:rPr>
              <w:rFonts w:hint="eastAsia" w:ascii="仿宋" w:hAnsi="仿宋" w:eastAsia="仿宋" w:cs="仿宋_GB2312"/>
              <w:color w:val="auto"/>
              <w:sz w:val="24"/>
              <w:szCs w:val="24"/>
              <w:highlight w:val="none"/>
            </w:rPr>
            <w:fldChar w:fldCharType="end"/>
          </w:r>
        </w:p>
        <w:p w14:paraId="50AF6A8A">
          <w:pPr>
            <w:pStyle w:val="36"/>
            <w:tabs>
              <w:tab w:val="right" w:leader="dot" w:pos="8306"/>
            </w:tabs>
            <w:spacing w:line="400" w:lineRule="exact"/>
            <w:ind w:left="420"/>
            <w:rPr>
              <w:rFonts w:hint="eastAsia" w:ascii="仿宋" w:hAnsi="仿宋" w:eastAsia="仿宋" w:cs="仿宋_GB2312"/>
              <w:color w:val="auto"/>
              <w:sz w:val="24"/>
              <w:szCs w:val="24"/>
              <w:highlight w:val="none"/>
            </w:rPr>
          </w:pPr>
          <w:r>
            <w:rPr>
              <w:color w:val="auto"/>
              <w:highlight w:val="none"/>
            </w:rPr>
            <w:fldChar w:fldCharType="begin"/>
          </w:r>
          <w:r>
            <w:rPr>
              <w:color w:val="auto"/>
              <w:highlight w:val="none"/>
            </w:rPr>
            <w:instrText xml:space="preserve"> HYPERLINK \l "_Toc22049" </w:instrText>
          </w:r>
          <w:r>
            <w:rPr>
              <w:color w:val="auto"/>
              <w:highlight w:val="none"/>
            </w:rPr>
            <w:fldChar w:fldCharType="separate"/>
          </w:r>
          <w:r>
            <w:rPr>
              <w:rFonts w:hint="eastAsia" w:ascii="仿宋" w:hAnsi="仿宋" w:eastAsia="仿宋" w:cs="仿宋_GB2312"/>
              <w:bCs/>
              <w:color w:val="auto"/>
              <w:sz w:val="24"/>
              <w:szCs w:val="24"/>
              <w:highlight w:val="none"/>
            </w:rPr>
            <w:t>6. 详细评审</w:t>
          </w:r>
          <w:r>
            <w:rPr>
              <w:rFonts w:hint="eastAsia" w:ascii="仿宋" w:hAnsi="仿宋" w:eastAsia="仿宋" w:cs="仿宋_GB2312"/>
              <w:color w:val="auto"/>
              <w:sz w:val="24"/>
              <w:szCs w:val="24"/>
              <w:highlight w:val="none"/>
            </w:rPr>
            <w:tab/>
          </w:r>
          <w:r>
            <w:rPr>
              <w:rFonts w:hint="eastAsia" w:ascii="仿宋" w:hAnsi="仿宋" w:eastAsia="仿宋" w:cs="仿宋_GB2312"/>
              <w:color w:val="auto"/>
              <w:sz w:val="24"/>
              <w:szCs w:val="24"/>
              <w:highlight w:val="none"/>
            </w:rPr>
            <w:fldChar w:fldCharType="begin"/>
          </w:r>
          <w:r>
            <w:rPr>
              <w:rFonts w:hint="eastAsia" w:ascii="仿宋" w:hAnsi="仿宋" w:eastAsia="仿宋" w:cs="仿宋_GB2312"/>
              <w:color w:val="auto"/>
              <w:sz w:val="24"/>
              <w:szCs w:val="24"/>
              <w:highlight w:val="none"/>
            </w:rPr>
            <w:instrText xml:space="preserve"> PAGEREF _Toc22049 \h </w:instrText>
          </w:r>
          <w:r>
            <w:rPr>
              <w:rFonts w:hint="eastAsia" w:ascii="仿宋" w:hAnsi="仿宋" w:eastAsia="仿宋" w:cs="仿宋_GB2312"/>
              <w:color w:val="auto"/>
              <w:sz w:val="24"/>
              <w:szCs w:val="24"/>
              <w:highlight w:val="none"/>
            </w:rPr>
            <w:fldChar w:fldCharType="separate"/>
          </w:r>
          <w:r>
            <w:rPr>
              <w:rFonts w:hint="eastAsia" w:ascii="仿宋" w:hAnsi="仿宋" w:eastAsia="仿宋" w:cs="仿宋_GB2312"/>
              <w:color w:val="auto"/>
              <w:sz w:val="24"/>
              <w:szCs w:val="24"/>
              <w:highlight w:val="none"/>
            </w:rPr>
            <w:t>32</w:t>
          </w:r>
          <w:r>
            <w:rPr>
              <w:rFonts w:hint="eastAsia" w:ascii="仿宋" w:hAnsi="仿宋" w:eastAsia="仿宋" w:cs="仿宋_GB2312"/>
              <w:color w:val="auto"/>
              <w:sz w:val="24"/>
              <w:szCs w:val="24"/>
              <w:highlight w:val="none"/>
            </w:rPr>
            <w:fldChar w:fldCharType="end"/>
          </w:r>
          <w:r>
            <w:rPr>
              <w:rFonts w:hint="eastAsia" w:ascii="仿宋" w:hAnsi="仿宋" w:eastAsia="仿宋" w:cs="仿宋_GB2312"/>
              <w:color w:val="auto"/>
              <w:sz w:val="24"/>
              <w:szCs w:val="24"/>
              <w:highlight w:val="none"/>
            </w:rPr>
            <w:fldChar w:fldCharType="end"/>
          </w:r>
        </w:p>
        <w:p w14:paraId="7497192E">
          <w:pPr>
            <w:pStyle w:val="35"/>
            <w:tabs>
              <w:tab w:val="right" w:leader="dot" w:pos="8306"/>
            </w:tabs>
            <w:spacing w:line="400" w:lineRule="exact"/>
            <w:rPr>
              <w:rFonts w:hint="eastAsia" w:ascii="仿宋" w:hAnsi="仿宋" w:eastAsia="仿宋" w:cs="仿宋_GB2312"/>
              <w:b/>
              <w:color w:val="auto"/>
              <w:sz w:val="24"/>
              <w:szCs w:val="24"/>
              <w:highlight w:val="none"/>
            </w:rPr>
          </w:pPr>
          <w:r>
            <w:rPr>
              <w:color w:val="auto"/>
              <w:highlight w:val="none"/>
            </w:rPr>
            <w:fldChar w:fldCharType="begin"/>
          </w:r>
          <w:r>
            <w:rPr>
              <w:color w:val="auto"/>
              <w:highlight w:val="none"/>
            </w:rPr>
            <w:instrText xml:space="preserve"> HYPERLINK \l "_Toc31337" </w:instrText>
          </w:r>
          <w:r>
            <w:rPr>
              <w:color w:val="auto"/>
              <w:highlight w:val="none"/>
            </w:rPr>
            <w:fldChar w:fldCharType="separate"/>
          </w:r>
          <w:r>
            <w:rPr>
              <w:rFonts w:hint="eastAsia" w:ascii="仿宋" w:hAnsi="仿宋" w:eastAsia="仿宋" w:cs="仿宋_GB2312"/>
              <w:b/>
              <w:color w:val="auto"/>
              <w:sz w:val="24"/>
              <w:szCs w:val="24"/>
              <w:highlight w:val="none"/>
            </w:rPr>
            <w:t>第七章 投标文件格式</w:t>
          </w:r>
          <w:r>
            <w:rPr>
              <w:rFonts w:hint="eastAsia" w:ascii="仿宋" w:hAnsi="仿宋" w:eastAsia="仿宋" w:cs="仿宋_GB2312"/>
              <w:b/>
              <w:color w:val="auto"/>
              <w:sz w:val="24"/>
              <w:szCs w:val="24"/>
              <w:highlight w:val="none"/>
            </w:rPr>
            <w:tab/>
          </w:r>
          <w:r>
            <w:rPr>
              <w:rFonts w:hint="eastAsia" w:ascii="仿宋" w:hAnsi="仿宋" w:eastAsia="仿宋" w:cs="仿宋_GB2312"/>
              <w:b/>
              <w:color w:val="auto"/>
              <w:sz w:val="24"/>
              <w:szCs w:val="24"/>
              <w:highlight w:val="none"/>
            </w:rPr>
            <w:fldChar w:fldCharType="begin"/>
          </w:r>
          <w:r>
            <w:rPr>
              <w:rFonts w:hint="eastAsia" w:ascii="仿宋" w:hAnsi="仿宋" w:eastAsia="仿宋" w:cs="仿宋_GB2312"/>
              <w:b/>
              <w:color w:val="auto"/>
              <w:sz w:val="24"/>
              <w:szCs w:val="24"/>
              <w:highlight w:val="none"/>
            </w:rPr>
            <w:instrText xml:space="preserve"> PAGEREF _Toc31337 \h </w:instrText>
          </w:r>
          <w:r>
            <w:rPr>
              <w:rFonts w:hint="eastAsia" w:ascii="仿宋" w:hAnsi="仿宋" w:eastAsia="仿宋" w:cs="仿宋_GB2312"/>
              <w:b/>
              <w:color w:val="auto"/>
              <w:sz w:val="24"/>
              <w:szCs w:val="24"/>
              <w:highlight w:val="none"/>
            </w:rPr>
            <w:fldChar w:fldCharType="separate"/>
          </w:r>
          <w:r>
            <w:rPr>
              <w:rFonts w:hint="eastAsia" w:ascii="仿宋" w:hAnsi="仿宋" w:eastAsia="仿宋" w:cs="仿宋_GB2312"/>
              <w:b/>
              <w:color w:val="auto"/>
              <w:sz w:val="24"/>
              <w:szCs w:val="24"/>
              <w:highlight w:val="none"/>
            </w:rPr>
            <w:t>36</w:t>
          </w:r>
          <w:r>
            <w:rPr>
              <w:rFonts w:hint="eastAsia" w:ascii="仿宋" w:hAnsi="仿宋" w:eastAsia="仿宋" w:cs="仿宋_GB2312"/>
              <w:b/>
              <w:color w:val="auto"/>
              <w:sz w:val="24"/>
              <w:szCs w:val="24"/>
              <w:highlight w:val="none"/>
            </w:rPr>
            <w:fldChar w:fldCharType="end"/>
          </w:r>
          <w:r>
            <w:rPr>
              <w:rFonts w:hint="eastAsia" w:ascii="仿宋" w:hAnsi="仿宋" w:eastAsia="仿宋" w:cs="仿宋_GB2312"/>
              <w:b/>
              <w:color w:val="auto"/>
              <w:sz w:val="24"/>
              <w:szCs w:val="24"/>
              <w:highlight w:val="none"/>
            </w:rPr>
            <w:fldChar w:fldCharType="end"/>
          </w:r>
        </w:p>
        <w:p w14:paraId="63ADECE0">
          <w:pPr>
            <w:pStyle w:val="36"/>
            <w:tabs>
              <w:tab w:val="right" w:leader="dot" w:pos="8306"/>
            </w:tabs>
            <w:ind w:left="420"/>
            <w:rPr>
              <w:rFonts w:hint="eastAsia" w:ascii="仿宋" w:hAnsi="仿宋" w:eastAsia="仿宋"/>
              <w:color w:val="auto"/>
              <w:highlight w:val="none"/>
            </w:rPr>
          </w:pPr>
        </w:p>
        <w:p w14:paraId="22652E42">
          <w:pPr>
            <w:rPr>
              <w:rFonts w:hint="eastAsia" w:ascii="仿宋" w:hAnsi="仿宋" w:eastAsia="仿宋" w:cs="仿宋_GB2312"/>
              <w:color w:val="auto"/>
              <w:sz w:val="32"/>
              <w:szCs w:val="32"/>
              <w:highlight w:val="none"/>
            </w:rPr>
          </w:pPr>
          <w:r>
            <w:rPr>
              <w:rFonts w:hint="eastAsia" w:ascii="仿宋" w:hAnsi="仿宋" w:eastAsia="仿宋" w:cs="仿宋_GB2312"/>
              <w:b/>
              <w:color w:val="auto"/>
              <w:szCs w:val="32"/>
              <w:highlight w:val="none"/>
            </w:rPr>
            <w:fldChar w:fldCharType="end"/>
          </w:r>
        </w:p>
      </w:sdtContent>
    </w:sdt>
    <w:p w14:paraId="1EAC6E7F">
      <w:pPr>
        <w:pStyle w:val="2"/>
        <w:numPr>
          <w:ilvl w:val="0"/>
          <w:numId w:val="1"/>
        </w:numPr>
        <w:jc w:val="center"/>
        <w:rPr>
          <w:rFonts w:hint="eastAsia" w:ascii="仿宋" w:hAnsi="仿宋" w:eastAsia="仿宋" w:cs="仿宋_GB2312"/>
          <w:color w:val="auto"/>
          <w:sz w:val="32"/>
          <w:szCs w:val="32"/>
          <w:highlight w:val="none"/>
        </w:rPr>
        <w:sectPr>
          <w:headerReference r:id="rId3" w:type="default"/>
          <w:pgSz w:w="11906" w:h="16838"/>
          <w:pgMar w:top="1440" w:right="1800" w:bottom="1440" w:left="1800" w:header="851" w:footer="992" w:gutter="0"/>
          <w:cols w:space="425" w:num="1"/>
          <w:docGrid w:type="lines" w:linePitch="312" w:charSpace="0"/>
        </w:sectPr>
      </w:pPr>
      <w:bookmarkStart w:id="0" w:name="_Toc11868"/>
    </w:p>
    <w:p w14:paraId="5817D3C7">
      <w:pPr>
        <w:pStyle w:val="2"/>
        <w:numPr>
          <w:ilvl w:val="0"/>
          <w:numId w:val="1"/>
        </w:numPr>
        <w:spacing w:line="240" w:lineRule="auto"/>
        <w:jc w:val="center"/>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招标公告</w:t>
      </w:r>
      <w:bookmarkEnd w:id="0"/>
    </w:p>
    <w:p w14:paraId="62BCFB8C">
      <w:pPr>
        <w:pStyle w:val="44"/>
        <w:pBdr>
          <w:top w:val="single" w:color="auto" w:sz="4" w:space="1"/>
          <w:left w:val="single" w:color="auto" w:sz="4" w:space="4"/>
          <w:bottom w:val="single" w:color="auto" w:sz="4" w:space="1"/>
          <w:right w:val="single" w:color="auto" w:sz="4" w:space="4"/>
        </w:pBdr>
        <w:spacing w:before="0" w:beforeAutospacing="0" w:after="0" w:afterAutospacing="0" w:line="360" w:lineRule="auto"/>
        <w:ind w:firstLine="480" w:firstLineChars="200"/>
        <w:rPr>
          <w:rFonts w:hint="eastAsia" w:ascii="仿宋" w:hAnsi="仿宋" w:eastAsia="仿宋" w:cs="仿宋_GB2312"/>
          <w:color w:val="auto"/>
          <w:kern w:val="2"/>
          <w:sz w:val="24"/>
          <w:szCs w:val="24"/>
          <w:highlight w:val="none"/>
          <w:lang w:val="en-US" w:eastAsia="zh-CN" w:bidi="ar-SA"/>
        </w:rPr>
      </w:pPr>
      <w:bookmarkStart w:id="1" w:name="_Toc94307126"/>
      <w:r>
        <w:rPr>
          <w:rFonts w:hint="eastAsia" w:ascii="仿宋" w:hAnsi="仿宋" w:eastAsia="仿宋" w:cs="仿宋_GB2312"/>
          <w:color w:val="auto"/>
          <w:kern w:val="2"/>
          <w:sz w:val="24"/>
          <w:szCs w:val="24"/>
          <w:highlight w:val="none"/>
          <w:lang w:val="en-US" w:eastAsia="zh-CN" w:bidi="ar-SA"/>
        </w:rPr>
        <w:t>项目概况</w:t>
      </w:r>
    </w:p>
    <w:p w14:paraId="4B9E176A">
      <w:pPr>
        <w:pStyle w:val="44"/>
        <w:pBdr>
          <w:top w:val="single" w:color="auto" w:sz="4" w:space="1"/>
          <w:left w:val="single" w:color="auto" w:sz="4" w:space="4"/>
          <w:bottom w:val="single" w:color="auto" w:sz="4" w:space="1"/>
          <w:right w:val="single" w:color="auto" w:sz="4" w:space="4"/>
        </w:pBdr>
        <w:spacing w:before="0" w:beforeAutospacing="0" w:after="0" w:afterAutospacing="0" w:line="360" w:lineRule="auto"/>
        <w:ind w:firstLine="480" w:firstLineChars="200"/>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新疆师范大学附属中学教学平板采购项目的潜在投标人应在新疆政采云平台线上（https://www.zcygov.cn/）获取招标文件，并于 2026年04月30日 11:00（北京时间）前递交投标文件。                       </w:t>
      </w:r>
    </w:p>
    <w:p w14:paraId="5AFDC323">
      <w:pPr>
        <w:keepNext w:val="0"/>
        <w:keepLines w:val="0"/>
        <w:pageBreakBefore w:val="0"/>
        <w:kinsoku/>
        <w:wordWrap/>
        <w:overflowPunct/>
        <w:topLinePunct w:val="0"/>
        <w:autoSpaceDE/>
        <w:autoSpaceDN/>
        <w:bidi w:val="0"/>
        <w:adjustRightInd/>
        <w:snapToGrid/>
        <w:spacing w:before="204" w:after="204" w:line="360" w:lineRule="exact"/>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一、项目基本情况</w:t>
      </w:r>
    </w:p>
    <w:p w14:paraId="78F6885E">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default"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采购编号：XJCY2026-ZB-008</w:t>
      </w:r>
    </w:p>
    <w:p w14:paraId="6DD8A8B5">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项目名称：新疆师范大学附属中学教学平板采购项目</w:t>
      </w:r>
    </w:p>
    <w:p w14:paraId="222E83C7">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default"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预算金额（元）：475200.00</w:t>
      </w:r>
    </w:p>
    <w:p w14:paraId="0B582DB7">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default"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最高限价（元）：475200.00</w:t>
      </w:r>
    </w:p>
    <w:p w14:paraId="29AE3F62">
      <w:pPr>
        <w:keepNext w:val="0"/>
        <w:keepLines w:val="0"/>
        <w:pageBreakBefore w:val="0"/>
        <w:kinsoku/>
        <w:wordWrap/>
        <w:overflowPunct/>
        <w:topLinePunct w:val="0"/>
        <w:autoSpaceDE/>
        <w:autoSpaceDN/>
        <w:bidi w:val="0"/>
        <w:adjustRightInd/>
        <w:snapToGrid/>
        <w:spacing w:before="60" w:after="60" w:line="360" w:lineRule="exact"/>
        <w:ind w:left="420" w:leftChars="200" w:firstLine="0" w:firstLineChars="0"/>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采购需求：详见招标文件要求。</w:t>
      </w:r>
    </w:p>
    <w:p w14:paraId="321949A3">
      <w:pPr>
        <w:keepNext w:val="0"/>
        <w:keepLines w:val="0"/>
        <w:pageBreakBefore w:val="0"/>
        <w:widowControl/>
        <w:kinsoku/>
        <w:wordWrap/>
        <w:overflowPunct/>
        <w:topLinePunct w:val="0"/>
        <w:autoSpaceDE/>
        <w:autoSpaceDN/>
        <w:bidi w:val="0"/>
        <w:adjustRightInd/>
        <w:snapToGrid/>
        <w:spacing w:before="60" w:after="60" w:line="360" w:lineRule="exact"/>
        <w:ind w:firstLine="480" w:firstLineChars="200"/>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简要规格描述或项目基本概况介绍、用途：新疆师范大学附属中学教学平板采购项目，详见采购文件。</w:t>
      </w:r>
    </w:p>
    <w:p w14:paraId="0D8B90F2">
      <w:pPr>
        <w:keepNext w:val="0"/>
        <w:keepLines w:val="0"/>
        <w:pageBreakBefore w:val="0"/>
        <w:widowControl/>
        <w:kinsoku/>
        <w:wordWrap/>
        <w:overflowPunct/>
        <w:topLinePunct w:val="0"/>
        <w:autoSpaceDE/>
        <w:autoSpaceDN/>
        <w:bidi w:val="0"/>
        <w:adjustRightInd/>
        <w:snapToGrid/>
        <w:spacing w:before="60" w:after="60" w:line="360" w:lineRule="exact"/>
        <w:ind w:firstLine="480" w:firstLineChars="200"/>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备注：</w:t>
      </w:r>
    </w:p>
    <w:p w14:paraId="07CE864E">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交货期：合同签订后20日内货到指定地点并安装完毕。</w:t>
      </w:r>
    </w:p>
    <w:p w14:paraId="14F68236">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本项目（否）接受联合体投标。</w:t>
      </w:r>
    </w:p>
    <w:p w14:paraId="42C20E60">
      <w:pPr>
        <w:keepNext w:val="0"/>
        <w:keepLines w:val="0"/>
        <w:pageBreakBefore w:val="0"/>
        <w:kinsoku/>
        <w:wordWrap/>
        <w:overflowPunct/>
        <w:topLinePunct w:val="0"/>
        <w:autoSpaceDE/>
        <w:autoSpaceDN/>
        <w:bidi w:val="0"/>
        <w:adjustRightInd/>
        <w:snapToGrid/>
        <w:spacing w:before="60" w:after="60" w:line="360" w:lineRule="exact"/>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二、申请人的资格要求：</w:t>
      </w:r>
    </w:p>
    <w:p w14:paraId="61192C22">
      <w:pPr>
        <w:keepNext w:val="0"/>
        <w:keepLines w:val="0"/>
        <w:pageBreakBefore w:val="0"/>
        <w:widowControl w:val="0"/>
        <w:kinsoku/>
        <w:wordWrap/>
        <w:overflowPunct/>
        <w:topLinePunct w:val="0"/>
        <w:autoSpaceDE/>
        <w:autoSpaceDN/>
        <w:bidi w:val="0"/>
        <w:adjustRightInd/>
        <w:snapToGrid/>
        <w:spacing w:before="60" w:after="60" w:line="360" w:lineRule="auto"/>
        <w:ind w:firstLine="482"/>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1.满足《中华人民共和国政府采购法》第二十二条规定；</w:t>
      </w:r>
    </w:p>
    <w:p w14:paraId="74C0A9DF">
      <w:pPr>
        <w:keepNext w:val="0"/>
        <w:keepLines w:val="0"/>
        <w:pageBreakBefore w:val="0"/>
        <w:widowControl w:val="0"/>
        <w:kinsoku/>
        <w:wordWrap/>
        <w:overflowPunct/>
        <w:topLinePunct w:val="0"/>
        <w:autoSpaceDE/>
        <w:autoSpaceDN/>
        <w:bidi w:val="0"/>
        <w:adjustRightInd/>
        <w:snapToGrid/>
        <w:spacing w:before="60" w:after="60" w:line="360" w:lineRule="auto"/>
        <w:ind w:firstLine="482"/>
        <w:textAlignment w:val="auto"/>
        <w:rPr>
          <w:rFonts w:hint="default"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2.落实政府采购政策需满足的资格要求：无</w:t>
      </w:r>
    </w:p>
    <w:p w14:paraId="432C5B13">
      <w:pPr>
        <w:keepNext w:val="0"/>
        <w:keepLines w:val="0"/>
        <w:pageBreakBefore w:val="0"/>
        <w:widowControl w:val="0"/>
        <w:kinsoku/>
        <w:wordWrap/>
        <w:overflowPunct/>
        <w:topLinePunct w:val="0"/>
        <w:autoSpaceDE/>
        <w:autoSpaceDN/>
        <w:bidi w:val="0"/>
        <w:adjustRightInd/>
        <w:snapToGrid/>
        <w:spacing w:before="60" w:after="60" w:line="360" w:lineRule="auto"/>
        <w:ind w:firstLine="482"/>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3.本项目的特定资格要求：无</w:t>
      </w:r>
    </w:p>
    <w:p w14:paraId="5BE4D3E9">
      <w:pPr>
        <w:keepNext w:val="0"/>
        <w:keepLines w:val="0"/>
        <w:pageBreakBefore w:val="0"/>
        <w:widowControl w:val="0"/>
        <w:kinsoku/>
        <w:wordWrap/>
        <w:overflowPunct/>
        <w:topLinePunct w:val="0"/>
        <w:autoSpaceDE/>
        <w:autoSpaceDN/>
        <w:bidi w:val="0"/>
        <w:adjustRightInd/>
        <w:snapToGrid/>
        <w:spacing w:before="60" w:after="60" w:line="360" w:lineRule="auto"/>
        <w:ind w:firstLine="482"/>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4.本项目不接受联合体投标。</w:t>
      </w:r>
    </w:p>
    <w:p w14:paraId="48A0B9AF">
      <w:pPr>
        <w:keepNext w:val="0"/>
        <w:keepLines w:val="0"/>
        <w:pageBreakBefore w:val="0"/>
        <w:kinsoku/>
        <w:wordWrap/>
        <w:overflowPunct/>
        <w:topLinePunct w:val="0"/>
        <w:autoSpaceDE/>
        <w:autoSpaceDN/>
        <w:bidi w:val="0"/>
        <w:adjustRightInd/>
        <w:snapToGrid/>
        <w:spacing w:before="60" w:after="60" w:line="360" w:lineRule="exact"/>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三、获取采购文件</w:t>
      </w:r>
    </w:p>
    <w:p w14:paraId="09D2BA35">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时间：2026年04月09日至2026年04月16日，每天上午00:00至12:00，下午12:00至23:59（北京时间，法定节假日除外）</w:t>
      </w:r>
    </w:p>
    <w:p w14:paraId="3797E396">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地点：政采云平台http://www.zcygov.cn</w:t>
      </w:r>
    </w:p>
    <w:p w14:paraId="2C2712A0">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方式：免费获取，供应商登陆政采云账户（网址：</w:t>
      </w:r>
      <w:r>
        <w:rPr>
          <w:rFonts w:hint="eastAsia" w:ascii="仿宋" w:hAnsi="仿宋" w:eastAsia="仿宋" w:cs="仿宋_GB2312"/>
          <w:color w:val="auto"/>
          <w:kern w:val="2"/>
          <w:sz w:val="24"/>
          <w:szCs w:val="24"/>
          <w:highlight w:val="none"/>
          <w:lang w:val="en-US" w:eastAsia="zh-CN" w:bidi="ar-SA"/>
        </w:rPr>
        <w:fldChar w:fldCharType="begin"/>
      </w:r>
      <w:r>
        <w:rPr>
          <w:rFonts w:hint="eastAsia" w:ascii="仿宋" w:hAnsi="仿宋" w:eastAsia="仿宋" w:cs="仿宋_GB2312"/>
          <w:color w:val="auto"/>
          <w:kern w:val="2"/>
          <w:sz w:val="24"/>
          <w:szCs w:val="24"/>
          <w:highlight w:val="none"/>
          <w:lang w:val="en-US" w:eastAsia="zh-CN" w:bidi="ar-SA"/>
        </w:rPr>
        <w:instrText xml:space="preserve"> HYPERLINK "https://www.zcygov.cn/）,在线申请获取招标文件（登录政府采购云平台→采购项目→获取采购文件→申请，审核通过后可下载招标文件，如有操作性问题，可与政采云在线客服进行咨询，咨询电话400-881-7190" </w:instrText>
      </w:r>
      <w:r>
        <w:rPr>
          <w:rFonts w:hint="eastAsia" w:ascii="仿宋" w:hAnsi="仿宋" w:eastAsia="仿宋" w:cs="仿宋_GB2312"/>
          <w:color w:val="auto"/>
          <w:kern w:val="2"/>
          <w:sz w:val="24"/>
          <w:szCs w:val="24"/>
          <w:highlight w:val="none"/>
          <w:lang w:val="en-US" w:eastAsia="zh-CN" w:bidi="ar-SA"/>
        </w:rPr>
        <w:fldChar w:fldCharType="separate"/>
      </w:r>
      <w:r>
        <w:rPr>
          <w:rFonts w:hint="eastAsia" w:ascii="仿宋" w:hAnsi="仿宋" w:eastAsia="仿宋" w:cs="仿宋_GB2312"/>
          <w:color w:val="auto"/>
          <w:kern w:val="2"/>
          <w:sz w:val="24"/>
          <w:szCs w:val="24"/>
          <w:highlight w:val="none"/>
          <w:lang w:val="en-US" w:eastAsia="zh-CN" w:bidi="ar-SA"/>
        </w:rPr>
        <w:t>https://www.zcygov.cn/）,在线申请获取采购文件（登录政府采购云平台→采购项目→获取采购文件→申请，审核通过后可下载采购文件，如有操作性问题，可与政采云在线客服进行咨询，咨询电话95763</w:t>
      </w:r>
      <w:r>
        <w:rPr>
          <w:rFonts w:hint="eastAsia" w:ascii="仿宋" w:hAnsi="仿宋" w:eastAsia="仿宋" w:cs="仿宋_GB2312"/>
          <w:color w:val="auto"/>
          <w:kern w:val="2"/>
          <w:sz w:val="24"/>
          <w:szCs w:val="24"/>
          <w:highlight w:val="none"/>
          <w:lang w:val="en-US" w:eastAsia="zh-CN" w:bidi="ar-SA"/>
        </w:rPr>
        <w:fldChar w:fldCharType="end"/>
      </w:r>
      <w:r>
        <w:rPr>
          <w:rFonts w:hint="eastAsia" w:ascii="仿宋" w:hAnsi="仿宋" w:eastAsia="仿宋" w:cs="仿宋_GB2312"/>
          <w:color w:val="auto"/>
          <w:kern w:val="2"/>
          <w:sz w:val="24"/>
          <w:szCs w:val="24"/>
          <w:highlight w:val="none"/>
          <w:lang w:val="en-US" w:eastAsia="zh-CN" w:bidi="ar-SA"/>
        </w:rPr>
        <w:t>）</w:t>
      </w:r>
    </w:p>
    <w:p w14:paraId="71223FAA">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售价（元）：0.00元</w:t>
      </w:r>
    </w:p>
    <w:p w14:paraId="20DE6CEE">
      <w:pPr>
        <w:keepNext w:val="0"/>
        <w:keepLines w:val="0"/>
        <w:pageBreakBefore w:val="0"/>
        <w:kinsoku/>
        <w:wordWrap/>
        <w:overflowPunct/>
        <w:topLinePunct w:val="0"/>
        <w:autoSpaceDE/>
        <w:autoSpaceDN/>
        <w:bidi w:val="0"/>
        <w:adjustRightInd/>
        <w:snapToGrid/>
        <w:spacing w:before="204" w:after="204" w:line="360" w:lineRule="exact"/>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四、提交响应文件截止时间、开标时间和地点</w:t>
      </w:r>
    </w:p>
    <w:p w14:paraId="2420E3C2">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提交响应文件截止时间：2026年04月30日11:00（北京时间）</w:t>
      </w:r>
    </w:p>
    <w:p w14:paraId="5DDCD0FD">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投标地点：将响应文件上传至政采云平台https://www.zcygov.cn/对应位置（逾期未上传的或不符合规定的响应文件将被拒绝接收）</w:t>
      </w:r>
    </w:p>
    <w:p w14:paraId="324FDC54">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开标时间：2026年04月30日11:00（北京时间）</w:t>
      </w:r>
    </w:p>
    <w:p w14:paraId="505DE0C1">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开标地点：政采云平台https://www.zcygov.cn/不见面开标大厅</w:t>
      </w:r>
    </w:p>
    <w:p w14:paraId="0BFDBDB5">
      <w:pPr>
        <w:keepNext w:val="0"/>
        <w:keepLines w:val="0"/>
        <w:pageBreakBefore w:val="0"/>
        <w:kinsoku/>
        <w:wordWrap/>
        <w:overflowPunct/>
        <w:topLinePunct w:val="0"/>
        <w:autoSpaceDE/>
        <w:autoSpaceDN/>
        <w:bidi w:val="0"/>
        <w:adjustRightInd/>
        <w:snapToGrid/>
        <w:spacing w:before="204" w:after="204" w:line="360" w:lineRule="exact"/>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五、公告期限</w:t>
      </w:r>
    </w:p>
    <w:p w14:paraId="23CAF70F">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自本公告发布之日起5个工作日。</w:t>
      </w:r>
    </w:p>
    <w:p w14:paraId="7DF30C09">
      <w:pPr>
        <w:keepNext w:val="0"/>
        <w:keepLines w:val="0"/>
        <w:pageBreakBefore w:val="0"/>
        <w:kinsoku/>
        <w:wordWrap/>
        <w:overflowPunct/>
        <w:topLinePunct w:val="0"/>
        <w:autoSpaceDE/>
        <w:autoSpaceDN/>
        <w:bidi w:val="0"/>
        <w:adjustRightInd/>
        <w:snapToGrid/>
        <w:spacing w:before="204" w:after="204" w:line="360" w:lineRule="exact"/>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六、其他补充事宜</w:t>
      </w:r>
    </w:p>
    <w:p w14:paraId="1C94EE67">
      <w:pPr>
        <w:keepNext w:val="0"/>
        <w:keepLines w:val="0"/>
        <w:pageBreakBefore w:val="0"/>
        <w:kinsoku/>
        <w:wordWrap/>
        <w:overflowPunct/>
        <w:topLinePunct w:val="0"/>
        <w:autoSpaceDE/>
        <w:autoSpaceDN/>
        <w:bidi w:val="0"/>
        <w:adjustRightInd/>
        <w:snapToGrid/>
        <w:spacing w:line="360" w:lineRule="exact"/>
        <w:ind w:firstLine="482"/>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1.本项目实行网上投标，采用电子响应文件；</w:t>
      </w:r>
    </w:p>
    <w:p w14:paraId="722625D9">
      <w:pPr>
        <w:keepNext w:val="0"/>
        <w:keepLines w:val="0"/>
        <w:pageBreakBefore w:val="0"/>
        <w:kinsoku/>
        <w:wordWrap/>
        <w:overflowPunct/>
        <w:topLinePunct w:val="0"/>
        <w:autoSpaceDE/>
        <w:autoSpaceDN/>
        <w:bidi w:val="0"/>
        <w:adjustRightInd/>
        <w:snapToGrid/>
        <w:spacing w:line="360" w:lineRule="exact"/>
        <w:ind w:firstLine="482"/>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2.各供应商在开标前应确保成为新疆政府采购网正式注册入库供应商，并完成CA数字证书（符合国密标准）申领。因未注册入库、未办理CA数字证书等原因造成无法投标或投标失败等后果由供应商自行承担。有意向参与电子开评标的供应商，可访问新疆数字证书认证中心官方网站（</w:t>
      </w:r>
      <w:r>
        <w:rPr>
          <w:rFonts w:hint="eastAsia" w:ascii="仿宋" w:hAnsi="仿宋" w:eastAsia="仿宋" w:cs="仿宋_GB2312"/>
          <w:color w:val="auto"/>
          <w:kern w:val="2"/>
          <w:sz w:val="24"/>
          <w:szCs w:val="24"/>
          <w:highlight w:val="none"/>
          <w:lang w:val="en-US" w:eastAsia="zh-CN" w:bidi="ar-SA"/>
        </w:rPr>
        <w:fldChar w:fldCharType="begin"/>
      </w:r>
      <w:r>
        <w:rPr>
          <w:rFonts w:hint="eastAsia" w:ascii="仿宋" w:hAnsi="仿宋" w:eastAsia="仿宋" w:cs="仿宋_GB2312"/>
          <w:color w:val="auto"/>
          <w:kern w:val="2"/>
          <w:sz w:val="24"/>
          <w:szCs w:val="24"/>
          <w:highlight w:val="none"/>
          <w:lang w:val="en-US" w:eastAsia="zh-CN" w:bidi="ar-SA"/>
        </w:rPr>
        <w:instrText xml:space="preserve"> HYPERLINK "https://www.xjca.com.cn/）或下载\“新疆政务通\”APP自行进行申领。如需咨询，请联系新疆CA服务热线0991-2819290；" </w:instrText>
      </w:r>
      <w:r>
        <w:rPr>
          <w:rFonts w:hint="eastAsia" w:ascii="仿宋" w:hAnsi="仿宋" w:eastAsia="仿宋" w:cs="仿宋_GB2312"/>
          <w:color w:val="auto"/>
          <w:kern w:val="2"/>
          <w:sz w:val="24"/>
          <w:szCs w:val="24"/>
          <w:highlight w:val="none"/>
          <w:lang w:val="en-US" w:eastAsia="zh-CN" w:bidi="ar-SA"/>
        </w:rPr>
        <w:fldChar w:fldCharType="separate"/>
      </w:r>
      <w:r>
        <w:rPr>
          <w:rFonts w:hint="eastAsia" w:ascii="仿宋" w:hAnsi="仿宋" w:eastAsia="仿宋" w:cs="仿宋_GB2312"/>
          <w:color w:val="auto"/>
          <w:kern w:val="2"/>
          <w:sz w:val="24"/>
          <w:szCs w:val="24"/>
          <w:highlight w:val="none"/>
          <w:lang w:val="en-US" w:eastAsia="zh-CN" w:bidi="ar-SA"/>
        </w:rPr>
        <w:t>https://www.xjca.com.cn/）或下载“新疆政务通”APP自行申领。如需咨询，请联系新疆CA服务热线0991-2819290</w:t>
      </w:r>
      <w:r>
        <w:rPr>
          <w:rFonts w:hint="eastAsia" w:ascii="仿宋" w:hAnsi="仿宋" w:eastAsia="仿宋" w:cs="仿宋_GB2312"/>
          <w:color w:val="auto"/>
          <w:kern w:val="2"/>
          <w:sz w:val="24"/>
          <w:szCs w:val="24"/>
          <w:highlight w:val="none"/>
          <w:lang w:val="en-US" w:eastAsia="zh-CN" w:bidi="ar-SA"/>
        </w:rPr>
        <w:fldChar w:fldCharType="end"/>
      </w:r>
      <w:r>
        <w:rPr>
          <w:rFonts w:hint="eastAsia" w:ascii="仿宋" w:hAnsi="仿宋" w:eastAsia="仿宋" w:cs="仿宋_GB2312"/>
          <w:color w:val="auto"/>
          <w:kern w:val="2"/>
          <w:sz w:val="24"/>
          <w:szCs w:val="24"/>
          <w:highlight w:val="none"/>
          <w:lang w:val="en-US" w:eastAsia="zh-CN" w:bidi="ar-SA"/>
        </w:rPr>
        <w:t>；</w:t>
      </w:r>
    </w:p>
    <w:p w14:paraId="1870C721">
      <w:pPr>
        <w:keepNext w:val="0"/>
        <w:keepLines w:val="0"/>
        <w:pageBreakBefore w:val="0"/>
        <w:kinsoku/>
        <w:wordWrap/>
        <w:overflowPunct/>
        <w:topLinePunct w:val="0"/>
        <w:autoSpaceDE/>
        <w:autoSpaceDN/>
        <w:bidi w:val="0"/>
        <w:adjustRightInd/>
        <w:snapToGrid/>
        <w:spacing w:line="360" w:lineRule="exact"/>
        <w:ind w:firstLine="482"/>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3.供应商在完成政采云电子交易客户端下载、安装后，可通过账号密码或CA登录客户端进行响应文件的制作。在使用政采云投标客户端时，建议使用WIN7及以上操作系统。客户端请至新疆政府采购网（http://www.ccgp-xinjiang.gov.cn/）下载专区查看，如遇问题可拨打政采云客户服务热线95763进行咨询。如因供应商自身原因导致在规定时间内无法正常解密的（如：浏览器故障、未安装相关驱动、网络故障、加密CA与解密CA不一致等），采购中心/代理机构不予异常处理，视为供应商自动弃标；</w:t>
      </w:r>
    </w:p>
    <w:p w14:paraId="3930882D">
      <w:pPr>
        <w:keepNext w:val="0"/>
        <w:keepLines w:val="0"/>
        <w:pageBreakBefore w:val="0"/>
        <w:kinsoku/>
        <w:wordWrap/>
        <w:overflowPunct/>
        <w:topLinePunct w:val="0"/>
        <w:autoSpaceDE/>
        <w:autoSpaceDN/>
        <w:bidi w:val="0"/>
        <w:adjustRightInd/>
        <w:snapToGrid/>
        <w:spacing w:line="360" w:lineRule="exact"/>
        <w:ind w:firstLine="482"/>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4.供应商应当在投标截止时间前,将生成的“电子加密响应文件”上传递交至“政府采购云平台”,投标截止时间以后上传递交的响应文件将被“政府采购云平台”拒收；</w:t>
      </w:r>
    </w:p>
    <w:p w14:paraId="74979852">
      <w:pPr>
        <w:keepNext w:val="0"/>
        <w:keepLines w:val="0"/>
        <w:pageBreakBefore w:val="0"/>
        <w:kinsoku/>
        <w:wordWrap/>
        <w:overflowPunct/>
        <w:topLinePunct w:val="0"/>
        <w:autoSpaceDE/>
        <w:autoSpaceDN/>
        <w:bidi w:val="0"/>
        <w:adjustRightInd/>
        <w:snapToGrid/>
        <w:spacing w:line="360" w:lineRule="exact"/>
        <w:ind w:firstLine="482"/>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5.供应商在开标前须提前配置好电脑浏览器（建议使用360浏览器或谷歌浏览器）,开标时登录政采云平台，在“项目采购-开标评标”功能中，使用制作加密电子响应文件的CA锁进行解密及报价确认。本项目响应文件的解密时间定为30分钟内,若供应商在规定时间内因自身原因导致无法正常解密,后果由供应商自行承担。</w:t>
      </w:r>
    </w:p>
    <w:p w14:paraId="4726DE6B">
      <w:pPr>
        <w:pStyle w:val="45"/>
        <w:keepNext w:val="0"/>
        <w:keepLines w:val="0"/>
        <w:pageBreakBefore w:val="0"/>
        <w:kinsoku/>
        <w:wordWrap/>
        <w:overflowPunct/>
        <w:topLinePunct w:val="0"/>
        <w:autoSpaceDE/>
        <w:autoSpaceDN/>
        <w:bidi w:val="0"/>
        <w:adjustRightInd/>
        <w:snapToGrid/>
        <w:spacing w:line="360" w:lineRule="exact"/>
        <w:ind w:firstLine="480" w:firstLineChars="200"/>
        <w:textAlignment w:val="auto"/>
        <w:outlineLvl w:val="0"/>
        <w:rPr>
          <w:rFonts w:hint="eastAsia" w:ascii="仿宋" w:hAnsi="仿宋" w:eastAsia="仿宋" w:cs="仿宋_GB2312"/>
          <w:color w:val="auto"/>
          <w:kern w:val="2"/>
          <w:sz w:val="24"/>
          <w:szCs w:val="24"/>
          <w:highlight w:val="none"/>
          <w:lang w:val="en-US" w:eastAsia="zh-CN" w:bidi="ar-SA"/>
        </w:rPr>
      </w:pPr>
      <w:bookmarkStart w:id="2" w:name="_Toc10936"/>
      <w:r>
        <w:rPr>
          <w:rFonts w:hint="eastAsia" w:ascii="仿宋" w:hAnsi="仿宋" w:eastAsia="仿宋" w:cs="仿宋_GB2312"/>
          <w:color w:val="auto"/>
          <w:kern w:val="2"/>
          <w:sz w:val="24"/>
          <w:szCs w:val="24"/>
          <w:highlight w:val="none"/>
          <w:lang w:val="en-US" w:eastAsia="zh-CN" w:bidi="ar-SA"/>
        </w:rPr>
        <w:t>6、供应商登录政采云平台，在开标时间后30分钟内用“项目采购-开标评标”功能进行解密响应文件。若供应商在规定时间内未按时解密的，视为无效投标。解密与加密响应文件须使用同一个CA。</w:t>
      </w:r>
      <w:bookmarkEnd w:id="2"/>
    </w:p>
    <w:p w14:paraId="05A96659">
      <w:pPr>
        <w:keepNext w:val="0"/>
        <w:keepLines w:val="0"/>
        <w:pageBreakBefore w:val="0"/>
        <w:kinsoku/>
        <w:wordWrap/>
        <w:overflowPunct/>
        <w:topLinePunct w:val="0"/>
        <w:autoSpaceDE/>
        <w:autoSpaceDN/>
        <w:bidi w:val="0"/>
        <w:adjustRightInd/>
        <w:snapToGrid/>
        <w:spacing w:before="204" w:after="204" w:line="360" w:lineRule="exact"/>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七、对本次采购提出询问，请按以下方式联系</w:t>
      </w:r>
    </w:p>
    <w:p w14:paraId="4B55C367">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1.采购人信息</w:t>
      </w:r>
    </w:p>
    <w:p w14:paraId="00698FD0">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采购人（盖章）：新疆师范大学附属中学</w:t>
      </w:r>
    </w:p>
    <w:p w14:paraId="346A274D">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联系人：柳老师</w:t>
      </w:r>
    </w:p>
    <w:p w14:paraId="469E7F94">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联系电话：0991-7654181</w:t>
      </w:r>
    </w:p>
    <w:p w14:paraId="5E800305">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地址：乌鲁木齐市</w:t>
      </w:r>
    </w:p>
    <w:p w14:paraId="0777780D">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2.采购代理机构信息</w:t>
      </w:r>
    </w:p>
    <w:p w14:paraId="76C0CA59">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名称：新疆诚誉工程项目管理有限公司</w:t>
      </w:r>
    </w:p>
    <w:p w14:paraId="3C4D95C9">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地址：乌鲁木齐市会展大道599号新疆财富中心C座6楼601室</w:t>
      </w:r>
    </w:p>
    <w:p w14:paraId="7C6AA74D">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default"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联系方式：13699993966</w:t>
      </w:r>
    </w:p>
    <w:p w14:paraId="3C3F0915">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3.项目联系方式</w:t>
      </w:r>
    </w:p>
    <w:p w14:paraId="326FE94F">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项目联系人：曹英英、赵箭</w:t>
      </w:r>
    </w:p>
    <w:p w14:paraId="7A84056A">
      <w:pPr>
        <w:keepNext w:val="0"/>
        <w:keepLines w:val="0"/>
        <w:pageBreakBefore w:val="0"/>
        <w:kinsoku/>
        <w:wordWrap/>
        <w:overflowPunct/>
        <w:topLinePunct w:val="0"/>
        <w:autoSpaceDE/>
        <w:autoSpaceDN/>
        <w:bidi w:val="0"/>
        <w:adjustRightInd/>
        <w:snapToGrid/>
        <w:spacing w:before="60" w:after="60" w:line="360" w:lineRule="exact"/>
        <w:ind w:firstLine="480"/>
        <w:textAlignment w:val="auto"/>
        <w:rPr>
          <w:rFonts w:hint="default"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电话：13699993966</w:t>
      </w:r>
    </w:p>
    <w:p w14:paraId="5C0C68A4">
      <w:pPr>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br w:type="page"/>
      </w:r>
    </w:p>
    <w:bookmarkEnd w:id="1"/>
    <w:p w14:paraId="32230184">
      <w:pPr>
        <w:pStyle w:val="2"/>
        <w:numPr>
          <w:ilvl w:val="0"/>
          <w:numId w:val="1"/>
        </w:numPr>
        <w:spacing w:line="240" w:lineRule="auto"/>
        <w:jc w:val="center"/>
        <w:rPr>
          <w:rFonts w:hint="eastAsia" w:ascii="仿宋" w:hAnsi="仿宋" w:eastAsia="仿宋" w:cs="仿宋_GB2312"/>
          <w:color w:val="auto"/>
          <w:sz w:val="32"/>
          <w:szCs w:val="32"/>
          <w:highlight w:val="none"/>
        </w:rPr>
      </w:pPr>
      <w:bookmarkStart w:id="3" w:name="_Toc31403"/>
      <w:r>
        <w:rPr>
          <w:rFonts w:hint="eastAsia" w:ascii="仿宋" w:hAnsi="仿宋" w:eastAsia="仿宋" w:cs="仿宋_GB2312"/>
          <w:color w:val="auto"/>
          <w:sz w:val="32"/>
          <w:szCs w:val="32"/>
          <w:highlight w:val="none"/>
        </w:rPr>
        <w:t>投标须知前附表</w:t>
      </w:r>
      <w:bookmarkEnd w:id="3"/>
    </w:p>
    <w:p w14:paraId="03FDE3D2">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本表是本招标项目的具体资料，是对投标人须知的具体补充和修改，如有矛盾，均以本资料表为准。标记“</w:t>
      </w:r>
      <w:r>
        <w:rPr>
          <w:rFonts w:ascii="Segoe UI Symbol" w:hAnsi="Segoe UI Symbol" w:eastAsia="仿宋" w:cs="Segoe UI Symbol"/>
          <w:color w:val="auto"/>
          <w:sz w:val="24"/>
          <w:highlight w:val="none"/>
        </w:rPr>
        <w:t>☑</w:t>
      </w:r>
      <w:r>
        <w:rPr>
          <w:rFonts w:hint="eastAsia" w:ascii="仿宋" w:hAnsi="仿宋" w:eastAsia="仿宋" w:cs="宋体"/>
          <w:color w:val="auto"/>
          <w:sz w:val="24"/>
          <w:highlight w:val="none"/>
        </w:rPr>
        <w:t>”的选项意为适用于本项目，标记“□”的选项意为不适用于本项目。</w:t>
      </w:r>
    </w:p>
    <w:p w14:paraId="3E19B1FA">
      <w:pPr>
        <w:spacing w:line="500" w:lineRule="exact"/>
        <w:ind w:firstLine="480" w:firstLineChars="200"/>
        <w:rPr>
          <w:rFonts w:hint="eastAsia" w:ascii="仿宋" w:hAnsi="仿宋" w:eastAsia="仿宋" w:cs="仿宋_GB2312"/>
          <w:color w:val="auto"/>
          <w:sz w:val="24"/>
          <w:highlight w:val="none"/>
        </w:rPr>
      </w:pPr>
    </w:p>
    <w:tbl>
      <w:tblPr>
        <w:tblStyle w:val="26"/>
        <w:tblW w:w="5000"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278"/>
        <w:gridCol w:w="8009"/>
      </w:tblGrid>
      <w:tr w14:paraId="08E6229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88" w:type="pct"/>
            <w:tcBorders>
              <w:tl2br w:val="nil"/>
              <w:tr2bl w:val="nil"/>
            </w:tcBorders>
            <w:vAlign w:val="center"/>
          </w:tcPr>
          <w:p w14:paraId="7ACD909E">
            <w:pPr>
              <w:spacing w:line="500" w:lineRule="exact"/>
              <w:jc w:val="center"/>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条款号</w:t>
            </w:r>
          </w:p>
        </w:tc>
        <w:tc>
          <w:tcPr>
            <w:tcW w:w="4311" w:type="pct"/>
            <w:tcBorders>
              <w:tl2br w:val="nil"/>
              <w:tr2bl w:val="nil"/>
            </w:tcBorders>
          </w:tcPr>
          <w:p w14:paraId="3B320492">
            <w:pPr>
              <w:spacing w:line="500" w:lineRule="exact"/>
              <w:jc w:val="center"/>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内容</w:t>
            </w:r>
          </w:p>
        </w:tc>
      </w:tr>
      <w:tr w14:paraId="2F97046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88" w:type="pct"/>
            <w:tcBorders>
              <w:tl2br w:val="nil"/>
              <w:tr2bl w:val="nil"/>
            </w:tcBorders>
            <w:vAlign w:val="center"/>
          </w:tcPr>
          <w:p w14:paraId="7FC9D49E">
            <w:pPr>
              <w:spacing w:line="500" w:lineRule="exact"/>
              <w:jc w:val="center"/>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val="en-US" w:eastAsia="zh-CN"/>
              </w:rPr>
              <w:t>1</w:t>
            </w:r>
          </w:p>
        </w:tc>
        <w:tc>
          <w:tcPr>
            <w:tcW w:w="4311" w:type="pct"/>
            <w:tcBorders>
              <w:tl2br w:val="nil"/>
              <w:tr2bl w:val="nil"/>
            </w:tcBorders>
            <w:vAlign w:val="center"/>
          </w:tcPr>
          <w:p w14:paraId="2D9FF08B">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采购人（盖章）：新疆师范大学附属中学</w:t>
            </w:r>
          </w:p>
          <w:p w14:paraId="0A32CBEF">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联系人：柳老师</w:t>
            </w:r>
          </w:p>
          <w:p w14:paraId="2402429E">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联系电话：0991-7654181</w:t>
            </w:r>
          </w:p>
          <w:p w14:paraId="6144087C">
            <w:pPr>
              <w:spacing w:line="500" w:lineRule="exact"/>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rPr>
              <w:t>地址：</w:t>
            </w:r>
            <w:r>
              <w:rPr>
                <w:rFonts w:hint="eastAsia" w:ascii="仿宋" w:hAnsi="仿宋" w:eastAsia="仿宋" w:cs="仿宋_GB2312"/>
                <w:color w:val="auto"/>
                <w:sz w:val="24"/>
                <w:highlight w:val="none"/>
                <w:lang w:val="en-US" w:eastAsia="zh-CN"/>
              </w:rPr>
              <w:t>乌鲁木齐市</w:t>
            </w:r>
          </w:p>
        </w:tc>
      </w:tr>
      <w:tr w14:paraId="1F39B79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88" w:type="pct"/>
            <w:tcBorders>
              <w:tl2br w:val="nil"/>
              <w:tr2bl w:val="nil"/>
            </w:tcBorders>
            <w:vAlign w:val="center"/>
          </w:tcPr>
          <w:p w14:paraId="4F910CFB">
            <w:pPr>
              <w:spacing w:line="500" w:lineRule="exact"/>
              <w:jc w:val="center"/>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val="en-US" w:eastAsia="zh-CN"/>
              </w:rPr>
              <w:t>2</w:t>
            </w:r>
          </w:p>
        </w:tc>
        <w:tc>
          <w:tcPr>
            <w:tcW w:w="4311" w:type="pct"/>
            <w:tcBorders>
              <w:tl2br w:val="nil"/>
              <w:tr2bl w:val="nil"/>
            </w:tcBorders>
            <w:vAlign w:val="center"/>
          </w:tcPr>
          <w:p w14:paraId="2795DDFB">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采购代理机构</w:t>
            </w:r>
            <w:r>
              <w:rPr>
                <w:rFonts w:hint="eastAsia" w:ascii="仿宋" w:hAnsi="仿宋" w:eastAsia="仿宋" w:cs="仿宋_GB2312"/>
                <w:color w:val="auto"/>
                <w:sz w:val="24"/>
                <w:highlight w:val="none"/>
              </w:rPr>
              <w:t>：新疆诚誉工程项目管理有限公司</w:t>
            </w:r>
          </w:p>
          <w:p w14:paraId="5ECFA1D5">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地址：乌鲁木齐市会展大道599号新疆财富中心C座6楼601室</w:t>
            </w:r>
          </w:p>
          <w:p w14:paraId="5F4FE920">
            <w:pPr>
              <w:spacing w:line="500" w:lineRule="exact"/>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联系人：曹英英</w:t>
            </w:r>
          </w:p>
          <w:p w14:paraId="6F8B5939">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联系方式：13699993966</w:t>
            </w:r>
          </w:p>
        </w:tc>
      </w:tr>
      <w:tr w14:paraId="23CE93D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4" w:hRule="atLeast"/>
        </w:trPr>
        <w:tc>
          <w:tcPr>
            <w:tcW w:w="688" w:type="pct"/>
            <w:tcBorders>
              <w:tl2br w:val="nil"/>
              <w:tr2bl w:val="nil"/>
            </w:tcBorders>
            <w:vAlign w:val="center"/>
          </w:tcPr>
          <w:p w14:paraId="0443C80A">
            <w:pPr>
              <w:spacing w:line="500" w:lineRule="exact"/>
              <w:jc w:val="center"/>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val="en-US" w:eastAsia="zh-CN"/>
              </w:rPr>
              <w:t>3</w:t>
            </w:r>
          </w:p>
        </w:tc>
        <w:tc>
          <w:tcPr>
            <w:tcW w:w="4311" w:type="pct"/>
            <w:tcBorders>
              <w:tl2br w:val="nil"/>
              <w:tr2bl w:val="nil"/>
            </w:tcBorders>
            <w:vAlign w:val="center"/>
          </w:tcPr>
          <w:p w14:paraId="0CD8346B">
            <w:pPr>
              <w:keepNext w:val="0"/>
              <w:keepLines w:val="0"/>
              <w:pageBreakBefore w:val="0"/>
              <w:widowControl w:val="0"/>
              <w:kinsoku/>
              <w:wordWrap/>
              <w:overflowPunct/>
              <w:topLinePunct w:val="0"/>
              <w:autoSpaceDE/>
              <w:autoSpaceDN/>
              <w:bidi w:val="0"/>
              <w:adjustRightInd/>
              <w:snapToGrid/>
              <w:spacing w:before="60" w:after="60" w:line="360" w:lineRule="auto"/>
              <w:textAlignment w:val="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投标人的资格要求：</w:t>
            </w:r>
          </w:p>
          <w:p w14:paraId="7973724F">
            <w:pPr>
              <w:keepNext w:val="0"/>
              <w:keepLines w:val="0"/>
              <w:pageBreakBefore w:val="0"/>
              <w:widowControl w:val="0"/>
              <w:kinsoku/>
              <w:wordWrap/>
              <w:overflowPunct/>
              <w:topLinePunct w:val="0"/>
              <w:autoSpaceDE/>
              <w:autoSpaceDN/>
              <w:bidi w:val="0"/>
              <w:adjustRightInd/>
              <w:snapToGrid/>
              <w:spacing w:before="60" w:after="60" w:line="360" w:lineRule="auto"/>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1.满足《中华人民共和国政府采购法》第二十二条规定；</w:t>
            </w:r>
          </w:p>
          <w:p w14:paraId="1D6B2C1E">
            <w:pPr>
              <w:keepNext w:val="0"/>
              <w:keepLines w:val="0"/>
              <w:pageBreakBefore w:val="0"/>
              <w:widowControl w:val="0"/>
              <w:kinsoku/>
              <w:wordWrap/>
              <w:overflowPunct/>
              <w:topLinePunct w:val="0"/>
              <w:autoSpaceDE/>
              <w:autoSpaceDN/>
              <w:bidi w:val="0"/>
              <w:adjustRightInd/>
              <w:snapToGrid/>
              <w:spacing w:before="60" w:after="60" w:line="360" w:lineRule="auto"/>
              <w:textAlignment w:val="auto"/>
              <w:rPr>
                <w:rFonts w:hint="default"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2.落实政府采购政策需满足的资格要求：无</w:t>
            </w:r>
          </w:p>
          <w:p w14:paraId="3A2D699B">
            <w:pPr>
              <w:keepNext w:val="0"/>
              <w:keepLines w:val="0"/>
              <w:pageBreakBefore w:val="0"/>
              <w:widowControl w:val="0"/>
              <w:kinsoku/>
              <w:wordWrap/>
              <w:overflowPunct/>
              <w:topLinePunct w:val="0"/>
              <w:autoSpaceDE/>
              <w:autoSpaceDN/>
              <w:bidi w:val="0"/>
              <w:adjustRightInd/>
              <w:snapToGrid/>
              <w:spacing w:before="60" w:after="60" w:line="360" w:lineRule="auto"/>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3.本项目的特定资格要求：无</w:t>
            </w:r>
          </w:p>
          <w:p w14:paraId="73D5BE21">
            <w:pPr>
              <w:keepNext w:val="0"/>
              <w:keepLines w:val="0"/>
              <w:pageBreakBefore w:val="0"/>
              <w:widowControl w:val="0"/>
              <w:kinsoku/>
              <w:wordWrap/>
              <w:overflowPunct/>
              <w:topLinePunct w:val="0"/>
              <w:autoSpaceDE/>
              <w:autoSpaceDN/>
              <w:bidi w:val="0"/>
              <w:adjustRightInd/>
              <w:snapToGrid/>
              <w:spacing w:before="60" w:after="60" w:line="360" w:lineRule="auto"/>
              <w:textAlignment w:val="auto"/>
              <w:rPr>
                <w:rFonts w:hint="eastAsia" w:ascii="仿宋" w:hAnsi="仿宋" w:eastAsia="仿宋" w:cs="仿宋_GB2312"/>
                <w:color w:val="auto"/>
                <w:sz w:val="24"/>
                <w:highlight w:val="none"/>
              </w:rPr>
            </w:pPr>
            <w:r>
              <w:rPr>
                <w:rFonts w:hint="eastAsia" w:ascii="仿宋" w:hAnsi="仿宋" w:eastAsia="仿宋" w:cs="仿宋_GB2312"/>
                <w:color w:val="auto"/>
                <w:kern w:val="2"/>
                <w:sz w:val="24"/>
                <w:szCs w:val="24"/>
                <w:highlight w:val="none"/>
                <w:lang w:val="en-US" w:eastAsia="zh-CN" w:bidi="ar-SA"/>
              </w:rPr>
              <w:t>4.本项目不接受联合体投标。</w:t>
            </w:r>
          </w:p>
        </w:tc>
      </w:tr>
      <w:tr w14:paraId="415580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4" w:hRule="atLeast"/>
        </w:trPr>
        <w:tc>
          <w:tcPr>
            <w:tcW w:w="688" w:type="pct"/>
            <w:tcBorders>
              <w:tl2br w:val="nil"/>
              <w:tr2bl w:val="nil"/>
            </w:tcBorders>
            <w:vAlign w:val="center"/>
          </w:tcPr>
          <w:p w14:paraId="6C4A89D4">
            <w:pPr>
              <w:spacing w:line="5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4</w:t>
            </w:r>
          </w:p>
        </w:tc>
        <w:tc>
          <w:tcPr>
            <w:tcW w:w="4311" w:type="pct"/>
            <w:tcBorders>
              <w:tl2br w:val="nil"/>
              <w:tr2bl w:val="nil"/>
            </w:tcBorders>
            <w:vAlign w:val="center"/>
          </w:tcPr>
          <w:p w14:paraId="758AA006">
            <w:pPr>
              <w:spacing w:line="500" w:lineRule="exact"/>
              <w:rPr>
                <w:rFonts w:hint="default" w:ascii="仿宋" w:hAnsi="仿宋" w:eastAsia="仿宋" w:cs="仿宋_GB2312"/>
                <w:color w:val="auto"/>
                <w:sz w:val="24"/>
                <w:highlight w:val="none"/>
                <w:lang w:val="en-US"/>
              </w:rPr>
            </w:pPr>
            <w:r>
              <w:rPr>
                <w:rFonts w:hint="eastAsia" w:ascii="仿宋" w:hAnsi="仿宋" w:eastAsia="仿宋" w:cs="仿宋_GB2312"/>
                <w:color w:val="auto"/>
                <w:sz w:val="24"/>
                <w:highlight w:val="none"/>
              </w:rPr>
              <w:t>项目预算金额：</w:t>
            </w:r>
            <w:r>
              <w:rPr>
                <w:rFonts w:hint="eastAsia" w:ascii="仿宋" w:hAnsi="仿宋" w:eastAsia="仿宋" w:cs="仿宋_GB2312"/>
                <w:color w:val="auto"/>
                <w:kern w:val="2"/>
                <w:sz w:val="24"/>
                <w:szCs w:val="24"/>
                <w:highlight w:val="none"/>
                <w:lang w:val="en-US" w:eastAsia="zh-CN" w:bidi="ar-SA"/>
              </w:rPr>
              <w:t>475200.00元</w:t>
            </w:r>
          </w:p>
          <w:p w14:paraId="6154F33C">
            <w:pPr>
              <w:keepNext w:val="0"/>
              <w:keepLines w:val="0"/>
              <w:pageBreakBefore w:val="0"/>
              <w:widowControl w:val="0"/>
              <w:kinsoku/>
              <w:wordWrap/>
              <w:overflowPunct/>
              <w:topLinePunct w:val="0"/>
              <w:autoSpaceDE/>
              <w:autoSpaceDN/>
              <w:bidi w:val="0"/>
              <w:adjustRightInd/>
              <w:snapToGrid/>
              <w:spacing w:before="60" w:after="60" w:line="360" w:lineRule="auto"/>
              <w:textAlignment w:val="auto"/>
              <w:rPr>
                <w:rFonts w:hint="default"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sz w:val="24"/>
                <w:highlight w:val="none"/>
              </w:rPr>
              <w:t>最高限价：</w:t>
            </w:r>
            <w:r>
              <w:rPr>
                <w:rFonts w:hint="eastAsia" w:ascii="仿宋" w:hAnsi="仿宋" w:eastAsia="仿宋" w:cs="仿宋_GB2312"/>
                <w:color w:val="auto"/>
                <w:kern w:val="2"/>
                <w:sz w:val="24"/>
                <w:szCs w:val="24"/>
                <w:highlight w:val="none"/>
                <w:lang w:val="en-US" w:eastAsia="zh-CN" w:bidi="ar-SA"/>
              </w:rPr>
              <w:t>475200.00元</w:t>
            </w:r>
          </w:p>
        </w:tc>
      </w:tr>
      <w:tr w14:paraId="71EC4B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4" w:hRule="atLeast"/>
        </w:trPr>
        <w:tc>
          <w:tcPr>
            <w:tcW w:w="688" w:type="pct"/>
            <w:tcBorders>
              <w:tl2br w:val="nil"/>
              <w:tr2bl w:val="nil"/>
            </w:tcBorders>
            <w:vAlign w:val="center"/>
          </w:tcPr>
          <w:p w14:paraId="102F9285">
            <w:pPr>
              <w:spacing w:line="5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5</w:t>
            </w:r>
          </w:p>
        </w:tc>
        <w:tc>
          <w:tcPr>
            <w:tcW w:w="4311" w:type="pct"/>
            <w:tcBorders>
              <w:tl2br w:val="nil"/>
              <w:tr2bl w:val="nil"/>
            </w:tcBorders>
            <w:vAlign w:val="center"/>
          </w:tcPr>
          <w:p w14:paraId="78D8EADD">
            <w:pPr>
              <w:keepNext w:val="0"/>
              <w:keepLines w:val="0"/>
              <w:pageBreakBefore w:val="0"/>
              <w:widowControl w:val="0"/>
              <w:kinsoku/>
              <w:wordWrap/>
              <w:overflowPunct/>
              <w:topLinePunct w:val="0"/>
              <w:autoSpaceDE/>
              <w:autoSpaceDN/>
              <w:bidi w:val="0"/>
              <w:adjustRightInd/>
              <w:snapToGrid/>
              <w:spacing w:before="60" w:after="60" w:line="360" w:lineRule="auto"/>
              <w:textAlignment w:val="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交货期：合同签订后20日内货到指定地点并安装完毕。</w:t>
            </w:r>
          </w:p>
        </w:tc>
      </w:tr>
      <w:tr w14:paraId="5C00A29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4" w:hRule="atLeast"/>
        </w:trPr>
        <w:tc>
          <w:tcPr>
            <w:tcW w:w="688" w:type="pct"/>
            <w:tcBorders>
              <w:tl2br w:val="nil"/>
              <w:tr2bl w:val="nil"/>
            </w:tcBorders>
            <w:vAlign w:val="center"/>
          </w:tcPr>
          <w:p w14:paraId="01E692A0">
            <w:pPr>
              <w:spacing w:line="5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6</w:t>
            </w:r>
          </w:p>
        </w:tc>
        <w:tc>
          <w:tcPr>
            <w:tcW w:w="4311" w:type="pct"/>
            <w:tcBorders>
              <w:tl2br w:val="nil"/>
              <w:tr2bl w:val="nil"/>
            </w:tcBorders>
            <w:vAlign w:val="center"/>
          </w:tcPr>
          <w:p w14:paraId="0F9211CF">
            <w:pPr>
              <w:keepNext w:val="0"/>
              <w:keepLines w:val="0"/>
              <w:pageBreakBefore w:val="0"/>
              <w:widowControl w:val="0"/>
              <w:kinsoku/>
              <w:wordWrap/>
              <w:overflowPunct/>
              <w:topLinePunct w:val="0"/>
              <w:autoSpaceDE/>
              <w:autoSpaceDN/>
              <w:bidi w:val="0"/>
              <w:adjustRightInd/>
              <w:snapToGrid/>
              <w:spacing w:before="60" w:after="60" w:line="360" w:lineRule="auto"/>
              <w:textAlignment w:val="auto"/>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质保期：5年，自甲方书面验收合格后起计算</w:t>
            </w:r>
          </w:p>
        </w:tc>
      </w:tr>
      <w:tr w14:paraId="169404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4" w:hRule="atLeast"/>
        </w:trPr>
        <w:tc>
          <w:tcPr>
            <w:tcW w:w="688" w:type="pct"/>
            <w:tcBorders>
              <w:tl2br w:val="nil"/>
              <w:tr2bl w:val="nil"/>
            </w:tcBorders>
            <w:vAlign w:val="center"/>
          </w:tcPr>
          <w:p w14:paraId="1C848237">
            <w:pPr>
              <w:spacing w:line="5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7</w:t>
            </w:r>
          </w:p>
        </w:tc>
        <w:tc>
          <w:tcPr>
            <w:tcW w:w="4311" w:type="pct"/>
            <w:tcBorders>
              <w:tl2br w:val="nil"/>
              <w:tr2bl w:val="nil"/>
            </w:tcBorders>
            <w:vAlign w:val="center"/>
          </w:tcPr>
          <w:p w14:paraId="41ECF9AD">
            <w:pPr>
              <w:keepNext w:val="0"/>
              <w:keepLines w:val="0"/>
              <w:pageBreakBefore w:val="0"/>
              <w:widowControl w:val="0"/>
              <w:kinsoku/>
              <w:wordWrap/>
              <w:overflowPunct/>
              <w:topLinePunct w:val="0"/>
              <w:autoSpaceDE/>
              <w:autoSpaceDN/>
              <w:bidi w:val="0"/>
              <w:adjustRightInd/>
              <w:snapToGrid/>
              <w:spacing w:before="60" w:after="60" w:line="360" w:lineRule="auto"/>
              <w:textAlignment w:val="auto"/>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交货地点：新疆师范大学附属中学校内指定地点</w:t>
            </w:r>
          </w:p>
        </w:tc>
      </w:tr>
      <w:tr w14:paraId="0E65ED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88" w:type="pct"/>
            <w:tcBorders>
              <w:tl2br w:val="nil"/>
              <w:tr2bl w:val="nil"/>
            </w:tcBorders>
            <w:vAlign w:val="center"/>
          </w:tcPr>
          <w:p w14:paraId="4709C7BD">
            <w:pPr>
              <w:spacing w:line="5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8</w:t>
            </w:r>
          </w:p>
        </w:tc>
        <w:tc>
          <w:tcPr>
            <w:tcW w:w="4311" w:type="pct"/>
            <w:tcBorders>
              <w:tl2br w:val="nil"/>
              <w:tr2bl w:val="nil"/>
            </w:tcBorders>
            <w:vAlign w:val="center"/>
          </w:tcPr>
          <w:p w14:paraId="5D407F71">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是否允许采购进口产品：否</w:t>
            </w:r>
          </w:p>
        </w:tc>
      </w:tr>
      <w:tr w14:paraId="20A38B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88" w:type="pct"/>
            <w:tcBorders>
              <w:tl2br w:val="nil"/>
              <w:tr2bl w:val="nil"/>
            </w:tcBorders>
            <w:vAlign w:val="center"/>
          </w:tcPr>
          <w:p w14:paraId="7753B8C8">
            <w:pPr>
              <w:spacing w:line="5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9</w:t>
            </w:r>
          </w:p>
        </w:tc>
        <w:tc>
          <w:tcPr>
            <w:tcW w:w="4311" w:type="pct"/>
            <w:tcBorders>
              <w:tl2br w:val="nil"/>
              <w:tr2bl w:val="nil"/>
            </w:tcBorders>
            <w:vAlign w:val="center"/>
          </w:tcPr>
          <w:p w14:paraId="668C29D3">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本项目采购标的对应的中小企业划分标准所属行业：</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39"/>
              <w:gridCol w:w="3379"/>
            </w:tblGrid>
            <w:tr w14:paraId="19C1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9" w:type="dxa"/>
                  <w:vAlign w:val="center"/>
                </w:tcPr>
                <w:p w14:paraId="21AF428E">
                  <w:pPr>
                    <w:spacing w:line="500" w:lineRule="exact"/>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标的名称</w:t>
                  </w:r>
                </w:p>
              </w:tc>
              <w:tc>
                <w:tcPr>
                  <w:tcW w:w="3379" w:type="dxa"/>
                  <w:vAlign w:val="center"/>
                </w:tcPr>
                <w:p w14:paraId="5B990E29">
                  <w:pPr>
                    <w:spacing w:line="500" w:lineRule="exact"/>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中小企业划分标准所属行业</w:t>
                  </w:r>
                </w:p>
              </w:tc>
            </w:tr>
            <w:tr w14:paraId="4947A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9" w:type="dxa"/>
                  <w:vAlign w:val="center"/>
                </w:tcPr>
                <w:p w14:paraId="22EE57D0">
                  <w:pPr>
                    <w:spacing w:line="500" w:lineRule="exact"/>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具体详见采购需求</w:t>
                  </w:r>
                </w:p>
              </w:tc>
              <w:tc>
                <w:tcPr>
                  <w:tcW w:w="3379" w:type="dxa"/>
                  <w:vAlign w:val="center"/>
                </w:tcPr>
                <w:p w14:paraId="2CAB78D7">
                  <w:pPr>
                    <w:spacing w:line="500" w:lineRule="exact"/>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具体详见采购需求</w:t>
                  </w:r>
                </w:p>
              </w:tc>
            </w:tr>
          </w:tbl>
          <w:p w14:paraId="61E4C697">
            <w:pPr>
              <w:spacing w:line="500" w:lineRule="exact"/>
              <w:rPr>
                <w:rFonts w:hint="eastAsia" w:ascii="仿宋" w:hAnsi="仿宋" w:eastAsia="仿宋"/>
                <w:color w:val="auto"/>
                <w:highlight w:val="none"/>
              </w:rPr>
            </w:pPr>
          </w:p>
        </w:tc>
      </w:tr>
      <w:tr w14:paraId="29DBDE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88" w:type="pct"/>
            <w:tcBorders>
              <w:tl2br w:val="nil"/>
              <w:tr2bl w:val="nil"/>
            </w:tcBorders>
            <w:vAlign w:val="center"/>
          </w:tcPr>
          <w:p w14:paraId="3D2A0A54">
            <w:pPr>
              <w:spacing w:line="5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10</w:t>
            </w:r>
          </w:p>
        </w:tc>
        <w:tc>
          <w:tcPr>
            <w:tcW w:w="4311" w:type="pct"/>
            <w:tcBorders>
              <w:tl2br w:val="nil"/>
              <w:tr2bl w:val="nil"/>
            </w:tcBorders>
            <w:vAlign w:val="center"/>
          </w:tcPr>
          <w:p w14:paraId="10DB17E7">
            <w:pPr>
              <w:spacing w:line="500" w:lineRule="exact"/>
              <w:rPr>
                <w:rFonts w:hint="eastAsia" w:ascii="仿宋" w:hAnsi="仿宋" w:eastAsia="仿宋" w:cs="仿宋_GB2312"/>
                <w:color w:val="auto"/>
                <w:sz w:val="24"/>
                <w:highlight w:val="none"/>
              </w:rPr>
            </w:pPr>
            <w:r>
              <w:rPr>
                <w:rFonts w:ascii="Segoe UI Symbol" w:hAnsi="Segoe UI Symbol" w:eastAsia="仿宋" w:cs="Segoe UI Symbol"/>
                <w:color w:val="auto"/>
                <w:sz w:val="24"/>
                <w:highlight w:val="none"/>
              </w:rPr>
              <w:t>☑</w:t>
            </w:r>
            <w:r>
              <w:rPr>
                <w:rFonts w:hint="eastAsia" w:ascii="仿宋" w:hAnsi="仿宋" w:eastAsia="仿宋" w:cs="仿宋_GB2312"/>
                <w:color w:val="auto"/>
                <w:sz w:val="24"/>
                <w:highlight w:val="none"/>
              </w:rPr>
              <w:t>本项目不专门面向中小企业预留采购份额。</w:t>
            </w:r>
          </w:p>
          <w:p w14:paraId="4030B529">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w:t>
            </w:r>
            <w:r>
              <w:rPr>
                <w:rFonts w:hint="eastAsia" w:ascii="仿宋" w:hAnsi="仿宋" w:eastAsia="仿宋" w:cs="宋体"/>
                <w:color w:val="auto"/>
                <w:sz w:val="24"/>
                <w:highlight w:val="none"/>
              </w:rPr>
              <w:t>本项目专门面向</w:t>
            </w:r>
            <w:r>
              <w:rPr>
                <w:rFonts w:hint="eastAsia" w:ascii="仿宋" w:hAnsi="仿宋" w:eastAsia="仿宋" w:cs="宋体"/>
                <w:b/>
                <w:bCs/>
                <w:color w:val="auto"/>
                <w:sz w:val="24"/>
                <w:highlight w:val="none"/>
              </w:rPr>
              <w:t>□中小□小微企业</w:t>
            </w:r>
            <w:r>
              <w:rPr>
                <w:rFonts w:hint="eastAsia" w:ascii="仿宋" w:hAnsi="仿宋" w:eastAsia="仿宋" w:cs="仿宋_GB2312"/>
                <w:color w:val="auto"/>
                <w:sz w:val="24"/>
                <w:highlight w:val="none"/>
              </w:rPr>
              <w:t xml:space="preserve"> 采购。即: 提供的货物全部由符合政策要求的</w:t>
            </w:r>
            <w:r>
              <w:rPr>
                <w:rFonts w:hint="eastAsia" w:ascii="仿宋" w:hAnsi="仿宋" w:eastAsia="仿宋" w:cs="宋体"/>
                <w:b/>
                <w:bCs/>
                <w:color w:val="auto"/>
                <w:sz w:val="24"/>
                <w:highlight w:val="none"/>
              </w:rPr>
              <w:t>□</w:t>
            </w:r>
            <w:r>
              <w:rPr>
                <w:rFonts w:hint="eastAsia" w:ascii="仿宋" w:hAnsi="仿宋" w:eastAsia="仿宋" w:cs="仿宋_GB2312"/>
                <w:b/>
                <w:bCs/>
                <w:color w:val="auto"/>
                <w:sz w:val="24"/>
                <w:highlight w:val="none"/>
              </w:rPr>
              <w:t>中小□小微</w:t>
            </w:r>
            <w:r>
              <w:rPr>
                <w:rFonts w:hint="eastAsia" w:ascii="仿宋" w:hAnsi="仿宋" w:eastAsia="仿宋" w:cs="仿宋_GB2312"/>
                <w:color w:val="auto"/>
                <w:sz w:val="24"/>
                <w:highlight w:val="none"/>
              </w:rPr>
              <w:t>企业制造、服务全部由符合政策要求的</w:t>
            </w:r>
            <w:r>
              <w:rPr>
                <w:rFonts w:hint="eastAsia" w:ascii="仿宋" w:hAnsi="仿宋" w:eastAsia="仿宋" w:cs="宋体"/>
                <w:b/>
                <w:bCs/>
                <w:color w:val="auto"/>
                <w:sz w:val="24"/>
                <w:highlight w:val="none"/>
              </w:rPr>
              <w:t>□中小□小微</w:t>
            </w:r>
            <w:r>
              <w:rPr>
                <w:rFonts w:hint="eastAsia" w:ascii="仿宋" w:hAnsi="仿宋" w:eastAsia="仿宋" w:cs="仿宋_GB2312"/>
                <w:color w:val="auto"/>
                <w:sz w:val="24"/>
                <w:highlight w:val="none"/>
              </w:rPr>
              <w:t>企业承接。</w:t>
            </w:r>
          </w:p>
          <w:p w14:paraId="27A2C13C">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仿宋" w:hAnsi="仿宋" w:eastAsia="仿宋" w:cs="仿宋_GB2312"/>
                <w:b/>
                <w:bCs/>
                <w:color w:val="auto"/>
                <w:sz w:val="24"/>
                <w:highlight w:val="none"/>
                <w:u w:val="single"/>
              </w:rPr>
              <w:t>要求获得采购合同的投标人将本采购包预算金额的至少 / %分包给一家或者多家中小企业，这其中预留给小微企业的比例至少 / %，须提供《中小企业声明函》，监狱和戒毒企业、残疾人福利性单位视同小型、微型企业（格式详见招标文件）。</w:t>
            </w:r>
          </w:p>
        </w:tc>
      </w:tr>
      <w:tr w14:paraId="499AC02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88" w:type="pct"/>
            <w:tcBorders>
              <w:tl2br w:val="nil"/>
              <w:tr2bl w:val="nil"/>
            </w:tcBorders>
            <w:vAlign w:val="center"/>
          </w:tcPr>
          <w:p w14:paraId="72EF294B">
            <w:pPr>
              <w:spacing w:line="5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11</w:t>
            </w:r>
          </w:p>
        </w:tc>
        <w:tc>
          <w:tcPr>
            <w:tcW w:w="4311" w:type="pct"/>
            <w:tcBorders>
              <w:tl2br w:val="nil"/>
              <w:tr2bl w:val="nil"/>
            </w:tcBorders>
            <w:vAlign w:val="center"/>
          </w:tcPr>
          <w:p w14:paraId="5C101E53">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是否允许联合体投标：否</w:t>
            </w:r>
          </w:p>
          <w:p w14:paraId="71684E8F">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联合体的其他资格要求：无</w:t>
            </w:r>
          </w:p>
        </w:tc>
      </w:tr>
      <w:tr w14:paraId="43598F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88" w:type="pct"/>
            <w:tcBorders>
              <w:tl2br w:val="nil"/>
              <w:tr2bl w:val="nil"/>
            </w:tcBorders>
            <w:vAlign w:val="center"/>
          </w:tcPr>
          <w:p w14:paraId="734805CE">
            <w:pPr>
              <w:spacing w:line="5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12</w:t>
            </w:r>
          </w:p>
        </w:tc>
        <w:tc>
          <w:tcPr>
            <w:tcW w:w="4311" w:type="pct"/>
            <w:tcBorders>
              <w:tl2br w:val="nil"/>
              <w:tr2bl w:val="nil"/>
            </w:tcBorders>
            <w:vAlign w:val="center"/>
          </w:tcPr>
          <w:p w14:paraId="2D139DAF">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是否组织现场考察或者召开答疑会：否 </w:t>
            </w:r>
          </w:p>
          <w:p w14:paraId="64950123">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组织现场考察或者召开答疑会相关要求：/</w:t>
            </w:r>
          </w:p>
        </w:tc>
      </w:tr>
      <w:tr w14:paraId="194D1D2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88" w:type="pct"/>
            <w:tcBorders>
              <w:tl2br w:val="nil"/>
              <w:tr2bl w:val="nil"/>
            </w:tcBorders>
            <w:vAlign w:val="center"/>
          </w:tcPr>
          <w:p w14:paraId="5F0C963F">
            <w:pPr>
              <w:spacing w:line="5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13</w:t>
            </w:r>
          </w:p>
        </w:tc>
        <w:tc>
          <w:tcPr>
            <w:tcW w:w="4311" w:type="pct"/>
            <w:tcBorders>
              <w:tl2br w:val="nil"/>
              <w:tr2bl w:val="nil"/>
            </w:tcBorders>
            <w:vAlign w:val="center"/>
          </w:tcPr>
          <w:p w14:paraId="00ECD8FD">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如投标人对多个包进行投标，可以中标</w:t>
            </w:r>
            <w:r>
              <w:rPr>
                <w:rFonts w:hint="eastAsia" w:ascii="仿宋" w:hAnsi="仿宋" w:eastAsia="仿宋" w:cs="仿宋_GB2312"/>
                <w:b/>
                <w:bCs/>
                <w:color w:val="auto"/>
                <w:sz w:val="24"/>
                <w:highlight w:val="none"/>
                <w:u w:val="single"/>
              </w:rPr>
              <w:t>多</w:t>
            </w:r>
            <w:r>
              <w:rPr>
                <w:rFonts w:hint="eastAsia" w:ascii="仿宋" w:hAnsi="仿宋" w:eastAsia="仿宋" w:cs="仿宋_GB2312"/>
                <w:color w:val="auto"/>
                <w:sz w:val="24"/>
                <w:highlight w:val="none"/>
              </w:rPr>
              <w:t>包（本项目不适用）</w:t>
            </w:r>
          </w:p>
        </w:tc>
      </w:tr>
      <w:tr w14:paraId="09BF43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88" w:type="pct"/>
            <w:tcBorders>
              <w:tl2br w:val="nil"/>
              <w:tr2bl w:val="nil"/>
            </w:tcBorders>
            <w:vAlign w:val="center"/>
          </w:tcPr>
          <w:p w14:paraId="3E653B30">
            <w:pPr>
              <w:spacing w:line="500" w:lineRule="exact"/>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rPr>
              <w:t>1</w:t>
            </w:r>
            <w:r>
              <w:rPr>
                <w:rFonts w:hint="eastAsia" w:ascii="仿宋" w:hAnsi="仿宋" w:eastAsia="仿宋" w:cs="仿宋_GB2312"/>
                <w:color w:val="auto"/>
                <w:sz w:val="24"/>
                <w:highlight w:val="none"/>
                <w:lang w:val="en-US" w:eastAsia="zh-CN"/>
              </w:rPr>
              <w:t>4</w:t>
            </w:r>
          </w:p>
        </w:tc>
        <w:tc>
          <w:tcPr>
            <w:tcW w:w="4311" w:type="pct"/>
            <w:tcBorders>
              <w:tl2br w:val="nil"/>
              <w:tr2bl w:val="nil"/>
            </w:tcBorders>
            <w:vAlign w:val="center"/>
          </w:tcPr>
          <w:p w14:paraId="4C9C7EBC">
            <w:pPr>
              <w:spacing w:line="44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保证金形式：支票、汇票、本票、网上银行支付或者金融机构、担保机构出具的保函等政府采购法律法规中要求的非现金形式</w:t>
            </w:r>
          </w:p>
          <w:p w14:paraId="2AB6CFCF">
            <w:pPr>
              <w:spacing w:line="44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保证金数额：</w:t>
            </w:r>
            <w:r>
              <w:rPr>
                <w:rFonts w:ascii="仿宋" w:hAnsi="仿宋" w:eastAsia="仿宋" w:cs="仿宋_GB2312"/>
                <w:color w:val="auto"/>
                <w:sz w:val="24"/>
                <w:highlight w:val="none"/>
              </w:rPr>
              <w:t>人民币</w:t>
            </w:r>
            <w:r>
              <w:rPr>
                <w:rFonts w:hint="eastAsia" w:ascii="仿宋" w:hAnsi="仿宋" w:eastAsia="仿宋" w:cs="仿宋_GB2312"/>
                <w:color w:val="auto"/>
                <w:sz w:val="24"/>
                <w:highlight w:val="none"/>
                <w:lang w:val="en-US" w:eastAsia="zh-CN"/>
              </w:rPr>
              <w:t>4000.00</w:t>
            </w:r>
            <w:r>
              <w:rPr>
                <w:rFonts w:hint="eastAsia" w:ascii="仿宋" w:hAnsi="仿宋" w:eastAsia="仿宋" w:cs="仿宋_GB2312"/>
                <w:color w:val="auto"/>
                <w:sz w:val="24"/>
                <w:highlight w:val="none"/>
              </w:rPr>
              <w:t>元；</w:t>
            </w:r>
          </w:p>
          <w:p w14:paraId="424F060D">
            <w:pPr>
              <w:spacing w:line="44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如采用网上银行方式，采购代理机构账号信息如下：</w:t>
            </w:r>
          </w:p>
          <w:p w14:paraId="50090246">
            <w:pPr>
              <w:spacing w:line="44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投标保证金缴纳形式：电汇、转账方式缴纳</w:t>
            </w:r>
          </w:p>
          <w:p w14:paraId="747E88A8">
            <w:pPr>
              <w:spacing w:line="44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单位全称：新疆诚誉工程项目管理有限公司</w:t>
            </w:r>
          </w:p>
          <w:p w14:paraId="50EC7272">
            <w:pPr>
              <w:spacing w:line="440" w:lineRule="exact"/>
              <w:rPr>
                <w:rFonts w:hint="eastAsia" w:ascii="仿宋" w:hAnsi="仿宋" w:eastAsia="仿宋" w:cs="仿宋_GB2312"/>
                <w:b/>
                <w:bCs/>
                <w:color w:val="auto"/>
                <w:sz w:val="24"/>
                <w:highlight w:val="none"/>
              </w:rPr>
            </w:pPr>
            <w:r>
              <w:rPr>
                <w:rFonts w:hint="eastAsia" w:ascii="仿宋" w:hAnsi="仿宋" w:eastAsia="仿宋" w:cs="仿宋_GB2312"/>
                <w:color w:val="auto"/>
                <w:sz w:val="24"/>
                <w:highlight w:val="none"/>
              </w:rPr>
              <w:t>账    号：0000020080110023481768</w:t>
            </w:r>
            <w:r>
              <w:rPr>
                <w:rFonts w:hint="eastAsia" w:ascii="仿宋" w:hAnsi="仿宋" w:eastAsia="仿宋" w:cs="仿宋_GB2312"/>
                <w:b/>
                <w:bCs/>
                <w:color w:val="auto"/>
                <w:sz w:val="24"/>
                <w:highlight w:val="none"/>
              </w:rPr>
              <w:t>（保证金专户，不做它用）</w:t>
            </w:r>
          </w:p>
          <w:p w14:paraId="3ED3D4CB">
            <w:pPr>
              <w:spacing w:line="44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开户行名称：乌鲁木齐银行营业部</w:t>
            </w:r>
          </w:p>
          <w:p w14:paraId="77EBD248">
            <w:pPr>
              <w:spacing w:line="44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行    号：313881000019</w:t>
            </w:r>
          </w:p>
          <w:p w14:paraId="24E053B3">
            <w:pPr>
              <w:spacing w:line="44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投标保证金到账（保函提交）截止时间同投标截止时间。</w:t>
            </w:r>
          </w:p>
          <w:p w14:paraId="4CF7B020">
            <w:pPr>
              <w:spacing w:line="44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以支票、汇票、本票、网上银行支付等形式提交投标保证金的，应在投标截止时间前到账；</w:t>
            </w:r>
          </w:p>
          <w:p w14:paraId="552C9B02">
            <w:pPr>
              <w:spacing w:line="44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投标保函递交方式：</w:t>
            </w:r>
          </w:p>
          <w:p w14:paraId="2B437E55">
            <w:pPr>
              <w:numPr>
                <w:ilvl w:val="0"/>
                <w:numId w:val="2"/>
              </w:numPr>
              <w:spacing w:line="440" w:lineRule="exact"/>
              <w:rPr>
                <w:rFonts w:hint="eastAsia" w:ascii="仿宋" w:hAnsi="仿宋" w:eastAsia="仿宋" w:cs="仿宋_GB2312"/>
                <w:color w:val="auto"/>
                <w:sz w:val="24"/>
                <w:highlight w:val="none"/>
              </w:rPr>
            </w:pPr>
            <w:r>
              <w:rPr>
                <w:rFonts w:hint="eastAsia" w:ascii="仿宋" w:hAnsi="仿宋" w:eastAsia="仿宋" w:cs="仿宋_GB2312"/>
                <w:b/>
                <w:bCs/>
                <w:color w:val="auto"/>
                <w:sz w:val="24"/>
                <w:highlight w:val="none"/>
              </w:rPr>
              <w:t>电子保函：</w:t>
            </w:r>
            <w:r>
              <w:rPr>
                <w:rFonts w:hint="eastAsia" w:ascii="仿宋" w:hAnsi="仿宋" w:eastAsia="仿宋" w:cs="仿宋_GB2312"/>
                <w:color w:val="auto"/>
                <w:sz w:val="24"/>
                <w:highlight w:val="none"/>
              </w:rPr>
              <w:t>供应商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57525E37">
            <w:pPr>
              <w:numPr>
                <w:ilvl w:val="0"/>
                <w:numId w:val="2"/>
              </w:numPr>
              <w:spacing w:line="440" w:lineRule="exact"/>
              <w:rPr>
                <w:rFonts w:hint="eastAsia" w:ascii="仿宋" w:hAnsi="仿宋" w:eastAsia="仿宋" w:cs="仿宋_GB2312"/>
                <w:color w:val="auto"/>
                <w:sz w:val="24"/>
                <w:highlight w:val="none"/>
              </w:rPr>
            </w:pPr>
            <w:r>
              <w:rPr>
                <w:rFonts w:hint="eastAsia" w:ascii="仿宋" w:hAnsi="仿宋" w:eastAsia="仿宋" w:cs="仿宋_GB2312"/>
                <w:b/>
                <w:bCs/>
                <w:color w:val="auto"/>
                <w:sz w:val="24"/>
                <w:highlight w:val="none"/>
              </w:rPr>
              <w:t>纸质保函：</w:t>
            </w:r>
            <w:r>
              <w:rPr>
                <w:rFonts w:hint="eastAsia" w:ascii="仿宋" w:hAnsi="仿宋" w:eastAsia="仿宋" w:cs="仿宋_GB2312"/>
                <w:color w:val="auto"/>
                <w:sz w:val="24"/>
                <w:highlight w:val="none"/>
              </w:rPr>
              <w:t>将纸质保函原件扫描件编入投标文件对应位置。保函中有提供网络验证保函真伪方式的，投标时无须提供保函原件；若无法通过网络验证保函真伪的，投标人须在投标截止日期前递交保函原件，否则将按无效投标处理。</w:t>
            </w:r>
          </w:p>
          <w:p w14:paraId="0DF54DEF">
            <w:pPr>
              <w:spacing w:line="44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纸质保函的开立人应当是具有相应资格的银行、保险机构、融资担保公司，其信用资质、履约能力、担保能力、赔付流程、安全保密等应符合保函业务条件。纸质保函应合法合规，符合行政监督部门、行业主管部门和金融监管部门的相关规定。供应商对所提交的纸质保函的真实性、合法性、有效性负责。</w:t>
            </w:r>
          </w:p>
          <w:p w14:paraId="16BB7729">
            <w:pPr>
              <w:spacing w:line="44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纸质保函应至少体现如下内容：</w:t>
            </w:r>
          </w:p>
          <w:p w14:paraId="30D70F40">
            <w:pPr>
              <w:spacing w:line="44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①担保项目必须为本项目；</w:t>
            </w:r>
          </w:p>
          <w:p w14:paraId="4570DC4C">
            <w:pPr>
              <w:spacing w:line="44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②受益人必须为本项目采购人；</w:t>
            </w:r>
          </w:p>
          <w:p w14:paraId="15C0257B">
            <w:pPr>
              <w:spacing w:line="44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③保函担保金额必须满足本项目要求；</w:t>
            </w:r>
          </w:p>
          <w:p w14:paraId="076A994F">
            <w:pPr>
              <w:spacing w:line="44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④保函生效时间必须在投标（响应）文件递交截止时间前，有效期限必须至少包含整个投标（响应）有效期；</w:t>
            </w:r>
          </w:p>
          <w:p w14:paraId="1F8812F7">
            <w:pPr>
              <w:spacing w:line="44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⑤保函须不可撤销且见索即付。</w:t>
            </w:r>
          </w:p>
          <w:p w14:paraId="424C481A">
            <w:pPr>
              <w:spacing w:line="44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若投标文件递交截止时间延期，则纸质保函递交的截止时间和投标文件递交截止时间保持一致。</w:t>
            </w:r>
          </w:p>
          <w:p w14:paraId="0376D408">
            <w:pPr>
              <w:spacing w:line="44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不满足上述要求的纸质保函无效。</w:t>
            </w:r>
          </w:p>
          <w:p w14:paraId="00B0EE6F">
            <w:pPr>
              <w:spacing w:line="44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由于到账时间晚于投标截止时间的，或者票据错误、印鉴不清等原因导致不能到账的，其投标无效。</w:t>
            </w:r>
          </w:p>
          <w:p w14:paraId="1EB7BC4B">
            <w:pPr>
              <w:spacing w:line="44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投标保证金（投标电子保函）有效期与投标有效期一致。</w:t>
            </w:r>
          </w:p>
        </w:tc>
      </w:tr>
      <w:tr w14:paraId="02AB84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88" w:type="pct"/>
            <w:tcBorders>
              <w:tl2br w:val="nil"/>
              <w:tr2bl w:val="nil"/>
            </w:tcBorders>
            <w:vAlign w:val="center"/>
          </w:tcPr>
          <w:p w14:paraId="099D55F8">
            <w:pPr>
              <w:spacing w:line="5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15</w:t>
            </w:r>
          </w:p>
        </w:tc>
        <w:tc>
          <w:tcPr>
            <w:tcW w:w="4311" w:type="pct"/>
            <w:tcBorders>
              <w:tl2br w:val="nil"/>
              <w:tr2bl w:val="nil"/>
            </w:tcBorders>
            <w:vAlign w:val="center"/>
          </w:tcPr>
          <w:p w14:paraId="73F7C0C7">
            <w:pPr>
              <w:spacing w:line="500" w:lineRule="exact"/>
              <w:rPr>
                <w:rFonts w:hint="eastAsia" w:ascii="仿宋" w:hAnsi="仿宋" w:eastAsia="仿宋" w:cs="仿宋_GB2312"/>
                <w:b/>
                <w:bCs/>
                <w:color w:val="auto"/>
                <w:sz w:val="24"/>
                <w:highlight w:val="none"/>
              </w:rPr>
            </w:pPr>
            <w:r>
              <w:rPr>
                <w:rFonts w:hint="eastAsia" w:ascii="仿宋" w:hAnsi="仿宋" w:eastAsia="仿宋" w:cs="仿宋_GB2312"/>
                <w:color w:val="auto"/>
                <w:sz w:val="24"/>
                <w:highlight w:val="none"/>
              </w:rPr>
              <w:t>投标有效期：90 日历日</w:t>
            </w:r>
          </w:p>
        </w:tc>
      </w:tr>
      <w:tr w14:paraId="412FBF3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88" w:type="pct"/>
            <w:tcBorders>
              <w:tl2br w:val="nil"/>
              <w:tr2bl w:val="nil"/>
            </w:tcBorders>
            <w:vAlign w:val="center"/>
          </w:tcPr>
          <w:p w14:paraId="09162B53">
            <w:pPr>
              <w:spacing w:line="5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16</w:t>
            </w:r>
          </w:p>
        </w:tc>
        <w:tc>
          <w:tcPr>
            <w:tcW w:w="4311" w:type="pct"/>
            <w:tcBorders>
              <w:tl2br w:val="nil"/>
              <w:tr2bl w:val="nil"/>
            </w:tcBorders>
            <w:vAlign w:val="center"/>
          </w:tcPr>
          <w:p w14:paraId="3288B25F">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投标截止时间：202</w:t>
            </w:r>
            <w:r>
              <w:rPr>
                <w:rFonts w:hint="eastAsia" w:ascii="仿宋" w:hAnsi="仿宋" w:eastAsia="仿宋" w:cs="仿宋_GB2312"/>
                <w:color w:val="auto"/>
                <w:sz w:val="24"/>
                <w:highlight w:val="none"/>
                <w:lang w:val="en-US" w:eastAsia="zh-CN"/>
              </w:rPr>
              <w:t>6</w:t>
            </w:r>
            <w:r>
              <w:rPr>
                <w:rFonts w:hint="eastAsia" w:ascii="仿宋" w:hAnsi="仿宋" w:eastAsia="仿宋" w:cs="仿宋_GB2312"/>
                <w:color w:val="auto"/>
                <w:sz w:val="24"/>
                <w:highlight w:val="none"/>
              </w:rPr>
              <w:t>年0</w:t>
            </w:r>
            <w:r>
              <w:rPr>
                <w:rFonts w:hint="eastAsia" w:ascii="仿宋" w:hAnsi="仿宋" w:eastAsia="仿宋" w:cs="仿宋_GB2312"/>
                <w:color w:val="auto"/>
                <w:sz w:val="24"/>
                <w:highlight w:val="none"/>
                <w:lang w:val="en-US" w:eastAsia="zh-CN"/>
              </w:rPr>
              <w:t>4</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30</w:t>
            </w:r>
            <w:r>
              <w:rPr>
                <w:rFonts w:hint="eastAsia" w:ascii="仿宋" w:hAnsi="仿宋" w:eastAsia="仿宋" w:cs="仿宋_GB2312"/>
                <w:color w:val="auto"/>
                <w:sz w:val="24"/>
                <w:highlight w:val="none"/>
              </w:rPr>
              <w:t>日 11:00（北京时间）</w:t>
            </w:r>
          </w:p>
        </w:tc>
      </w:tr>
      <w:tr w14:paraId="0BFA29C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88" w:type="pct"/>
            <w:tcBorders>
              <w:tl2br w:val="nil"/>
              <w:tr2bl w:val="nil"/>
            </w:tcBorders>
            <w:vAlign w:val="center"/>
          </w:tcPr>
          <w:p w14:paraId="5FC79455">
            <w:pPr>
              <w:spacing w:line="5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17</w:t>
            </w:r>
          </w:p>
        </w:tc>
        <w:tc>
          <w:tcPr>
            <w:tcW w:w="4311" w:type="pct"/>
            <w:tcBorders>
              <w:tl2br w:val="nil"/>
              <w:tr2bl w:val="nil"/>
            </w:tcBorders>
            <w:vAlign w:val="center"/>
          </w:tcPr>
          <w:p w14:paraId="06925FE4">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开标时间：同投标截止时间 </w:t>
            </w:r>
          </w:p>
          <w:p w14:paraId="38756D98">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开标地点：政采云平台（https://www.zcygov.cn/）不见面开标系统</w:t>
            </w:r>
          </w:p>
        </w:tc>
      </w:tr>
      <w:tr w14:paraId="521919E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688" w:type="pct"/>
            <w:tcBorders>
              <w:bottom w:val="single" w:color="auto" w:sz="4" w:space="0"/>
              <w:tl2br w:val="nil"/>
              <w:tr2bl w:val="nil"/>
            </w:tcBorders>
            <w:vAlign w:val="center"/>
          </w:tcPr>
          <w:p w14:paraId="17225F30">
            <w:pPr>
              <w:spacing w:line="5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18</w:t>
            </w:r>
          </w:p>
        </w:tc>
        <w:tc>
          <w:tcPr>
            <w:tcW w:w="4311" w:type="pct"/>
            <w:tcBorders>
              <w:bottom w:val="single" w:color="auto" w:sz="4" w:space="0"/>
              <w:tl2br w:val="nil"/>
              <w:tr2bl w:val="nil"/>
            </w:tcBorders>
            <w:vAlign w:val="center"/>
          </w:tcPr>
          <w:p w14:paraId="1CAA7361">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采购人是否委托评标委员会直接确定中标人：否 </w:t>
            </w:r>
          </w:p>
        </w:tc>
      </w:tr>
      <w:tr w14:paraId="4D4346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688" w:type="pct"/>
            <w:tcBorders>
              <w:top w:val="single" w:color="auto" w:sz="4" w:space="0"/>
              <w:tl2br w:val="nil"/>
              <w:tr2bl w:val="nil"/>
            </w:tcBorders>
            <w:vAlign w:val="center"/>
          </w:tcPr>
          <w:p w14:paraId="28032EE0">
            <w:pPr>
              <w:spacing w:line="5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19</w:t>
            </w:r>
          </w:p>
        </w:tc>
        <w:tc>
          <w:tcPr>
            <w:tcW w:w="4311" w:type="pct"/>
            <w:tcBorders>
              <w:top w:val="single" w:color="auto" w:sz="4" w:space="0"/>
              <w:tl2br w:val="nil"/>
              <w:tr2bl w:val="nil"/>
            </w:tcBorders>
            <w:vAlign w:val="center"/>
          </w:tcPr>
          <w:p w14:paraId="1D2A0232">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本项目是否允许分包：</w:t>
            </w:r>
          </w:p>
          <w:p w14:paraId="6FA30231">
            <w:pPr>
              <w:spacing w:line="500" w:lineRule="exact"/>
              <w:rPr>
                <w:rFonts w:hint="eastAsia" w:ascii="仿宋" w:hAnsi="仿宋" w:eastAsia="仿宋" w:cs="仿宋_GB2312"/>
                <w:color w:val="auto"/>
                <w:sz w:val="24"/>
                <w:highlight w:val="none"/>
              </w:rPr>
            </w:pPr>
            <w:r>
              <w:rPr>
                <w:rFonts w:ascii="Segoe UI Symbol" w:hAnsi="Segoe UI Symbol" w:eastAsia="仿宋" w:cs="Segoe UI Symbol"/>
                <w:color w:val="auto"/>
                <w:sz w:val="24"/>
                <w:highlight w:val="none"/>
              </w:rPr>
              <w:t>☑</w:t>
            </w:r>
            <w:r>
              <w:rPr>
                <w:rFonts w:hint="eastAsia" w:ascii="仿宋" w:hAnsi="仿宋" w:eastAsia="仿宋" w:cs="宋体"/>
                <w:color w:val="auto"/>
                <w:sz w:val="24"/>
                <w:highlight w:val="none"/>
              </w:rPr>
              <w:t>不允许</w:t>
            </w:r>
          </w:p>
          <w:p w14:paraId="5B97FD52">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□允许，具体要求：</w:t>
            </w:r>
          </w:p>
          <w:p w14:paraId="70DE25CD">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（1）可以分包履行的具体内容：</w:t>
            </w:r>
            <w:r>
              <w:rPr>
                <w:rFonts w:hint="eastAsia" w:ascii="仿宋" w:hAnsi="仿宋" w:eastAsia="仿宋" w:cs="仿宋_GB2312"/>
                <w:color w:val="auto"/>
                <w:sz w:val="24"/>
                <w:highlight w:val="none"/>
                <w:u w:val="single"/>
              </w:rPr>
              <w:t xml:space="preserve">          </w:t>
            </w:r>
            <w:r>
              <w:rPr>
                <w:rFonts w:hint="eastAsia" w:ascii="仿宋" w:hAnsi="仿宋" w:eastAsia="仿宋" w:cs="仿宋_GB2312"/>
                <w:color w:val="auto"/>
                <w:sz w:val="24"/>
                <w:highlight w:val="none"/>
              </w:rPr>
              <w:t>；</w:t>
            </w:r>
          </w:p>
          <w:p w14:paraId="155D22B6">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（2）允许分包的金额或者比例：</w:t>
            </w:r>
            <w:r>
              <w:rPr>
                <w:rFonts w:hint="eastAsia" w:ascii="仿宋" w:hAnsi="仿宋" w:eastAsia="仿宋" w:cs="仿宋_GB2312"/>
                <w:color w:val="auto"/>
                <w:sz w:val="24"/>
                <w:highlight w:val="none"/>
                <w:u w:val="single"/>
              </w:rPr>
              <w:t xml:space="preserve">          </w:t>
            </w:r>
            <w:r>
              <w:rPr>
                <w:rFonts w:hint="eastAsia" w:ascii="仿宋" w:hAnsi="仿宋" w:eastAsia="仿宋" w:cs="仿宋_GB2312"/>
                <w:color w:val="auto"/>
                <w:sz w:val="24"/>
                <w:highlight w:val="none"/>
              </w:rPr>
              <w:t>；</w:t>
            </w:r>
          </w:p>
          <w:p w14:paraId="31094FB3">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（3）其他要求：</w:t>
            </w:r>
            <w:r>
              <w:rPr>
                <w:rFonts w:hint="eastAsia" w:ascii="仿宋" w:hAnsi="仿宋" w:eastAsia="仿宋" w:cs="仿宋_GB2312"/>
                <w:color w:val="auto"/>
                <w:sz w:val="24"/>
                <w:highlight w:val="none"/>
                <w:u w:val="single"/>
              </w:rPr>
              <w:t xml:space="preserve">              </w:t>
            </w:r>
            <w:r>
              <w:rPr>
                <w:rFonts w:hint="eastAsia" w:ascii="仿宋" w:hAnsi="仿宋" w:eastAsia="仿宋" w:cs="仿宋_GB2312"/>
                <w:color w:val="auto"/>
                <w:sz w:val="24"/>
                <w:highlight w:val="none"/>
              </w:rPr>
              <w:t>。</w:t>
            </w:r>
          </w:p>
        </w:tc>
      </w:tr>
      <w:tr w14:paraId="176B89E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88" w:type="pct"/>
            <w:tcBorders>
              <w:tl2br w:val="nil"/>
              <w:tr2bl w:val="nil"/>
            </w:tcBorders>
            <w:vAlign w:val="center"/>
          </w:tcPr>
          <w:p w14:paraId="28F8E4E8">
            <w:pPr>
              <w:spacing w:line="5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20</w:t>
            </w:r>
          </w:p>
        </w:tc>
        <w:tc>
          <w:tcPr>
            <w:tcW w:w="4311" w:type="pct"/>
            <w:tcBorders>
              <w:tl2br w:val="nil"/>
              <w:tr2bl w:val="nil"/>
            </w:tcBorders>
            <w:vAlign w:val="center"/>
          </w:tcPr>
          <w:p w14:paraId="50EC61AA">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电子投标文件提交</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rPr>
              <w:t>政采云平台不见面开标大厅（网址：https://www.zcygov.cn/）对应位置（逾期未上传的或不符合规定的投标文件将被拒绝接收）</w:t>
            </w:r>
            <w:r>
              <w:rPr>
                <w:rFonts w:hint="eastAsia" w:ascii="仿宋" w:hAnsi="仿宋" w:eastAsia="仿宋" w:cs="仿宋_GB2312"/>
                <w:b/>
                <w:bCs/>
                <w:color w:val="auto"/>
                <w:sz w:val="24"/>
                <w:highlight w:val="none"/>
              </w:rPr>
              <w:t>{确定中标人后，中标单位需线下提供纸质版投标文件一套至招标代理公司，地址以招标公告为准。}</w:t>
            </w:r>
          </w:p>
        </w:tc>
      </w:tr>
      <w:tr w14:paraId="34EE0A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48" w:hRule="atLeast"/>
        </w:trPr>
        <w:tc>
          <w:tcPr>
            <w:tcW w:w="688" w:type="pct"/>
            <w:tcBorders>
              <w:bottom w:val="single" w:color="auto" w:sz="4" w:space="0"/>
              <w:tl2br w:val="nil"/>
              <w:tr2bl w:val="nil"/>
            </w:tcBorders>
            <w:vAlign w:val="center"/>
          </w:tcPr>
          <w:p w14:paraId="13973AC4">
            <w:pPr>
              <w:spacing w:line="5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21</w:t>
            </w:r>
          </w:p>
        </w:tc>
        <w:tc>
          <w:tcPr>
            <w:tcW w:w="4311" w:type="pct"/>
            <w:tcBorders>
              <w:bottom w:val="single" w:color="auto" w:sz="4" w:space="0"/>
              <w:tl2br w:val="nil"/>
              <w:tr2bl w:val="nil"/>
            </w:tcBorders>
            <w:vAlign w:val="center"/>
          </w:tcPr>
          <w:p w14:paraId="2BB639BC">
            <w:pPr>
              <w:spacing w:line="500" w:lineRule="exact"/>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rPr>
              <w:t>是否由中标人缴纳招标代理费：</w:t>
            </w:r>
          </w:p>
          <w:p w14:paraId="08D1B48C">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招标代理费：参照原国家计委计价格【2002】1980 号文计算</w:t>
            </w:r>
            <w:r>
              <w:rPr>
                <w:rFonts w:hint="eastAsia" w:ascii="仿宋" w:hAnsi="仿宋" w:eastAsia="仿宋" w:cs="仿宋_GB2312"/>
                <w:color w:val="auto"/>
                <w:sz w:val="24"/>
                <w:highlight w:val="none"/>
                <w:lang w:val="en-US" w:eastAsia="zh-CN"/>
              </w:rPr>
              <w:t>的</w:t>
            </w:r>
            <w:r>
              <w:rPr>
                <w:rFonts w:hint="eastAsia" w:ascii="仿宋" w:hAnsi="仿宋" w:eastAsia="仿宋" w:cs="仿宋_GB2312"/>
                <w:color w:val="auto"/>
                <w:sz w:val="24"/>
                <w:highlight w:val="none"/>
              </w:rPr>
              <w:t>方法</w:t>
            </w:r>
            <w:r>
              <w:rPr>
                <w:rFonts w:hint="eastAsia" w:ascii="仿宋" w:hAnsi="仿宋" w:eastAsia="仿宋" w:cs="仿宋_GB2312"/>
                <w:color w:val="auto"/>
                <w:sz w:val="24"/>
                <w:highlight w:val="none"/>
                <w:lang w:val="en-US" w:eastAsia="zh-CN"/>
              </w:rPr>
              <w:t>下浮91%</w:t>
            </w:r>
            <w:r>
              <w:rPr>
                <w:rFonts w:hint="eastAsia" w:ascii="仿宋" w:hAnsi="仿宋" w:eastAsia="仿宋" w:cs="仿宋_GB2312"/>
                <w:color w:val="auto"/>
                <w:sz w:val="24"/>
                <w:highlight w:val="none"/>
              </w:rPr>
              <w:t xml:space="preserve">收取。  </w:t>
            </w:r>
          </w:p>
          <w:p w14:paraId="70080AC4">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支付形式：支票、电汇等形式 </w:t>
            </w:r>
          </w:p>
          <w:p w14:paraId="7F91EBF9">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支付时间：在中标人领取中标通知书时，由中标人向采购代理机构一次性支付全部招标代理服务费</w:t>
            </w:r>
          </w:p>
          <w:p w14:paraId="1C16A985">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代理服务费缴纳账户：</w:t>
            </w:r>
          </w:p>
          <w:p w14:paraId="0E42248D">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单位名称：新疆诚誉工程项目管理有限公司</w:t>
            </w:r>
          </w:p>
          <w:p w14:paraId="6E68B156">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基本户开户银行：中国农业银行股份有限公司乌鲁木齐安居南路(兵团)支行</w:t>
            </w:r>
          </w:p>
          <w:p w14:paraId="449022E5">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行号：103881070473</w:t>
            </w:r>
          </w:p>
          <w:p w14:paraId="06ED0F80">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帐号：30704701040007728</w:t>
            </w:r>
          </w:p>
        </w:tc>
      </w:tr>
      <w:tr w14:paraId="313E79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688" w:type="pct"/>
            <w:tcBorders>
              <w:top w:val="single" w:color="auto" w:sz="4" w:space="0"/>
              <w:tl2br w:val="nil"/>
              <w:tr2bl w:val="nil"/>
            </w:tcBorders>
            <w:vAlign w:val="center"/>
          </w:tcPr>
          <w:p w14:paraId="2B1A1981">
            <w:pPr>
              <w:spacing w:line="500" w:lineRule="exact"/>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rPr>
              <w:t>2</w:t>
            </w:r>
            <w:r>
              <w:rPr>
                <w:rFonts w:hint="eastAsia" w:ascii="仿宋" w:hAnsi="仿宋" w:eastAsia="仿宋" w:cs="仿宋_GB2312"/>
                <w:color w:val="auto"/>
                <w:sz w:val="24"/>
                <w:highlight w:val="none"/>
                <w:lang w:val="en-US" w:eastAsia="zh-CN"/>
              </w:rPr>
              <w:t>2</w:t>
            </w:r>
          </w:p>
        </w:tc>
        <w:tc>
          <w:tcPr>
            <w:tcW w:w="4311" w:type="pct"/>
            <w:tcBorders>
              <w:top w:val="single" w:color="auto" w:sz="4" w:space="0"/>
              <w:tl2br w:val="nil"/>
              <w:tr2bl w:val="nil"/>
            </w:tcBorders>
            <w:vAlign w:val="center"/>
          </w:tcPr>
          <w:p w14:paraId="235135FE">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接收询问和质疑的联系方式：</w:t>
            </w:r>
          </w:p>
          <w:p w14:paraId="7D9119BA">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1、询问</w:t>
            </w:r>
          </w:p>
          <w:p w14:paraId="4294E736">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联系部门、联系电话、通讯地址：见第一章《招标公告》中的采购代理机构信息和项目联系方式。</w:t>
            </w:r>
          </w:p>
          <w:p w14:paraId="6576D928">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2、质疑</w:t>
            </w:r>
          </w:p>
          <w:p w14:paraId="3DFCB357">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联系部门：新疆诚誉工程项目管理有限公司</w:t>
            </w:r>
          </w:p>
          <w:p w14:paraId="1946CED8">
            <w:pPr>
              <w:spacing w:line="500" w:lineRule="exact"/>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rPr>
              <w:t xml:space="preserve">联系人、联系电话： </w:t>
            </w:r>
            <w:r>
              <w:rPr>
                <w:rFonts w:hint="eastAsia" w:ascii="仿宋" w:hAnsi="仿宋" w:eastAsia="仿宋" w:cs="仿宋_GB2312"/>
                <w:color w:val="auto"/>
                <w:sz w:val="24"/>
                <w:highlight w:val="none"/>
                <w:lang w:val="en-US" w:eastAsia="zh-CN"/>
              </w:rPr>
              <w:t>曹英英</w:t>
            </w:r>
            <w:r>
              <w:rPr>
                <w:rFonts w:hint="eastAsia" w:ascii="仿宋" w:hAnsi="仿宋" w:eastAsia="仿宋" w:cs="仿宋_GB2312"/>
                <w:color w:val="auto"/>
                <w:sz w:val="24"/>
                <w:highlight w:val="none"/>
              </w:rPr>
              <w:t xml:space="preserve">   </w:t>
            </w:r>
            <w:r>
              <w:rPr>
                <w:rFonts w:hint="eastAsia" w:ascii="仿宋" w:hAnsi="仿宋" w:eastAsia="仿宋" w:cs="仿宋_GB2312"/>
                <w:color w:val="auto"/>
                <w:sz w:val="24"/>
                <w:highlight w:val="none"/>
                <w:lang w:val="en-US" w:eastAsia="zh-CN"/>
              </w:rPr>
              <w:t>13699993966</w:t>
            </w:r>
          </w:p>
          <w:p w14:paraId="7ABFBE1C">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通讯地址：新疆乌鲁木齐市水区会展大道599号新疆财富中心C座6楼</w:t>
            </w:r>
          </w:p>
          <w:p w14:paraId="668C58FB">
            <w:pPr>
              <w:spacing w:line="500" w:lineRule="exact"/>
              <w:rPr>
                <w:rFonts w:hint="eastAsia" w:ascii="仿宋" w:hAnsi="仿宋" w:eastAsia="仿宋" w:cs="仿宋_GB2312"/>
                <w:color w:val="auto"/>
                <w:sz w:val="24"/>
                <w:highlight w:val="none"/>
              </w:rPr>
            </w:pPr>
            <w:r>
              <w:rPr>
                <w:rFonts w:hint="eastAsia" w:ascii="仿宋" w:hAnsi="仿宋" w:eastAsia="仿宋" w:cs="仿宋_GB2312"/>
                <w:b/>
                <w:bCs/>
                <w:color w:val="auto"/>
                <w:sz w:val="24"/>
                <w:highlight w:val="none"/>
              </w:rPr>
              <w:t>其他要求：质疑书、授权委托书及报名成功截图PDF扫描件发送至代理机构邮箱，以上资料原件邮寄或送至代理机构。</w:t>
            </w:r>
          </w:p>
        </w:tc>
      </w:tr>
      <w:tr w14:paraId="060980E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688" w:type="pct"/>
            <w:tcBorders>
              <w:top w:val="single" w:color="auto" w:sz="4" w:space="0"/>
              <w:tl2br w:val="nil"/>
              <w:tr2bl w:val="nil"/>
            </w:tcBorders>
            <w:vAlign w:val="center"/>
          </w:tcPr>
          <w:p w14:paraId="25038FE4">
            <w:pPr>
              <w:spacing w:line="5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23</w:t>
            </w:r>
          </w:p>
        </w:tc>
        <w:tc>
          <w:tcPr>
            <w:tcW w:w="4311" w:type="pct"/>
            <w:tcBorders>
              <w:top w:val="single" w:color="auto" w:sz="4" w:space="0"/>
              <w:tl2br w:val="nil"/>
              <w:tr2bl w:val="nil"/>
            </w:tcBorders>
            <w:vAlign w:val="center"/>
          </w:tcPr>
          <w:p w14:paraId="2D4E96DE">
            <w:pPr>
              <w:spacing w:line="500" w:lineRule="exact"/>
              <w:rPr>
                <w:rFonts w:hint="default" w:ascii="仿宋" w:hAnsi="仿宋" w:eastAsia="仿宋" w:cs="仿宋_GB2312"/>
                <w:b/>
                <w:bCs/>
                <w:color w:val="auto"/>
                <w:sz w:val="24"/>
                <w:highlight w:val="none"/>
                <w:lang w:val="en-US" w:eastAsia="zh-CN"/>
              </w:rPr>
            </w:pPr>
            <w:r>
              <w:rPr>
                <w:rFonts w:hint="eastAsia" w:ascii="仿宋" w:hAnsi="仿宋" w:eastAsia="仿宋" w:cs="仿宋_GB2312"/>
                <w:b/>
                <w:bCs/>
                <w:color w:val="auto"/>
                <w:sz w:val="24"/>
                <w:highlight w:val="none"/>
                <w:lang w:val="en-US" w:eastAsia="zh-CN"/>
              </w:rPr>
              <w:t>质量要求：商品必须各项技术指标完全符合国家有关质量检测、环保标准及产品出厂标准。</w:t>
            </w:r>
          </w:p>
        </w:tc>
      </w:tr>
      <w:tr w14:paraId="20E4342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688" w:type="pct"/>
            <w:tcBorders>
              <w:top w:val="single" w:color="auto" w:sz="4" w:space="0"/>
              <w:tl2br w:val="nil"/>
              <w:tr2bl w:val="nil"/>
            </w:tcBorders>
            <w:vAlign w:val="center"/>
          </w:tcPr>
          <w:p w14:paraId="528BBE2F">
            <w:pPr>
              <w:spacing w:line="5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24</w:t>
            </w:r>
          </w:p>
        </w:tc>
        <w:tc>
          <w:tcPr>
            <w:tcW w:w="4311" w:type="pct"/>
            <w:tcBorders>
              <w:top w:val="single" w:color="auto" w:sz="4" w:space="0"/>
              <w:tl2br w:val="nil"/>
              <w:tr2bl w:val="nil"/>
            </w:tcBorders>
            <w:vAlign w:val="center"/>
          </w:tcPr>
          <w:p w14:paraId="1E5CD4A1">
            <w:pPr>
              <w:autoSpaceDE/>
              <w:autoSpaceDN/>
              <w:adjustRightInd/>
              <w:spacing w:line="500" w:lineRule="exact"/>
              <w:ind w:firstLine="0" w:firstLineChars="0"/>
              <w:jc w:val="left"/>
              <w:rPr>
                <w:rFonts w:hint="eastAsia" w:ascii="仿宋" w:hAnsi="仿宋" w:eastAsia="仿宋" w:cs="仿宋_GB2312"/>
                <w:b/>
                <w:bCs/>
                <w:color w:val="auto"/>
                <w:kern w:val="2"/>
                <w:sz w:val="24"/>
                <w:szCs w:val="24"/>
                <w:highlight w:val="none"/>
              </w:rPr>
            </w:pPr>
            <w:r>
              <w:rPr>
                <w:rFonts w:hint="eastAsia" w:ascii="仿宋" w:hAnsi="仿宋" w:eastAsia="仿宋" w:cs="仿宋_GB2312"/>
                <w:b/>
                <w:bCs/>
                <w:color w:val="auto"/>
                <w:sz w:val="24"/>
                <w:highlight w:val="none"/>
                <w:lang w:val="en-US" w:eastAsia="zh-CN"/>
              </w:rPr>
              <w:t>付款：</w:t>
            </w:r>
          </w:p>
          <w:p w14:paraId="3C6639CF">
            <w:pPr>
              <w:numPr>
                <w:ilvl w:val="-1"/>
                <w:numId w:val="0"/>
              </w:numPr>
              <w:autoSpaceDE/>
              <w:autoSpaceDN/>
              <w:adjustRightInd/>
              <w:spacing w:line="500" w:lineRule="exact"/>
              <w:ind w:firstLine="0" w:firstLineChars="0"/>
              <w:jc w:val="left"/>
              <w:rPr>
                <w:rFonts w:hint="eastAsia" w:ascii="仿宋" w:hAnsi="仿宋" w:eastAsia="仿宋" w:cs="仿宋_GB2312"/>
                <w:b w:val="0"/>
                <w:bCs w:val="0"/>
                <w:color w:val="auto"/>
                <w:kern w:val="2"/>
                <w:sz w:val="24"/>
                <w:szCs w:val="24"/>
                <w:highlight w:val="none"/>
                <w:u w:val="none"/>
                <w:lang w:eastAsia="zh-CN"/>
              </w:rPr>
            </w:pPr>
            <w:r>
              <w:rPr>
                <w:rFonts w:hint="eastAsia" w:ascii="仿宋" w:hAnsi="仿宋" w:eastAsia="仿宋" w:cs="仿宋_GB2312"/>
                <w:b w:val="0"/>
                <w:bCs w:val="0"/>
                <w:color w:val="auto"/>
                <w:kern w:val="2"/>
                <w:sz w:val="24"/>
                <w:szCs w:val="24"/>
                <w:highlight w:val="none"/>
              </w:rPr>
              <w:t>所有货物到达现场并安装调试完毕，经甲方</w:t>
            </w:r>
            <w:r>
              <w:rPr>
                <w:rFonts w:hint="eastAsia" w:ascii="仿宋" w:hAnsi="仿宋" w:eastAsia="仿宋" w:cs="仿宋_GB2312"/>
                <w:b w:val="0"/>
                <w:bCs w:val="0"/>
                <w:color w:val="auto"/>
                <w:kern w:val="2"/>
                <w:sz w:val="24"/>
                <w:szCs w:val="24"/>
                <w:highlight w:val="none"/>
                <w:lang w:val="en-US" w:eastAsia="zh-CN"/>
              </w:rPr>
              <w:t>书面</w:t>
            </w:r>
            <w:r>
              <w:rPr>
                <w:rFonts w:hint="eastAsia" w:ascii="仿宋" w:hAnsi="仿宋" w:eastAsia="仿宋" w:cs="仿宋_GB2312"/>
                <w:b w:val="0"/>
                <w:bCs w:val="0"/>
                <w:color w:val="auto"/>
                <w:kern w:val="2"/>
                <w:sz w:val="24"/>
                <w:szCs w:val="24"/>
                <w:highlight w:val="none"/>
              </w:rPr>
              <w:t>验收合格且出具验收单或验收报告后，经甲方相应付款审批流程结束，由甲方支付给乙方合同总价</w:t>
            </w:r>
            <w:r>
              <w:rPr>
                <w:rFonts w:hint="eastAsia" w:ascii="仿宋" w:hAnsi="仿宋" w:eastAsia="仿宋" w:cs="仿宋_GB2312"/>
                <w:b w:val="0"/>
                <w:bCs w:val="0"/>
                <w:color w:val="auto"/>
                <w:kern w:val="2"/>
                <w:sz w:val="24"/>
                <w:szCs w:val="24"/>
                <w:highlight w:val="none"/>
                <w:u w:val="none"/>
                <w:lang w:val="en-US" w:eastAsia="zh-CN"/>
              </w:rPr>
              <w:t>9</w:t>
            </w:r>
            <w:r>
              <w:rPr>
                <w:rFonts w:hint="eastAsia" w:ascii="仿宋" w:hAnsi="仿宋" w:eastAsia="仿宋" w:cs="仿宋_GB2312"/>
                <w:b w:val="0"/>
                <w:bCs w:val="0"/>
                <w:color w:val="auto"/>
                <w:kern w:val="2"/>
                <w:sz w:val="24"/>
                <w:szCs w:val="24"/>
                <w:highlight w:val="none"/>
                <w:u w:val="none"/>
              </w:rPr>
              <w:t>5%</w:t>
            </w:r>
            <w:r>
              <w:rPr>
                <w:rFonts w:hint="eastAsia" w:ascii="仿宋" w:hAnsi="仿宋" w:eastAsia="仿宋" w:cs="仿宋_GB2312"/>
                <w:b w:val="0"/>
                <w:bCs w:val="0"/>
                <w:color w:val="auto"/>
                <w:kern w:val="2"/>
                <w:sz w:val="24"/>
                <w:szCs w:val="24"/>
                <w:highlight w:val="none"/>
              </w:rPr>
              <w:t>的货款</w:t>
            </w:r>
            <w:r>
              <w:rPr>
                <w:rFonts w:hint="eastAsia" w:ascii="仿宋" w:hAnsi="仿宋" w:eastAsia="仿宋" w:cs="仿宋_GB2312"/>
                <w:b w:val="0"/>
                <w:bCs w:val="0"/>
                <w:color w:val="auto"/>
                <w:kern w:val="2"/>
                <w:sz w:val="24"/>
                <w:szCs w:val="24"/>
                <w:highlight w:val="none"/>
                <w:u w:val="none"/>
                <w:lang w:eastAsia="zh-CN"/>
              </w:rPr>
              <w:t>，使用满一年，无质量问题且经再次验收合格后，经甲方相应付款审批流程结束，甲方无息付清</w:t>
            </w:r>
            <w:r>
              <w:rPr>
                <w:rFonts w:hint="eastAsia" w:ascii="仿宋" w:hAnsi="仿宋" w:eastAsia="仿宋" w:cs="仿宋_GB2312"/>
                <w:b w:val="0"/>
                <w:bCs w:val="0"/>
                <w:color w:val="auto"/>
                <w:kern w:val="2"/>
                <w:sz w:val="24"/>
                <w:szCs w:val="24"/>
                <w:highlight w:val="none"/>
                <w:u w:val="none"/>
                <w:lang w:val="en-US" w:eastAsia="zh-CN"/>
              </w:rPr>
              <w:t>剩余5%的货款</w:t>
            </w:r>
            <w:r>
              <w:rPr>
                <w:rFonts w:hint="eastAsia" w:ascii="仿宋" w:hAnsi="仿宋" w:eastAsia="仿宋" w:cs="仿宋_GB2312"/>
                <w:b w:val="0"/>
                <w:bCs w:val="0"/>
                <w:color w:val="auto"/>
                <w:kern w:val="2"/>
                <w:sz w:val="24"/>
                <w:szCs w:val="24"/>
                <w:highlight w:val="none"/>
                <w:u w:val="none"/>
                <w:lang w:eastAsia="zh-CN"/>
              </w:rPr>
              <w:t>。</w:t>
            </w:r>
          </w:p>
          <w:p w14:paraId="237A3A81">
            <w:pPr>
              <w:autoSpaceDE/>
              <w:autoSpaceDN/>
              <w:adjustRightInd/>
              <w:spacing w:line="500" w:lineRule="exact"/>
              <w:ind w:firstLine="0" w:firstLineChars="0"/>
              <w:jc w:val="left"/>
              <w:rPr>
                <w:rFonts w:hint="default" w:ascii="仿宋" w:hAnsi="仿宋" w:eastAsia="仿宋" w:cs="仿宋_GB2312"/>
                <w:b/>
                <w:bCs/>
                <w:color w:val="auto"/>
                <w:sz w:val="24"/>
                <w:highlight w:val="none"/>
                <w:lang w:val="en-US" w:eastAsia="zh-CN"/>
              </w:rPr>
            </w:pPr>
            <w:r>
              <w:rPr>
                <w:rFonts w:hint="eastAsia" w:ascii="仿宋" w:hAnsi="仿宋" w:eastAsia="仿宋" w:cs="仿宋_GB2312"/>
                <w:b/>
                <w:bCs/>
                <w:color w:val="auto"/>
                <w:kern w:val="2"/>
                <w:sz w:val="24"/>
                <w:szCs w:val="24"/>
                <w:highlight w:val="none"/>
                <w:u w:val="none"/>
                <w:lang w:val="en-US" w:eastAsia="zh-CN"/>
              </w:rPr>
              <w:t>最终以和甲方签订为准</w:t>
            </w:r>
          </w:p>
        </w:tc>
      </w:tr>
      <w:tr w14:paraId="6B86A5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5000" w:type="pct"/>
            <w:gridSpan w:val="2"/>
            <w:tcBorders>
              <w:top w:val="single" w:color="auto" w:sz="4" w:space="0"/>
              <w:bottom w:val="single" w:color="auto" w:sz="4" w:space="0"/>
              <w:tl2br w:val="nil"/>
              <w:tr2bl w:val="nil"/>
            </w:tcBorders>
            <w:vAlign w:val="center"/>
          </w:tcPr>
          <w:p w14:paraId="44C598E0">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适用于本投标人须知的额外增加的变动：</w:t>
            </w:r>
          </w:p>
        </w:tc>
      </w:tr>
      <w:tr w14:paraId="2A2F24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688" w:type="pct"/>
            <w:tcBorders>
              <w:top w:val="single" w:color="auto" w:sz="4" w:space="0"/>
              <w:bottom w:val="single" w:color="auto" w:sz="4" w:space="0"/>
              <w:tl2br w:val="nil"/>
              <w:tr2bl w:val="nil"/>
            </w:tcBorders>
            <w:vAlign w:val="center"/>
          </w:tcPr>
          <w:p w14:paraId="2783A2E7">
            <w:pPr>
              <w:spacing w:line="500" w:lineRule="exact"/>
              <w:jc w:val="center"/>
              <w:rPr>
                <w:rFonts w:hint="eastAsia" w:ascii="仿宋" w:hAnsi="仿宋" w:eastAsia="仿宋" w:cs="仿宋_GB2312"/>
                <w:color w:val="auto"/>
                <w:sz w:val="24"/>
                <w:highlight w:val="none"/>
              </w:rPr>
            </w:pPr>
          </w:p>
        </w:tc>
        <w:tc>
          <w:tcPr>
            <w:tcW w:w="4311" w:type="pct"/>
            <w:tcBorders>
              <w:top w:val="single" w:color="auto" w:sz="4" w:space="0"/>
              <w:bottom w:val="single" w:color="auto" w:sz="4" w:space="0"/>
              <w:tl2br w:val="nil"/>
              <w:tr2bl w:val="nil"/>
            </w:tcBorders>
            <w:vAlign w:val="center"/>
          </w:tcPr>
          <w:p w14:paraId="000D4CF7">
            <w:pPr>
              <w:spacing w:line="500" w:lineRule="exact"/>
              <w:rPr>
                <w:rFonts w:hint="eastAsia" w:ascii="仿宋" w:hAnsi="仿宋" w:eastAsia="仿宋" w:cs="仿宋_GB2312"/>
                <w:color w:val="auto"/>
                <w:sz w:val="24"/>
                <w:highlight w:val="none"/>
              </w:rPr>
            </w:pPr>
            <w:r>
              <w:rPr>
                <w:rFonts w:hint="eastAsia" w:ascii="仿宋" w:hAnsi="仿宋" w:eastAsia="仿宋" w:cs="仿宋_GB2312"/>
                <w:b/>
                <w:bCs/>
                <w:color w:val="auto"/>
                <w:sz w:val="24"/>
                <w:highlight w:val="none"/>
              </w:rPr>
              <w:t>核心产品：</w:t>
            </w:r>
          </w:p>
          <w:p w14:paraId="194E596E">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rPr>
              <w:t>本项目为单一产品采购项目。</w:t>
            </w:r>
          </w:p>
          <w:p w14:paraId="6DC97F31">
            <w:pPr>
              <w:spacing w:line="500" w:lineRule="exact"/>
              <w:rPr>
                <w:rFonts w:hint="default" w:ascii="仿宋" w:hAnsi="仿宋" w:eastAsia="仿宋" w:cs="仿宋_GB2312"/>
                <w:color w:val="auto"/>
                <w:sz w:val="24"/>
                <w:highlight w:val="none"/>
                <w:u w:val="single"/>
                <w:lang w:val="en-US" w:eastAsia="zh-CN"/>
              </w:rPr>
            </w:pPr>
            <w:r>
              <w:rPr>
                <w:rFonts w:hint="eastAsia" w:ascii="Segoe UI Symbol" w:hAnsi="Segoe UI Symbol" w:eastAsia="仿宋" w:cs="Segoe UI Symbol"/>
                <w:color w:val="auto"/>
                <w:sz w:val="24"/>
                <w:highlight w:val="none"/>
                <w:lang w:eastAsia="zh-CN"/>
              </w:rPr>
              <w:t>☑</w:t>
            </w:r>
            <w:r>
              <w:rPr>
                <w:rFonts w:hint="eastAsia" w:ascii="仿宋" w:hAnsi="仿宋" w:eastAsia="仿宋" w:cs="宋体"/>
                <w:color w:val="auto"/>
                <w:sz w:val="24"/>
                <w:highlight w:val="none"/>
              </w:rPr>
              <w:t>本项目</w:t>
            </w:r>
            <w:r>
              <w:rPr>
                <w:rFonts w:hint="eastAsia" w:ascii="仿宋" w:hAnsi="仿宋" w:eastAsia="仿宋" w:cs="仿宋_GB2312"/>
                <w:color w:val="auto"/>
                <w:sz w:val="24"/>
                <w:highlight w:val="none"/>
              </w:rPr>
              <w:t>为非单一产品采购项目，核心产品为：</w:t>
            </w:r>
            <w:r>
              <w:rPr>
                <w:rFonts w:hint="eastAsia" w:ascii="仿宋" w:hAnsi="仿宋" w:eastAsia="仿宋" w:cs="仿宋_GB2312"/>
                <w:b/>
                <w:bCs/>
                <w:color w:val="auto"/>
                <w:sz w:val="24"/>
                <w:highlight w:val="none"/>
                <w:u w:val="single"/>
              </w:rPr>
              <w:t xml:space="preserve"> </w:t>
            </w:r>
            <w:r>
              <w:rPr>
                <w:rFonts w:hint="eastAsia" w:ascii="仿宋" w:hAnsi="仿宋" w:eastAsia="仿宋" w:cs="仿宋_GB2312"/>
                <w:b/>
                <w:bCs/>
                <w:color w:val="auto"/>
                <w:sz w:val="24"/>
                <w:szCs w:val="24"/>
                <w:highlight w:val="none"/>
                <w:u w:val="single"/>
                <w:lang w:val="en-US" w:eastAsia="zh-CN"/>
              </w:rPr>
              <w:t>云管控系统</w:t>
            </w:r>
            <w:r>
              <w:rPr>
                <w:rFonts w:hint="eastAsia" w:ascii="仿宋" w:hAnsi="仿宋" w:eastAsia="仿宋" w:cs="仿宋_GB2312"/>
                <w:b/>
                <w:bCs/>
                <w:color w:val="auto"/>
                <w:sz w:val="24"/>
                <w:szCs w:val="24"/>
                <w:highlight w:val="none"/>
                <w:u w:val="single"/>
              </w:rPr>
              <w:t>。</w:t>
            </w:r>
          </w:p>
          <w:p w14:paraId="66216511">
            <w:pPr>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注：若不单独标明核心产品则所有产品均被视为核心产品</w:t>
            </w:r>
          </w:p>
          <w:p w14:paraId="28FFB14E">
            <w:pPr>
              <w:pStyle w:val="21"/>
              <w:rPr>
                <w:rFonts w:hint="default" w:eastAsia="仿宋"/>
                <w:color w:val="auto"/>
                <w:highlight w:val="none"/>
                <w:lang w:val="en-US" w:eastAsia="zh-CN"/>
              </w:rPr>
            </w:pPr>
            <w:r>
              <w:rPr>
                <w:rFonts w:hint="eastAsia" w:ascii="仿宋" w:hAnsi="仿宋" w:eastAsia="仿宋" w:cs="仿宋_GB2312"/>
                <w:b/>
                <w:bCs/>
                <w:color w:val="auto"/>
                <w:sz w:val="24"/>
                <w:highlight w:val="none"/>
                <w:lang w:val="en-US" w:eastAsia="zh-CN"/>
              </w:rPr>
              <w:t>投标人必须满足本项目核心产品的技术参数要求。不满足视为无效投标。</w:t>
            </w:r>
          </w:p>
        </w:tc>
      </w:tr>
      <w:tr w14:paraId="00D2147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688" w:type="pct"/>
            <w:tcBorders>
              <w:top w:val="single" w:color="auto" w:sz="4" w:space="0"/>
              <w:bottom w:val="single" w:color="auto" w:sz="4" w:space="0"/>
              <w:tl2br w:val="nil"/>
              <w:tr2bl w:val="nil"/>
            </w:tcBorders>
            <w:vAlign w:val="center"/>
          </w:tcPr>
          <w:p w14:paraId="6DA96E11">
            <w:pPr>
              <w:spacing w:line="5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25</w:t>
            </w:r>
          </w:p>
        </w:tc>
        <w:tc>
          <w:tcPr>
            <w:tcW w:w="4311" w:type="pct"/>
            <w:tcBorders>
              <w:top w:val="single" w:color="auto" w:sz="4" w:space="0"/>
              <w:bottom w:val="single" w:color="auto" w:sz="4" w:space="0"/>
              <w:tl2br w:val="nil"/>
              <w:tr2bl w:val="nil"/>
            </w:tcBorders>
            <w:vAlign w:val="center"/>
          </w:tcPr>
          <w:p w14:paraId="17F082AE">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评标方法：综合评分法</w:t>
            </w:r>
          </w:p>
        </w:tc>
      </w:tr>
      <w:tr w14:paraId="229380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688" w:type="pct"/>
            <w:tcBorders>
              <w:top w:val="single" w:color="auto" w:sz="4" w:space="0"/>
              <w:bottom w:val="single" w:color="auto" w:sz="4" w:space="0"/>
              <w:tl2br w:val="nil"/>
              <w:tr2bl w:val="nil"/>
            </w:tcBorders>
            <w:vAlign w:val="center"/>
          </w:tcPr>
          <w:p w14:paraId="16680F78">
            <w:pPr>
              <w:spacing w:line="5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26</w:t>
            </w:r>
          </w:p>
        </w:tc>
        <w:tc>
          <w:tcPr>
            <w:tcW w:w="4311" w:type="pct"/>
            <w:tcBorders>
              <w:top w:val="single" w:color="auto" w:sz="4" w:space="0"/>
              <w:tl2br w:val="nil"/>
              <w:tr2bl w:val="nil"/>
            </w:tcBorders>
            <w:vAlign w:val="center"/>
          </w:tcPr>
          <w:p w14:paraId="31263A33">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项目属性：货物</w:t>
            </w:r>
          </w:p>
        </w:tc>
      </w:tr>
      <w:tr w14:paraId="1E5D1A3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688" w:type="pct"/>
            <w:tcBorders>
              <w:top w:val="single" w:color="auto" w:sz="4" w:space="0"/>
              <w:bottom w:val="single" w:color="auto" w:sz="4" w:space="0"/>
              <w:tl2br w:val="nil"/>
              <w:tr2bl w:val="nil"/>
            </w:tcBorders>
            <w:vAlign w:val="center"/>
          </w:tcPr>
          <w:p w14:paraId="630C0998">
            <w:pPr>
              <w:spacing w:line="5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27</w:t>
            </w:r>
          </w:p>
        </w:tc>
        <w:tc>
          <w:tcPr>
            <w:tcW w:w="4311" w:type="pct"/>
            <w:tcBorders>
              <w:top w:val="single" w:color="auto" w:sz="4" w:space="0"/>
              <w:tl2br w:val="nil"/>
              <w:tr2bl w:val="nil"/>
            </w:tcBorders>
            <w:vAlign w:val="center"/>
          </w:tcPr>
          <w:p w14:paraId="0B9FBAB2">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500" w:lineRule="exact"/>
              <w:jc w:val="left"/>
              <w:textAlignment w:val="auto"/>
              <w:outlineLvl w:val="9"/>
              <w:rPr>
                <w:rFonts w:hint="eastAsia" w:ascii="仿宋" w:hAnsi="仿宋" w:eastAsia="仿宋" w:cs="仿宋_GB2312"/>
                <w:b w:val="0"/>
                <w:color w:val="auto"/>
                <w:sz w:val="24"/>
                <w:szCs w:val="24"/>
                <w:highlight w:val="none"/>
                <w:lang w:val="en-US" w:eastAsia="zh-CN"/>
              </w:rPr>
            </w:pPr>
            <w:r>
              <w:rPr>
                <w:rFonts w:hint="eastAsia" w:ascii="仿宋" w:hAnsi="仿宋" w:eastAsia="仿宋" w:cs="仿宋_GB2312"/>
                <w:b w:val="0"/>
                <w:color w:val="auto"/>
                <w:sz w:val="24"/>
                <w:szCs w:val="24"/>
                <w:highlight w:val="none"/>
                <w:lang w:eastAsia="zh-CN"/>
              </w:rPr>
              <w:t>异常低价投标（响应）审查</w:t>
            </w:r>
            <w:r>
              <w:rPr>
                <w:rFonts w:hint="eastAsia" w:ascii="仿宋" w:hAnsi="仿宋" w:eastAsia="仿宋" w:cs="仿宋_GB2312"/>
                <w:b w:val="0"/>
                <w:color w:val="auto"/>
                <w:sz w:val="24"/>
                <w:szCs w:val="24"/>
                <w:highlight w:val="none"/>
                <w:lang w:val="en-US" w:eastAsia="zh-CN"/>
              </w:rPr>
              <w:t>:</w:t>
            </w:r>
          </w:p>
          <w:p w14:paraId="3075096E">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500" w:lineRule="exact"/>
              <w:jc w:val="left"/>
              <w:textAlignment w:val="auto"/>
              <w:outlineLvl w:val="9"/>
              <w:rPr>
                <w:rFonts w:hint="eastAsia" w:ascii="仿宋" w:hAnsi="仿宋" w:eastAsia="仿宋" w:cs="仿宋_GB2312"/>
                <w:bCs w:val="0"/>
                <w:color w:val="auto"/>
                <w:sz w:val="24"/>
                <w:szCs w:val="24"/>
                <w:highlight w:val="none"/>
              </w:rPr>
            </w:pPr>
            <w:r>
              <w:rPr>
                <w:rFonts w:hint="eastAsia" w:ascii="仿宋" w:hAnsi="仿宋" w:eastAsia="仿宋" w:cs="仿宋_GB2312"/>
                <w:bCs w:val="0"/>
                <w:color w:val="auto"/>
                <w:sz w:val="24"/>
                <w:szCs w:val="24"/>
                <w:highlight w:val="none"/>
              </w:rPr>
              <w:t>1、审查依据</w:t>
            </w:r>
          </w:p>
          <w:p w14:paraId="53F58FBA">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500" w:lineRule="exact"/>
              <w:jc w:val="left"/>
              <w:textAlignment w:val="auto"/>
              <w:outlineLvl w:val="9"/>
              <w:rPr>
                <w:rFonts w:hint="eastAsia" w:ascii="仿宋" w:hAnsi="仿宋" w:eastAsia="仿宋" w:cs="仿宋_GB2312"/>
                <w:bCs w:val="0"/>
                <w:color w:val="auto"/>
                <w:sz w:val="24"/>
                <w:szCs w:val="24"/>
                <w:highlight w:val="none"/>
              </w:rPr>
            </w:pPr>
            <w:r>
              <w:rPr>
                <w:rFonts w:hint="eastAsia" w:ascii="仿宋" w:hAnsi="仿宋" w:eastAsia="仿宋" w:cs="仿宋_GB2312"/>
                <w:bCs w:val="0"/>
                <w:color w:val="auto"/>
                <w:sz w:val="24"/>
                <w:szCs w:val="24"/>
                <w:highlight w:val="none"/>
              </w:rPr>
              <w:t>依据《中华人民共和国政府采购法》《中华人民共和国政府采购法实施条例》及财政部 2026 年 2 号文件《关于加强政府采购异常低价投标（响应）认定与审查工作的通知》等相关规定，本项目评审委员会对投标（响应）报价开展异常低价审查工作。</w:t>
            </w:r>
          </w:p>
          <w:p w14:paraId="67DEF179">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500" w:lineRule="exact"/>
              <w:jc w:val="left"/>
              <w:textAlignment w:val="auto"/>
              <w:outlineLvl w:val="9"/>
              <w:rPr>
                <w:rFonts w:hint="eastAsia" w:ascii="仿宋" w:hAnsi="仿宋" w:eastAsia="仿宋" w:cs="仿宋_GB2312"/>
                <w:bCs w:val="0"/>
                <w:color w:val="auto"/>
                <w:sz w:val="24"/>
                <w:szCs w:val="24"/>
                <w:highlight w:val="none"/>
              </w:rPr>
            </w:pPr>
            <w:r>
              <w:rPr>
                <w:rFonts w:hint="eastAsia" w:ascii="仿宋" w:hAnsi="仿宋" w:eastAsia="仿宋" w:cs="仿宋_GB2312"/>
                <w:bCs w:val="0"/>
                <w:color w:val="auto"/>
                <w:sz w:val="24"/>
                <w:szCs w:val="24"/>
                <w:highlight w:val="none"/>
              </w:rPr>
              <w:t>2、异常低价情形认定</w:t>
            </w:r>
          </w:p>
          <w:p w14:paraId="408AC0EE">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500" w:lineRule="exact"/>
              <w:jc w:val="left"/>
              <w:textAlignment w:val="auto"/>
              <w:outlineLvl w:val="9"/>
              <w:rPr>
                <w:rFonts w:hint="eastAsia" w:ascii="仿宋" w:hAnsi="仿宋" w:eastAsia="仿宋" w:cs="仿宋_GB2312"/>
                <w:bCs w:val="0"/>
                <w:color w:val="auto"/>
                <w:sz w:val="24"/>
                <w:szCs w:val="24"/>
                <w:highlight w:val="none"/>
              </w:rPr>
            </w:pPr>
            <w:r>
              <w:rPr>
                <w:rFonts w:hint="eastAsia" w:ascii="仿宋" w:hAnsi="仿宋" w:eastAsia="仿宋" w:cs="仿宋_GB2312"/>
                <w:bCs w:val="0"/>
                <w:color w:val="auto"/>
                <w:sz w:val="24"/>
                <w:szCs w:val="24"/>
                <w:highlight w:val="none"/>
              </w:rPr>
              <w:t>投标（响应）供应商出现下列情形之一的，评审委员会将启动异常低价审查程序：</w:t>
            </w:r>
          </w:p>
          <w:p w14:paraId="460AA852">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500" w:lineRule="exact"/>
              <w:jc w:val="left"/>
              <w:textAlignment w:val="auto"/>
              <w:outlineLvl w:val="9"/>
              <w:rPr>
                <w:rFonts w:hint="eastAsia" w:ascii="仿宋" w:hAnsi="仿宋" w:eastAsia="仿宋" w:cs="仿宋_GB2312"/>
                <w:bCs w:val="0"/>
                <w:color w:val="auto"/>
                <w:sz w:val="24"/>
                <w:szCs w:val="24"/>
                <w:highlight w:val="none"/>
              </w:rPr>
            </w:pPr>
            <w:r>
              <w:rPr>
                <w:rFonts w:hint="eastAsia" w:ascii="仿宋" w:hAnsi="仿宋" w:eastAsia="仿宋" w:cs="仿宋_GB2312"/>
                <w:bCs w:val="0"/>
                <w:color w:val="auto"/>
                <w:sz w:val="24"/>
                <w:szCs w:val="24"/>
                <w:highlight w:val="none"/>
              </w:rPr>
              <w:t>（1）投标（响应）报价低于全部通过符合性审查供应商报价平均值的 50%；</w:t>
            </w:r>
          </w:p>
          <w:p w14:paraId="046504D1">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500" w:lineRule="exact"/>
              <w:jc w:val="left"/>
              <w:textAlignment w:val="auto"/>
              <w:outlineLvl w:val="9"/>
              <w:rPr>
                <w:rFonts w:hint="eastAsia" w:ascii="仿宋" w:hAnsi="仿宋" w:eastAsia="仿宋" w:cs="仿宋_GB2312"/>
                <w:bCs w:val="0"/>
                <w:color w:val="auto"/>
                <w:sz w:val="24"/>
                <w:szCs w:val="24"/>
                <w:highlight w:val="none"/>
              </w:rPr>
            </w:pPr>
            <w:r>
              <w:rPr>
                <w:rFonts w:hint="eastAsia" w:ascii="仿宋" w:hAnsi="仿宋" w:eastAsia="仿宋" w:cs="仿宋_GB2312"/>
                <w:bCs w:val="0"/>
                <w:color w:val="auto"/>
                <w:sz w:val="24"/>
                <w:szCs w:val="24"/>
                <w:highlight w:val="none"/>
              </w:rPr>
              <w:t>（2）投标（响应）报价低于通过符合性审查次低报价的 50%；</w:t>
            </w:r>
          </w:p>
          <w:p w14:paraId="01D90154">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500" w:lineRule="exact"/>
              <w:jc w:val="left"/>
              <w:textAlignment w:val="auto"/>
              <w:outlineLvl w:val="9"/>
              <w:rPr>
                <w:rFonts w:hint="eastAsia" w:ascii="仿宋" w:hAnsi="仿宋" w:eastAsia="仿宋" w:cs="仿宋_GB2312"/>
                <w:bCs w:val="0"/>
                <w:color w:val="auto"/>
                <w:sz w:val="24"/>
                <w:szCs w:val="24"/>
                <w:highlight w:val="none"/>
              </w:rPr>
            </w:pPr>
            <w:r>
              <w:rPr>
                <w:rFonts w:hint="eastAsia" w:ascii="仿宋" w:hAnsi="仿宋" w:eastAsia="仿宋" w:cs="仿宋_GB2312"/>
                <w:bCs w:val="0"/>
                <w:color w:val="auto"/>
                <w:sz w:val="24"/>
                <w:szCs w:val="24"/>
                <w:highlight w:val="none"/>
              </w:rPr>
              <w:t>（3）投标（响应）报价低于本项目最高限价的 45%；</w:t>
            </w:r>
          </w:p>
          <w:p w14:paraId="19513BE5">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500" w:lineRule="exact"/>
              <w:jc w:val="left"/>
              <w:textAlignment w:val="auto"/>
              <w:outlineLvl w:val="9"/>
              <w:rPr>
                <w:rFonts w:hint="eastAsia" w:ascii="仿宋" w:hAnsi="仿宋" w:eastAsia="仿宋" w:cs="仿宋_GB2312"/>
                <w:bCs w:val="0"/>
                <w:color w:val="auto"/>
                <w:sz w:val="24"/>
                <w:szCs w:val="24"/>
                <w:highlight w:val="none"/>
              </w:rPr>
            </w:pPr>
            <w:r>
              <w:rPr>
                <w:rFonts w:hint="eastAsia" w:ascii="仿宋" w:hAnsi="仿宋" w:eastAsia="仿宋" w:cs="仿宋_GB2312"/>
                <w:bCs w:val="0"/>
                <w:color w:val="auto"/>
                <w:sz w:val="24"/>
                <w:szCs w:val="24"/>
                <w:highlight w:val="none"/>
              </w:rPr>
              <w:t>（4）评审委员会基于专业判断，认为报价过低可能影响项目履约质量、不能满足采购需求或无法诚信履约的其他情形。</w:t>
            </w:r>
          </w:p>
          <w:p w14:paraId="354B80AA">
            <w:pPr>
              <w:numPr>
                <w:ilvl w:val="0"/>
                <w:numId w:val="0"/>
              </w:numPr>
              <w:spacing w:line="500" w:lineRule="exact"/>
              <w:ind w:left="0" w:leftChars="0" w:firstLineChars="0"/>
              <w:jc w:val="left"/>
              <w:rPr>
                <w:rFonts w:hint="eastAsia" w:ascii="仿宋" w:hAnsi="仿宋" w:eastAsia="仿宋" w:cs="仿宋_GB2312"/>
                <w:bCs w:val="0"/>
                <w:color w:val="auto"/>
                <w:kern w:val="2"/>
                <w:sz w:val="24"/>
                <w:szCs w:val="24"/>
                <w:highlight w:val="none"/>
                <w:lang w:val="en-US" w:eastAsia="zh-CN" w:bidi="ar-SA"/>
              </w:rPr>
            </w:pPr>
            <w:r>
              <w:rPr>
                <w:rFonts w:hint="eastAsia" w:ascii="仿宋" w:hAnsi="仿宋" w:eastAsia="仿宋" w:cs="仿宋_GB2312"/>
                <w:bCs w:val="0"/>
                <w:color w:val="auto"/>
                <w:kern w:val="2"/>
                <w:sz w:val="24"/>
                <w:szCs w:val="24"/>
                <w:highlight w:val="none"/>
                <w:lang w:val="en-US" w:eastAsia="zh-CN" w:bidi="ar-SA"/>
              </w:rPr>
              <w:t>采购人可以结合具体项目实际情况，提高上述第1项至第3项中启动异常低价投标（响应）审查的数值标准，但是最高不得超过65%。</w:t>
            </w:r>
          </w:p>
          <w:p w14:paraId="6EBDEB09">
            <w:pPr>
              <w:numPr>
                <w:ilvl w:val="0"/>
                <w:numId w:val="0"/>
              </w:numPr>
              <w:spacing w:line="500" w:lineRule="exact"/>
              <w:ind w:left="0" w:leftChars="0" w:firstLineChars="0"/>
              <w:jc w:val="left"/>
              <w:rPr>
                <w:rFonts w:hint="eastAsia" w:ascii="仿宋" w:hAnsi="仿宋" w:eastAsia="仿宋" w:cs="仿宋_GB2312"/>
                <w:bCs w:val="0"/>
                <w:color w:val="auto"/>
                <w:kern w:val="2"/>
                <w:sz w:val="24"/>
                <w:szCs w:val="24"/>
                <w:highlight w:val="none"/>
                <w:lang w:val="en-US" w:eastAsia="zh-CN" w:bidi="ar-SA"/>
              </w:rPr>
            </w:pPr>
            <w:r>
              <w:rPr>
                <w:rFonts w:hint="eastAsia" w:ascii="仿宋" w:hAnsi="仿宋" w:eastAsia="仿宋" w:cs="仿宋_GB2312"/>
                <w:bCs w:val="0"/>
                <w:color w:val="auto"/>
                <w:kern w:val="2"/>
                <w:sz w:val="24"/>
                <w:szCs w:val="24"/>
                <w:highlight w:val="none"/>
                <w:lang w:val="en-US" w:eastAsia="zh-CN" w:bidi="ar-SA"/>
              </w:rPr>
              <w:t>相关法律法规对供应商报价有规定的，从其规定。</w:t>
            </w:r>
          </w:p>
          <w:p w14:paraId="7BC67602">
            <w:pPr>
              <w:numPr>
                <w:ilvl w:val="0"/>
                <w:numId w:val="0"/>
              </w:numPr>
              <w:spacing w:line="500" w:lineRule="exact"/>
              <w:ind w:left="0" w:leftChars="0" w:firstLineChars="0"/>
              <w:jc w:val="left"/>
              <w:rPr>
                <w:rFonts w:hint="eastAsia" w:ascii="仿宋" w:hAnsi="仿宋" w:eastAsia="仿宋" w:cs="仿宋_GB2312"/>
                <w:bCs w:val="0"/>
                <w:color w:val="auto"/>
                <w:kern w:val="2"/>
                <w:sz w:val="24"/>
                <w:szCs w:val="24"/>
                <w:highlight w:val="none"/>
                <w:lang w:val="en-US" w:eastAsia="zh-CN" w:bidi="ar-SA"/>
              </w:rPr>
            </w:pPr>
            <w:r>
              <w:rPr>
                <w:rFonts w:hint="eastAsia" w:ascii="仿宋" w:hAnsi="仿宋" w:eastAsia="仿宋" w:cs="仿宋_GB2312"/>
                <w:bCs w:val="0"/>
                <w:color w:val="auto"/>
                <w:kern w:val="2"/>
                <w:sz w:val="24"/>
                <w:szCs w:val="24"/>
                <w:highlight w:val="none"/>
                <w:lang w:val="en-US" w:eastAsia="zh-CN" w:bidi="ar-SA"/>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5118F0FB">
            <w:pPr>
              <w:numPr>
                <w:ilvl w:val="0"/>
                <w:numId w:val="0"/>
              </w:numPr>
              <w:spacing w:line="500" w:lineRule="exact"/>
              <w:ind w:left="0" w:leftChars="0" w:firstLine="0" w:firstLineChars="0"/>
              <w:jc w:val="left"/>
              <w:rPr>
                <w:rFonts w:hint="eastAsia" w:ascii="仿宋" w:hAnsi="仿宋" w:eastAsia="仿宋" w:cs="仿宋_GB2312"/>
                <w:bCs w:val="0"/>
                <w:color w:val="auto"/>
                <w:kern w:val="2"/>
                <w:sz w:val="24"/>
                <w:szCs w:val="24"/>
                <w:highlight w:val="none"/>
                <w:lang w:val="en-US" w:eastAsia="zh-CN" w:bidi="ar-SA"/>
              </w:rPr>
            </w:pPr>
            <w:r>
              <w:rPr>
                <w:rFonts w:hint="eastAsia" w:ascii="仿宋" w:hAnsi="仿宋" w:eastAsia="仿宋" w:cs="仿宋_GB2312"/>
                <w:bCs w:val="0"/>
                <w:color w:val="auto"/>
                <w:kern w:val="2"/>
                <w:sz w:val="24"/>
                <w:szCs w:val="24"/>
                <w:highlight w:val="none"/>
                <w:lang w:val="en-US" w:eastAsia="zh-CN" w:bidi="ar-SA"/>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04F17022">
            <w:pPr>
              <w:numPr>
                <w:ilvl w:val="0"/>
                <w:numId w:val="0"/>
              </w:numPr>
              <w:spacing w:line="500" w:lineRule="exact"/>
              <w:ind w:firstLine="0"/>
              <w:jc w:val="left"/>
              <w:rPr>
                <w:rFonts w:hint="eastAsia" w:ascii="仿宋" w:hAnsi="仿宋" w:eastAsia="仿宋" w:cs="仿宋_GB2312"/>
                <w:bCs w:val="0"/>
                <w:color w:val="auto"/>
                <w:kern w:val="2"/>
                <w:sz w:val="24"/>
                <w:szCs w:val="24"/>
                <w:highlight w:val="none"/>
                <w:lang w:val="en-US" w:eastAsia="zh-CN" w:bidi="ar-SA"/>
              </w:rPr>
            </w:pPr>
            <w:r>
              <w:rPr>
                <w:rFonts w:hint="eastAsia" w:ascii="仿宋" w:hAnsi="仿宋" w:eastAsia="仿宋" w:cs="仿宋_GB2312"/>
                <w:bCs w:val="0"/>
                <w:color w:val="auto"/>
                <w:kern w:val="2"/>
                <w:sz w:val="24"/>
                <w:szCs w:val="24"/>
                <w:highlight w:val="none"/>
                <w:lang w:val="en-US" w:eastAsia="zh-CN" w:bidi="ar-SA"/>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5F7CDA46">
            <w:pPr>
              <w:numPr>
                <w:ilvl w:val="0"/>
                <w:numId w:val="0"/>
              </w:numPr>
              <w:spacing w:line="500" w:lineRule="exact"/>
              <w:ind w:firstLine="0"/>
              <w:jc w:val="left"/>
              <w:rPr>
                <w:rFonts w:hint="eastAsia" w:ascii="仿宋" w:hAnsi="仿宋" w:eastAsia="仿宋" w:cs="仿宋_GB2312"/>
                <w:color w:val="auto"/>
                <w:sz w:val="24"/>
                <w:highlight w:val="none"/>
              </w:rPr>
            </w:pPr>
            <w:r>
              <w:rPr>
                <w:rFonts w:hint="eastAsia" w:ascii="仿宋" w:hAnsi="仿宋" w:eastAsia="仿宋" w:cs="仿宋_GB2312"/>
                <w:bCs w:val="0"/>
                <w:color w:val="auto"/>
                <w:kern w:val="2"/>
                <w:sz w:val="24"/>
                <w:szCs w:val="24"/>
                <w:highlight w:val="none"/>
                <w:lang w:val="en-US" w:eastAsia="zh-CN" w:bidi="ar-SA"/>
              </w:rPr>
              <w:t>异常低价投标（响应）审查的启动原因、审查意见和审查结果应当在评审报告中记录，并随供应商提供的相关书面说明及证明材料，以及评审委员会有关互联网浏览、查询历史一并归档。</w:t>
            </w:r>
          </w:p>
          <w:p w14:paraId="074B1113">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500" w:lineRule="exact"/>
              <w:jc w:val="left"/>
              <w:textAlignment w:val="auto"/>
              <w:outlineLvl w:val="9"/>
              <w:rPr>
                <w:rFonts w:hint="eastAsia" w:ascii="仿宋" w:hAnsi="仿宋" w:eastAsia="仿宋" w:cs="仿宋_GB2312"/>
                <w:bCs w:val="0"/>
                <w:color w:val="auto"/>
                <w:sz w:val="24"/>
                <w:szCs w:val="24"/>
                <w:highlight w:val="none"/>
              </w:rPr>
            </w:pPr>
            <w:r>
              <w:rPr>
                <w:rFonts w:hint="eastAsia" w:ascii="仿宋" w:hAnsi="仿宋" w:eastAsia="仿宋" w:cs="仿宋_GB2312"/>
                <w:bCs w:val="0"/>
                <w:color w:val="auto"/>
                <w:sz w:val="24"/>
                <w:szCs w:val="24"/>
                <w:highlight w:val="none"/>
              </w:rPr>
              <w:t>3、审查要求及处理</w:t>
            </w:r>
          </w:p>
          <w:p w14:paraId="485DBED5">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500" w:lineRule="exact"/>
              <w:ind w:firstLine="0" w:firstLineChars="0"/>
              <w:jc w:val="left"/>
              <w:textAlignment w:val="auto"/>
              <w:outlineLvl w:val="9"/>
              <w:rPr>
                <w:rFonts w:hint="eastAsia" w:ascii="仿宋" w:hAnsi="仿宋" w:eastAsia="仿宋" w:cs="仿宋_GB2312"/>
                <w:bCs w:val="0"/>
                <w:color w:val="auto"/>
                <w:sz w:val="24"/>
                <w:szCs w:val="24"/>
                <w:highlight w:val="none"/>
              </w:rPr>
            </w:pPr>
            <w:r>
              <w:rPr>
                <w:rFonts w:hint="eastAsia" w:ascii="仿宋" w:hAnsi="仿宋" w:eastAsia="仿宋" w:cs="仿宋_GB2312"/>
                <w:bCs w:val="0"/>
                <w:color w:val="auto"/>
                <w:sz w:val="24"/>
                <w:szCs w:val="24"/>
                <w:highlight w:val="none"/>
              </w:rPr>
              <w:t>被启动审查的供应商，须在合理时间内（不少于 30 分钟），就报价合理性提交书面说明，并提供项目成本测算明细、原材料采购意向协议、人工成本核算依据等可核验的证明材料。</w:t>
            </w:r>
          </w:p>
          <w:p w14:paraId="3858F086">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500" w:lineRule="exact"/>
              <w:jc w:val="left"/>
              <w:textAlignment w:val="auto"/>
              <w:outlineLvl w:val="9"/>
              <w:rPr>
                <w:rFonts w:hint="eastAsia" w:ascii="仿宋" w:hAnsi="仿宋" w:eastAsia="仿宋" w:cs="仿宋_GB2312"/>
                <w:bCs w:val="0"/>
                <w:color w:val="auto"/>
                <w:sz w:val="24"/>
                <w:szCs w:val="24"/>
                <w:highlight w:val="none"/>
              </w:rPr>
            </w:pPr>
            <w:r>
              <w:rPr>
                <w:rFonts w:hint="eastAsia" w:ascii="仿宋" w:hAnsi="仿宋" w:eastAsia="仿宋" w:cs="仿宋_GB2312"/>
                <w:bCs w:val="0"/>
                <w:color w:val="auto"/>
                <w:sz w:val="24"/>
                <w:szCs w:val="24"/>
                <w:highlight w:val="none"/>
              </w:rPr>
              <w:t>供应商未按要求提交说明及证明材料，或提交的材料无法有效证明报价合理性的，评审委员会将其投标（响应）作无效处理。</w:t>
            </w:r>
          </w:p>
          <w:p w14:paraId="495CF936">
            <w:pPr>
              <w:numPr>
                <w:ilvl w:val="0"/>
                <w:numId w:val="0"/>
              </w:numPr>
              <w:spacing w:line="500" w:lineRule="exact"/>
              <w:jc w:val="left"/>
              <w:rPr>
                <w:rFonts w:hint="eastAsia" w:ascii="仿宋" w:hAnsi="仿宋" w:eastAsia="仿宋" w:cs="仿宋_GB2312"/>
                <w:color w:val="auto"/>
                <w:sz w:val="24"/>
                <w:highlight w:val="none"/>
                <w:lang w:val="en-US"/>
              </w:rPr>
            </w:pPr>
            <w:r>
              <w:rPr>
                <w:rFonts w:hint="eastAsia" w:ascii="仿宋" w:hAnsi="仿宋" w:eastAsia="仿宋" w:cs="仿宋_GB2312"/>
                <w:bCs w:val="0"/>
                <w:color w:val="auto"/>
                <w:sz w:val="24"/>
                <w:szCs w:val="24"/>
                <w:highlight w:val="none"/>
              </w:rPr>
              <w:t>异常低价审查的全过程及结论，由评审委员会如实记入评审报告，随采购项目档案一并存档备查。</w:t>
            </w:r>
          </w:p>
        </w:tc>
      </w:tr>
      <w:tr w14:paraId="121DEDC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688" w:type="pct"/>
            <w:tcBorders>
              <w:top w:val="single" w:color="auto" w:sz="4" w:space="0"/>
              <w:bottom w:val="single" w:color="auto" w:sz="4" w:space="0"/>
              <w:tl2br w:val="nil"/>
              <w:tr2bl w:val="nil"/>
            </w:tcBorders>
            <w:vAlign w:val="center"/>
          </w:tcPr>
          <w:p w14:paraId="09AA783D">
            <w:pPr>
              <w:spacing w:line="5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28</w:t>
            </w:r>
          </w:p>
        </w:tc>
        <w:tc>
          <w:tcPr>
            <w:tcW w:w="4311" w:type="pct"/>
            <w:tcBorders>
              <w:top w:val="single" w:color="auto" w:sz="4" w:space="0"/>
              <w:tl2br w:val="nil"/>
              <w:tr2bl w:val="nil"/>
            </w:tcBorders>
            <w:vAlign w:val="center"/>
          </w:tcPr>
          <w:p w14:paraId="4C226E62">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500" w:lineRule="exact"/>
              <w:jc w:val="left"/>
              <w:textAlignment w:val="auto"/>
              <w:outlineLvl w:val="9"/>
              <w:rPr>
                <w:rFonts w:hint="eastAsia" w:ascii="仿宋" w:hAnsi="仿宋" w:eastAsia="仿宋" w:cs="仿宋_GB2312"/>
                <w:b w:val="0"/>
                <w:bCs w:val="0"/>
                <w:color w:val="auto"/>
                <w:sz w:val="24"/>
                <w:szCs w:val="24"/>
                <w:highlight w:val="none"/>
                <w:lang w:eastAsia="zh-CN"/>
              </w:rPr>
            </w:pPr>
            <w:r>
              <w:rPr>
                <w:rFonts w:hint="eastAsia" w:ascii="仿宋" w:hAnsi="仿宋" w:eastAsia="仿宋" w:cs="仿宋_GB2312"/>
                <w:b w:val="0"/>
                <w:bCs w:val="0"/>
                <w:color w:val="auto"/>
                <w:sz w:val="24"/>
                <w:szCs w:val="24"/>
                <w:highlight w:val="none"/>
                <w:lang w:eastAsia="zh-CN"/>
              </w:rPr>
              <w:t>对本国产品的支持政策</w:t>
            </w:r>
            <w:r>
              <w:rPr>
                <w:rFonts w:hint="eastAsia" w:ascii="仿宋" w:hAnsi="仿宋" w:eastAsia="仿宋" w:cs="仿宋_GB2312"/>
                <w:b w:val="0"/>
                <w:bCs w:val="0"/>
                <w:color w:val="auto"/>
                <w:sz w:val="24"/>
                <w:szCs w:val="24"/>
                <w:highlight w:val="none"/>
                <w:lang w:val="en-US" w:eastAsia="zh-CN"/>
              </w:rPr>
              <w:t>:</w:t>
            </w:r>
            <w:r>
              <w:rPr>
                <w:rFonts w:hint="eastAsia" w:ascii="仿宋" w:hAnsi="仿宋" w:eastAsia="仿宋" w:cs="仿宋_GB2312"/>
                <w:b w:val="0"/>
                <w:bCs w:val="0"/>
                <w:color w:val="auto"/>
                <w:sz w:val="24"/>
                <w:szCs w:val="24"/>
                <w:highlight w:val="none"/>
                <w:lang w:eastAsia="zh-CN"/>
              </w:rPr>
              <w:t>根据《国务院办公厅关于在政府采购中实施本国产品标准及相关政策的通知》（国办发〔2025〕34号）的规定，对本国产品的支持政策：</w:t>
            </w:r>
            <w:r>
              <w:rPr>
                <w:rFonts w:hint="eastAsia" w:ascii="仿宋" w:hAnsi="仿宋" w:eastAsia="仿宋" w:cs="仿宋_GB2312"/>
                <w:b w:val="0"/>
                <w:bCs w:val="0"/>
                <w:color w:val="auto"/>
                <w:sz w:val="24"/>
                <w:szCs w:val="24"/>
                <w:highlight w:val="none"/>
                <w:lang w:val="en-US" w:eastAsia="zh-CN"/>
              </w:rPr>
              <w:t>①</w:t>
            </w:r>
            <w:r>
              <w:rPr>
                <w:rFonts w:hint="eastAsia" w:ascii="仿宋" w:hAnsi="仿宋" w:eastAsia="仿宋" w:cs="仿宋_GB2312"/>
                <w:b w:val="0"/>
                <w:bCs w:val="0"/>
                <w:color w:val="auto"/>
                <w:sz w:val="24"/>
                <w:szCs w:val="24"/>
                <w:highlight w:val="none"/>
                <w:lang w:eastAsia="zh-CN"/>
              </w:rPr>
              <w:t>政府采购活动中既有本国产品又有非本国产品参与竞争的，依法对本国产品给予价格评审优惠，对本国产品的报价给予20%的价格扣除，用扣除后的价格参与评审。</w:t>
            </w:r>
          </w:p>
          <w:p w14:paraId="4F42835C">
            <w:pPr>
              <w:numPr>
                <w:ilvl w:val="0"/>
                <w:numId w:val="0"/>
              </w:numPr>
              <w:spacing w:line="500" w:lineRule="exact"/>
              <w:jc w:val="left"/>
              <w:rPr>
                <w:rFonts w:hint="eastAsia" w:ascii="仿宋" w:hAnsi="仿宋" w:eastAsia="仿宋" w:cs="仿宋_GB2312"/>
                <w:bCs w:val="0"/>
                <w:color w:val="auto"/>
                <w:sz w:val="24"/>
                <w:szCs w:val="24"/>
                <w:highlight w:val="none"/>
                <w:lang w:val="en-US"/>
              </w:rPr>
            </w:pPr>
            <w:r>
              <w:rPr>
                <w:rFonts w:hint="eastAsia" w:ascii="仿宋" w:hAnsi="仿宋" w:eastAsia="仿宋" w:cs="仿宋_GB2312"/>
                <w:b w:val="0"/>
                <w:bCs w:val="0"/>
                <w:color w:val="auto"/>
                <w:sz w:val="24"/>
                <w:szCs w:val="24"/>
                <w:highlight w:val="none"/>
                <w:lang w:val="en-US" w:eastAsia="zh-CN"/>
              </w:rPr>
              <w:t>②</w:t>
            </w:r>
            <w:r>
              <w:rPr>
                <w:rFonts w:hint="eastAsia" w:ascii="仿宋" w:hAnsi="仿宋" w:eastAsia="仿宋" w:cs="仿宋_GB2312"/>
                <w:b w:val="0"/>
                <w:bCs w:val="0"/>
                <w:color w:val="auto"/>
                <w:sz w:val="24"/>
                <w:szCs w:val="24"/>
                <w:highlight w:val="none"/>
                <w:lang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tc>
      </w:tr>
      <w:tr w14:paraId="0DEA26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688" w:type="pct"/>
            <w:tcBorders>
              <w:top w:val="single" w:color="auto" w:sz="4" w:space="0"/>
              <w:bottom w:val="single" w:color="auto" w:sz="4" w:space="0"/>
              <w:tl2br w:val="nil"/>
              <w:tr2bl w:val="nil"/>
            </w:tcBorders>
            <w:vAlign w:val="center"/>
          </w:tcPr>
          <w:p w14:paraId="0AC820FF">
            <w:pPr>
              <w:spacing w:line="5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29</w:t>
            </w:r>
          </w:p>
        </w:tc>
        <w:tc>
          <w:tcPr>
            <w:tcW w:w="4311" w:type="pct"/>
            <w:tcBorders>
              <w:top w:val="single" w:color="auto" w:sz="4" w:space="0"/>
              <w:tl2br w:val="nil"/>
              <w:tr2bl w:val="nil"/>
            </w:tcBorders>
            <w:vAlign w:val="center"/>
          </w:tcPr>
          <w:p w14:paraId="344196FD">
            <w:pPr>
              <w:numPr>
                <w:ilvl w:val="0"/>
                <w:numId w:val="0"/>
              </w:numPr>
              <w:spacing w:line="500" w:lineRule="exact"/>
              <w:jc w:val="left"/>
              <w:rPr>
                <w:rFonts w:hint="eastAsia" w:ascii="仿宋" w:hAnsi="仿宋" w:eastAsia="仿宋" w:cs="仿宋_GB2312"/>
                <w:b w:val="0"/>
                <w:bCs w:val="0"/>
                <w:color w:val="auto"/>
                <w:sz w:val="24"/>
                <w:szCs w:val="24"/>
                <w:highlight w:val="none"/>
                <w:lang w:val="en-US" w:eastAsia="zh-CN"/>
              </w:rPr>
            </w:pPr>
            <w:r>
              <w:rPr>
                <w:rFonts w:hint="eastAsia" w:ascii="仿宋" w:hAnsi="仿宋" w:eastAsia="仿宋" w:cs="仿宋_GB2312"/>
                <w:color w:val="auto"/>
                <w:sz w:val="24"/>
                <w:highlight w:val="none"/>
              </w:rPr>
              <w:t>是否允许采购进口产品</w:t>
            </w:r>
            <w:r>
              <w:rPr>
                <w:rFonts w:hint="eastAsia" w:ascii="仿宋" w:hAnsi="仿宋" w:eastAsia="仿宋" w:cs="仿宋_GB2312"/>
                <w:color w:val="auto"/>
                <w:sz w:val="24"/>
                <w:highlight w:val="none"/>
                <w:lang w:val="en-US" w:eastAsia="zh-CN"/>
              </w:rPr>
              <w:t>:□是，☑</w:t>
            </w:r>
            <w:r>
              <w:rPr>
                <w:rFonts w:hint="eastAsia" w:ascii="仿宋" w:hAnsi="仿宋" w:eastAsia="仿宋" w:cs="仿宋_GB2312"/>
                <w:color w:val="auto"/>
                <w:sz w:val="24"/>
                <w:highlight w:val="none"/>
              </w:rPr>
              <w:t>否</w:t>
            </w:r>
          </w:p>
        </w:tc>
      </w:tr>
      <w:tr w14:paraId="5170FB1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84" w:hRule="atLeast"/>
        </w:trPr>
        <w:tc>
          <w:tcPr>
            <w:tcW w:w="5000" w:type="pct"/>
            <w:gridSpan w:val="2"/>
            <w:tcBorders>
              <w:tl2br w:val="nil"/>
              <w:tr2bl w:val="nil"/>
            </w:tcBorders>
            <w:vAlign w:val="center"/>
          </w:tcPr>
          <w:p w14:paraId="0FA503F4">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适用于本投标人须知的额外增加的变动：</w:t>
            </w:r>
          </w:p>
          <w:p w14:paraId="48955576">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1、关于本项目所有公告、公示在新疆政府采购网发布。</w:t>
            </w:r>
          </w:p>
          <w:p w14:paraId="23FC5956">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2、请投标单位随时关注本项目的澄清、答疑、变更事项。</w:t>
            </w:r>
          </w:p>
          <w:p w14:paraId="22FC02B9">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3、本项目实行电子招投标，供应商须登录政采云平台申请获取招标文件，并通过政采云电子投标客户端制作响应文件，同时自行承担与投标有关的一切费用。</w:t>
            </w:r>
          </w:p>
          <w:p w14:paraId="39013BD0">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7F6074C6">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5、有意向参与新疆区域电子开评标的供应商，可访问新疆数字证书认证中心官方网站（https://www.xjca.com.cn/）或下载“新疆政务通”APP自行进行申领。如需咨询，请联系新疆CA服务热线0991-2819290。</w:t>
            </w:r>
          </w:p>
          <w:p w14:paraId="326CC472">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11B90E47">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03656A80">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8、供应商在开标前须提前配置好电脑浏览器（建议使用360浏览器或谷歌浏览器），开标时请使用制作加密电子响应文件的CA锁进行解密及报价确认。</w:t>
            </w:r>
            <w:r>
              <w:rPr>
                <w:rFonts w:hint="eastAsia" w:ascii="仿宋" w:hAnsi="仿宋" w:eastAsia="仿宋" w:cs="仿宋_GB2312"/>
                <w:b/>
                <w:bCs/>
                <w:color w:val="auto"/>
                <w:sz w:val="24"/>
                <w:highlight w:val="none"/>
              </w:rPr>
              <w:t>本项目投标文件解密时间定为30分钟，如投标人因自身原因导致在规定的时间无法正常解密，视为开标后撤销其投标文件。</w:t>
            </w:r>
          </w:p>
          <w:p w14:paraId="30023E1A">
            <w:pPr>
              <w:spacing w:line="44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9、政采云投标客户端中上传电子投标文件为三部分，分别为资格文件、报价文件、商务技术文件。投标人除分别按要求分别上传文件外，建议商务技术文件部分上传整本投标文件（包含资格部分、报价部分、商务技术部分）。</w:t>
            </w:r>
          </w:p>
          <w:p w14:paraId="6591085F">
            <w:pPr>
              <w:spacing w:line="44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10、质保期：详见“第五章 采购需求”。</w:t>
            </w:r>
          </w:p>
          <w:p w14:paraId="64B36685">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11、报价构成：包含完成本项目采购需求，并达到验收合格所需要的全部费用，包括但不限于各项服务以及其他有关费用等。</w:t>
            </w:r>
          </w:p>
        </w:tc>
      </w:tr>
    </w:tbl>
    <w:p w14:paraId="33D67638">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仿宋" w:hAnsi="仿宋" w:eastAsia="仿宋" w:cs="仿宋_GB2312"/>
          <w:color w:val="auto"/>
          <w:sz w:val="32"/>
          <w:szCs w:val="32"/>
          <w:highlight w:val="none"/>
        </w:rPr>
      </w:pPr>
      <w:r>
        <w:rPr>
          <w:rFonts w:hint="eastAsia" w:ascii="仿宋" w:hAnsi="仿宋" w:eastAsia="仿宋" w:cs="仿宋_GB2312"/>
          <w:b/>
          <w:bCs/>
          <w:color w:val="auto"/>
          <w:sz w:val="32"/>
          <w:szCs w:val="32"/>
          <w:highlight w:val="none"/>
          <w:lang w:val="en-US" w:eastAsia="zh-CN"/>
        </w:rPr>
        <w:t>注：本须知前附表是对投标人须知的修改和补充，如有矛盾，均以本表为准。</w:t>
      </w:r>
      <w:r>
        <w:rPr>
          <w:rFonts w:hint="eastAsia" w:ascii="仿宋" w:hAnsi="仿宋" w:eastAsia="仿宋" w:cs="仿宋_GB2312"/>
          <w:color w:val="auto"/>
          <w:sz w:val="32"/>
          <w:szCs w:val="32"/>
          <w:highlight w:val="none"/>
        </w:rPr>
        <w:br w:type="page"/>
      </w:r>
    </w:p>
    <w:p w14:paraId="02FA2662">
      <w:pPr>
        <w:pStyle w:val="2"/>
        <w:numPr>
          <w:ilvl w:val="0"/>
          <w:numId w:val="1"/>
        </w:numPr>
        <w:spacing w:line="240" w:lineRule="auto"/>
        <w:jc w:val="center"/>
        <w:rPr>
          <w:rFonts w:hint="eastAsia" w:ascii="仿宋" w:hAnsi="仿宋" w:eastAsia="仿宋" w:cs="仿宋_GB2312"/>
          <w:color w:val="auto"/>
          <w:sz w:val="32"/>
          <w:szCs w:val="32"/>
          <w:highlight w:val="none"/>
        </w:rPr>
      </w:pPr>
      <w:bookmarkStart w:id="4" w:name="_Toc27881"/>
      <w:r>
        <w:rPr>
          <w:rFonts w:hint="eastAsia" w:ascii="仿宋" w:hAnsi="仿宋" w:eastAsia="仿宋" w:cs="仿宋_GB2312"/>
          <w:color w:val="auto"/>
          <w:sz w:val="32"/>
          <w:szCs w:val="32"/>
          <w:highlight w:val="none"/>
        </w:rPr>
        <w:t>投标人须知</w:t>
      </w:r>
      <w:bookmarkEnd w:id="4"/>
    </w:p>
    <w:p w14:paraId="6061BE03">
      <w:pPr>
        <w:numPr>
          <w:ilvl w:val="0"/>
          <w:numId w:val="3"/>
        </w:numPr>
        <w:spacing w:line="500" w:lineRule="exact"/>
        <w:jc w:val="center"/>
        <w:outlineLvl w:val="1"/>
        <w:rPr>
          <w:rFonts w:hint="eastAsia" w:ascii="仿宋" w:hAnsi="仿宋" w:eastAsia="仿宋" w:cs="仿宋_GB2312"/>
          <w:b/>
          <w:bCs/>
          <w:color w:val="auto"/>
          <w:sz w:val="24"/>
          <w:highlight w:val="none"/>
        </w:rPr>
      </w:pPr>
      <w:bookmarkStart w:id="5" w:name="_Toc20936"/>
      <w:r>
        <w:rPr>
          <w:rFonts w:hint="eastAsia" w:ascii="仿宋" w:hAnsi="仿宋" w:eastAsia="仿宋" w:cs="仿宋_GB2312"/>
          <w:b/>
          <w:bCs/>
          <w:color w:val="auto"/>
          <w:sz w:val="24"/>
          <w:highlight w:val="none"/>
        </w:rPr>
        <w:t>说 明</w:t>
      </w:r>
      <w:bookmarkEnd w:id="5"/>
    </w:p>
    <w:p w14:paraId="20C35BB3">
      <w:pPr>
        <w:numPr>
          <w:ilvl w:val="0"/>
          <w:numId w:val="4"/>
        </w:numPr>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采购人、采购代理机构及投标人</w:t>
      </w:r>
    </w:p>
    <w:p w14:paraId="01A19701">
      <w:pPr>
        <w:numPr>
          <w:ilvl w:val="1"/>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采购人：是指依法进行政府采购的国家机构、事业单位、团体组织。</w:t>
      </w:r>
    </w:p>
    <w:p w14:paraId="2F2AC4F3">
      <w:pPr>
        <w:numPr>
          <w:ilvl w:val="1"/>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采购代理机构：本次招标的采购代理机构</w:t>
      </w:r>
      <w:r>
        <w:rPr>
          <w:rFonts w:hint="eastAsia" w:ascii="仿宋" w:hAnsi="仿宋" w:eastAsia="仿宋" w:cs="仿宋_GB2312"/>
          <w:color w:val="auto"/>
          <w:sz w:val="24"/>
          <w:highlight w:val="none"/>
          <w:lang w:val="en-US" w:eastAsia="zh-CN"/>
        </w:rPr>
        <w:t>见前附表</w:t>
      </w:r>
      <w:r>
        <w:rPr>
          <w:rFonts w:hint="eastAsia" w:ascii="仿宋" w:hAnsi="仿宋" w:eastAsia="仿宋" w:cs="仿宋_GB2312"/>
          <w:color w:val="auto"/>
          <w:sz w:val="24"/>
          <w:highlight w:val="none"/>
        </w:rPr>
        <w:t>。</w:t>
      </w:r>
    </w:p>
    <w:p w14:paraId="16D271FA">
      <w:pPr>
        <w:numPr>
          <w:ilvl w:val="1"/>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投标人：是指向采购人提供货物、工程或者服务的法人、其他组织或者自然人。</w:t>
      </w:r>
    </w:p>
    <w:p w14:paraId="226B3EAE">
      <w:pPr>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投标人须满足以下条件：</w:t>
      </w:r>
    </w:p>
    <w:p w14:paraId="0750538C">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具备《中华人民共和国政府采购法》第二十二条关于投标人条件的规定，遵守国家、本项目采购人本级和上级财政部门政府采购的有关规定。</w:t>
      </w:r>
    </w:p>
    <w:p w14:paraId="2FA1D1C7">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以招标文件规定的方式获得了本项目的招标文件。</w:t>
      </w:r>
    </w:p>
    <w:p w14:paraId="6DF98C0E">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符合</w:t>
      </w:r>
      <w:r>
        <w:rPr>
          <w:rFonts w:hint="eastAsia" w:ascii="仿宋" w:hAnsi="仿宋" w:eastAsia="仿宋" w:cs="仿宋_GB2312"/>
          <w:color w:val="auto"/>
          <w:sz w:val="24"/>
          <w:highlight w:val="none"/>
          <w:u w:val="single"/>
        </w:rPr>
        <w:t>投标须知前附表</w:t>
      </w:r>
      <w:r>
        <w:rPr>
          <w:rFonts w:hint="eastAsia" w:ascii="仿宋" w:hAnsi="仿宋" w:eastAsia="仿宋" w:cs="仿宋_GB2312"/>
          <w:color w:val="auto"/>
          <w:sz w:val="24"/>
          <w:highlight w:val="none"/>
        </w:rPr>
        <w:t>中规定的其他资格要求。</w:t>
      </w:r>
    </w:p>
    <w:p w14:paraId="197EE598">
      <w:pPr>
        <w:numPr>
          <w:ilvl w:val="1"/>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如经财政主管部门批准可以采购进口产品，将在投标须知前附表中写明。但投标人应保证所投产品可履行合法报通关手续进入中国关境内。若</w:t>
      </w:r>
      <w:r>
        <w:rPr>
          <w:rFonts w:hint="eastAsia" w:ascii="仿宋" w:hAnsi="仿宋" w:eastAsia="仿宋" w:cs="仿宋_GB2312"/>
          <w:color w:val="auto"/>
          <w:sz w:val="24"/>
          <w:highlight w:val="none"/>
          <w:u w:val="single"/>
        </w:rPr>
        <w:t>投标须知前附表</w:t>
      </w:r>
      <w:r>
        <w:rPr>
          <w:rFonts w:hint="eastAsia" w:ascii="仿宋" w:hAnsi="仿宋" w:eastAsia="仿宋" w:cs="仿宋_GB2312"/>
          <w:color w:val="auto"/>
          <w:sz w:val="24"/>
          <w:highlight w:val="none"/>
        </w:rPr>
        <w:t>中未写明允许采购进口产品，如投标人所投产品为进口产品，其投标将作为</w:t>
      </w:r>
      <w:r>
        <w:rPr>
          <w:rFonts w:hint="eastAsia" w:ascii="仿宋" w:hAnsi="仿宋" w:eastAsia="仿宋" w:cs="仿宋_GB2312"/>
          <w:b/>
          <w:bCs/>
          <w:color w:val="auto"/>
          <w:sz w:val="24"/>
          <w:highlight w:val="none"/>
        </w:rPr>
        <w:t>无效投标</w:t>
      </w:r>
      <w:r>
        <w:rPr>
          <w:rFonts w:hint="eastAsia" w:ascii="仿宋" w:hAnsi="仿宋" w:eastAsia="仿宋" w:cs="仿宋_GB2312"/>
          <w:color w:val="auto"/>
          <w:sz w:val="24"/>
          <w:highlight w:val="none"/>
        </w:rPr>
        <w:t xml:space="preserve">被拒绝。 </w:t>
      </w:r>
    </w:p>
    <w:p w14:paraId="343AB4B0">
      <w:pPr>
        <w:numPr>
          <w:ilvl w:val="1"/>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中小企业、监狱企业及残疾人福利性单位。</w:t>
      </w:r>
    </w:p>
    <w:p w14:paraId="4B328DD1">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采购标的对应的中小企业划分标准所属行业见</w:t>
      </w:r>
      <w:r>
        <w:rPr>
          <w:rFonts w:hint="eastAsia" w:ascii="仿宋" w:hAnsi="仿宋" w:eastAsia="仿宋" w:cs="仿宋_GB2312"/>
          <w:color w:val="auto"/>
          <w:sz w:val="24"/>
          <w:highlight w:val="none"/>
          <w:u w:val="single"/>
        </w:rPr>
        <w:t>投标须知前附表</w:t>
      </w:r>
      <w:r>
        <w:rPr>
          <w:rFonts w:hint="eastAsia" w:ascii="仿宋" w:hAnsi="仿宋" w:eastAsia="仿宋" w:cs="仿宋_GB2312"/>
          <w:color w:val="auto"/>
          <w:sz w:val="24"/>
          <w:highlight w:val="none"/>
        </w:rPr>
        <w:t>。</w:t>
      </w:r>
    </w:p>
    <w:p w14:paraId="6D776882">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若投标须知前附表中写明专门面向中小或小微企业采购的，如投标人所提供的货物为非中小或小微企业制造，或提供的服务、工程为非中小或小微企业承接，其投标将被认定为</w:t>
      </w:r>
      <w:r>
        <w:rPr>
          <w:rFonts w:hint="eastAsia" w:ascii="仿宋" w:hAnsi="仿宋" w:eastAsia="仿宋" w:cs="仿宋_GB2312"/>
          <w:b/>
          <w:bCs/>
          <w:color w:val="auto"/>
          <w:sz w:val="24"/>
          <w:highlight w:val="none"/>
        </w:rPr>
        <w:t>投标无效</w:t>
      </w:r>
      <w:r>
        <w:rPr>
          <w:rFonts w:hint="eastAsia" w:ascii="仿宋" w:hAnsi="仿宋" w:eastAsia="仿宋" w:cs="仿宋_GB2312"/>
          <w:color w:val="auto"/>
          <w:sz w:val="24"/>
          <w:highlight w:val="none"/>
        </w:rPr>
        <w:t>。若投标须知前附表中写明本项目预留部分采购项目预算专门面向中小企业采购的，本项目面向中小企业采购预留份额、措施及比例见</w:t>
      </w:r>
      <w:r>
        <w:rPr>
          <w:rFonts w:hint="eastAsia" w:ascii="仿宋" w:hAnsi="仿宋" w:eastAsia="仿宋" w:cs="仿宋_GB2312"/>
          <w:color w:val="auto"/>
          <w:sz w:val="24"/>
          <w:highlight w:val="none"/>
          <w:u w:val="single"/>
        </w:rPr>
        <w:t>投标须知前附表</w:t>
      </w:r>
      <w:r>
        <w:rPr>
          <w:rFonts w:hint="eastAsia" w:ascii="仿宋" w:hAnsi="仿宋" w:eastAsia="仿宋" w:cs="仿宋_GB2312"/>
          <w:color w:val="auto"/>
          <w:sz w:val="24"/>
          <w:highlight w:val="none"/>
        </w:rPr>
        <w:t>，未达到上述比例的投标将被认定为</w:t>
      </w:r>
      <w:r>
        <w:rPr>
          <w:rFonts w:hint="eastAsia" w:ascii="仿宋" w:hAnsi="仿宋" w:eastAsia="仿宋" w:cs="仿宋_GB2312"/>
          <w:b/>
          <w:bCs/>
          <w:color w:val="auto"/>
          <w:sz w:val="24"/>
          <w:highlight w:val="none"/>
        </w:rPr>
        <w:t>投标无效</w:t>
      </w:r>
      <w:r>
        <w:rPr>
          <w:rFonts w:hint="eastAsia" w:ascii="仿宋" w:hAnsi="仿宋" w:eastAsia="仿宋" w:cs="仿宋_GB2312"/>
          <w:color w:val="auto"/>
          <w:sz w:val="24"/>
          <w:highlight w:val="none"/>
        </w:rPr>
        <w:t>。承接企业如为监狱企业或残疾人福利性单位的，视同为小型、微型企业。</w:t>
      </w:r>
    </w:p>
    <w:p w14:paraId="18F13E69">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79F40D4B">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 投标人提供的货物、工程或者服务符合下列情形的，享受中小企业扶持政策：</w:t>
      </w:r>
    </w:p>
    <w:p w14:paraId="22AEFD92">
      <w:pPr>
        <w:numPr>
          <w:ilvl w:val="0"/>
          <w:numId w:val="6"/>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在货物采购项目中，货物由中小企业制造，即货物由中小企业生产且使用该中小企业商号或者注册商标；</w:t>
      </w:r>
    </w:p>
    <w:p w14:paraId="2E427F51">
      <w:pPr>
        <w:numPr>
          <w:ilvl w:val="0"/>
          <w:numId w:val="6"/>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在工程采购项目中，工程由中小企业承建，即工程施工单位为中小企业；</w:t>
      </w:r>
    </w:p>
    <w:p w14:paraId="481AFF85">
      <w:pPr>
        <w:numPr>
          <w:ilvl w:val="0"/>
          <w:numId w:val="6"/>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在服务采购项目中，服务由中小企业承接，即提供服务的人员为中小企业依照《中华人民共和国劳动合同法》订立劳动合同的从业人员。 </w:t>
      </w:r>
    </w:p>
    <w:p w14:paraId="4EC97AE4">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在货物采购项目中，投标人提供的货物既有中小企业制造货物，也有大型企业制造货物的，不享受中小企业扶持政策。 </w:t>
      </w:r>
    </w:p>
    <w:p w14:paraId="227C540C">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以联合体形式参加政府采购活动，联合体各方均为中小企业的，联合体视同中小企业。其中，联合体各方均为小微企业的，联合体视同小微企业。</w:t>
      </w:r>
    </w:p>
    <w:p w14:paraId="16B11452">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22655DF7">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享受政府采购支持政策的残疾人福利性单位根据《关于促进残疾人就业政府采购政策的通知》（财库〔2017〕141号）应当同时满足以下条件： </w:t>
      </w:r>
    </w:p>
    <w:p w14:paraId="25D28DD8">
      <w:pPr>
        <w:numPr>
          <w:ilvl w:val="0"/>
          <w:numId w:val="7"/>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安置的残疾人占本单位在职职工人数的比例不低于25%（含25%），并且安置的残疾人人数不少于10人（含10人）； </w:t>
      </w:r>
    </w:p>
    <w:p w14:paraId="19986B64">
      <w:pPr>
        <w:numPr>
          <w:ilvl w:val="0"/>
          <w:numId w:val="7"/>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依法与安置的每位残疾人签订了一年以上（含一年）的劳动合同或服务协议；</w:t>
      </w:r>
    </w:p>
    <w:p w14:paraId="075C9F97">
      <w:pPr>
        <w:numPr>
          <w:ilvl w:val="0"/>
          <w:numId w:val="7"/>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为安置的每位残疾人按月足额缴纳了基本养老保险、基本医疗保险、失业保险、工伤保险和生育保险等社会保险费；</w:t>
      </w:r>
    </w:p>
    <w:p w14:paraId="0763298B">
      <w:pPr>
        <w:numPr>
          <w:ilvl w:val="0"/>
          <w:numId w:val="7"/>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通过银行等金融机构向安置的每位残疾人，按月支付了不低于单位所在区县适用的经省级人民政府批准的月最低工资标准的工资；</w:t>
      </w:r>
    </w:p>
    <w:p w14:paraId="023D6A21">
      <w:pPr>
        <w:numPr>
          <w:ilvl w:val="0"/>
          <w:numId w:val="7"/>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提供本单位制造的货物、承担的工程或者服务，或者提供其他残疾人福利性单位制造的货物（不包括使用非残疾人福利性单位注册商标的货物）。</w:t>
      </w:r>
    </w:p>
    <w:p w14:paraId="091D230C">
      <w:pPr>
        <w:numPr>
          <w:ilvl w:val="0"/>
          <w:numId w:val="7"/>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DD63989">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享受中小企业扶持政策获得政府采购合同的，小微企业不得将合同分包给大中型企业，中型企业不得将合同分包给大型企业。</w:t>
      </w:r>
    </w:p>
    <w:p w14:paraId="5E6A13C0">
      <w:pPr>
        <w:numPr>
          <w:ilvl w:val="1"/>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政府采购节能产品、环境标志产品</w:t>
      </w:r>
    </w:p>
    <w:p w14:paraId="2684993F">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7F7E053">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0B65B336">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如本项目采购产品属于实施政府强制采购品目清单范围的节能产品，则投标人所报产品必须获得国家确定的认证机构出具的、处于有效期之内的节能产品认证证书，否则</w:t>
      </w:r>
      <w:r>
        <w:rPr>
          <w:rFonts w:hint="eastAsia" w:ascii="仿宋" w:hAnsi="仿宋" w:eastAsia="仿宋" w:cs="仿宋_GB2312"/>
          <w:b/>
          <w:bCs/>
          <w:color w:val="auto"/>
          <w:sz w:val="24"/>
          <w:highlight w:val="none"/>
        </w:rPr>
        <w:t>投标无效</w:t>
      </w:r>
      <w:r>
        <w:rPr>
          <w:rFonts w:hint="eastAsia" w:ascii="仿宋" w:hAnsi="仿宋" w:eastAsia="仿宋" w:cs="仿宋_GB2312"/>
          <w:color w:val="auto"/>
          <w:sz w:val="24"/>
          <w:highlight w:val="none"/>
        </w:rPr>
        <w:t>；</w:t>
      </w:r>
    </w:p>
    <w:p w14:paraId="5798D709">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非政府强制采购的节能产品或环境标志产品，依据品目清单和认证证书实施政府优先采购。优先采购的具体规定见第六章《评标程序、评标方法和评标标准》（如涉及）。</w:t>
      </w:r>
    </w:p>
    <w:p w14:paraId="1D7E6BDC">
      <w:pPr>
        <w:numPr>
          <w:ilvl w:val="1"/>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支持乡村产业振兴管理</w:t>
      </w:r>
    </w:p>
    <w:p w14:paraId="15FC8681">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为落实《关于运用政府采购政策支持乡村产业振兴的通知》（财库〔2021〕19 号）有关要求，做好支持脱贫攻坚工作，本项目采购活动中对于支持乡村振兴管理的相关要求见第五章《采购需求》（如涉及）。</w:t>
      </w:r>
    </w:p>
    <w:p w14:paraId="13C0C374">
      <w:pPr>
        <w:numPr>
          <w:ilvl w:val="1"/>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 正版软件</w:t>
      </w:r>
    </w:p>
    <w:p w14:paraId="651702A5">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仿宋" w:hAnsi="仿宋" w:eastAsia="仿宋" w:cs="仿宋_GB2312"/>
          <w:b/>
          <w:bCs/>
          <w:color w:val="auto"/>
          <w:sz w:val="24"/>
          <w:highlight w:val="none"/>
        </w:rPr>
        <w:t>投标无效</w:t>
      </w:r>
      <w:r>
        <w:rPr>
          <w:rFonts w:hint="eastAsia" w:ascii="仿宋" w:hAnsi="仿宋" w:eastAsia="仿宋" w:cs="仿宋_GB2312"/>
          <w:color w:val="auto"/>
          <w:sz w:val="24"/>
          <w:highlight w:val="none"/>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3ECD550D">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664496C8">
      <w:pPr>
        <w:numPr>
          <w:ilvl w:val="1"/>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供应商信用记录</w:t>
      </w:r>
    </w:p>
    <w:p w14:paraId="7059664C">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30B6642D">
      <w:pPr>
        <w:numPr>
          <w:ilvl w:val="1"/>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采购需求标准</w:t>
      </w:r>
    </w:p>
    <w:p w14:paraId="602DE1D8">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商品包装、快递包装政府采购需求标准（试行）</w:t>
      </w:r>
    </w:p>
    <w:p w14:paraId="5B3E10F4">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771D59A6">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绿色数据中心政府采购需求标准（试行）</w:t>
      </w:r>
    </w:p>
    <w:p w14:paraId="3C051C8E">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为加快数据中心绿色转型，根据财政部生态环境部工业和信息化部关于印发《绿色数据中心政府采购需求标准（试行）》的通知（财库〔2023〕7 号），本项目如涉及绿色数据中心，则具体要求见第五章《采购需求》。</w:t>
      </w:r>
    </w:p>
    <w:p w14:paraId="2B25591E">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其他采购需求标准</w:t>
      </w:r>
    </w:p>
    <w:p w14:paraId="52D88C18">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58835766">
      <w:pPr>
        <w:numPr>
          <w:ilvl w:val="1"/>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如</w:t>
      </w:r>
      <w:r>
        <w:rPr>
          <w:rFonts w:hint="eastAsia" w:ascii="仿宋" w:hAnsi="仿宋" w:eastAsia="仿宋" w:cs="仿宋_GB2312"/>
          <w:color w:val="auto"/>
          <w:sz w:val="24"/>
          <w:highlight w:val="none"/>
          <w:u w:val="single"/>
        </w:rPr>
        <w:t>投标须知前附表</w:t>
      </w:r>
      <w:r>
        <w:rPr>
          <w:rFonts w:hint="eastAsia" w:ascii="仿宋" w:hAnsi="仿宋" w:eastAsia="仿宋" w:cs="仿宋_GB2312"/>
          <w:color w:val="auto"/>
          <w:sz w:val="24"/>
          <w:highlight w:val="none"/>
        </w:rPr>
        <w:t>中允许联合体投标，对联合体规定如下：</w:t>
      </w:r>
    </w:p>
    <w:p w14:paraId="41BCC65C">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两个以上投标人可以组成一个投标联合体，以一个投标人的身份投标。  </w:t>
      </w:r>
    </w:p>
    <w:p w14:paraId="02129D41">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联合体各方均应符合《中华人民共和国政府采购法》第二十二条规定的条件，遵守国家、本项目采购人本级和上级财政部门政府采购的有关规定。</w:t>
      </w:r>
    </w:p>
    <w:p w14:paraId="1F277452">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采购人根据采购项目对投标人的特殊要求，联合体中至少应当有一方符合相关规定。</w:t>
      </w:r>
    </w:p>
    <w:p w14:paraId="47A63FFD">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联合体各方应签订共同投标协议，明确约定联合体各方承担的工作和相应的责任，并将共同投标协议连同投标文件一并提交采购人或采购代理机构。</w:t>
      </w:r>
    </w:p>
    <w:p w14:paraId="4FF1A15B">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03C7EEBD">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联合体中有同类资质的投标人按照联合体分工承担相同工作的，按照资质等级较低的投标人确定资质等级。</w:t>
      </w:r>
    </w:p>
    <w:p w14:paraId="281E717F">
      <w:pPr>
        <w:numPr>
          <w:ilvl w:val="2"/>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对联合体投标的其他资格要求见</w:t>
      </w:r>
      <w:r>
        <w:rPr>
          <w:rFonts w:hint="eastAsia" w:ascii="仿宋" w:hAnsi="仿宋" w:eastAsia="仿宋" w:cs="仿宋_GB2312"/>
          <w:color w:val="auto"/>
          <w:sz w:val="24"/>
          <w:highlight w:val="none"/>
          <w:u w:val="single"/>
        </w:rPr>
        <w:t>投标须知前附表</w:t>
      </w:r>
      <w:r>
        <w:rPr>
          <w:rFonts w:hint="eastAsia" w:ascii="仿宋" w:hAnsi="仿宋" w:eastAsia="仿宋" w:cs="仿宋_GB2312"/>
          <w:color w:val="auto"/>
          <w:sz w:val="24"/>
          <w:highlight w:val="none"/>
        </w:rPr>
        <w:t>。</w:t>
      </w:r>
    </w:p>
    <w:p w14:paraId="32F4EEC1">
      <w:pPr>
        <w:numPr>
          <w:ilvl w:val="1"/>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单位负责人为同一人或者存在直接控股、管理关系的不同投标人，其投标将被认定为</w:t>
      </w:r>
      <w:r>
        <w:rPr>
          <w:rFonts w:hint="eastAsia" w:ascii="仿宋" w:hAnsi="仿宋" w:eastAsia="仿宋" w:cs="仿宋_GB2312"/>
          <w:b/>
          <w:bCs/>
          <w:color w:val="auto"/>
          <w:sz w:val="24"/>
          <w:highlight w:val="none"/>
        </w:rPr>
        <w:t>投标无效</w:t>
      </w:r>
      <w:r>
        <w:rPr>
          <w:rFonts w:hint="eastAsia" w:ascii="仿宋" w:hAnsi="仿宋" w:eastAsia="仿宋" w:cs="仿宋_GB2312"/>
          <w:color w:val="auto"/>
          <w:sz w:val="24"/>
          <w:highlight w:val="none"/>
        </w:rPr>
        <w:t xml:space="preserve">。 </w:t>
      </w:r>
    </w:p>
    <w:p w14:paraId="79781EE0">
      <w:pPr>
        <w:numPr>
          <w:ilvl w:val="1"/>
          <w:numId w:val="5"/>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为本项目提供整体设计、规范编制或者项目管理、监理、检测等服务的投标人，其投标将被认定为</w:t>
      </w:r>
      <w:r>
        <w:rPr>
          <w:rFonts w:hint="eastAsia" w:ascii="仿宋" w:hAnsi="仿宋" w:eastAsia="仿宋" w:cs="仿宋_GB2312"/>
          <w:b/>
          <w:bCs/>
          <w:color w:val="auto"/>
          <w:sz w:val="24"/>
          <w:highlight w:val="none"/>
        </w:rPr>
        <w:t>投标无效</w:t>
      </w:r>
      <w:r>
        <w:rPr>
          <w:rFonts w:hint="eastAsia" w:ascii="仿宋" w:hAnsi="仿宋" w:eastAsia="仿宋" w:cs="仿宋_GB2312"/>
          <w:color w:val="auto"/>
          <w:sz w:val="24"/>
          <w:highlight w:val="none"/>
        </w:rPr>
        <w:t>。</w:t>
      </w:r>
    </w:p>
    <w:p w14:paraId="1045837F">
      <w:pPr>
        <w:numPr>
          <w:ilvl w:val="0"/>
          <w:numId w:val="8"/>
        </w:numPr>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 xml:space="preserve"> 资金来源 </w:t>
      </w:r>
    </w:p>
    <w:p w14:paraId="55D24606">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本项目的采购人已获得足以支付本次招标后所签订的合同项下的资金（包括财政性资金和本项目采购中无法与财政性资金分割的非财政性资金）。 </w:t>
      </w:r>
    </w:p>
    <w:p w14:paraId="7ED5386E">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项目预算金额和最高限价见</w:t>
      </w:r>
      <w:r>
        <w:rPr>
          <w:rFonts w:hint="eastAsia" w:ascii="仿宋" w:hAnsi="仿宋" w:eastAsia="仿宋" w:cs="仿宋_GB2312"/>
          <w:color w:val="auto"/>
          <w:sz w:val="24"/>
          <w:highlight w:val="none"/>
          <w:u w:val="single"/>
        </w:rPr>
        <w:t>投标须知前附表</w:t>
      </w:r>
      <w:r>
        <w:rPr>
          <w:rFonts w:hint="eastAsia" w:ascii="仿宋" w:hAnsi="仿宋" w:eastAsia="仿宋" w:cs="仿宋_GB2312"/>
          <w:color w:val="auto"/>
          <w:sz w:val="24"/>
          <w:highlight w:val="none"/>
        </w:rPr>
        <w:t>。</w:t>
      </w:r>
    </w:p>
    <w:p w14:paraId="54E2D583">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投标人报价超过招标文件规定的预算金额或者最高限价的，其投标将被认定为</w:t>
      </w:r>
      <w:r>
        <w:rPr>
          <w:rFonts w:hint="eastAsia" w:ascii="仿宋" w:hAnsi="仿宋" w:eastAsia="仿宋" w:cs="仿宋_GB2312"/>
          <w:b/>
          <w:bCs/>
          <w:color w:val="auto"/>
          <w:sz w:val="24"/>
          <w:highlight w:val="none"/>
        </w:rPr>
        <w:t>投标无效</w:t>
      </w:r>
      <w:r>
        <w:rPr>
          <w:rFonts w:hint="eastAsia" w:ascii="仿宋" w:hAnsi="仿宋" w:eastAsia="仿宋" w:cs="仿宋_GB2312"/>
          <w:color w:val="auto"/>
          <w:sz w:val="24"/>
          <w:highlight w:val="none"/>
        </w:rPr>
        <w:t xml:space="preserve">。 </w:t>
      </w:r>
    </w:p>
    <w:p w14:paraId="1D25DEAE">
      <w:pPr>
        <w:numPr>
          <w:ilvl w:val="0"/>
          <w:numId w:val="8"/>
        </w:numPr>
        <w:tabs>
          <w:tab w:val="left" w:pos="0"/>
        </w:tabs>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投标费用</w:t>
      </w:r>
    </w:p>
    <w:p w14:paraId="50DC75C1">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投标人应自行承担所有与准备和参加投标有关的费用，无论投标的结果如何，采购人或采购代理机构在任何情况下均无承担这些费用的义务和责任。</w:t>
      </w:r>
    </w:p>
    <w:p w14:paraId="349E3DF6">
      <w:pPr>
        <w:numPr>
          <w:ilvl w:val="0"/>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b/>
          <w:bCs/>
          <w:color w:val="auto"/>
          <w:sz w:val="24"/>
          <w:highlight w:val="none"/>
        </w:rPr>
        <w:t>适用法律</w:t>
      </w:r>
    </w:p>
    <w:p w14:paraId="35BBDFD5">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0386C394">
      <w:pPr>
        <w:tabs>
          <w:tab w:val="left" w:pos="0"/>
        </w:tabs>
        <w:spacing w:line="500" w:lineRule="exact"/>
        <w:rPr>
          <w:rFonts w:hint="eastAsia" w:ascii="仿宋" w:hAnsi="仿宋" w:eastAsia="仿宋" w:cs="仿宋_GB2312"/>
          <w:b/>
          <w:bCs/>
          <w:color w:val="auto"/>
          <w:sz w:val="24"/>
          <w:highlight w:val="none"/>
        </w:rPr>
      </w:pPr>
    </w:p>
    <w:p w14:paraId="6409A608">
      <w:pPr>
        <w:numPr>
          <w:ilvl w:val="0"/>
          <w:numId w:val="9"/>
        </w:numPr>
        <w:tabs>
          <w:tab w:val="left" w:pos="0"/>
        </w:tabs>
        <w:spacing w:line="500" w:lineRule="exact"/>
        <w:jc w:val="center"/>
        <w:outlineLvl w:val="1"/>
        <w:rPr>
          <w:rFonts w:hint="eastAsia" w:ascii="仿宋" w:hAnsi="仿宋" w:eastAsia="仿宋" w:cs="仿宋_GB2312"/>
          <w:b/>
          <w:bCs/>
          <w:color w:val="auto"/>
          <w:sz w:val="24"/>
          <w:highlight w:val="none"/>
        </w:rPr>
      </w:pPr>
      <w:bookmarkStart w:id="6" w:name="_Toc6547"/>
      <w:r>
        <w:rPr>
          <w:rFonts w:hint="eastAsia" w:ascii="仿宋" w:hAnsi="仿宋" w:eastAsia="仿宋" w:cs="仿宋_GB2312"/>
          <w:b/>
          <w:bCs/>
          <w:color w:val="auto"/>
          <w:sz w:val="24"/>
          <w:highlight w:val="none"/>
        </w:rPr>
        <w:t>招标文件</w:t>
      </w:r>
      <w:bookmarkEnd w:id="6"/>
    </w:p>
    <w:p w14:paraId="6133739F">
      <w:pPr>
        <w:numPr>
          <w:ilvl w:val="0"/>
          <w:numId w:val="8"/>
        </w:numPr>
        <w:tabs>
          <w:tab w:val="left" w:pos="0"/>
        </w:tabs>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招标文件构成</w:t>
      </w:r>
    </w:p>
    <w:p w14:paraId="0DE77820">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招标文件包括以下部分：</w:t>
      </w:r>
    </w:p>
    <w:p w14:paraId="03F8238B">
      <w:pPr>
        <w:tabs>
          <w:tab w:val="left" w:pos="0"/>
        </w:tabs>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第一章 招标公告（投标邀请） </w:t>
      </w:r>
    </w:p>
    <w:p w14:paraId="61783CA6">
      <w:pPr>
        <w:tabs>
          <w:tab w:val="left" w:pos="0"/>
        </w:tabs>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第二章 投标须知前附表 </w:t>
      </w:r>
    </w:p>
    <w:p w14:paraId="5CBB8C23">
      <w:pPr>
        <w:tabs>
          <w:tab w:val="left" w:pos="0"/>
        </w:tabs>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第三章 投标人须知</w:t>
      </w:r>
    </w:p>
    <w:p w14:paraId="21FC00C5">
      <w:pPr>
        <w:tabs>
          <w:tab w:val="left" w:pos="0"/>
        </w:tabs>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第四章 政府采购合同 </w:t>
      </w:r>
    </w:p>
    <w:p w14:paraId="5BB6482D">
      <w:pPr>
        <w:tabs>
          <w:tab w:val="left" w:pos="0"/>
        </w:tabs>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第五章 采购需求 </w:t>
      </w:r>
    </w:p>
    <w:p w14:paraId="7AFBD28A">
      <w:pPr>
        <w:tabs>
          <w:tab w:val="left" w:pos="0"/>
        </w:tabs>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第六章 评标程序、评标方法和评标标准</w:t>
      </w:r>
    </w:p>
    <w:p w14:paraId="29C9036D">
      <w:pPr>
        <w:tabs>
          <w:tab w:val="left" w:pos="0"/>
        </w:tabs>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第七章 投标文件格式 </w:t>
      </w:r>
    </w:p>
    <w:p w14:paraId="1F9539DA">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投标人应认真阅读招标文件的全部内容。投标人应按照招标文件要求提交投标文件并保证所提供的全部资料的真实性，并对招标文件做出实质性响应，否则</w:t>
      </w:r>
      <w:r>
        <w:rPr>
          <w:rFonts w:hint="eastAsia" w:ascii="仿宋" w:hAnsi="仿宋" w:eastAsia="仿宋" w:cs="仿宋_GB2312"/>
          <w:b/>
          <w:bCs/>
          <w:color w:val="auto"/>
          <w:sz w:val="24"/>
          <w:highlight w:val="none"/>
        </w:rPr>
        <w:t>投标无效</w:t>
      </w:r>
      <w:r>
        <w:rPr>
          <w:rFonts w:hint="eastAsia" w:ascii="仿宋" w:hAnsi="仿宋" w:eastAsia="仿宋" w:cs="仿宋_GB2312"/>
          <w:color w:val="auto"/>
          <w:sz w:val="24"/>
          <w:highlight w:val="none"/>
        </w:rPr>
        <w:t>。</w:t>
      </w:r>
    </w:p>
    <w:p w14:paraId="3AD91E16">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招标文件中有不一致的，有澄清的部分以最终的澄清更正内容为准；未澄清的，以投标须知前附表为准；投标须知前附表不涉及的内容，以编排在后的最后描述为准。</w:t>
      </w:r>
    </w:p>
    <w:p w14:paraId="36640D2E">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现场考察或者答疑会及相关事项见</w:t>
      </w:r>
      <w:r>
        <w:rPr>
          <w:rFonts w:hint="eastAsia" w:ascii="仿宋" w:hAnsi="仿宋" w:eastAsia="仿宋" w:cs="仿宋_GB2312"/>
          <w:color w:val="auto"/>
          <w:sz w:val="24"/>
          <w:highlight w:val="none"/>
          <w:u w:val="single"/>
        </w:rPr>
        <w:t>投标须知前附表</w:t>
      </w:r>
      <w:r>
        <w:rPr>
          <w:rFonts w:hint="eastAsia" w:ascii="仿宋" w:hAnsi="仿宋" w:eastAsia="仿宋" w:cs="仿宋_GB2312"/>
          <w:color w:val="auto"/>
          <w:sz w:val="24"/>
          <w:highlight w:val="none"/>
        </w:rPr>
        <w:t>。</w:t>
      </w:r>
    </w:p>
    <w:p w14:paraId="375A79B9">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采购人在踏勘现场中介绍的资料和数据等，只是为了使投标人能够利用招标人现有的资料。招标人对投标人由此而作出的推论、解释和结论概不负责。</w:t>
      </w:r>
    </w:p>
    <w:p w14:paraId="24FC8A25">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自行承担踏勘现场发生的责任、风险和自身费用。由于未参加现场考察或开标前答疑会而导致对项目实际情况不了解，影响投标文件编制、投标报价准确性、综合因素响应不全面等问题的，由投标人自行承担不利评审后果。</w:t>
      </w:r>
    </w:p>
    <w:p w14:paraId="074C826A">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原则上采购人、采购代理机构不要求投标人提供样品。除仅凭书面方式不能准确描述采购需求，或者需要对样品进行主观判断以确认是否满足采购需求等特殊情况除外。如需提供样品，对样品相关要求见</w:t>
      </w:r>
      <w:r>
        <w:rPr>
          <w:rFonts w:hint="eastAsia" w:ascii="仿宋" w:hAnsi="仿宋" w:eastAsia="仿宋" w:cs="仿宋_GB2312"/>
          <w:color w:val="auto"/>
          <w:sz w:val="24"/>
          <w:highlight w:val="none"/>
          <w:u w:val="single"/>
        </w:rPr>
        <w:t>投标须知前附表</w:t>
      </w:r>
      <w:r>
        <w:rPr>
          <w:rFonts w:hint="eastAsia" w:ascii="仿宋" w:hAnsi="仿宋" w:eastAsia="仿宋" w:cs="仿宋_GB2312"/>
          <w:color w:val="auto"/>
          <w:sz w:val="24"/>
          <w:highlight w:val="none"/>
        </w:rPr>
        <w:t>，对样品的评审方法及评审标准见招标文件第六章《评标程序、评标方法和评标标准》。</w:t>
      </w:r>
    </w:p>
    <w:p w14:paraId="1D33CF3D">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招标文件规定投标人提交样品的，样品属于投标文件的组成部分。样品的生产、运输、安装、保全等一切费用由投标人自理。</w:t>
      </w:r>
    </w:p>
    <w:p w14:paraId="67A20983">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4E53C2D3">
      <w:pPr>
        <w:numPr>
          <w:ilvl w:val="0"/>
          <w:numId w:val="8"/>
        </w:numPr>
        <w:tabs>
          <w:tab w:val="left" w:pos="0"/>
        </w:tabs>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对招标文件的澄清或修改</w:t>
      </w:r>
    </w:p>
    <w:p w14:paraId="7E66097E">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采购人或采购代理机构对已发出的招标文件进行必要澄清或者修改的，将在原公告发布媒体（网站）上发布更正公告（通知），因投标人未及时登陆媒体（网站）查看导致通知未及时收到通知的，采购人或采购代理机构不承担责任。</w:t>
      </w:r>
    </w:p>
    <w:p w14:paraId="2B8715BE">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14:paraId="7859F44F">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澄清或者修改的内容为招标文件的组成部分，并对所有获取招标文件的潜在投标人具有约束力。澄清或者修改的内容可能影响投标文件编制的，将在投标截止时间至少 15 日前发布；不足 15 日的，将顺延提交投标文件的截止时间和开标时间。</w:t>
      </w:r>
    </w:p>
    <w:p w14:paraId="2DFE762F">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为了保证对招标文件的澄清和修改满足法律的时限要求，任何要求对招标文件进行澄清的投标人，均应在投标截止期十五日前，以书面形式将澄清要求通知采购人或采购代理机构。</w:t>
      </w:r>
    </w:p>
    <w:p w14:paraId="1608A9BD">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如更正公告有重新发布电子招标文件的，投标人应登录电子招投标平台下载最新发布的电子招标文件制作投标文件。</w:t>
      </w:r>
    </w:p>
    <w:p w14:paraId="65648822">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投标人在规定的时间内未对招标文件提出疑问、质疑或要求澄清的，将视其为无异议。对招标文件中描述有歧义或前后不一致的地方，评标委员会有权进行评判，但对同一条款的评判应适用于每个投标人。</w:t>
      </w:r>
    </w:p>
    <w:p w14:paraId="5CC75D56">
      <w:pPr>
        <w:tabs>
          <w:tab w:val="left" w:pos="0"/>
        </w:tabs>
        <w:spacing w:line="500" w:lineRule="exact"/>
        <w:rPr>
          <w:rFonts w:hint="eastAsia" w:ascii="仿宋" w:hAnsi="仿宋" w:eastAsia="仿宋" w:cs="仿宋_GB2312"/>
          <w:color w:val="auto"/>
          <w:sz w:val="24"/>
          <w:highlight w:val="none"/>
        </w:rPr>
      </w:pPr>
    </w:p>
    <w:p w14:paraId="6754960A">
      <w:pPr>
        <w:numPr>
          <w:ilvl w:val="0"/>
          <w:numId w:val="9"/>
        </w:numPr>
        <w:tabs>
          <w:tab w:val="left" w:pos="0"/>
        </w:tabs>
        <w:spacing w:line="500" w:lineRule="exact"/>
        <w:jc w:val="center"/>
        <w:outlineLvl w:val="1"/>
        <w:rPr>
          <w:rFonts w:hint="eastAsia" w:ascii="仿宋" w:hAnsi="仿宋" w:eastAsia="仿宋" w:cs="仿宋_GB2312"/>
          <w:b/>
          <w:bCs/>
          <w:color w:val="auto"/>
          <w:sz w:val="24"/>
          <w:highlight w:val="none"/>
        </w:rPr>
      </w:pPr>
      <w:bookmarkStart w:id="7" w:name="_Toc9070"/>
      <w:r>
        <w:rPr>
          <w:rFonts w:hint="eastAsia" w:ascii="仿宋" w:hAnsi="仿宋" w:eastAsia="仿宋" w:cs="仿宋_GB2312"/>
          <w:b/>
          <w:bCs/>
          <w:color w:val="auto"/>
          <w:sz w:val="24"/>
          <w:highlight w:val="none"/>
        </w:rPr>
        <w:t>投标文件的编制</w:t>
      </w:r>
      <w:bookmarkEnd w:id="7"/>
    </w:p>
    <w:p w14:paraId="330CE9C1">
      <w:pPr>
        <w:numPr>
          <w:ilvl w:val="0"/>
          <w:numId w:val="8"/>
        </w:numPr>
        <w:tabs>
          <w:tab w:val="left" w:pos="0"/>
        </w:tabs>
        <w:spacing w:line="500" w:lineRule="exact"/>
        <w:rPr>
          <w:rFonts w:hint="eastAsia" w:ascii="仿宋" w:hAnsi="仿宋" w:eastAsia="仿宋" w:cs="仿宋_GB2312"/>
          <w:color w:val="auto"/>
          <w:sz w:val="24"/>
          <w:highlight w:val="none"/>
          <w:u w:val="single"/>
        </w:rPr>
      </w:pPr>
      <w:r>
        <w:rPr>
          <w:rFonts w:hint="eastAsia" w:ascii="仿宋" w:hAnsi="仿宋" w:eastAsia="仿宋" w:cs="仿宋_GB2312"/>
          <w:color w:val="auto"/>
          <w:sz w:val="24"/>
          <w:highlight w:val="none"/>
        </w:rPr>
        <w:t>投标范围、投标文件中计量单位的使用及投标语言</w:t>
      </w:r>
    </w:p>
    <w:p w14:paraId="11706F14">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投标人可对招标文件中一个或几个分包进行投标，除非在</w:t>
      </w:r>
      <w:r>
        <w:rPr>
          <w:rFonts w:hint="eastAsia" w:ascii="仿宋" w:hAnsi="仿宋" w:eastAsia="仿宋" w:cs="仿宋_GB2312"/>
          <w:color w:val="auto"/>
          <w:sz w:val="24"/>
          <w:highlight w:val="none"/>
          <w:u w:val="single"/>
        </w:rPr>
        <w:t>投标须知前附表中另有规定</w:t>
      </w:r>
      <w:r>
        <w:rPr>
          <w:rFonts w:hint="eastAsia" w:ascii="仿宋" w:hAnsi="仿宋" w:eastAsia="仿宋" w:cs="仿宋_GB2312"/>
          <w:color w:val="auto"/>
          <w:sz w:val="24"/>
          <w:highlight w:val="none"/>
        </w:rPr>
        <w:t xml:space="preserve">。 </w:t>
      </w:r>
    </w:p>
    <w:p w14:paraId="2161FD34">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投标人应当对所投采购包对应第五章《采购需求》所列的全部内容进行投标，不得将一个采购包中的内容拆分投标，其该包投标将被认定为</w:t>
      </w:r>
      <w:r>
        <w:rPr>
          <w:rFonts w:hint="eastAsia" w:ascii="仿宋" w:hAnsi="仿宋" w:eastAsia="仿宋" w:cs="仿宋_GB2312"/>
          <w:b/>
          <w:bCs/>
          <w:color w:val="auto"/>
          <w:sz w:val="24"/>
          <w:highlight w:val="none"/>
        </w:rPr>
        <w:t>投标无效</w:t>
      </w:r>
      <w:r>
        <w:rPr>
          <w:rFonts w:hint="eastAsia" w:ascii="仿宋" w:hAnsi="仿宋" w:eastAsia="仿宋" w:cs="仿宋_GB2312"/>
          <w:color w:val="auto"/>
          <w:sz w:val="24"/>
          <w:highlight w:val="none"/>
        </w:rPr>
        <w:t>。</w:t>
      </w:r>
    </w:p>
    <w:p w14:paraId="473B6A70">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无论招标文件中是否要求，投标人所投货物或服务均应符合国家强制性标准。</w:t>
      </w:r>
    </w:p>
    <w:p w14:paraId="4D6F2D84">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除招标文件有特殊要求外，本项目投标所使用的计量单位，应采用中华人民共和国法定计量单位。</w:t>
      </w:r>
    </w:p>
    <w:p w14:paraId="3D321132">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 </w:t>
      </w:r>
    </w:p>
    <w:p w14:paraId="44CA88C0">
      <w:pPr>
        <w:numPr>
          <w:ilvl w:val="0"/>
          <w:numId w:val="8"/>
        </w:numPr>
        <w:tabs>
          <w:tab w:val="left" w:pos="0"/>
        </w:tabs>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投标文件构成</w:t>
      </w:r>
    </w:p>
    <w:p w14:paraId="28ED0292">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投标人应当按照招标文件的要求编制投标文件。投标文件应由资格证明文件、报价文件、商务和技术文件四部分构成。投标文件的部分格式要求，见第七章《投标文件格式》。</w:t>
      </w:r>
    </w:p>
    <w:p w14:paraId="27886632">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第五章《采购需求》及第六章《评标程序、评标方法和评标标准》中涉及的证明文件。</w:t>
      </w:r>
    </w:p>
    <w:p w14:paraId="36C546C2">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49385BF7">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投标人认为应附的其他材料。</w:t>
      </w:r>
    </w:p>
    <w:p w14:paraId="122CE441">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上述文件应按照招标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5F3D5D11">
      <w:pPr>
        <w:numPr>
          <w:ilvl w:val="0"/>
          <w:numId w:val="8"/>
        </w:numPr>
        <w:tabs>
          <w:tab w:val="left" w:pos="0"/>
        </w:tabs>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投标报价</w:t>
      </w:r>
    </w:p>
    <w:p w14:paraId="50282BA4">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所有投标均以人民币报价。</w:t>
      </w:r>
    </w:p>
    <w:p w14:paraId="301F23F2">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仿宋" w:hAnsi="仿宋" w:eastAsia="仿宋" w:cs="仿宋_GB2312"/>
          <w:b/>
          <w:bCs/>
          <w:color w:val="auto"/>
          <w:sz w:val="24"/>
          <w:highlight w:val="none"/>
        </w:rPr>
        <w:t>投标被拒绝</w:t>
      </w:r>
      <w:r>
        <w:rPr>
          <w:rFonts w:hint="eastAsia" w:ascii="仿宋" w:hAnsi="仿宋" w:eastAsia="仿宋" w:cs="仿宋_GB2312"/>
          <w:color w:val="auto"/>
          <w:sz w:val="24"/>
          <w:highlight w:val="none"/>
        </w:rPr>
        <w:t>。</w:t>
      </w:r>
    </w:p>
    <w:p w14:paraId="35B2CDF0">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投标人所报的各分项投标单价在合同履行过程中是固定不变的，不得以任何理由予以变更。任何包含价格调整要求的投标或有选择性或可调整的报价（招标文件另有规定的除外），其投标将被认定为</w:t>
      </w:r>
      <w:r>
        <w:rPr>
          <w:rFonts w:hint="eastAsia" w:ascii="仿宋" w:hAnsi="仿宋" w:eastAsia="仿宋" w:cs="仿宋_GB2312"/>
          <w:b/>
          <w:bCs/>
          <w:color w:val="auto"/>
          <w:sz w:val="24"/>
          <w:highlight w:val="none"/>
        </w:rPr>
        <w:t>投标无效</w:t>
      </w:r>
      <w:r>
        <w:rPr>
          <w:rFonts w:hint="eastAsia" w:ascii="仿宋" w:hAnsi="仿宋" w:eastAsia="仿宋" w:cs="仿宋_GB2312"/>
          <w:color w:val="auto"/>
          <w:sz w:val="24"/>
          <w:highlight w:val="none"/>
        </w:rPr>
        <w:t xml:space="preserve">。 </w:t>
      </w:r>
    </w:p>
    <w:p w14:paraId="27932D8E">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应按照““第五章采购需求”的需求内容、责任范围以及第四章政府采购合同”进行报价。并按“开标一览表”和“分项报价表”规定的格式报出总价和分项价格。投标总价中不得包含招标文件要求以外的内容，否则，在评审时不予核减。</w:t>
      </w:r>
    </w:p>
    <w:p w14:paraId="5447715C">
      <w:pPr>
        <w:numPr>
          <w:ilvl w:val="0"/>
          <w:numId w:val="8"/>
        </w:numPr>
        <w:tabs>
          <w:tab w:val="left" w:pos="0"/>
        </w:tabs>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投标保证金</w:t>
      </w:r>
    </w:p>
    <w:p w14:paraId="53D4A8EB">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投标人应按</w:t>
      </w:r>
      <w:r>
        <w:rPr>
          <w:rFonts w:hint="eastAsia" w:ascii="仿宋" w:hAnsi="仿宋" w:eastAsia="仿宋" w:cs="仿宋_GB2312"/>
          <w:color w:val="auto"/>
          <w:sz w:val="24"/>
          <w:highlight w:val="none"/>
          <w:u w:val="single"/>
        </w:rPr>
        <w:t>投标须知前附表</w:t>
      </w:r>
      <w:r>
        <w:rPr>
          <w:rFonts w:hint="eastAsia" w:ascii="仿宋" w:hAnsi="仿宋" w:eastAsia="仿宋" w:cs="仿宋_GB2312"/>
          <w:color w:val="auto"/>
          <w:sz w:val="24"/>
          <w:highlight w:val="none"/>
        </w:rPr>
        <w:t>中规定的金额及要求交纳投标保证金，并作为其投标的一部分。</w:t>
      </w:r>
    </w:p>
    <w:p w14:paraId="206118B0">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交纳保证金的形式除</w:t>
      </w:r>
      <w:r>
        <w:rPr>
          <w:rFonts w:hint="eastAsia" w:ascii="仿宋" w:hAnsi="仿宋" w:eastAsia="仿宋" w:cs="仿宋_GB2312"/>
          <w:color w:val="auto"/>
          <w:sz w:val="24"/>
          <w:highlight w:val="none"/>
          <w:u w:val="single"/>
        </w:rPr>
        <w:t>供应商须知前附表</w:t>
      </w:r>
      <w:r>
        <w:rPr>
          <w:rFonts w:hint="eastAsia" w:ascii="仿宋" w:hAnsi="仿宋" w:eastAsia="仿宋" w:cs="仿宋_GB2312"/>
          <w:color w:val="auto"/>
          <w:sz w:val="24"/>
          <w:highlight w:val="none"/>
        </w:rPr>
        <w:t>中另有约定外，可采用的形式：政府采购法律法规接受的支票、汇票、本票、网上银行支付或者金融机构、担保机构出具的保函等非现金形式。</w:t>
      </w:r>
    </w:p>
    <w:p w14:paraId="47FCDF32">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w:t>
      </w:r>
      <w:r>
        <w:rPr>
          <w:rFonts w:hint="eastAsia" w:ascii="仿宋" w:hAnsi="仿宋" w:eastAsia="仿宋" w:cs="仿宋_GB2312"/>
          <w:b/>
          <w:bCs/>
          <w:color w:val="auto"/>
          <w:sz w:val="24"/>
          <w:highlight w:val="none"/>
        </w:rPr>
        <w:t>投标无效</w:t>
      </w:r>
      <w:r>
        <w:rPr>
          <w:rFonts w:hint="eastAsia" w:ascii="仿宋" w:hAnsi="仿宋" w:eastAsia="仿宋" w:cs="仿宋_GB2312"/>
          <w:color w:val="auto"/>
          <w:sz w:val="24"/>
          <w:highlight w:val="none"/>
        </w:rPr>
        <w:t>。</w:t>
      </w:r>
    </w:p>
    <w:p w14:paraId="4B0B510A">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如采用金融机构、专业担保机构开具的投标担保函、投标保证保险函等形式提交投标保证金的，投标担保函或投标保证保险函须开具给采购人（保险受益人须为采购人），否则其</w:t>
      </w:r>
      <w:r>
        <w:rPr>
          <w:rFonts w:hint="eastAsia" w:ascii="仿宋" w:hAnsi="仿宋" w:eastAsia="仿宋" w:cs="仿宋_GB2312"/>
          <w:b/>
          <w:bCs/>
          <w:color w:val="auto"/>
          <w:sz w:val="24"/>
          <w:highlight w:val="none"/>
        </w:rPr>
        <w:t>投标无效</w:t>
      </w:r>
      <w:r>
        <w:rPr>
          <w:rFonts w:hint="eastAsia" w:ascii="仿宋" w:hAnsi="仿宋" w:eastAsia="仿宋" w:cs="仿宋_GB2312"/>
          <w:color w:val="auto"/>
          <w:sz w:val="24"/>
          <w:highlight w:val="none"/>
        </w:rPr>
        <w:t>。电子保函与纸质保函具有同样效力。</w:t>
      </w:r>
    </w:p>
    <w:p w14:paraId="0C30B83D">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投标保证金（保函）有效期同投标有效期。</w:t>
      </w:r>
    </w:p>
    <w:p w14:paraId="4418BA33">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联合体投标的，可以由联合体中的一方或者共同提交投标保证金，以一方名义提交投标保证金的，对联合体各方均具有约束力。</w:t>
      </w:r>
    </w:p>
    <w:p w14:paraId="03AC1FA8">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7D471D6F">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投标人在投标截止时间前撤回已提交的投标文件的，自收到投标人书面撤回通知之日起 5 个工作日内退还已收取的投标保证金。 </w:t>
      </w:r>
    </w:p>
    <w:p w14:paraId="2C412E60">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中标人的投标保证金，自采购合同签订之日起 5 个工作日内退还中标人。 </w:t>
      </w:r>
    </w:p>
    <w:p w14:paraId="5B9CE6E0">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未中标投标人的投标保证金，自中标通知书发出之日起 5 个工作日内退还未中标人。</w:t>
      </w:r>
    </w:p>
    <w:p w14:paraId="2D51FC96">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终止采购活动的项目已经收取投标保证金的，自终止采购活动后 5 个工作日内退还已收取的投标保证金。</w:t>
      </w:r>
    </w:p>
    <w:p w14:paraId="3D53DED5">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有下列情形之一的，采购人或采购代理机构可以不予退还投标保证金：</w:t>
      </w:r>
    </w:p>
    <w:p w14:paraId="55987123">
      <w:pPr>
        <w:numPr>
          <w:ilvl w:val="2"/>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在投标有效期内，投标人撤回投标的； </w:t>
      </w:r>
    </w:p>
    <w:p w14:paraId="54392ACC">
      <w:pPr>
        <w:numPr>
          <w:ilvl w:val="2"/>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中标人不按本招标文件的规定与采购人签订合同的； </w:t>
      </w:r>
    </w:p>
    <w:p w14:paraId="302BC135">
      <w:pPr>
        <w:numPr>
          <w:ilvl w:val="2"/>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中标人不按本招标文件的规定提交履约保证金的； </w:t>
      </w:r>
    </w:p>
    <w:p w14:paraId="199FD3B7">
      <w:pPr>
        <w:numPr>
          <w:ilvl w:val="2"/>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中标人不按本招标文件的规定缴纳中标服务费的； </w:t>
      </w:r>
    </w:p>
    <w:p w14:paraId="2389D592">
      <w:pPr>
        <w:numPr>
          <w:ilvl w:val="2"/>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存在的串通投标情形的； </w:t>
      </w:r>
    </w:p>
    <w:p w14:paraId="79D2FD74">
      <w:pPr>
        <w:numPr>
          <w:ilvl w:val="2"/>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存在向采购人、代理机构或评标专家行贿事实的； </w:t>
      </w:r>
    </w:p>
    <w:p w14:paraId="2E524CEB">
      <w:pPr>
        <w:numPr>
          <w:ilvl w:val="2"/>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法律、法规规定的其它情况。 </w:t>
      </w:r>
    </w:p>
    <w:p w14:paraId="265D9DED">
      <w:pPr>
        <w:numPr>
          <w:ilvl w:val="0"/>
          <w:numId w:val="8"/>
        </w:numPr>
        <w:tabs>
          <w:tab w:val="left" w:pos="0"/>
        </w:tabs>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投标有效期</w:t>
      </w:r>
    </w:p>
    <w:p w14:paraId="70805CAB">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投标文件应在</w:t>
      </w:r>
      <w:r>
        <w:rPr>
          <w:rFonts w:hint="eastAsia" w:ascii="仿宋" w:hAnsi="仿宋" w:eastAsia="仿宋" w:cs="仿宋_GB2312"/>
          <w:color w:val="auto"/>
          <w:sz w:val="24"/>
          <w:highlight w:val="none"/>
          <w:u w:val="single"/>
        </w:rPr>
        <w:t>投标须知前附表</w:t>
      </w:r>
      <w:r>
        <w:rPr>
          <w:rFonts w:hint="eastAsia" w:ascii="仿宋" w:hAnsi="仿宋" w:eastAsia="仿宋" w:cs="仿宋_GB2312"/>
          <w:color w:val="auto"/>
          <w:sz w:val="24"/>
          <w:highlight w:val="none"/>
        </w:rPr>
        <w:t>中规定的投标有效期内保持有效，投标有效期少于招标文件规定期限的，其</w:t>
      </w:r>
      <w:r>
        <w:rPr>
          <w:rFonts w:hint="eastAsia" w:ascii="仿宋" w:hAnsi="仿宋" w:eastAsia="仿宋" w:cs="仿宋_GB2312"/>
          <w:b/>
          <w:bCs/>
          <w:color w:val="auto"/>
          <w:sz w:val="24"/>
          <w:highlight w:val="none"/>
        </w:rPr>
        <w:t>投标无效</w:t>
      </w:r>
      <w:r>
        <w:rPr>
          <w:rFonts w:hint="eastAsia" w:ascii="仿宋" w:hAnsi="仿宋" w:eastAsia="仿宋" w:cs="仿宋_GB2312"/>
          <w:color w:val="auto"/>
          <w:sz w:val="24"/>
          <w:highlight w:val="none"/>
        </w:rPr>
        <w:t>。</w:t>
      </w:r>
    </w:p>
    <w:p w14:paraId="07700895">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7005E45D">
      <w:pPr>
        <w:numPr>
          <w:ilvl w:val="0"/>
          <w:numId w:val="8"/>
        </w:numPr>
        <w:tabs>
          <w:tab w:val="left" w:pos="0"/>
        </w:tabs>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投标文件的制作</w:t>
      </w:r>
    </w:p>
    <w:p w14:paraId="2D16B261">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5AC610F9">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投标人应使用电子招投标平台提供的投标客户端编制、标记、加密投标文件，成功加密后将生成指定格式的电子投标文件和电子备用投标文件</w:t>
      </w:r>
    </w:p>
    <w:p w14:paraId="7B860336">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如有对多个采购包投标的，要对每个采购包独立制作电子投标文件。</w:t>
      </w:r>
    </w:p>
    <w:p w14:paraId="5F3617E4">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投标人须对招标文件的对应要求给予唯一的实质性响应，否则将视为</w:t>
      </w:r>
      <w:r>
        <w:rPr>
          <w:rFonts w:hint="eastAsia" w:ascii="仿宋" w:hAnsi="仿宋" w:eastAsia="仿宋" w:cs="仿宋_GB2312"/>
          <w:b/>
          <w:bCs/>
          <w:color w:val="auto"/>
          <w:sz w:val="24"/>
          <w:highlight w:val="none"/>
        </w:rPr>
        <w:t>不响应</w:t>
      </w:r>
      <w:r>
        <w:rPr>
          <w:rFonts w:hint="eastAsia" w:ascii="仿宋" w:hAnsi="仿宋" w:eastAsia="仿宋" w:cs="仿宋_GB2312"/>
          <w:color w:val="auto"/>
          <w:sz w:val="24"/>
          <w:highlight w:val="none"/>
        </w:rPr>
        <w:t>。</w:t>
      </w:r>
    </w:p>
    <w:p w14:paraId="393F679C">
      <w:pPr>
        <w:numPr>
          <w:ilvl w:val="1"/>
          <w:numId w:val="8"/>
        </w:numPr>
        <w:tabs>
          <w:tab w:val="left" w:pos="0"/>
        </w:tabs>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招标文件中，凡标有“※”的地方均为实质性响应条款，投标人若有一项带“※”的条款未响应或不满足，将按无效投标处理。</w:t>
      </w:r>
    </w:p>
    <w:p w14:paraId="5076A715">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72F4C18B">
      <w:pPr>
        <w:tabs>
          <w:tab w:val="left" w:pos="0"/>
        </w:tabs>
        <w:spacing w:line="500" w:lineRule="exact"/>
        <w:rPr>
          <w:rFonts w:hint="eastAsia" w:ascii="仿宋" w:hAnsi="仿宋" w:eastAsia="仿宋" w:cs="仿宋_GB2312"/>
          <w:color w:val="auto"/>
          <w:sz w:val="24"/>
          <w:highlight w:val="none"/>
        </w:rPr>
      </w:pPr>
    </w:p>
    <w:p w14:paraId="32B1E76F">
      <w:pPr>
        <w:numPr>
          <w:ilvl w:val="0"/>
          <w:numId w:val="9"/>
        </w:numPr>
        <w:tabs>
          <w:tab w:val="left" w:pos="0"/>
        </w:tabs>
        <w:spacing w:line="500" w:lineRule="exact"/>
        <w:jc w:val="center"/>
        <w:outlineLvl w:val="1"/>
        <w:rPr>
          <w:rFonts w:hint="eastAsia" w:ascii="仿宋" w:hAnsi="仿宋" w:eastAsia="仿宋" w:cs="仿宋_GB2312"/>
          <w:b/>
          <w:bCs/>
          <w:color w:val="auto"/>
          <w:sz w:val="24"/>
          <w:highlight w:val="none"/>
        </w:rPr>
      </w:pPr>
      <w:bookmarkStart w:id="8" w:name="_Toc21719"/>
      <w:r>
        <w:rPr>
          <w:rFonts w:hint="eastAsia" w:ascii="仿宋" w:hAnsi="仿宋" w:eastAsia="仿宋" w:cs="仿宋_GB2312"/>
          <w:b/>
          <w:bCs/>
          <w:color w:val="auto"/>
          <w:sz w:val="24"/>
          <w:highlight w:val="none"/>
        </w:rPr>
        <w:t>投标文件的提交</w:t>
      </w:r>
      <w:bookmarkEnd w:id="8"/>
    </w:p>
    <w:p w14:paraId="6E086390">
      <w:pPr>
        <w:numPr>
          <w:ilvl w:val="0"/>
          <w:numId w:val="8"/>
        </w:numPr>
        <w:tabs>
          <w:tab w:val="left" w:pos="0"/>
        </w:tabs>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投标文件的提交</w:t>
      </w:r>
    </w:p>
    <w:p w14:paraId="52E08E23">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投标人应在</w:t>
      </w:r>
      <w:r>
        <w:rPr>
          <w:rFonts w:hint="eastAsia" w:ascii="仿宋" w:hAnsi="仿宋" w:eastAsia="仿宋" w:cs="仿宋_GB2312"/>
          <w:color w:val="auto"/>
          <w:sz w:val="24"/>
          <w:highlight w:val="none"/>
          <w:u w:val="single"/>
        </w:rPr>
        <w:t>投标须知前附表</w:t>
      </w:r>
      <w:r>
        <w:rPr>
          <w:rFonts w:hint="eastAsia" w:ascii="仿宋" w:hAnsi="仿宋" w:eastAsia="仿宋" w:cs="仿宋_GB2312"/>
          <w:color w:val="auto"/>
          <w:sz w:val="24"/>
          <w:highlight w:val="none"/>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0BB9B440">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代理机构对因不可抗力事件造成的投标文件的损坏、丢失的，不承担责任。</w:t>
      </w:r>
    </w:p>
    <w:p w14:paraId="6E44C56D">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出现下述情形之一，属于未成功提交投标文件，按无效</w:t>
      </w:r>
      <w:r>
        <w:rPr>
          <w:rFonts w:hint="eastAsia" w:ascii="仿宋" w:hAnsi="仿宋" w:eastAsia="仿宋" w:cs="仿宋_GB2312"/>
          <w:b/>
          <w:bCs/>
          <w:color w:val="auto"/>
          <w:sz w:val="24"/>
          <w:highlight w:val="none"/>
        </w:rPr>
        <w:t>投标处理</w:t>
      </w:r>
      <w:r>
        <w:rPr>
          <w:rFonts w:hint="eastAsia" w:ascii="仿宋" w:hAnsi="仿宋" w:eastAsia="仿宋" w:cs="仿宋_GB2312"/>
          <w:color w:val="auto"/>
          <w:sz w:val="24"/>
          <w:highlight w:val="none"/>
        </w:rPr>
        <w:t>：</w:t>
      </w:r>
    </w:p>
    <w:p w14:paraId="5F56E00E">
      <w:pPr>
        <w:numPr>
          <w:ilvl w:val="2"/>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至提交投标文件截止时，投标文件未完整上传的。 </w:t>
      </w:r>
    </w:p>
    <w:p w14:paraId="22DE63DC">
      <w:pPr>
        <w:numPr>
          <w:ilvl w:val="2"/>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投标文件未按投标格式中注明需签字盖章的要求进行签名（含电子签名）和加盖电子印章，或签名（含电子签名）或电子印章不完整的。</w:t>
      </w:r>
    </w:p>
    <w:p w14:paraId="48A9C28B">
      <w:pPr>
        <w:numPr>
          <w:ilvl w:val="2"/>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投标文件损坏或格式不正确的。</w:t>
      </w:r>
    </w:p>
    <w:p w14:paraId="33991D3F">
      <w:pPr>
        <w:numPr>
          <w:ilvl w:val="1"/>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投标文件的修改、撤回与撤销</w:t>
      </w:r>
    </w:p>
    <w:p w14:paraId="1403D00F">
      <w:pPr>
        <w:numPr>
          <w:ilvl w:val="2"/>
          <w:numId w:val="8"/>
        </w:numPr>
        <w:tabs>
          <w:tab w:val="left" w:pos="0"/>
        </w:tabs>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71517E94">
      <w:pPr>
        <w:numPr>
          <w:ilvl w:val="2"/>
          <w:numId w:val="8"/>
        </w:numPr>
        <w:tabs>
          <w:tab w:val="left" w:pos="0"/>
        </w:tabs>
        <w:spacing w:line="500" w:lineRule="exact"/>
        <w:rPr>
          <w:rFonts w:hint="eastAsia" w:ascii="仿宋" w:hAnsi="仿宋" w:eastAsia="仿宋" w:cs="仿宋_GB2312"/>
          <w:b/>
          <w:bCs/>
          <w:color w:val="auto"/>
          <w:sz w:val="24"/>
          <w:highlight w:val="none"/>
        </w:rPr>
      </w:pPr>
      <w:r>
        <w:rPr>
          <w:rFonts w:hint="eastAsia" w:ascii="仿宋" w:hAnsi="仿宋" w:eastAsia="仿宋" w:cs="仿宋_GB2312"/>
          <w:color w:val="auto"/>
          <w:sz w:val="24"/>
          <w:highlight w:val="none"/>
        </w:rPr>
        <w:t>在提交投标文件截止时间后，投标人不得补充、修改和更换投标文件。</w:t>
      </w:r>
      <w:r>
        <w:rPr>
          <w:rFonts w:hint="eastAsia" w:ascii="仿宋" w:hAnsi="仿宋" w:eastAsia="仿宋" w:cs="仿宋_GB2312"/>
          <w:b/>
          <w:bCs/>
          <w:color w:val="auto"/>
          <w:sz w:val="24"/>
          <w:highlight w:val="none"/>
        </w:rPr>
        <w:t xml:space="preserve"> </w:t>
      </w:r>
    </w:p>
    <w:p w14:paraId="505C544C">
      <w:pPr>
        <w:numPr>
          <w:ilvl w:val="0"/>
          <w:numId w:val="9"/>
        </w:numPr>
        <w:tabs>
          <w:tab w:val="left" w:pos="0"/>
        </w:tabs>
        <w:spacing w:line="500" w:lineRule="exact"/>
        <w:jc w:val="center"/>
        <w:outlineLvl w:val="1"/>
        <w:rPr>
          <w:rFonts w:hint="eastAsia" w:ascii="仿宋" w:hAnsi="仿宋" w:eastAsia="仿宋" w:cs="仿宋_GB2312"/>
          <w:b/>
          <w:bCs/>
          <w:color w:val="auto"/>
          <w:sz w:val="24"/>
          <w:highlight w:val="none"/>
        </w:rPr>
      </w:pPr>
      <w:bookmarkStart w:id="9" w:name="_Toc15263"/>
      <w:r>
        <w:rPr>
          <w:rFonts w:hint="eastAsia" w:ascii="仿宋" w:hAnsi="仿宋" w:eastAsia="仿宋" w:cs="仿宋_GB2312"/>
          <w:b/>
          <w:bCs/>
          <w:color w:val="auto"/>
          <w:sz w:val="24"/>
          <w:highlight w:val="none"/>
        </w:rPr>
        <w:t>开标、资格审查及评标</w:t>
      </w:r>
      <w:bookmarkEnd w:id="9"/>
    </w:p>
    <w:p w14:paraId="011AC679">
      <w:pPr>
        <w:numPr>
          <w:ilvl w:val="0"/>
          <w:numId w:val="8"/>
        </w:numPr>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开标</w:t>
      </w:r>
    </w:p>
    <w:p w14:paraId="7B3CC1C8">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采购人和采购代理机构将按</w:t>
      </w:r>
      <w:r>
        <w:rPr>
          <w:rFonts w:hint="eastAsia" w:ascii="仿宋" w:hAnsi="仿宋" w:eastAsia="仿宋" w:cs="仿宋_GB2312"/>
          <w:color w:val="auto"/>
          <w:sz w:val="24"/>
          <w:highlight w:val="none"/>
          <w:u w:val="single"/>
        </w:rPr>
        <w:t>投标须知前附表</w:t>
      </w:r>
      <w:r>
        <w:rPr>
          <w:rFonts w:hint="eastAsia" w:ascii="仿宋" w:hAnsi="仿宋" w:eastAsia="仿宋" w:cs="仿宋_GB2312"/>
          <w:color w:val="auto"/>
          <w:sz w:val="24"/>
          <w:highlight w:val="none"/>
        </w:rPr>
        <w:t>中规定的开标时间和地点组织公开开标并邀请所有投标人代表参加。开标时，由采购人或者采购代理机构工作人员宣布投标人名称、解密情况，投标价格和招标文件规定的需要宣布的其他内容（以开标一览表要求为准），开标为远程电子开标。</w:t>
      </w:r>
    </w:p>
    <w:p w14:paraId="64E30DD7">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采用远程电子开标的：</w:t>
      </w:r>
    </w:p>
    <w:p w14:paraId="7596E3F8">
      <w:pPr>
        <w:numPr>
          <w:ilvl w:val="2"/>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38B48C64">
      <w:pPr>
        <w:numPr>
          <w:ilvl w:val="2"/>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14:paraId="017AB65E">
      <w:pPr>
        <w:numPr>
          <w:ilvl w:val="2"/>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供应商无法在代理规定的时间内完成备用电子投标文件的上传，投标将被拒绝，作无效</w:t>
      </w:r>
      <w:r>
        <w:rPr>
          <w:rFonts w:hint="eastAsia" w:ascii="仿宋" w:hAnsi="仿宋" w:eastAsia="仿宋" w:cs="仿宋_GB2312"/>
          <w:b/>
          <w:bCs/>
          <w:color w:val="auto"/>
          <w:sz w:val="24"/>
          <w:highlight w:val="none"/>
        </w:rPr>
        <w:t>投标处理</w:t>
      </w:r>
      <w:r>
        <w:rPr>
          <w:rFonts w:hint="eastAsia" w:ascii="仿宋" w:hAnsi="仿宋" w:eastAsia="仿宋" w:cs="仿宋_GB2312"/>
          <w:color w:val="auto"/>
          <w:sz w:val="24"/>
          <w:highlight w:val="none"/>
        </w:rPr>
        <w:t>。</w:t>
      </w:r>
    </w:p>
    <w:p w14:paraId="5BB2E60D">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投标人代表对开标过程和开标记录有疑义，以及认为采购人、采购代理机构相关工作人员有需要回避的情形的，应当场提出询问或者回避申请。投标人未参加开标的，视同认可开标结果。</w:t>
      </w:r>
    </w:p>
    <w:p w14:paraId="79305983">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投标截止时间后，投标人不足3家的，不得开标。同时，本次采购活动结束。</w:t>
      </w:r>
    </w:p>
    <w:p w14:paraId="4EE6E542">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开标时出现下列情况的，视为</w:t>
      </w:r>
      <w:r>
        <w:rPr>
          <w:rFonts w:hint="eastAsia" w:ascii="仿宋" w:hAnsi="仿宋" w:eastAsia="仿宋" w:cs="仿宋_GB2312"/>
          <w:b/>
          <w:bCs/>
          <w:color w:val="auto"/>
          <w:sz w:val="24"/>
          <w:highlight w:val="none"/>
        </w:rPr>
        <w:t>投标无效</w:t>
      </w:r>
      <w:r>
        <w:rPr>
          <w:rFonts w:hint="eastAsia" w:ascii="仿宋" w:hAnsi="仿宋" w:eastAsia="仿宋" w:cs="仿宋_GB2312"/>
          <w:color w:val="auto"/>
          <w:sz w:val="24"/>
          <w:highlight w:val="none"/>
        </w:rPr>
        <w:t>处理：</w:t>
      </w:r>
    </w:p>
    <w:p w14:paraId="0AF5F9C2">
      <w:pPr>
        <w:numPr>
          <w:ilvl w:val="2"/>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因投标人自身原因，未在规定时间内完成电子投标文件解密的；</w:t>
      </w:r>
    </w:p>
    <w:p w14:paraId="197B46B8">
      <w:pPr>
        <w:numPr>
          <w:ilvl w:val="2"/>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如需使用备用电子投标文件解密时，在规定的解密时间内无法提供备用电子投标文件或提供的备用电子投标文件与加密的电子投标文件版本不一致（即两份文件不是投标客户端编制同时生成的）。 </w:t>
      </w:r>
    </w:p>
    <w:p w14:paraId="2954C003">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采购人或采购代理机构将对开标过程进行记录，由参加开标的各投标人代表和相关工作人员签字确认。</w:t>
      </w:r>
    </w:p>
    <w:p w14:paraId="3356EB4A">
      <w:pPr>
        <w:numPr>
          <w:ilvl w:val="0"/>
          <w:numId w:val="8"/>
        </w:numPr>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资格审查</w:t>
      </w:r>
    </w:p>
    <w:p w14:paraId="288D3234">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采购人或采购代理机构依据法律法规和招标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4BCBB0D5">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资格审查要求详见第六章《评标程序、评标方法和评标标准》。</w:t>
      </w:r>
    </w:p>
    <w:p w14:paraId="604BC134">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采购人或采购代理机构将按第六章《评标程序、评标方法和评标标准》中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14:paraId="553FE253">
      <w:pPr>
        <w:numPr>
          <w:ilvl w:val="0"/>
          <w:numId w:val="8"/>
        </w:numPr>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评标委员会</w:t>
      </w:r>
    </w:p>
    <w:p w14:paraId="0EDA5C5A">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评标委员会根据政府采购有关规定和本次招标采购项目的特点进行组建，并负责具体评标事务，独立履行职责。 </w:t>
      </w:r>
    </w:p>
    <w:p w14:paraId="6A15A622">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5B936474">
      <w:pPr>
        <w:numPr>
          <w:ilvl w:val="0"/>
          <w:numId w:val="8"/>
        </w:numPr>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评标程序、评标方法和评标标准</w:t>
      </w:r>
    </w:p>
    <w:p w14:paraId="4081AAE1">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详见第六章《评标程序、评标方法和评标标准》</w:t>
      </w:r>
    </w:p>
    <w:p w14:paraId="4985536D">
      <w:pPr>
        <w:spacing w:line="500" w:lineRule="exact"/>
        <w:rPr>
          <w:rFonts w:hint="eastAsia" w:ascii="仿宋" w:hAnsi="仿宋" w:eastAsia="仿宋" w:cs="仿宋_GB2312"/>
          <w:color w:val="auto"/>
          <w:sz w:val="24"/>
          <w:highlight w:val="none"/>
        </w:rPr>
      </w:pPr>
    </w:p>
    <w:p w14:paraId="1ADE66B3">
      <w:pPr>
        <w:numPr>
          <w:ilvl w:val="0"/>
          <w:numId w:val="9"/>
        </w:numPr>
        <w:spacing w:line="500" w:lineRule="exact"/>
        <w:jc w:val="center"/>
        <w:outlineLvl w:val="1"/>
        <w:rPr>
          <w:rFonts w:hint="eastAsia" w:ascii="仿宋" w:hAnsi="仿宋" w:eastAsia="仿宋" w:cs="仿宋_GB2312"/>
          <w:b/>
          <w:bCs/>
          <w:color w:val="auto"/>
          <w:sz w:val="24"/>
          <w:highlight w:val="none"/>
        </w:rPr>
      </w:pPr>
      <w:bookmarkStart w:id="10" w:name="_Toc7787"/>
      <w:r>
        <w:rPr>
          <w:rFonts w:hint="eastAsia" w:ascii="仿宋" w:hAnsi="仿宋" w:eastAsia="仿宋" w:cs="仿宋_GB2312"/>
          <w:b/>
          <w:bCs/>
          <w:color w:val="auto"/>
          <w:sz w:val="24"/>
          <w:highlight w:val="none"/>
        </w:rPr>
        <w:t>确定中标</w:t>
      </w:r>
      <w:bookmarkEnd w:id="10"/>
    </w:p>
    <w:p w14:paraId="61169C4B">
      <w:pPr>
        <w:numPr>
          <w:ilvl w:val="0"/>
          <w:numId w:val="8"/>
        </w:numPr>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确定中标人</w:t>
      </w:r>
    </w:p>
    <w:p w14:paraId="3B76DD16">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w:t>
      </w:r>
      <w:r>
        <w:rPr>
          <w:rFonts w:hint="eastAsia" w:ascii="仿宋" w:hAnsi="仿宋" w:eastAsia="仿宋" w:cs="仿宋_GB2312"/>
          <w:color w:val="auto"/>
          <w:sz w:val="24"/>
          <w:highlight w:val="none"/>
          <w:u w:val="single"/>
        </w:rPr>
        <w:t>投标须知前附表</w:t>
      </w:r>
      <w:r>
        <w:rPr>
          <w:rFonts w:hint="eastAsia" w:ascii="仿宋" w:hAnsi="仿宋" w:eastAsia="仿宋" w:cs="仿宋_GB2312"/>
          <w:color w:val="auto"/>
          <w:sz w:val="24"/>
          <w:highlight w:val="none"/>
        </w:rPr>
        <w:t>。</w:t>
      </w:r>
    </w:p>
    <w:p w14:paraId="5A0C67C9">
      <w:pPr>
        <w:numPr>
          <w:ilvl w:val="0"/>
          <w:numId w:val="8"/>
        </w:numPr>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中标公告与中标通知书</w:t>
      </w:r>
    </w:p>
    <w:p w14:paraId="28F67F36">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采购人或采购代理机构自中标人确定之日起 2 个工作日内，在招标公告发布媒体发布中标结果，同时向中标人发出中标通知书，中标公告期限为 1 个工作日。</w:t>
      </w:r>
    </w:p>
    <w:p w14:paraId="137AF165">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中标通知书对采购人和中标供应商均具有法律效力。中标通知书发出后，中标供应商放弃中标项目的，应当依法承担法律责任。</w:t>
      </w:r>
    </w:p>
    <w:p w14:paraId="6E8B5AB3">
      <w:pPr>
        <w:numPr>
          <w:ilvl w:val="0"/>
          <w:numId w:val="8"/>
        </w:numPr>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废标</w:t>
      </w:r>
    </w:p>
    <w:p w14:paraId="732368E7">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在招标采购中，出现下列情形之一的，应予废标：</w:t>
      </w:r>
    </w:p>
    <w:p w14:paraId="307C6B11">
      <w:pPr>
        <w:numPr>
          <w:ilvl w:val="2"/>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符合专业条件的供应商或者对招标文件作实质响应的供应商不足三家的；</w:t>
      </w:r>
    </w:p>
    <w:p w14:paraId="30243C79">
      <w:pPr>
        <w:numPr>
          <w:ilvl w:val="2"/>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出现影响采购公正的违法、违规行为的；</w:t>
      </w:r>
    </w:p>
    <w:p w14:paraId="7930CADD">
      <w:pPr>
        <w:numPr>
          <w:ilvl w:val="2"/>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投标人的报价均超过了采购预算，采购人不能支付的；</w:t>
      </w:r>
    </w:p>
    <w:p w14:paraId="5FE3897A">
      <w:pPr>
        <w:numPr>
          <w:ilvl w:val="2"/>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因重大变故，采购任务取消的；</w:t>
      </w:r>
    </w:p>
    <w:p w14:paraId="371DFDA4">
      <w:pPr>
        <w:numPr>
          <w:ilvl w:val="2"/>
          <w:numId w:val="8"/>
        </w:numPr>
        <w:spacing w:line="500" w:lineRule="exact"/>
        <w:rPr>
          <w:rFonts w:hint="eastAsia" w:ascii="仿宋" w:hAnsi="仿宋" w:eastAsia="仿宋" w:cs="仿宋_GB2312"/>
          <w:color w:val="auto"/>
          <w:highlight w:val="none"/>
        </w:rPr>
      </w:pPr>
      <w:r>
        <w:rPr>
          <w:rFonts w:hint="eastAsia" w:ascii="仿宋" w:hAnsi="仿宋" w:eastAsia="仿宋" w:cs="仿宋_GB2312"/>
          <w:color w:val="auto"/>
          <w:sz w:val="24"/>
          <w:highlight w:val="none"/>
        </w:rPr>
        <w:t>法律、法规规定的其他情形。</w:t>
      </w:r>
    </w:p>
    <w:p w14:paraId="14983AC6">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废标后，采购人将废标理由通知所有投标人。</w:t>
      </w:r>
    </w:p>
    <w:p w14:paraId="2F136844">
      <w:pPr>
        <w:numPr>
          <w:ilvl w:val="0"/>
          <w:numId w:val="8"/>
        </w:numPr>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签订合同</w:t>
      </w:r>
    </w:p>
    <w:p w14:paraId="1693C43C">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中标人、采购人应当自中标通知书发出之日起 30 日内，按照招标文件和中标人投标文件的规定签订书面合同。所签订的合同不得对招标文件确定的事项和中标人投标文件作实质性修改。 </w:t>
      </w:r>
    </w:p>
    <w:p w14:paraId="3DDBE8DF">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中标人拒绝与采购人签订合同的，采购人可以按照评标报告推荐的中标候选人名单排序，确定下一候选人为中标人，也可以重新开展政府采购活动。</w:t>
      </w:r>
    </w:p>
    <w:p w14:paraId="388179E5">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联合体中标的，联合体各方应当共同与采购人签订合同，就中标项目向采购人承担连带责任。 </w:t>
      </w:r>
    </w:p>
    <w:p w14:paraId="5A2E1996">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仿宋" w:hAnsi="仿宋" w:eastAsia="仿宋" w:cs="仿宋_GB2312"/>
          <w:b/>
          <w:bCs/>
          <w:color w:val="auto"/>
          <w:sz w:val="24"/>
          <w:highlight w:val="none"/>
        </w:rPr>
        <w:t>投标无效</w:t>
      </w:r>
      <w:r>
        <w:rPr>
          <w:rFonts w:hint="eastAsia" w:ascii="仿宋" w:hAnsi="仿宋" w:eastAsia="仿宋" w:cs="仿宋_GB2312"/>
          <w:color w:val="auto"/>
          <w:sz w:val="24"/>
          <w:highlight w:val="none"/>
        </w:rPr>
        <w:t>。中标人就采购项目和分包项目向采购人负责，分包供应商就分包项目承担责任。</w:t>
      </w:r>
    </w:p>
    <w:p w14:paraId="35986FB3">
      <w:pPr>
        <w:numPr>
          <w:ilvl w:val="0"/>
          <w:numId w:val="8"/>
        </w:numPr>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履约保证金</w:t>
      </w:r>
    </w:p>
    <w:p w14:paraId="3402088F">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中标人应按照</w:t>
      </w:r>
      <w:r>
        <w:rPr>
          <w:rFonts w:hint="eastAsia" w:ascii="仿宋" w:hAnsi="仿宋" w:eastAsia="仿宋" w:cs="仿宋_GB2312"/>
          <w:color w:val="auto"/>
          <w:sz w:val="24"/>
          <w:highlight w:val="none"/>
          <w:u w:val="single"/>
        </w:rPr>
        <w:t>投标须知前附表</w:t>
      </w:r>
      <w:r>
        <w:rPr>
          <w:rFonts w:hint="eastAsia" w:ascii="仿宋" w:hAnsi="仿宋" w:eastAsia="仿宋" w:cs="仿宋_GB2312"/>
          <w:color w:val="auto"/>
          <w:sz w:val="24"/>
          <w:highlight w:val="none"/>
        </w:rPr>
        <w:t>规定的金额、形式和时间向采购人缴纳履约保证金。</w:t>
      </w:r>
    </w:p>
    <w:p w14:paraId="4D0F2A51">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经采购人同意，中标人也可以自愿采用其他履约保证金的提供方式。</w:t>
      </w:r>
    </w:p>
    <w:p w14:paraId="59D7537F">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如果中标人没有按照上述条款规定缴纳履约保证金，将视为放弃中标资格，中标人的投标保证金将被没收。在此情况下，采购人可确定下一候选人为中标人，也可以重新开展政府采购活动。</w:t>
      </w:r>
    </w:p>
    <w:p w14:paraId="34AB0275">
      <w:pPr>
        <w:numPr>
          <w:ilvl w:val="0"/>
          <w:numId w:val="8"/>
        </w:numPr>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代理服务费</w:t>
      </w:r>
    </w:p>
    <w:p w14:paraId="1F8A1BBF">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收费对象、收费标准及缴纳时间见</w:t>
      </w:r>
      <w:r>
        <w:rPr>
          <w:rFonts w:hint="eastAsia" w:ascii="仿宋" w:hAnsi="仿宋" w:eastAsia="仿宋" w:cs="仿宋_GB2312"/>
          <w:color w:val="auto"/>
          <w:sz w:val="24"/>
          <w:highlight w:val="none"/>
          <w:u w:val="single"/>
        </w:rPr>
        <w:t>投标须知前附表</w:t>
      </w:r>
      <w:r>
        <w:rPr>
          <w:rFonts w:hint="eastAsia" w:ascii="仿宋" w:hAnsi="仿宋" w:eastAsia="仿宋" w:cs="仿宋_GB2312"/>
          <w:color w:val="auto"/>
          <w:sz w:val="24"/>
          <w:highlight w:val="none"/>
        </w:rPr>
        <w:t xml:space="preserve">。由中标人支付的，中标人须一次性向采购代理机构缴纳代理费，投标报价应包含代理费用。 </w:t>
      </w:r>
    </w:p>
    <w:p w14:paraId="10572EAE">
      <w:pPr>
        <w:numPr>
          <w:ilvl w:val="0"/>
          <w:numId w:val="8"/>
        </w:numPr>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询问与质疑</w:t>
      </w:r>
    </w:p>
    <w:p w14:paraId="7BA676D7">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询问</w:t>
      </w:r>
    </w:p>
    <w:p w14:paraId="3C2A07B3">
      <w:pPr>
        <w:numPr>
          <w:ilvl w:val="2"/>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对政府采购活动事项（招标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 w:hAnsi="仿宋" w:eastAsia="仿宋" w:cs="仿宋_GB2312"/>
          <w:color w:val="auto"/>
          <w:sz w:val="24"/>
          <w:highlight w:val="none"/>
          <w:u w:val="single"/>
        </w:rPr>
        <w:t>投标须知前附表</w:t>
      </w:r>
      <w:r>
        <w:rPr>
          <w:rFonts w:hint="eastAsia" w:ascii="仿宋" w:hAnsi="仿宋" w:eastAsia="仿宋" w:cs="仿宋_GB2312"/>
          <w:color w:val="auto"/>
          <w:sz w:val="24"/>
          <w:highlight w:val="none"/>
        </w:rPr>
        <w:t>中“采购人、采购代理机构的名称、地址和联系方式”。</w:t>
      </w:r>
    </w:p>
    <w:p w14:paraId="33761F97">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质疑</w:t>
      </w:r>
    </w:p>
    <w:p w14:paraId="55A6BB39">
      <w:pPr>
        <w:numPr>
          <w:ilvl w:val="2"/>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投标人认为招标文件、采购过程、中标结果使自己的权益受到损害的，可以在知道或者应知其权益受到损害之日起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78694B9A">
      <w:pPr>
        <w:numPr>
          <w:ilvl w:val="2"/>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供应商应知其权益受到损害之日是指：</w:t>
      </w:r>
    </w:p>
    <w:p w14:paraId="7A86413D">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（1）对招标文件提出质疑的，为获取招标文件之日或者招标文件获取期限届满之日；</w:t>
      </w:r>
    </w:p>
    <w:p w14:paraId="0B81A964">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（2）对采购过程提出质疑的，为各采购程序环节结束之日；</w:t>
      </w:r>
    </w:p>
    <w:p w14:paraId="084C07EC">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（3）对中标结果提出质疑的，为中标结果公告期限届满之日。 </w:t>
      </w:r>
    </w:p>
    <w:p w14:paraId="67D88AC0">
      <w:pPr>
        <w:numPr>
          <w:ilvl w:val="2"/>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794FD36B">
      <w:pPr>
        <w:numPr>
          <w:ilvl w:val="2"/>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质疑函须使用财政部制定的范本文件。投标人为自然人的，应当由本人签字；投标人为法人或者其他组织的，应当由法定代表人、主要负责人，或者其授权代表签字或者盖章，并加盖公章。</w:t>
      </w:r>
    </w:p>
    <w:p w14:paraId="066EB0C0">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质疑函应当包括下列内容： </w:t>
      </w:r>
    </w:p>
    <w:p w14:paraId="5F7F7969">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（1）投标人名称、地址、邮编、联系人及联系电话； </w:t>
      </w:r>
    </w:p>
    <w:p w14:paraId="38618BCF">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（2）质疑项目的名称、编号； </w:t>
      </w:r>
    </w:p>
    <w:p w14:paraId="113D55CD">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（3）具体、明确的质疑事项和与质疑事项相关的请求； </w:t>
      </w:r>
    </w:p>
    <w:p w14:paraId="79114587">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（4）事实依据； </w:t>
      </w:r>
    </w:p>
    <w:p w14:paraId="26A544C1">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（5）必要的法律依据； </w:t>
      </w:r>
    </w:p>
    <w:p w14:paraId="2D4B6B91">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（6）提出质疑的日期。</w:t>
      </w:r>
    </w:p>
    <w:p w14:paraId="416A7025">
      <w:pPr>
        <w:numPr>
          <w:ilvl w:val="2"/>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2B5D0672">
      <w:pPr>
        <w:numPr>
          <w:ilvl w:val="2"/>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2ACD1670">
      <w:pPr>
        <w:numPr>
          <w:ilvl w:val="0"/>
          <w:numId w:val="8"/>
        </w:numPr>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其他</w:t>
      </w:r>
    </w:p>
    <w:p w14:paraId="18E2840E">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本次招标活动中除招标文件规定外还需执行《中华人民共和国政府采购法》、《中华人民共和国政府采购法实施条例》、《政府采购货物和服务招标投标管理办法》（财政部令第87号）及本项目本级和上级财政部门政府采购有关规定。</w:t>
      </w:r>
    </w:p>
    <w:p w14:paraId="44F0DDDC">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677C136A">
      <w:pPr>
        <w:numPr>
          <w:ilvl w:val="1"/>
          <w:numId w:val="8"/>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适用于本投标人须知的额外增加的变动详见</w:t>
      </w:r>
      <w:r>
        <w:rPr>
          <w:rFonts w:hint="eastAsia" w:ascii="仿宋" w:hAnsi="仿宋" w:eastAsia="仿宋" w:cs="仿宋_GB2312"/>
          <w:color w:val="auto"/>
          <w:sz w:val="24"/>
          <w:highlight w:val="none"/>
          <w:u w:val="single"/>
        </w:rPr>
        <w:t>投标须知前附表</w:t>
      </w:r>
      <w:r>
        <w:rPr>
          <w:rFonts w:hint="eastAsia" w:ascii="仿宋" w:hAnsi="仿宋" w:eastAsia="仿宋" w:cs="仿宋_GB2312"/>
          <w:color w:val="auto"/>
          <w:sz w:val="24"/>
          <w:highlight w:val="none"/>
        </w:rPr>
        <w:t>。</w:t>
      </w:r>
    </w:p>
    <w:p w14:paraId="1E01C930">
      <w:pPr>
        <w:spacing w:line="500" w:lineRule="exact"/>
        <w:rPr>
          <w:rFonts w:hint="eastAsia" w:ascii="仿宋" w:hAnsi="仿宋" w:eastAsia="仿宋" w:cs="仿宋_GB2312"/>
          <w:color w:val="auto"/>
          <w:sz w:val="24"/>
          <w:highlight w:val="none"/>
        </w:rPr>
      </w:pPr>
    </w:p>
    <w:p w14:paraId="458FFDB2">
      <w:pP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br w:type="page"/>
      </w:r>
    </w:p>
    <w:p w14:paraId="4004658A">
      <w:pPr>
        <w:pStyle w:val="2"/>
        <w:numPr>
          <w:ilvl w:val="0"/>
          <w:numId w:val="1"/>
        </w:numPr>
        <w:jc w:val="center"/>
        <w:rPr>
          <w:rFonts w:hint="eastAsia" w:ascii="仿宋" w:hAnsi="仿宋" w:eastAsia="仿宋" w:cs="仿宋_GB2312"/>
          <w:color w:val="auto"/>
          <w:sz w:val="32"/>
          <w:szCs w:val="32"/>
          <w:highlight w:val="none"/>
        </w:rPr>
      </w:pPr>
      <w:bookmarkStart w:id="11" w:name="_Toc22543"/>
      <w:r>
        <w:rPr>
          <w:rFonts w:hint="eastAsia" w:ascii="仿宋" w:hAnsi="仿宋" w:eastAsia="仿宋" w:cs="仿宋_GB2312"/>
          <w:color w:val="auto"/>
          <w:sz w:val="32"/>
          <w:szCs w:val="32"/>
          <w:highlight w:val="none"/>
        </w:rPr>
        <w:t>政府采购合同</w:t>
      </w:r>
      <w:bookmarkEnd w:id="11"/>
    </w:p>
    <w:p w14:paraId="03B82ABD">
      <w:pPr>
        <w:widowControl/>
        <w:kinsoku w:val="0"/>
        <w:autoSpaceDE w:val="0"/>
        <w:autoSpaceDN w:val="0"/>
        <w:adjustRightInd w:val="0"/>
        <w:snapToGrid w:val="0"/>
        <w:jc w:val="center"/>
        <w:textAlignment w:val="baseline"/>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（具体以实际签订合同为主）</w:t>
      </w:r>
    </w:p>
    <w:p w14:paraId="4B4C52B3">
      <w:pPr>
        <w:pStyle w:val="24"/>
        <w:rPr>
          <w:rFonts w:hint="eastAsia" w:ascii="仿宋" w:hAnsi="仿宋" w:eastAsia="仿宋"/>
          <w:color w:val="auto"/>
          <w:highlight w:val="none"/>
        </w:rPr>
      </w:pPr>
    </w:p>
    <w:p w14:paraId="4A0D8627">
      <w:pPr>
        <w:widowControl/>
        <w:kinsoku w:val="0"/>
        <w:autoSpaceDE w:val="0"/>
        <w:autoSpaceDN w:val="0"/>
        <w:adjustRightInd w:val="0"/>
        <w:snapToGrid w:val="0"/>
        <w:spacing w:line="480" w:lineRule="auto"/>
        <w:jc w:val="center"/>
        <w:textAlignment w:val="baseline"/>
        <w:outlineLvl w:val="2"/>
        <w:rPr>
          <w:rFonts w:hint="eastAsia" w:ascii="仿宋" w:hAnsi="仿宋" w:eastAsia="仿宋" w:cs="仿宋_GB2312"/>
          <w:b/>
          <w:snapToGrid w:val="0"/>
          <w:color w:val="auto"/>
          <w:kern w:val="0"/>
          <w:sz w:val="44"/>
          <w:szCs w:val="44"/>
          <w:highlight w:val="none"/>
        </w:rPr>
      </w:pPr>
      <w:bookmarkStart w:id="12" w:name="_Toc24909"/>
      <w:r>
        <w:rPr>
          <w:rFonts w:hint="eastAsia" w:ascii="仿宋" w:hAnsi="仿宋" w:eastAsia="仿宋" w:cs="仿宋_GB2312"/>
          <w:b/>
          <w:snapToGrid w:val="0"/>
          <w:color w:val="auto"/>
          <w:kern w:val="0"/>
          <w:sz w:val="44"/>
          <w:szCs w:val="44"/>
          <w:highlight w:val="none"/>
        </w:rPr>
        <w:t>政府采购合同参考范本</w:t>
      </w:r>
      <w:bookmarkEnd w:id="12"/>
    </w:p>
    <w:p w14:paraId="03E059F1">
      <w:pPr>
        <w:widowControl/>
        <w:kinsoku w:val="0"/>
        <w:autoSpaceDE w:val="0"/>
        <w:autoSpaceDN w:val="0"/>
        <w:adjustRightInd w:val="0"/>
        <w:snapToGrid w:val="0"/>
        <w:spacing w:line="480" w:lineRule="auto"/>
        <w:jc w:val="center"/>
        <w:textAlignment w:val="baseline"/>
        <w:rPr>
          <w:rFonts w:hint="eastAsia" w:ascii="仿宋" w:hAnsi="仿宋" w:eastAsia="仿宋" w:cs="仿宋_GB2312"/>
          <w:b/>
          <w:snapToGrid w:val="0"/>
          <w:color w:val="auto"/>
          <w:kern w:val="0"/>
          <w:sz w:val="24"/>
          <w:szCs w:val="21"/>
          <w:highlight w:val="none"/>
        </w:rPr>
      </w:pPr>
      <w:r>
        <w:rPr>
          <w:rFonts w:hint="eastAsia" w:ascii="仿宋" w:hAnsi="仿宋" w:eastAsia="仿宋" w:cs="仿宋_GB2312"/>
          <w:b/>
          <w:snapToGrid w:val="0"/>
          <w:color w:val="auto"/>
          <w:kern w:val="0"/>
          <w:sz w:val="24"/>
          <w:szCs w:val="21"/>
          <w:highlight w:val="none"/>
        </w:rPr>
        <w:t>（货物类）</w:t>
      </w:r>
    </w:p>
    <w:p w14:paraId="50E728E0">
      <w:pPr>
        <w:kinsoku w:val="0"/>
        <w:autoSpaceDE w:val="0"/>
        <w:autoSpaceDN w:val="0"/>
        <w:adjustRightInd w:val="0"/>
        <w:snapToGrid w:val="0"/>
        <w:jc w:val="left"/>
        <w:textAlignment w:val="baseline"/>
        <w:rPr>
          <w:rFonts w:hint="eastAsia" w:ascii="仿宋" w:hAnsi="仿宋" w:eastAsia="仿宋" w:cs="仿宋_GB2312"/>
          <w:snapToGrid w:val="0"/>
          <w:color w:val="auto"/>
          <w:kern w:val="0"/>
          <w:sz w:val="24"/>
          <w:highlight w:val="none"/>
        </w:rPr>
      </w:pPr>
    </w:p>
    <w:p w14:paraId="4F17E74D">
      <w:pPr>
        <w:kinsoku w:val="0"/>
        <w:autoSpaceDE w:val="0"/>
        <w:autoSpaceDN w:val="0"/>
        <w:adjustRightInd w:val="0"/>
        <w:snapToGrid w:val="0"/>
        <w:jc w:val="left"/>
        <w:textAlignment w:val="baseline"/>
        <w:rPr>
          <w:rFonts w:hint="eastAsia" w:ascii="仿宋" w:hAnsi="仿宋" w:eastAsia="仿宋" w:cs="仿宋_GB2312"/>
          <w:snapToGrid w:val="0"/>
          <w:color w:val="auto"/>
          <w:kern w:val="0"/>
          <w:sz w:val="24"/>
          <w:highlight w:val="none"/>
        </w:rPr>
      </w:pPr>
    </w:p>
    <w:p w14:paraId="63114B37">
      <w:pPr>
        <w:kinsoku w:val="0"/>
        <w:autoSpaceDE w:val="0"/>
        <w:autoSpaceDN w:val="0"/>
        <w:adjustRightInd w:val="0"/>
        <w:snapToGrid w:val="0"/>
        <w:jc w:val="left"/>
        <w:textAlignment w:val="baseline"/>
        <w:rPr>
          <w:rFonts w:hint="eastAsia" w:ascii="仿宋" w:hAnsi="仿宋" w:eastAsia="仿宋" w:cs="仿宋_GB2312"/>
          <w:snapToGrid w:val="0"/>
          <w:color w:val="auto"/>
          <w:kern w:val="0"/>
          <w:sz w:val="24"/>
          <w:highlight w:val="none"/>
        </w:rPr>
      </w:pPr>
    </w:p>
    <w:p w14:paraId="297F5972">
      <w:pPr>
        <w:kinsoku w:val="0"/>
        <w:autoSpaceDE w:val="0"/>
        <w:autoSpaceDN w:val="0"/>
        <w:adjustRightInd w:val="0"/>
        <w:snapToGrid w:val="0"/>
        <w:jc w:val="center"/>
        <w:textAlignment w:val="baseline"/>
        <w:outlineLvl w:val="2"/>
        <w:rPr>
          <w:rFonts w:hint="eastAsia" w:ascii="仿宋" w:hAnsi="仿宋" w:eastAsia="仿宋" w:cs="仿宋_GB2312"/>
          <w:b/>
          <w:snapToGrid w:val="0"/>
          <w:color w:val="auto"/>
          <w:kern w:val="0"/>
          <w:sz w:val="24"/>
          <w:highlight w:val="none"/>
        </w:rPr>
      </w:pPr>
      <w:bookmarkStart w:id="13" w:name="_Toc27439"/>
      <w:r>
        <w:rPr>
          <w:rFonts w:hint="eastAsia" w:ascii="仿宋" w:hAnsi="仿宋" w:eastAsia="仿宋" w:cs="仿宋_GB2312"/>
          <w:b/>
          <w:snapToGrid w:val="0"/>
          <w:color w:val="auto"/>
          <w:kern w:val="0"/>
          <w:sz w:val="24"/>
          <w:highlight w:val="none"/>
        </w:rPr>
        <w:t>第一部分 合同书</w:t>
      </w:r>
      <w:bookmarkEnd w:id="13"/>
    </w:p>
    <w:p w14:paraId="15972370">
      <w:pPr>
        <w:kinsoku w:val="0"/>
        <w:autoSpaceDE w:val="0"/>
        <w:autoSpaceDN w:val="0"/>
        <w:adjustRightInd w:val="0"/>
        <w:snapToGrid w:val="0"/>
        <w:jc w:val="left"/>
        <w:textAlignment w:val="baseline"/>
        <w:rPr>
          <w:rFonts w:hint="eastAsia" w:ascii="仿宋" w:hAnsi="仿宋" w:eastAsia="仿宋" w:cs="仿宋_GB2312"/>
          <w:snapToGrid w:val="0"/>
          <w:color w:val="auto"/>
          <w:kern w:val="0"/>
          <w:sz w:val="24"/>
          <w:highlight w:val="none"/>
        </w:rPr>
      </w:pPr>
    </w:p>
    <w:p w14:paraId="62373BEE">
      <w:pPr>
        <w:kinsoku w:val="0"/>
        <w:autoSpaceDE w:val="0"/>
        <w:autoSpaceDN w:val="0"/>
        <w:adjustRightInd w:val="0"/>
        <w:snapToGrid w:val="0"/>
        <w:jc w:val="left"/>
        <w:textAlignment w:val="baseline"/>
        <w:rPr>
          <w:rFonts w:hint="eastAsia" w:ascii="仿宋" w:hAnsi="仿宋" w:eastAsia="仿宋" w:cs="仿宋_GB2312"/>
          <w:snapToGrid w:val="0"/>
          <w:color w:val="auto"/>
          <w:kern w:val="0"/>
          <w:sz w:val="24"/>
          <w:highlight w:val="none"/>
        </w:rPr>
      </w:pPr>
    </w:p>
    <w:p w14:paraId="7C02F4CC">
      <w:pPr>
        <w:widowControl/>
        <w:kinsoku w:val="0"/>
        <w:autoSpaceDE w:val="0"/>
        <w:autoSpaceDN w:val="0"/>
        <w:adjustRightInd w:val="0"/>
        <w:snapToGrid w:val="0"/>
        <w:spacing w:before="120" w:line="22" w:lineRule="atLeast"/>
        <w:jc w:val="left"/>
        <w:textAlignment w:val="baseline"/>
        <w:rPr>
          <w:rFonts w:hint="eastAsia" w:ascii="仿宋" w:hAnsi="仿宋" w:eastAsia="仿宋" w:cs="仿宋_GB2312"/>
          <w:snapToGrid w:val="0"/>
          <w:color w:val="auto"/>
          <w:kern w:val="0"/>
          <w:sz w:val="24"/>
          <w:szCs w:val="21"/>
          <w:highlight w:val="none"/>
        </w:rPr>
      </w:pPr>
    </w:p>
    <w:p w14:paraId="18762010">
      <w:pPr>
        <w:widowControl/>
        <w:kinsoku w:val="0"/>
        <w:autoSpaceDE w:val="0"/>
        <w:autoSpaceDN w:val="0"/>
        <w:adjustRightInd w:val="0"/>
        <w:snapToGrid w:val="0"/>
        <w:spacing w:before="120" w:line="22" w:lineRule="atLeast"/>
        <w:ind w:left="96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项目名称：</w:t>
      </w:r>
      <w:r>
        <w:rPr>
          <w:rFonts w:hint="eastAsia" w:ascii="仿宋" w:hAnsi="仿宋" w:eastAsia="仿宋" w:cs="仿宋_GB2312"/>
          <w:snapToGrid w:val="0"/>
          <w:color w:val="auto"/>
          <w:kern w:val="0"/>
          <w:sz w:val="24"/>
          <w:szCs w:val="21"/>
          <w:highlight w:val="none"/>
          <w:u w:val="single"/>
        </w:rPr>
        <w:t xml:space="preserve">                                   </w:t>
      </w:r>
    </w:p>
    <w:p w14:paraId="06B8B34C">
      <w:pPr>
        <w:kinsoku w:val="0"/>
        <w:autoSpaceDE w:val="0"/>
        <w:autoSpaceDN w:val="0"/>
        <w:adjustRightInd w:val="0"/>
        <w:snapToGrid w:val="0"/>
        <w:spacing w:before="120" w:line="22" w:lineRule="atLeast"/>
        <w:jc w:val="left"/>
        <w:textAlignment w:val="baseline"/>
        <w:rPr>
          <w:rFonts w:hint="eastAsia" w:ascii="仿宋" w:hAnsi="仿宋" w:eastAsia="仿宋" w:cs="仿宋_GB2312"/>
          <w:snapToGrid w:val="0"/>
          <w:color w:val="auto"/>
          <w:kern w:val="0"/>
          <w:sz w:val="24"/>
          <w:highlight w:val="none"/>
        </w:rPr>
      </w:pPr>
    </w:p>
    <w:p w14:paraId="76C327E6">
      <w:pPr>
        <w:kinsoku w:val="0"/>
        <w:autoSpaceDE w:val="0"/>
        <w:autoSpaceDN w:val="0"/>
        <w:adjustRightInd w:val="0"/>
        <w:snapToGrid w:val="0"/>
        <w:spacing w:before="120" w:line="22" w:lineRule="atLeast"/>
        <w:jc w:val="left"/>
        <w:textAlignment w:val="baseline"/>
        <w:rPr>
          <w:rFonts w:hint="eastAsia" w:ascii="仿宋" w:hAnsi="仿宋" w:eastAsia="仿宋" w:cs="仿宋_GB2312"/>
          <w:snapToGrid w:val="0"/>
          <w:color w:val="auto"/>
          <w:kern w:val="0"/>
          <w:sz w:val="24"/>
          <w:highlight w:val="none"/>
        </w:rPr>
      </w:pPr>
    </w:p>
    <w:p w14:paraId="37DE92B9">
      <w:pPr>
        <w:widowControl/>
        <w:kinsoku w:val="0"/>
        <w:autoSpaceDE w:val="0"/>
        <w:autoSpaceDN w:val="0"/>
        <w:adjustRightInd w:val="0"/>
        <w:snapToGrid w:val="0"/>
        <w:jc w:val="left"/>
        <w:textAlignment w:val="baseline"/>
        <w:rPr>
          <w:rFonts w:hint="eastAsia" w:ascii="仿宋" w:hAnsi="仿宋" w:eastAsia="仿宋" w:cs="仿宋_GB2312"/>
          <w:snapToGrid w:val="0"/>
          <w:color w:val="auto"/>
          <w:kern w:val="0"/>
          <w:szCs w:val="21"/>
          <w:highlight w:val="none"/>
        </w:rPr>
      </w:pPr>
    </w:p>
    <w:p w14:paraId="70AF99E5">
      <w:pPr>
        <w:widowControl/>
        <w:kinsoku w:val="0"/>
        <w:autoSpaceDE w:val="0"/>
        <w:autoSpaceDN w:val="0"/>
        <w:adjustRightInd w:val="0"/>
        <w:snapToGrid w:val="0"/>
        <w:spacing w:before="120" w:line="22" w:lineRule="atLeast"/>
        <w:ind w:left="960"/>
        <w:jc w:val="left"/>
        <w:textAlignment w:val="baseline"/>
        <w:rPr>
          <w:rFonts w:hint="eastAsia" w:ascii="仿宋" w:hAnsi="仿宋" w:eastAsia="仿宋" w:cs="仿宋_GB2312"/>
          <w:snapToGrid w:val="0"/>
          <w:color w:val="auto"/>
          <w:kern w:val="0"/>
          <w:sz w:val="24"/>
          <w:szCs w:val="21"/>
          <w:highlight w:val="none"/>
          <w:u w:val="single"/>
        </w:rPr>
      </w:pPr>
      <w:r>
        <w:rPr>
          <w:rFonts w:hint="eastAsia" w:ascii="仿宋" w:hAnsi="仿宋" w:eastAsia="仿宋" w:cs="仿宋_GB2312"/>
          <w:snapToGrid w:val="0"/>
          <w:color w:val="auto"/>
          <w:kern w:val="0"/>
          <w:sz w:val="24"/>
          <w:szCs w:val="21"/>
          <w:highlight w:val="none"/>
        </w:rPr>
        <w:t>甲方：</w:t>
      </w:r>
      <w:r>
        <w:rPr>
          <w:rFonts w:hint="eastAsia" w:ascii="仿宋" w:hAnsi="仿宋" w:eastAsia="仿宋" w:cs="仿宋_GB2312"/>
          <w:snapToGrid w:val="0"/>
          <w:color w:val="auto"/>
          <w:kern w:val="0"/>
          <w:sz w:val="24"/>
          <w:szCs w:val="21"/>
          <w:highlight w:val="none"/>
          <w:u w:val="single"/>
        </w:rPr>
        <w:t xml:space="preserve">                                       </w:t>
      </w:r>
    </w:p>
    <w:p w14:paraId="1BAFEC77">
      <w:pPr>
        <w:widowControl/>
        <w:kinsoku w:val="0"/>
        <w:autoSpaceDE w:val="0"/>
        <w:autoSpaceDN w:val="0"/>
        <w:adjustRightInd w:val="0"/>
        <w:snapToGrid w:val="0"/>
        <w:spacing w:before="120" w:line="22" w:lineRule="atLeast"/>
        <w:jc w:val="left"/>
        <w:textAlignment w:val="baseline"/>
        <w:rPr>
          <w:rFonts w:hint="eastAsia" w:ascii="仿宋" w:hAnsi="仿宋" w:eastAsia="仿宋" w:cs="仿宋_GB2312"/>
          <w:snapToGrid w:val="0"/>
          <w:color w:val="auto"/>
          <w:kern w:val="0"/>
          <w:sz w:val="24"/>
          <w:szCs w:val="21"/>
          <w:highlight w:val="none"/>
        </w:rPr>
      </w:pPr>
    </w:p>
    <w:p w14:paraId="470F57E3">
      <w:pPr>
        <w:widowControl/>
        <w:kinsoku w:val="0"/>
        <w:autoSpaceDE w:val="0"/>
        <w:autoSpaceDN w:val="0"/>
        <w:adjustRightInd w:val="0"/>
        <w:snapToGrid w:val="0"/>
        <w:spacing w:before="120" w:line="22" w:lineRule="atLeast"/>
        <w:ind w:left="960"/>
        <w:jc w:val="left"/>
        <w:textAlignment w:val="baseline"/>
        <w:rPr>
          <w:rFonts w:hint="eastAsia" w:ascii="仿宋" w:hAnsi="仿宋" w:eastAsia="仿宋" w:cs="仿宋_GB2312"/>
          <w:snapToGrid w:val="0"/>
          <w:color w:val="auto"/>
          <w:kern w:val="0"/>
          <w:sz w:val="24"/>
          <w:szCs w:val="21"/>
          <w:highlight w:val="none"/>
          <w:u w:val="single"/>
        </w:rPr>
      </w:pPr>
      <w:r>
        <w:rPr>
          <w:rFonts w:hint="eastAsia" w:ascii="仿宋" w:hAnsi="仿宋" w:eastAsia="仿宋" w:cs="仿宋_GB2312"/>
          <w:snapToGrid w:val="0"/>
          <w:color w:val="auto"/>
          <w:kern w:val="0"/>
          <w:sz w:val="24"/>
          <w:szCs w:val="21"/>
          <w:highlight w:val="none"/>
        </w:rPr>
        <w:t>乙方：</w:t>
      </w:r>
      <w:r>
        <w:rPr>
          <w:rFonts w:hint="eastAsia" w:ascii="仿宋" w:hAnsi="仿宋" w:eastAsia="仿宋" w:cs="仿宋_GB2312"/>
          <w:snapToGrid w:val="0"/>
          <w:color w:val="auto"/>
          <w:kern w:val="0"/>
          <w:sz w:val="24"/>
          <w:szCs w:val="21"/>
          <w:highlight w:val="none"/>
          <w:u w:val="single"/>
        </w:rPr>
        <w:t xml:space="preserve">                                       </w:t>
      </w:r>
    </w:p>
    <w:p w14:paraId="32AB8452">
      <w:pPr>
        <w:widowControl/>
        <w:kinsoku w:val="0"/>
        <w:autoSpaceDE w:val="0"/>
        <w:autoSpaceDN w:val="0"/>
        <w:adjustRightInd w:val="0"/>
        <w:snapToGrid w:val="0"/>
        <w:spacing w:before="120" w:line="22" w:lineRule="atLeast"/>
        <w:jc w:val="left"/>
        <w:textAlignment w:val="baseline"/>
        <w:rPr>
          <w:rFonts w:hint="eastAsia" w:ascii="仿宋" w:hAnsi="仿宋" w:eastAsia="仿宋" w:cs="仿宋_GB2312"/>
          <w:snapToGrid w:val="0"/>
          <w:color w:val="auto"/>
          <w:kern w:val="0"/>
          <w:sz w:val="24"/>
          <w:szCs w:val="21"/>
          <w:highlight w:val="none"/>
        </w:rPr>
      </w:pPr>
    </w:p>
    <w:p w14:paraId="790003FE">
      <w:pPr>
        <w:widowControl/>
        <w:kinsoku w:val="0"/>
        <w:autoSpaceDE w:val="0"/>
        <w:autoSpaceDN w:val="0"/>
        <w:adjustRightInd w:val="0"/>
        <w:snapToGrid w:val="0"/>
        <w:spacing w:before="120" w:line="22" w:lineRule="atLeast"/>
        <w:ind w:firstLine="960" w:firstLineChars="400"/>
        <w:jc w:val="left"/>
        <w:textAlignment w:val="baseline"/>
        <w:rPr>
          <w:rFonts w:hint="eastAsia" w:ascii="仿宋" w:hAnsi="仿宋" w:eastAsia="仿宋" w:cs="仿宋_GB2312"/>
          <w:snapToGrid w:val="0"/>
          <w:color w:val="auto"/>
          <w:kern w:val="0"/>
          <w:sz w:val="24"/>
          <w:szCs w:val="21"/>
          <w:highlight w:val="none"/>
          <w:u w:val="single"/>
        </w:rPr>
      </w:pPr>
      <w:r>
        <w:rPr>
          <w:rFonts w:hint="eastAsia" w:ascii="仿宋" w:hAnsi="仿宋" w:eastAsia="仿宋" w:cs="仿宋_GB2312"/>
          <w:snapToGrid w:val="0"/>
          <w:color w:val="auto"/>
          <w:kern w:val="0"/>
          <w:sz w:val="24"/>
          <w:szCs w:val="21"/>
          <w:highlight w:val="none"/>
        </w:rPr>
        <w:t>签订地：</w:t>
      </w:r>
      <w:r>
        <w:rPr>
          <w:rFonts w:hint="eastAsia" w:ascii="仿宋" w:hAnsi="仿宋" w:eastAsia="仿宋" w:cs="仿宋_GB2312"/>
          <w:snapToGrid w:val="0"/>
          <w:color w:val="auto"/>
          <w:kern w:val="0"/>
          <w:sz w:val="24"/>
          <w:szCs w:val="21"/>
          <w:highlight w:val="none"/>
          <w:u w:val="single"/>
        </w:rPr>
        <w:t xml:space="preserve">                                     </w:t>
      </w:r>
    </w:p>
    <w:p w14:paraId="10A62F0C">
      <w:pPr>
        <w:widowControl/>
        <w:kinsoku w:val="0"/>
        <w:autoSpaceDE w:val="0"/>
        <w:autoSpaceDN w:val="0"/>
        <w:adjustRightInd w:val="0"/>
        <w:snapToGrid w:val="0"/>
        <w:spacing w:before="120" w:line="22" w:lineRule="atLeast"/>
        <w:jc w:val="left"/>
        <w:textAlignment w:val="baseline"/>
        <w:rPr>
          <w:rFonts w:hint="eastAsia" w:ascii="仿宋" w:hAnsi="仿宋" w:eastAsia="仿宋" w:cs="仿宋_GB2312"/>
          <w:snapToGrid w:val="0"/>
          <w:color w:val="auto"/>
          <w:kern w:val="0"/>
          <w:sz w:val="24"/>
          <w:szCs w:val="21"/>
          <w:highlight w:val="none"/>
        </w:rPr>
      </w:pPr>
    </w:p>
    <w:p w14:paraId="526797EE">
      <w:pPr>
        <w:widowControl/>
        <w:kinsoku w:val="0"/>
        <w:autoSpaceDE w:val="0"/>
        <w:autoSpaceDN w:val="0"/>
        <w:adjustRightInd w:val="0"/>
        <w:snapToGrid w:val="0"/>
        <w:spacing w:before="120" w:line="22" w:lineRule="atLeast"/>
        <w:ind w:firstLine="960" w:firstLineChars="400"/>
        <w:jc w:val="left"/>
        <w:textAlignment w:val="baseline"/>
        <w:rPr>
          <w:rFonts w:hint="eastAsia" w:ascii="仿宋" w:hAnsi="仿宋" w:eastAsia="仿宋" w:cs="仿宋_GB2312"/>
          <w:snapToGrid w:val="0"/>
          <w:color w:val="auto"/>
          <w:kern w:val="0"/>
          <w:sz w:val="24"/>
          <w:szCs w:val="21"/>
          <w:highlight w:val="none"/>
          <w:u w:val="single"/>
        </w:rPr>
      </w:pPr>
      <w:r>
        <w:rPr>
          <w:rFonts w:hint="eastAsia" w:ascii="仿宋" w:hAnsi="仿宋" w:eastAsia="仿宋" w:cs="仿宋_GB2312"/>
          <w:snapToGrid w:val="0"/>
          <w:color w:val="auto"/>
          <w:kern w:val="0"/>
          <w:sz w:val="24"/>
          <w:szCs w:val="21"/>
          <w:highlight w:val="none"/>
        </w:rPr>
        <w:t>签订日期：</w:t>
      </w:r>
      <w:r>
        <w:rPr>
          <w:rFonts w:hint="eastAsia" w:ascii="仿宋" w:hAnsi="仿宋" w:eastAsia="仿宋" w:cs="仿宋_GB2312"/>
          <w:snapToGrid w:val="0"/>
          <w:color w:val="auto"/>
          <w:kern w:val="0"/>
          <w:sz w:val="24"/>
          <w:szCs w:val="21"/>
          <w:highlight w:val="none"/>
          <w:u w:val="single"/>
        </w:rPr>
        <w:t xml:space="preserve">               </w:t>
      </w:r>
      <w:r>
        <w:rPr>
          <w:rFonts w:hint="eastAsia" w:ascii="仿宋" w:hAnsi="仿宋" w:eastAsia="仿宋" w:cs="仿宋_GB2312"/>
          <w:snapToGrid w:val="0"/>
          <w:color w:val="auto"/>
          <w:kern w:val="0"/>
          <w:sz w:val="24"/>
          <w:szCs w:val="21"/>
          <w:highlight w:val="none"/>
        </w:rPr>
        <w:t>年</w:t>
      </w:r>
      <w:r>
        <w:rPr>
          <w:rFonts w:hint="eastAsia" w:ascii="仿宋" w:hAnsi="仿宋" w:eastAsia="仿宋" w:cs="仿宋_GB2312"/>
          <w:snapToGrid w:val="0"/>
          <w:color w:val="auto"/>
          <w:kern w:val="0"/>
          <w:sz w:val="24"/>
          <w:szCs w:val="21"/>
          <w:highlight w:val="none"/>
          <w:u w:val="single"/>
        </w:rPr>
        <w:t xml:space="preserve">       </w:t>
      </w:r>
      <w:r>
        <w:rPr>
          <w:rFonts w:hint="eastAsia" w:ascii="仿宋" w:hAnsi="仿宋" w:eastAsia="仿宋" w:cs="仿宋_GB2312"/>
          <w:snapToGrid w:val="0"/>
          <w:color w:val="auto"/>
          <w:kern w:val="0"/>
          <w:sz w:val="24"/>
          <w:szCs w:val="21"/>
          <w:highlight w:val="none"/>
        </w:rPr>
        <w:t>月</w:t>
      </w:r>
      <w:r>
        <w:rPr>
          <w:rFonts w:hint="eastAsia" w:ascii="仿宋" w:hAnsi="仿宋" w:eastAsia="仿宋" w:cs="仿宋_GB2312"/>
          <w:snapToGrid w:val="0"/>
          <w:color w:val="auto"/>
          <w:kern w:val="0"/>
          <w:sz w:val="24"/>
          <w:szCs w:val="21"/>
          <w:highlight w:val="none"/>
          <w:u w:val="single"/>
        </w:rPr>
        <w:t xml:space="preserve">       </w:t>
      </w:r>
      <w:r>
        <w:rPr>
          <w:rFonts w:hint="eastAsia" w:ascii="仿宋" w:hAnsi="仿宋" w:eastAsia="仿宋" w:cs="仿宋_GB2312"/>
          <w:snapToGrid w:val="0"/>
          <w:color w:val="auto"/>
          <w:kern w:val="0"/>
          <w:sz w:val="24"/>
          <w:szCs w:val="21"/>
          <w:highlight w:val="none"/>
        </w:rPr>
        <w:t>日</w:t>
      </w:r>
    </w:p>
    <w:p w14:paraId="6B3C649E">
      <w:pPr>
        <w:autoSpaceDE w:val="0"/>
        <w:autoSpaceDN w:val="0"/>
        <w:adjustRightInd w:val="0"/>
        <w:spacing w:line="600" w:lineRule="exact"/>
        <w:ind w:firstLine="640"/>
        <w:jc w:val="center"/>
        <w:rPr>
          <w:rFonts w:hint="eastAsia" w:ascii="仿宋" w:hAnsi="仿宋" w:eastAsia="仿宋" w:cs="仿宋_GB2312"/>
          <w:color w:val="auto"/>
          <w:sz w:val="24"/>
          <w:highlight w:val="none"/>
        </w:rPr>
        <w:sectPr>
          <w:headerReference r:id="rId6" w:type="first"/>
          <w:footerReference r:id="rId9" w:type="first"/>
          <w:headerReference r:id="rId4" w:type="default"/>
          <w:footerReference r:id="rId7" w:type="default"/>
          <w:headerReference r:id="rId5" w:type="even"/>
          <w:footerReference r:id="rId8" w:type="even"/>
          <w:pgSz w:w="11905" w:h="16838"/>
          <w:pgMar w:top="1417" w:right="1417" w:bottom="1417" w:left="1417" w:header="851" w:footer="992" w:gutter="0"/>
          <w:pgNumType w:fmt="decimal" w:start="1"/>
          <w:cols w:space="720" w:num="1"/>
          <w:docGrid w:linePitch="462" w:charSpace="0"/>
        </w:sectPr>
      </w:pPr>
    </w:p>
    <w:p w14:paraId="06ECF577">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u w:val="single"/>
          <w:lang w:val="zh-CN"/>
        </w:rPr>
      </w:pPr>
    </w:p>
    <w:p w14:paraId="4B9197A4">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u w:val="single"/>
          <w:lang w:val="zh-CN"/>
        </w:rPr>
        <w:t xml:space="preserve">        </w:t>
      </w:r>
      <w:r>
        <w:rPr>
          <w:rFonts w:hint="eastAsia" w:ascii="仿宋" w:hAnsi="仿宋" w:eastAsia="仿宋" w:cs="仿宋_GB2312"/>
          <w:snapToGrid w:val="0"/>
          <w:color w:val="auto"/>
          <w:kern w:val="0"/>
          <w:sz w:val="24"/>
          <w:szCs w:val="21"/>
          <w:highlight w:val="none"/>
          <w:lang w:val="zh-CN"/>
        </w:rPr>
        <w:t>年</w:t>
      </w:r>
      <w:r>
        <w:rPr>
          <w:rFonts w:hint="eastAsia" w:ascii="仿宋" w:hAnsi="仿宋" w:eastAsia="仿宋" w:cs="仿宋_GB2312"/>
          <w:snapToGrid w:val="0"/>
          <w:color w:val="auto"/>
          <w:kern w:val="0"/>
          <w:sz w:val="24"/>
          <w:szCs w:val="21"/>
          <w:highlight w:val="none"/>
          <w:u w:val="single"/>
          <w:lang w:val="zh-CN"/>
        </w:rPr>
        <w:t xml:space="preserve">    </w:t>
      </w:r>
      <w:r>
        <w:rPr>
          <w:rFonts w:hint="eastAsia" w:ascii="仿宋" w:hAnsi="仿宋" w:eastAsia="仿宋" w:cs="仿宋_GB2312"/>
          <w:snapToGrid w:val="0"/>
          <w:color w:val="auto"/>
          <w:kern w:val="0"/>
          <w:sz w:val="24"/>
          <w:szCs w:val="21"/>
          <w:highlight w:val="none"/>
          <w:lang w:val="zh-CN"/>
        </w:rPr>
        <w:t>月</w:t>
      </w:r>
      <w:r>
        <w:rPr>
          <w:rFonts w:hint="eastAsia" w:ascii="仿宋" w:hAnsi="仿宋" w:eastAsia="仿宋" w:cs="仿宋_GB2312"/>
          <w:snapToGrid w:val="0"/>
          <w:color w:val="auto"/>
          <w:kern w:val="0"/>
          <w:sz w:val="24"/>
          <w:szCs w:val="21"/>
          <w:highlight w:val="none"/>
          <w:u w:val="single"/>
          <w:lang w:val="zh-CN"/>
        </w:rPr>
        <w:t xml:space="preserve">    </w:t>
      </w:r>
      <w:r>
        <w:rPr>
          <w:rFonts w:hint="eastAsia" w:ascii="仿宋" w:hAnsi="仿宋" w:eastAsia="仿宋" w:cs="仿宋_GB2312"/>
          <w:snapToGrid w:val="0"/>
          <w:color w:val="auto"/>
          <w:kern w:val="0"/>
          <w:sz w:val="24"/>
          <w:szCs w:val="21"/>
          <w:highlight w:val="none"/>
          <w:lang w:val="zh-CN"/>
        </w:rPr>
        <w:t>日</w:t>
      </w:r>
      <w:r>
        <w:rPr>
          <w:rFonts w:hint="eastAsia" w:ascii="仿宋" w:hAnsi="仿宋" w:eastAsia="仿宋" w:cs="仿宋_GB2312"/>
          <w:snapToGrid w:val="0"/>
          <w:color w:val="auto"/>
          <w:kern w:val="0"/>
          <w:sz w:val="24"/>
          <w:szCs w:val="21"/>
          <w:highlight w:val="none"/>
        </w:rPr>
        <w:t>，</w:t>
      </w:r>
      <w:r>
        <w:rPr>
          <w:rFonts w:hint="eastAsia" w:ascii="仿宋" w:hAnsi="仿宋" w:eastAsia="仿宋" w:cs="仿宋_GB2312"/>
          <w:snapToGrid w:val="0"/>
          <w:color w:val="auto"/>
          <w:kern w:val="0"/>
          <w:sz w:val="24"/>
          <w:szCs w:val="21"/>
          <w:highlight w:val="none"/>
          <w:u w:val="single"/>
        </w:rPr>
        <w:t xml:space="preserve">   （采购人名称）   </w:t>
      </w:r>
      <w:r>
        <w:rPr>
          <w:rFonts w:hint="eastAsia" w:ascii="仿宋" w:hAnsi="仿宋" w:eastAsia="仿宋" w:cs="仿宋_GB2312"/>
          <w:snapToGrid w:val="0"/>
          <w:color w:val="auto"/>
          <w:kern w:val="0"/>
          <w:sz w:val="24"/>
          <w:szCs w:val="21"/>
          <w:highlight w:val="none"/>
        </w:rPr>
        <w:t>以</w:t>
      </w:r>
      <w:r>
        <w:rPr>
          <w:rFonts w:hint="eastAsia" w:ascii="仿宋" w:hAnsi="仿宋" w:eastAsia="仿宋" w:cs="仿宋_GB2312"/>
          <w:snapToGrid w:val="0"/>
          <w:color w:val="auto"/>
          <w:kern w:val="0"/>
          <w:sz w:val="24"/>
          <w:szCs w:val="21"/>
          <w:highlight w:val="none"/>
          <w:u w:val="single"/>
        </w:rPr>
        <w:t xml:space="preserve">   （政府采购方式）  </w:t>
      </w:r>
      <w:r>
        <w:rPr>
          <w:rFonts w:hint="eastAsia" w:ascii="仿宋" w:hAnsi="仿宋" w:eastAsia="仿宋" w:cs="仿宋_GB2312"/>
          <w:snapToGrid w:val="0"/>
          <w:color w:val="auto"/>
          <w:kern w:val="0"/>
          <w:sz w:val="24"/>
          <w:szCs w:val="21"/>
          <w:highlight w:val="none"/>
        </w:rPr>
        <w:t>对</w:t>
      </w:r>
      <w:r>
        <w:rPr>
          <w:rFonts w:hint="eastAsia" w:ascii="仿宋" w:hAnsi="仿宋" w:eastAsia="仿宋" w:cs="仿宋_GB2312"/>
          <w:snapToGrid w:val="0"/>
          <w:color w:val="auto"/>
          <w:kern w:val="0"/>
          <w:sz w:val="24"/>
          <w:szCs w:val="21"/>
          <w:highlight w:val="none"/>
          <w:u w:val="single"/>
        </w:rPr>
        <w:t xml:space="preserve">   （同前页项目名称）   </w:t>
      </w:r>
      <w:r>
        <w:rPr>
          <w:rFonts w:hint="eastAsia" w:ascii="仿宋" w:hAnsi="仿宋" w:eastAsia="仿宋" w:cs="仿宋_GB2312"/>
          <w:snapToGrid w:val="0"/>
          <w:color w:val="auto"/>
          <w:kern w:val="0"/>
          <w:sz w:val="24"/>
          <w:szCs w:val="21"/>
          <w:highlight w:val="none"/>
        </w:rPr>
        <w:t>项目进行了采购。经</w:t>
      </w:r>
      <w:r>
        <w:rPr>
          <w:rFonts w:hint="eastAsia" w:ascii="仿宋" w:hAnsi="仿宋" w:eastAsia="仿宋" w:cs="仿宋_GB2312"/>
          <w:snapToGrid w:val="0"/>
          <w:color w:val="auto"/>
          <w:kern w:val="0"/>
          <w:sz w:val="24"/>
          <w:szCs w:val="21"/>
          <w:highlight w:val="none"/>
          <w:u w:val="single"/>
        </w:rPr>
        <w:t xml:space="preserve">   （相关评定主体名称）   </w:t>
      </w:r>
      <w:r>
        <w:rPr>
          <w:rFonts w:hint="eastAsia" w:ascii="仿宋" w:hAnsi="仿宋" w:eastAsia="仿宋" w:cs="仿宋_GB2312"/>
          <w:snapToGrid w:val="0"/>
          <w:color w:val="auto"/>
          <w:kern w:val="0"/>
          <w:sz w:val="24"/>
          <w:szCs w:val="21"/>
          <w:highlight w:val="none"/>
        </w:rPr>
        <w:t>评定，</w:t>
      </w:r>
      <w:r>
        <w:rPr>
          <w:rFonts w:hint="eastAsia" w:ascii="仿宋" w:hAnsi="仿宋" w:eastAsia="仿宋" w:cs="仿宋_GB2312"/>
          <w:snapToGrid w:val="0"/>
          <w:color w:val="auto"/>
          <w:kern w:val="0"/>
          <w:sz w:val="24"/>
          <w:szCs w:val="21"/>
          <w:highlight w:val="none"/>
          <w:u w:val="single"/>
        </w:rPr>
        <w:t xml:space="preserve">   （中标供应商名称）</w:t>
      </w:r>
      <w:r>
        <w:rPr>
          <w:rFonts w:hint="eastAsia" w:ascii="仿宋" w:hAnsi="仿宋" w:eastAsia="仿宋" w:cs="仿宋_GB2312"/>
          <w:snapToGrid w:val="0"/>
          <w:color w:val="auto"/>
          <w:kern w:val="0"/>
          <w:sz w:val="24"/>
          <w:szCs w:val="21"/>
          <w:highlight w:val="none"/>
        </w:rPr>
        <w:t>为该项目中标供应商。现于中标通知书发出之日起三十日内，按照采购文件确定的事项签订本合同。</w:t>
      </w:r>
    </w:p>
    <w:p w14:paraId="2B735E5F">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lang w:val="zh-CN"/>
        </w:rPr>
        <w:t>根据《中华人民共和国合同法》、《中华人民共和国政府采购法》等相关法律法规之规定，按照平等、自愿、公平和诚实信用的原则，经</w:t>
      </w:r>
      <w:r>
        <w:rPr>
          <w:rFonts w:hint="eastAsia" w:ascii="仿宋" w:hAnsi="仿宋" w:eastAsia="仿宋" w:cs="仿宋_GB2312"/>
          <w:snapToGrid w:val="0"/>
          <w:color w:val="auto"/>
          <w:kern w:val="0"/>
          <w:sz w:val="24"/>
          <w:szCs w:val="21"/>
          <w:highlight w:val="none"/>
          <w:u w:val="single"/>
        </w:rPr>
        <w:t xml:space="preserve">   （采购人名称）   </w:t>
      </w:r>
      <w:r>
        <w:rPr>
          <w:rFonts w:hint="eastAsia" w:ascii="仿宋" w:hAnsi="仿宋" w:eastAsia="仿宋" w:cs="仿宋_GB2312"/>
          <w:snapToGrid w:val="0"/>
          <w:color w:val="auto"/>
          <w:kern w:val="0"/>
          <w:sz w:val="24"/>
          <w:szCs w:val="21"/>
          <w:highlight w:val="none"/>
          <w:lang w:val="zh-CN"/>
        </w:rPr>
        <w:t>(以下简称：甲方)和</w:t>
      </w:r>
      <w:r>
        <w:rPr>
          <w:rFonts w:hint="eastAsia" w:ascii="仿宋" w:hAnsi="仿宋" w:eastAsia="仿宋" w:cs="仿宋_GB2312"/>
          <w:snapToGrid w:val="0"/>
          <w:color w:val="auto"/>
          <w:kern w:val="0"/>
          <w:sz w:val="24"/>
          <w:szCs w:val="21"/>
          <w:highlight w:val="none"/>
          <w:u w:val="single"/>
        </w:rPr>
        <w:t xml:space="preserve">   （中标供应商名称）   </w:t>
      </w:r>
      <w:r>
        <w:rPr>
          <w:rFonts w:hint="eastAsia" w:ascii="仿宋" w:hAnsi="仿宋" w:eastAsia="仿宋" w:cs="仿宋_GB2312"/>
          <w:snapToGrid w:val="0"/>
          <w:color w:val="auto"/>
          <w:kern w:val="0"/>
          <w:sz w:val="24"/>
          <w:szCs w:val="21"/>
          <w:highlight w:val="none"/>
          <w:lang w:val="zh-CN"/>
        </w:rPr>
        <w:t>(以下简称：乙方)协商一致，约定以下合同</w:t>
      </w:r>
      <w:r>
        <w:rPr>
          <w:rFonts w:hint="eastAsia" w:ascii="仿宋" w:hAnsi="仿宋" w:eastAsia="仿宋" w:cs="仿宋_GB2312"/>
          <w:snapToGrid w:val="0"/>
          <w:color w:val="auto"/>
          <w:kern w:val="0"/>
          <w:sz w:val="24"/>
          <w:szCs w:val="21"/>
          <w:highlight w:val="none"/>
        </w:rPr>
        <w:t>条款，以兹共同遵守、全面履行。</w:t>
      </w:r>
    </w:p>
    <w:p w14:paraId="03F83CA8">
      <w:pPr>
        <w:widowControl/>
        <w:kinsoku w:val="0"/>
        <w:autoSpaceDE w:val="0"/>
        <w:autoSpaceDN w:val="0"/>
        <w:adjustRightInd w:val="0"/>
        <w:snapToGrid w:val="0"/>
        <w:spacing w:line="56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14" w:name="_Toc3029"/>
      <w:bookmarkStart w:id="15" w:name="_Toc24059"/>
      <w:bookmarkStart w:id="16" w:name="_Toc2232"/>
      <w:bookmarkStart w:id="17" w:name="_Toc24388"/>
      <w:bookmarkStart w:id="18" w:name="_Toc3856"/>
      <w:bookmarkStart w:id="19" w:name="_Toc29457"/>
      <w:r>
        <w:rPr>
          <w:rFonts w:hint="eastAsia" w:ascii="仿宋" w:hAnsi="仿宋" w:eastAsia="仿宋" w:cs="仿宋_GB2312"/>
          <w:b/>
          <w:snapToGrid w:val="0"/>
          <w:color w:val="auto"/>
          <w:kern w:val="0"/>
          <w:sz w:val="24"/>
          <w:szCs w:val="21"/>
          <w:highlight w:val="none"/>
        </w:rPr>
        <w:t>1.1 合同组成部分</w:t>
      </w:r>
      <w:bookmarkEnd w:id="14"/>
      <w:bookmarkEnd w:id="15"/>
      <w:bookmarkEnd w:id="16"/>
      <w:bookmarkEnd w:id="17"/>
      <w:bookmarkEnd w:id="18"/>
      <w:bookmarkEnd w:id="19"/>
    </w:p>
    <w:p w14:paraId="653B99D9">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A8A091A">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1.1.1 本合同及其补充合同、变更协议；</w:t>
      </w:r>
    </w:p>
    <w:p w14:paraId="5C8BFA2B">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1.1.2 中标通知书；</w:t>
      </w:r>
    </w:p>
    <w:p w14:paraId="010927A8">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1.1.3 投标文件（含澄清或者说明文件）；</w:t>
      </w:r>
    </w:p>
    <w:p w14:paraId="5742F7F3">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1.1.4 招标文件（含澄清或者修改文件）；</w:t>
      </w:r>
    </w:p>
    <w:p w14:paraId="3F2F0DA7">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1.1.5 其他相关采购文件。</w:t>
      </w:r>
    </w:p>
    <w:p w14:paraId="0B2BA5F3">
      <w:pPr>
        <w:widowControl/>
        <w:kinsoku w:val="0"/>
        <w:autoSpaceDE w:val="0"/>
        <w:autoSpaceDN w:val="0"/>
        <w:adjustRightInd w:val="0"/>
        <w:snapToGrid w:val="0"/>
        <w:spacing w:line="56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20" w:name="_Toc24300"/>
      <w:bookmarkStart w:id="21" w:name="_Toc2139"/>
      <w:bookmarkStart w:id="22" w:name="_Toc18820"/>
      <w:bookmarkStart w:id="23" w:name="_Toc13179"/>
      <w:bookmarkStart w:id="24" w:name="_Toc27126"/>
      <w:bookmarkStart w:id="25" w:name="_Toc21295"/>
      <w:r>
        <w:rPr>
          <w:rFonts w:hint="eastAsia" w:ascii="仿宋" w:hAnsi="仿宋" w:eastAsia="仿宋" w:cs="仿宋_GB2312"/>
          <w:b/>
          <w:snapToGrid w:val="0"/>
          <w:color w:val="auto"/>
          <w:kern w:val="0"/>
          <w:sz w:val="24"/>
          <w:szCs w:val="21"/>
          <w:highlight w:val="none"/>
        </w:rPr>
        <w:t>1.2 货物</w:t>
      </w:r>
      <w:bookmarkEnd w:id="20"/>
      <w:bookmarkEnd w:id="21"/>
      <w:bookmarkEnd w:id="22"/>
      <w:bookmarkEnd w:id="23"/>
      <w:bookmarkEnd w:id="24"/>
      <w:bookmarkEnd w:id="25"/>
    </w:p>
    <w:p w14:paraId="248A0C6F">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u w:val="single"/>
        </w:rPr>
      </w:pPr>
      <w:r>
        <w:rPr>
          <w:rFonts w:hint="eastAsia" w:ascii="仿宋" w:hAnsi="仿宋" w:eastAsia="仿宋" w:cs="仿宋_GB2312"/>
          <w:snapToGrid w:val="0"/>
          <w:color w:val="auto"/>
          <w:kern w:val="0"/>
          <w:sz w:val="24"/>
          <w:szCs w:val="21"/>
          <w:highlight w:val="none"/>
        </w:rPr>
        <w:t>1.2.1 货物名称：</w:t>
      </w:r>
      <w:r>
        <w:rPr>
          <w:rFonts w:hint="eastAsia" w:ascii="仿宋" w:hAnsi="仿宋" w:eastAsia="仿宋" w:cs="仿宋_GB2312"/>
          <w:snapToGrid w:val="0"/>
          <w:color w:val="auto"/>
          <w:kern w:val="0"/>
          <w:sz w:val="24"/>
          <w:szCs w:val="21"/>
          <w:highlight w:val="none"/>
          <w:u w:val="single"/>
        </w:rPr>
        <w:t xml:space="preserve">                                                </w:t>
      </w:r>
      <w:r>
        <w:rPr>
          <w:rFonts w:hint="eastAsia" w:ascii="仿宋" w:hAnsi="仿宋" w:eastAsia="仿宋" w:cs="仿宋_GB2312"/>
          <w:snapToGrid w:val="0"/>
          <w:color w:val="auto"/>
          <w:kern w:val="0"/>
          <w:sz w:val="24"/>
          <w:szCs w:val="21"/>
          <w:highlight w:val="none"/>
        </w:rPr>
        <w:t>；</w:t>
      </w:r>
    </w:p>
    <w:p w14:paraId="5F0BB7CB">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u w:val="single"/>
        </w:rPr>
      </w:pPr>
      <w:r>
        <w:rPr>
          <w:rFonts w:hint="eastAsia" w:ascii="仿宋" w:hAnsi="仿宋" w:eastAsia="仿宋" w:cs="仿宋_GB2312"/>
          <w:snapToGrid w:val="0"/>
          <w:color w:val="auto"/>
          <w:kern w:val="0"/>
          <w:sz w:val="24"/>
          <w:szCs w:val="21"/>
          <w:highlight w:val="none"/>
        </w:rPr>
        <w:t>1.2.2 货物数量：</w:t>
      </w:r>
      <w:r>
        <w:rPr>
          <w:rFonts w:hint="eastAsia" w:ascii="仿宋" w:hAnsi="仿宋" w:eastAsia="仿宋" w:cs="仿宋_GB2312"/>
          <w:snapToGrid w:val="0"/>
          <w:color w:val="auto"/>
          <w:kern w:val="0"/>
          <w:sz w:val="24"/>
          <w:szCs w:val="21"/>
          <w:highlight w:val="none"/>
          <w:u w:val="single"/>
        </w:rPr>
        <w:t xml:space="preserve">                                                </w:t>
      </w:r>
      <w:r>
        <w:rPr>
          <w:rFonts w:hint="eastAsia" w:ascii="仿宋" w:hAnsi="仿宋" w:eastAsia="仿宋" w:cs="仿宋_GB2312"/>
          <w:snapToGrid w:val="0"/>
          <w:color w:val="auto"/>
          <w:kern w:val="0"/>
          <w:sz w:val="24"/>
          <w:szCs w:val="21"/>
          <w:highlight w:val="none"/>
        </w:rPr>
        <w:t>；</w:t>
      </w:r>
    </w:p>
    <w:p w14:paraId="5F96CCCC">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1.2.3 货物质量：</w:t>
      </w:r>
      <w:r>
        <w:rPr>
          <w:rFonts w:hint="eastAsia" w:ascii="仿宋" w:hAnsi="仿宋" w:eastAsia="仿宋" w:cs="仿宋_GB2312"/>
          <w:snapToGrid w:val="0"/>
          <w:color w:val="auto"/>
          <w:kern w:val="0"/>
          <w:sz w:val="24"/>
          <w:szCs w:val="21"/>
          <w:highlight w:val="none"/>
          <w:u w:val="single"/>
        </w:rPr>
        <w:t xml:space="preserve">　　　　　　　　　                      　      </w:t>
      </w:r>
      <w:r>
        <w:rPr>
          <w:rFonts w:hint="eastAsia" w:ascii="仿宋" w:hAnsi="仿宋" w:eastAsia="仿宋" w:cs="仿宋_GB2312"/>
          <w:snapToGrid w:val="0"/>
          <w:color w:val="auto"/>
          <w:kern w:val="0"/>
          <w:sz w:val="24"/>
          <w:szCs w:val="21"/>
          <w:highlight w:val="none"/>
        </w:rPr>
        <w:t>。</w:t>
      </w:r>
    </w:p>
    <w:p w14:paraId="373B9716">
      <w:pPr>
        <w:widowControl/>
        <w:kinsoku w:val="0"/>
        <w:autoSpaceDE w:val="0"/>
        <w:autoSpaceDN w:val="0"/>
        <w:adjustRightInd w:val="0"/>
        <w:snapToGrid w:val="0"/>
        <w:spacing w:line="56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26" w:name="_Toc23292"/>
      <w:bookmarkStart w:id="27" w:name="_Toc8147"/>
      <w:bookmarkStart w:id="28" w:name="_Toc11319"/>
      <w:bookmarkStart w:id="29" w:name="_Toc16431"/>
      <w:bookmarkStart w:id="30" w:name="_Toc21551"/>
      <w:bookmarkStart w:id="31" w:name="_Toc21631"/>
      <w:r>
        <w:rPr>
          <w:rFonts w:hint="eastAsia" w:ascii="仿宋" w:hAnsi="仿宋" w:eastAsia="仿宋" w:cs="仿宋_GB2312"/>
          <w:b/>
          <w:snapToGrid w:val="0"/>
          <w:color w:val="auto"/>
          <w:kern w:val="0"/>
          <w:sz w:val="24"/>
          <w:szCs w:val="21"/>
          <w:highlight w:val="none"/>
        </w:rPr>
        <w:t>1.3 价款</w:t>
      </w:r>
      <w:bookmarkEnd w:id="26"/>
      <w:bookmarkEnd w:id="27"/>
      <w:bookmarkEnd w:id="28"/>
      <w:bookmarkEnd w:id="29"/>
      <w:bookmarkEnd w:id="30"/>
      <w:bookmarkEnd w:id="31"/>
    </w:p>
    <w:p w14:paraId="041FECD4">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本合同总价为：￥</w:t>
      </w:r>
      <w:r>
        <w:rPr>
          <w:rFonts w:hint="eastAsia" w:ascii="仿宋" w:hAnsi="仿宋" w:eastAsia="仿宋" w:cs="仿宋_GB2312"/>
          <w:snapToGrid w:val="0"/>
          <w:color w:val="auto"/>
          <w:kern w:val="0"/>
          <w:sz w:val="24"/>
          <w:szCs w:val="21"/>
          <w:highlight w:val="none"/>
          <w:u w:val="single"/>
        </w:rPr>
        <w:t xml:space="preserve">           </w:t>
      </w:r>
      <w:r>
        <w:rPr>
          <w:rFonts w:hint="eastAsia" w:ascii="仿宋" w:hAnsi="仿宋" w:eastAsia="仿宋" w:cs="仿宋_GB2312"/>
          <w:snapToGrid w:val="0"/>
          <w:color w:val="auto"/>
          <w:kern w:val="0"/>
          <w:sz w:val="24"/>
          <w:szCs w:val="21"/>
          <w:highlight w:val="none"/>
        </w:rPr>
        <w:t>元（大写：</w:t>
      </w:r>
      <w:r>
        <w:rPr>
          <w:rFonts w:hint="eastAsia" w:ascii="仿宋" w:hAnsi="仿宋" w:eastAsia="仿宋" w:cs="仿宋_GB2312"/>
          <w:snapToGrid w:val="0"/>
          <w:color w:val="auto"/>
          <w:kern w:val="0"/>
          <w:sz w:val="24"/>
          <w:szCs w:val="21"/>
          <w:highlight w:val="none"/>
          <w:u w:val="single"/>
        </w:rPr>
        <w:t xml:space="preserve">                 </w:t>
      </w:r>
      <w:r>
        <w:rPr>
          <w:rFonts w:hint="eastAsia" w:ascii="仿宋" w:hAnsi="仿宋" w:eastAsia="仿宋" w:cs="仿宋_GB2312"/>
          <w:snapToGrid w:val="0"/>
          <w:color w:val="auto"/>
          <w:kern w:val="0"/>
          <w:sz w:val="24"/>
          <w:szCs w:val="21"/>
          <w:highlight w:val="none"/>
        </w:rPr>
        <w:t>元人民币）。</w:t>
      </w:r>
    </w:p>
    <w:p w14:paraId="57CD3F94">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u w:val="single"/>
          <w:lang w:eastAsia="en-US"/>
        </w:rPr>
      </w:pPr>
      <w:r>
        <w:rPr>
          <w:rFonts w:hint="eastAsia" w:ascii="仿宋" w:hAnsi="仿宋" w:eastAsia="仿宋" w:cs="仿宋_GB2312"/>
          <w:snapToGrid w:val="0"/>
          <w:color w:val="auto"/>
          <w:kern w:val="0"/>
          <w:sz w:val="24"/>
          <w:szCs w:val="21"/>
          <w:highlight w:val="none"/>
          <w:lang w:eastAsia="en-US"/>
        </w:rPr>
        <w:t>分项价格：</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2BA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vAlign w:val="center"/>
          </w:tcPr>
          <w:p w14:paraId="780D044D">
            <w:pPr>
              <w:kinsoku w:val="0"/>
              <w:autoSpaceDE w:val="0"/>
              <w:autoSpaceDN w:val="0"/>
              <w:adjustRightInd w:val="0"/>
              <w:snapToGrid w:val="0"/>
              <w:spacing w:line="560" w:lineRule="exact"/>
              <w:jc w:val="center"/>
              <w:textAlignment w:val="baseline"/>
              <w:rPr>
                <w:rFonts w:hint="eastAsia" w:ascii="仿宋" w:hAnsi="仿宋" w:eastAsia="仿宋" w:cs="仿宋_GB2312"/>
                <w:snapToGrid w:val="0"/>
                <w:color w:val="auto"/>
                <w:sz w:val="24"/>
                <w:highlight w:val="none"/>
              </w:rPr>
            </w:pPr>
            <w:r>
              <w:rPr>
                <w:rFonts w:hint="eastAsia" w:ascii="仿宋" w:hAnsi="仿宋" w:eastAsia="仿宋" w:cs="仿宋_GB2312"/>
                <w:snapToGrid w:val="0"/>
                <w:color w:val="auto"/>
                <w:sz w:val="24"/>
                <w:highlight w:val="none"/>
              </w:rPr>
              <w:t>序号</w:t>
            </w:r>
          </w:p>
        </w:tc>
        <w:tc>
          <w:tcPr>
            <w:tcW w:w="3402" w:type="dxa"/>
            <w:vAlign w:val="center"/>
          </w:tcPr>
          <w:p w14:paraId="266B01A0">
            <w:pPr>
              <w:kinsoku w:val="0"/>
              <w:autoSpaceDE w:val="0"/>
              <w:autoSpaceDN w:val="0"/>
              <w:adjustRightInd w:val="0"/>
              <w:snapToGrid w:val="0"/>
              <w:spacing w:line="560" w:lineRule="exact"/>
              <w:ind w:firstLine="200"/>
              <w:jc w:val="center"/>
              <w:textAlignment w:val="baseline"/>
              <w:rPr>
                <w:rFonts w:hint="eastAsia" w:ascii="仿宋" w:hAnsi="仿宋" w:eastAsia="仿宋" w:cs="仿宋_GB2312"/>
                <w:snapToGrid w:val="0"/>
                <w:color w:val="auto"/>
                <w:sz w:val="24"/>
                <w:highlight w:val="none"/>
              </w:rPr>
            </w:pPr>
            <w:r>
              <w:rPr>
                <w:rFonts w:hint="eastAsia" w:ascii="仿宋" w:hAnsi="仿宋" w:eastAsia="仿宋" w:cs="仿宋_GB2312"/>
                <w:snapToGrid w:val="0"/>
                <w:color w:val="auto"/>
                <w:sz w:val="24"/>
                <w:highlight w:val="none"/>
              </w:rPr>
              <w:t>分项名称</w:t>
            </w:r>
          </w:p>
        </w:tc>
        <w:tc>
          <w:tcPr>
            <w:tcW w:w="2552" w:type="dxa"/>
            <w:vAlign w:val="center"/>
          </w:tcPr>
          <w:p w14:paraId="722A1025">
            <w:pPr>
              <w:kinsoku w:val="0"/>
              <w:autoSpaceDE w:val="0"/>
              <w:autoSpaceDN w:val="0"/>
              <w:adjustRightInd w:val="0"/>
              <w:snapToGrid w:val="0"/>
              <w:spacing w:line="560" w:lineRule="exact"/>
              <w:jc w:val="center"/>
              <w:textAlignment w:val="baseline"/>
              <w:rPr>
                <w:rFonts w:hint="eastAsia" w:ascii="仿宋" w:hAnsi="仿宋" w:eastAsia="仿宋" w:cs="仿宋_GB2312"/>
                <w:snapToGrid w:val="0"/>
                <w:color w:val="auto"/>
                <w:sz w:val="24"/>
                <w:highlight w:val="none"/>
              </w:rPr>
            </w:pPr>
            <w:r>
              <w:rPr>
                <w:rFonts w:hint="eastAsia" w:ascii="仿宋" w:hAnsi="仿宋" w:eastAsia="仿宋" w:cs="仿宋_GB2312"/>
                <w:snapToGrid w:val="0"/>
                <w:color w:val="auto"/>
                <w:sz w:val="24"/>
                <w:highlight w:val="none"/>
              </w:rPr>
              <w:t>分项价格</w:t>
            </w:r>
          </w:p>
        </w:tc>
      </w:tr>
      <w:tr w14:paraId="2A4C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DEB2DB2">
            <w:pPr>
              <w:kinsoku w:val="0"/>
              <w:autoSpaceDE w:val="0"/>
              <w:autoSpaceDN w:val="0"/>
              <w:adjustRightInd w:val="0"/>
              <w:snapToGrid w:val="0"/>
              <w:spacing w:line="560" w:lineRule="exact"/>
              <w:ind w:firstLine="200"/>
              <w:jc w:val="center"/>
              <w:textAlignment w:val="baseline"/>
              <w:rPr>
                <w:rFonts w:hint="eastAsia" w:ascii="仿宋" w:hAnsi="仿宋" w:eastAsia="仿宋" w:cs="仿宋_GB2312"/>
                <w:snapToGrid w:val="0"/>
                <w:color w:val="auto"/>
                <w:sz w:val="24"/>
                <w:highlight w:val="none"/>
              </w:rPr>
            </w:pPr>
          </w:p>
        </w:tc>
        <w:tc>
          <w:tcPr>
            <w:tcW w:w="3402" w:type="dxa"/>
            <w:vAlign w:val="center"/>
          </w:tcPr>
          <w:p w14:paraId="5244EF9D">
            <w:pPr>
              <w:kinsoku w:val="0"/>
              <w:autoSpaceDE w:val="0"/>
              <w:autoSpaceDN w:val="0"/>
              <w:adjustRightInd w:val="0"/>
              <w:snapToGrid w:val="0"/>
              <w:spacing w:line="560" w:lineRule="exact"/>
              <w:ind w:firstLine="200"/>
              <w:jc w:val="center"/>
              <w:textAlignment w:val="baseline"/>
              <w:rPr>
                <w:rFonts w:hint="eastAsia" w:ascii="仿宋" w:hAnsi="仿宋" w:eastAsia="仿宋" w:cs="仿宋_GB2312"/>
                <w:snapToGrid w:val="0"/>
                <w:color w:val="auto"/>
                <w:sz w:val="24"/>
                <w:highlight w:val="none"/>
              </w:rPr>
            </w:pPr>
          </w:p>
        </w:tc>
        <w:tc>
          <w:tcPr>
            <w:tcW w:w="2552" w:type="dxa"/>
            <w:vAlign w:val="center"/>
          </w:tcPr>
          <w:p w14:paraId="39A92DBB">
            <w:pPr>
              <w:kinsoku w:val="0"/>
              <w:autoSpaceDE w:val="0"/>
              <w:autoSpaceDN w:val="0"/>
              <w:adjustRightInd w:val="0"/>
              <w:snapToGrid w:val="0"/>
              <w:spacing w:line="560" w:lineRule="exact"/>
              <w:ind w:firstLine="200"/>
              <w:jc w:val="center"/>
              <w:textAlignment w:val="baseline"/>
              <w:rPr>
                <w:rFonts w:hint="eastAsia" w:ascii="仿宋" w:hAnsi="仿宋" w:eastAsia="仿宋" w:cs="仿宋_GB2312"/>
                <w:snapToGrid w:val="0"/>
                <w:color w:val="auto"/>
                <w:sz w:val="24"/>
                <w:highlight w:val="none"/>
              </w:rPr>
            </w:pPr>
          </w:p>
        </w:tc>
      </w:tr>
      <w:tr w14:paraId="7298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88CBCB7">
            <w:pPr>
              <w:kinsoku w:val="0"/>
              <w:autoSpaceDE w:val="0"/>
              <w:autoSpaceDN w:val="0"/>
              <w:adjustRightInd w:val="0"/>
              <w:snapToGrid w:val="0"/>
              <w:spacing w:line="560" w:lineRule="exact"/>
              <w:ind w:firstLine="200"/>
              <w:jc w:val="center"/>
              <w:textAlignment w:val="baseline"/>
              <w:rPr>
                <w:rFonts w:hint="eastAsia" w:ascii="仿宋" w:hAnsi="仿宋" w:eastAsia="仿宋" w:cs="仿宋_GB2312"/>
                <w:snapToGrid w:val="0"/>
                <w:color w:val="auto"/>
                <w:sz w:val="24"/>
                <w:highlight w:val="none"/>
              </w:rPr>
            </w:pPr>
          </w:p>
        </w:tc>
        <w:tc>
          <w:tcPr>
            <w:tcW w:w="3402" w:type="dxa"/>
            <w:vAlign w:val="center"/>
          </w:tcPr>
          <w:p w14:paraId="5A308E59">
            <w:pPr>
              <w:kinsoku w:val="0"/>
              <w:autoSpaceDE w:val="0"/>
              <w:autoSpaceDN w:val="0"/>
              <w:adjustRightInd w:val="0"/>
              <w:snapToGrid w:val="0"/>
              <w:spacing w:line="560" w:lineRule="exact"/>
              <w:ind w:firstLine="200"/>
              <w:jc w:val="center"/>
              <w:textAlignment w:val="baseline"/>
              <w:rPr>
                <w:rFonts w:hint="eastAsia" w:ascii="仿宋" w:hAnsi="仿宋" w:eastAsia="仿宋" w:cs="仿宋_GB2312"/>
                <w:snapToGrid w:val="0"/>
                <w:color w:val="auto"/>
                <w:sz w:val="24"/>
                <w:highlight w:val="none"/>
              </w:rPr>
            </w:pPr>
          </w:p>
        </w:tc>
        <w:tc>
          <w:tcPr>
            <w:tcW w:w="2552" w:type="dxa"/>
            <w:vAlign w:val="center"/>
          </w:tcPr>
          <w:p w14:paraId="13D1CC51">
            <w:pPr>
              <w:kinsoku w:val="0"/>
              <w:autoSpaceDE w:val="0"/>
              <w:autoSpaceDN w:val="0"/>
              <w:adjustRightInd w:val="0"/>
              <w:snapToGrid w:val="0"/>
              <w:spacing w:line="560" w:lineRule="exact"/>
              <w:ind w:firstLine="200"/>
              <w:jc w:val="center"/>
              <w:textAlignment w:val="baseline"/>
              <w:rPr>
                <w:rFonts w:hint="eastAsia" w:ascii="仿宋" w:hAnsi="仿宋" w:eastAsia="仿宋" w:cs="仿宋_GB2312"/>
                <w:snapToGrid w:val="0"/>
                <w:color w:val="auto"/>
                <w:sz w:val="24"/>
                <w:highlight w:val="none"/>
              </w:rPr>
            </w:pPr>
          </w:p>
        </w:tc>
      </w:tr>
      <w:tr w14:paraId="41089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E398C74">
            <w:pPr>
              <w:kinsoku w:val="0"/>
              <w:autoSpaceDE w:val="0"/>
              <w:autoSpaceDN w:val="0"/>
              <w:adjustRightInd w:val="0"/>
              <w:snapToGrid w:val="0"/>
              <w:spacing w:line="560" w:lineRule="exact"/>
              <w:ind w:firstLine="200"/>
              <w:jc w:val="center"/>
              <w:textAlignment w:val="baseline"/>
              <w:rPr>
                <w:rFonts w:hint="eastAsia" w:ascii="仿宋" w:hAnsi="仿宋" w:eastAsia="仿宋" w:cs="仿宋_GB2312"/>
                <w:snapToGrid w:val="0"/>
                <w:color w:val="auto"/>
                <w:sz w:val="24"/>
                <w:highlight w:val="none"/>
              </w:rPr>
            </w:pPr>
          </w:p>
        </w:tc>
        <w:tc>
          <w:tcPr>
            <w:tcW w:w="3402" w:type="dxa"/>
            <w:vAlign w:val="center"/>
          </w:tcPr>
          <w:p w14:paraId="10CE2B2A">
            <w:pPr>
              <w:kinsoku w:val="0"/>
              <w:autoSpaceDE w:val="0"/>
              <w:autoSpaceDN w:val="0"/>
              <w:adjustRightInd w:val="0"/>
              <w:snapToGrid w:val="0"/>
              <w:spacing w:line="560" w:lineRule="exact"/>
              <w:ind w:firstLine="200"/>
              <w:jc w:val="center"/>
              <w:textAlignment w:val="baseline"/>
              <w:rPr>
                <w:rFonts w:hint="eastAsia" w:ascii="仿宋" w:hAnsi="仿宋" w:eastAsia="仿宋" w:cs="仿宋_GB2312"/>
                <w:snapToGrid w:val="0"/>
                <w:color w:val="auto"/>
                <w:sz w:val="24"/>
                <w:highlight w:val="none"/>
              </w:rPr>
            </w:pPr>
          </w:p>
        </w:tc>
        <w:tc>
          <w:tcPr>
            <w:tcW w:w="2552" w:type="dxa"/>
            <w:vAlign w:val="center"/>
          </w:tcPr>
          <w:p w14:paraId="505AA8BF">
            <w:pPr>
              <w:kinsoku w:val="0"/>
              <w:autoSpaceDE w:val="0"/>
              <w:autoSpaceDN w:val="0"/>
              <w:adjustRightInd w:val="0"/>
              <w:snapToGrid w:val="0"/>
              <w:spacing w:line="560" w:lineRule="exact"/>
              <w:ind w:firstLine="200"/>
              <w:jc w:val="center"/>
              <w:textAlignment w:val="baseline"/>
              <w:rPr>
                <w:rFonts w:hint="eastAsia" w:ascii="仿宋" w:hAnsi="仿宋" w:eastAsia="仿宋" w:cs="仿宋_GB2312"/>
                <w:snapToGrid w:val="0"/>
                <w:color w:val="auto"/>
                <w:sz w:val="24"/>
                <w:highlight w:val="none"/>
              </w:rPr>
            </w:pPr>
          </w:p>
        </w:tc>
      </w:tr>
      <w:tr w14:paraId="5196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120FF6A">
            <w:pPr>
              <w:kinsoku w:val="0"/>
              <w:autoSpaceDE w:val="0"/>
              <w:autoSpaceDN w:val="0"/>
              <w:adjustRightInd w:val="0"/>
              <w:snapToGrid w:val="0"/>
              <w:spacing w:line="560" w:lineRule="exact"/>
              <w:ind w:firstLine="200"/>
              <w:jc w:val="center"/>
              <w:textAlignment w:val="baseline"/>
              <w:rPr>
                <w:rFonts w:hint="eastAsia" w:ascii="仿宋" w:hAnsi="仿宋" w:eastAsia="仿宋" w:cs="仿宋_GB2312"/>
                <w:snapToGrid w:val="0"/>
                <w:color w:val="auto"/>
                <w:sz w:val="24"/>
                <w:highlight w:val="none"/>
              </w:rPr>
            </w:pPr>
          </w:p>
        </w:tc>
        <w:tc>
          <w:tcPr>
            <w:tcW w:w="3402" w:type="dxa"/>
            <w:vAlign w:val="center"/>
          </w:tcPr>
          <w:p w14:paraId="69F33E14">
            <w:pPr>
              <w:kinsoku w:val="0"/>
              <w:autoSpaceDE w:val="0"/>
              <w:autoSpaceDN w:val="0"/>
              <w:adjustRightInd w:val="0"/>
              <w:snapToGrid w:val="0"/>
              <w:spacing w:line="560" w:lineRule="exact"/>
              <w:ind w:firstLine="200"/>
              <w:jc w:val="center"/>
              <w:textAlignment w:val="baseline"/>
              <w:rPr>
                <w:rFonts w:hint="eastAsia" w:ascii="仿宋" w:hAnsi="仿宋" w:eastAsia="仿宋" w:cs="仿宋_GB2312"/>
                <w:snapToGrid w:val="0"/>
                <w:color w:val="auto"/>
                <w:sz w:val="24"/>
                <w:highlight w:val="none"/>
              </w:rPr>
            </w:pPr>
          </w:p>
        </w:tc>
        <w:tc>
          <w:tcPr>
            <w:tcW w:w="2552" w:type="dxa"/>
            <w:vAlign w:val="center"/>
          </w:tcPr>
          <w:p w14:paraId="33A1646D">
            <w:pPr>
              <w:kinsoku w:val="0"/>
              <w:autoSpaceDE w:val="0"/>
              <w:autoSpaceDN w:val="0"/>
              <w:adjustRightInd w:val="0"/>
              <w:snapToGrid w:val="0"/>
              <w:spacing w:line="560" w:lineRule="exact"/>
              <w:ind w:firstLine="200"/>
              <w:jc w:val="center"/>
              <w:textAlignment w:val="baseline"/>
              <w:rPr>
                <w:rFonts w:hint="eastAsia" w:ascii="仿宋" w:hAnsi="仿宋" w:eastAsia="仿宋" w:cs="仿宋_GB2312"/>
                <w:snapToGrid w:val="0"/>
                <w:color w:val="auto"/>
                <w:sz w:val="24"/>
                <w:highlight w:val="none"/>
              </w:rPr>
            </w:pPr>
          </w:p>
        </w:tc>
      </w:tr>
      <w:tr w14:paraId="7C6E7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16235287">
            <w:pPr>
              <w:kinsoku w:val="0"/>
              <w:autoSpaceDE w:val="0"/>
              <w:autoSpaceDN w:val="0"/>
              <w:adjustRightInd w:val="0"/>
              <w:snapToGrid w:val="0"/>
              <w:spacing w:line="560" w:lineRule="exact"/>
              <w:ind w:firstLine="200"/>
              <w:jc w:val="center"/>
              <w:textAlignment w:val="baseline"/>
              <w:rPr>
                <w:rFonts w:hint="eastAsia" w:ascii="仿宋" w:hAnsi="仿宋" w:eastAsia="仿宋" w:cs="仿宋_GB2312"/>
                <w:snapToGrid w:val="0"/>
                <w:color w:val="auto"/>
                <w:sz w:val="24"/>
                <w:highlight w:val="none"/>
              </w:rPr>
            </w:pPr>
            <w:r>
              <w:rPr>
                <w:rFonts w:hint="eastAsia" w:ascii="仿宋" w:hAnsi="仿宋" w:eastAsia="仿宋" w:cs="仿宋_GB2312"/>
                <w:snapToGrid w:val="0"/>
                <w:color w:val="auto"/>
                <w:sz w:val="24"/>
                <w:highlight w:val="none"/>
              </w:rPr>
              <w:t>总价</w:t>
            </w:r>
          </w:p>
        </w:tc>
        <w:tc>
          <w:tcPr>
            <w:tcW w:w="2552" w:type="dxa"/>
            <w:vAlign w:val="center"/>
          </w:tcPr>
          <w:p w14:paraId="6421B6CB">
            <w:pPr>
              <w:kinsoku w:val="0"/>
              <w:autoSpaceDE w:val="0"/>
              <w:autoSpaceDN w:val="0"/>
              <w:adjustRightInd w:val="0"/>
              <w:snapToGrid w:val="0"/>
              <w:spacing w:line="560" w:lineRule="exact"/>
              <w:ind w:firstLine="200"/>
              <w:jc w:val="center"/>
              <w:textAlignment w:val="baseline"/>
              <w:rPr>
                <w:rFonts w:hint="eastAsia" w:ascii="仿宋" w:hAnsi="仿宋" w:eastAsia="仿宋" w:cs="仿宋_GB2312"/>
                <w:snapToGrid w:val="0"/>
                <w:color w:val="auto"/>
                <w:sz w:val="24"/>
                <w:highlight w:val="none"/>
              </w:rPr>
            </w:pPr>
          </w:p>
        </w:tc>
      </w:tr>
    </w:tbl>
    <w:p w14:paraId="35701AD1">
      <w:pPr>
        <w:widowControl/>
        <w:kinsoku w:val="0"/>
        <w:autoSpaceDE w:val="0"/>
        <w:autoSpaceDN w:val="0"/>
        <w:adjustRightInd w:val="0"/>
        <w:snapToGrid w:val="0"/>
        <w:spacing w:line="56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32" w:name="_Toc30429"/>
      <w:bookmarkStart w:id="33" w:name="_Toc25632"/>
      <w:bookmarkStart w:id="34" w:name="_Toc22618"/>
      <w:bookmarkStart w:id="35" w:name="_Toc1814"/>
      <w:bookmarkStart w:id="36" w:name="_Toc21436"/>
      <w:bookmarkStart w:id="37" w:name="_Toc10340"/>
      <w:r>
        <w:rPr>
          <w:rFonts w:hint="eastAsia" w:ascii="仿宋" w:hAnsi="仿宋" w:eastAsia="仿宋" w:cs="仿宋_GB2312"/>
          <w:b/>
          <w:snapToGrid w:val="0"/>
          <w:color w:val="auto"/>
          <w:kern w:val="0"/>
          <w:sz w:val="24"/>
          <w:szCs w:val="21"/>
          <w:highlight w:val="none"/>
        </w:rPr>
        <w:t>1.4 付款方式和发票开具方式</w:t>
      </w:r>
      <w:bookmarkEnd w:id="32"/>
      <w:bookmarkEnd w:id="33"/>
      <w:bookmarkEnd w:id="34"/>
      <w:bookmarkEnd w:id="35"/>
      <w:bookmarkEnd w:id="36"/>
      <w:bookmarkEnd w:id="37"/>
    </w:p>
    <w:p w14:paraId="28C189B0">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1.4.1 付款方式：</w:t>
      </w:r>
      <w:r>
        <w:rPr>
          <w:rFonts w:hint="eastAsia" w:ascii="仿宋" w:hAnsi="仿宋" w:eastAsia="仿宋" w:cs="仿宋_GB2312"/>
          <w:snapToGrid w:val="0"/>
          <w:color w:val="auto"/>
          <w:kern w:val="0"/>
          <w:sz w:val="24"/>
          <w:szCs w:val="21"/>
          <w:highlight w:val="none"/>
          <w:u w:val="single"/>
        </w:rPr>
        <w:t xml:space="preserve">                                                </w:t>
      </w:r>
      <w:r>
        <w:rPr>
          <w:rFonts w:hint="eastAsia" w:ascii="仿宋" w:hAnsi="仿宋" w:eastAsia="仿宋" w:cs="仿宋_GB2312"/>
          <w:snapToGrid w:val="0"/>
          <w:color w:val="auto"/>
          <w:kern w:val="0"/>
          <w:sz w:val="24"/>
          <w:szCs w:val="21"/>
          <w:highlight w:val="none"/>
        </w:rPr>
        <w:t>；</w:t>
      </w:r>
    </w:p>
    <w:p w14:paraId="23CBDC89">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1.4.2 发票开具方式：</w:t>
      </w:r>
      <w:r>
        <w:rPr>
          <w:rFonts w:hint="eastAsia" w:ascii="仿宋" w:hAnsi="仿宋" w:eastAsia="仿宋" w:cs="仿宋_GB2312"/>
          <w:snapToGrid w:val="0"/>
          <w:color w:val="auto"/>
          <w:kern w:val="0"/>
          <w:sz w:val="24"/>
          <w:szCs w:val="21"/>
          <w:highlight w:val="none"/>
          <w:u w:val="single"/>
        </w:rPr>
        <w:t xml:space="preserve">                                            </w:t>
      </w:r>
      <w:r>
        <w:rPr>
          <w:rFonts w:hint="eastAsia" w:ascii="仿宋" w:hAnsi="仿宋" w:eastAsia="仿宋" w:cs="仿宋_GB2312"/>
          <w:snapToGrid w:val="0"/>
          <w:color w:val="auto"/>
          <w:kern w:val="0"/>
          <w:sz w:val="24"/>
          <w:szCs w:val="21"/>
          <w:highlight w:val="none"/>
        </w:rPr>
        <w:t>。</w:t>
      </w:r>
    </w:p>
    <w:p w14:paraId="5ED84511">
      <w:pPr>
        <w:widowControl/>
        <w:kinsoku w:val="0"/>
        <w:autoSpaceDE w:val="0"/>
        <w:autoSpaceDN w:val="0"/>
        <w:adjustRightInd w:val="0"/>
        <w:snapToGrid w:val="0"/>
        <w:spacing w:line="56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38" w:name="_Toc4612"/>
      <w:bookmarkStart w:id="39" w:name="_Toc7411"/>
      <w:bookmarkStart w:id="40" w:name="_Toc1274"/>
      <w:bookmarkStart w:id="41" w:name="_Toc19304"/>
      <w:bookmarkStart w:id="42" w:name="_Toc32071"/>
      <w:bookmarkStart w:id="43" w:name="_Toc2846"/>
      <w:r>
        <w:rPr>
          <w:rFonts w:hint="eastAsia" w:ascii="仿宋" w:hAnsi="仿宋" w:eastAsia="仿宋" w:cs="仿宋_GB2312"/>
          <w:b/>
          <w:snapToGrid w:val="0"/>
          <w:color w:val="auto"/>
          <w:kern w:val="0"/>
          <w:sz w:val="24"/>
          <w:szCs w:val="21"/>
          <w:highlight w:val="none"/>
        </w:rPr>
        <w:t>1.5 货物交付期限、地点和方式</w:t>
      </w:r>
      <w:bookmarkEnd w:id="38"/>
      <w:bookmarkEnd w:id="39"/>
      <w:bookmarkEnd w:id="40"/>
      <w:bookmarkEnd w:id="41"/>
      <w:bookmarkEnd w:id="42"/>
      <w:bookmarkEnd w:id="43"/>
    </w:p>
    <w:p w14:paraId="29DE7A17">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u w:val="single"/>
        </w:rPr>
      </w:pPr>
      <w:r>
        <w:rPr>
          <w:rFonts w:hint="eastAsia" w:ascii="仿宋" w:hAnsi="仿宋" w:eastAsia="仿宋" w:cs="仿宋_GB2312"/>
          <w:snapToGrid w:val="0"/>
          <w:color w:val="auto"/>
          <w:kern w:val="0"/>
          <w:sz w:val="24"/>
          <w:szCs w:val="21"/>
          <w:highlight w:val="none"/>
        </w:rPr>
        <w:t>1.5.1 交付期限：</w:t>
      </w:r>
      <w:r>
        <w:rPr>
          <w:rFonts w:hint="eastAsia" w:ascii="仿宋" w:hAnsi="仿宋" w:eastAsia="仿宋" w:cs="仿宋_GB2312"/>
          <w:snapToGrid w:val="0"/>
          <w:color w:val="auto"/>
          <w:kern w:val="0"/>
          <w:sz w:val="24"/>
          <w:szCs w:val="21"/>
          <w:highlight w:val="none"/>
          <w:u w:val="single"/>
        </w:rPr>
        <w:t xml:space="preserve">                                                </w:t>
      </w:r>
      <w:r>
        <w:rPr>
          <w:rFonts w:hint="eastAsia" w:ascii="仿宋" w:hAnsi="仿宋" w:eastAsia="仿宋" w:cs="仿宋_GB2312"/>
          <w:snapToGrid w:val="0"/>
          <w:color w:val="auto"/>
          <w:kern w:val="0"/>
          <w:sz w:val="24"/>
          <w:szCs w:val="21"/>
          <w:highlight w:val="none"/>
        </w:rPr>
        <w:t>；</w:t>
      </w:r>
    </w:p>
    <w:p w14:paraId="56FE80D2">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1.5.2 交付地点：</w:t>
      </w:r>
      <w:r>
        <w:rPr>
          <w:rFonts w:hint="eastAsia" w:ascii="仿宋" w:hAnsi="仿宋" w:eastAsia="仿宋" w:cs="仿宋_GB2312"/>
          <w:snapToGrid w:val="0"/>
          <w:color w:val="auto"/>
          <w:kern w:val="0"/>
          <w:sz w:val="24"/>
          <w:szCs w:val="21"/>
          <w:highlight w:val="none"/>
          <w:u w:val="single"/>
        </w:rPr>
        <w:t xml:space="preserve">                                                </w:t>
      </w:r>
      <w:r>
        <w:rPr>
          <w:rFonts w:hint="eastAsia" w:ascii="仿宋" w:hAnsi="仿宋" w:eastAsia="仿宋" w:cs="仿宋_GB2312"/>
          <w:snapToGrid w:val="0"/>
          <w:color w:val="auto"/>
          <w:kern w:val="0"/>
          <w:sz w:val="24"/>
          <w:szCs w:val="21"/>
          <w:highlight w:val="none"/>
        </w:rPr>
        <w:t>；</w:t>
      </w:r>
    </w:p>
    <w:p w14:paraId="7CA0E887">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lang w:eastAsia="en-US"/>
        </w:rPr>
      </w:pPr>
      <w:r>
        <w:rPr>
          <w:rFonts w:hint="eastAsia" w:ascii="仿宋" w:hAnsi="仿宋" w:eastAsia="仿宋" w:cs="仿宋_GB2312"/>
          <w:snapToGrid w:val="0"/>
          <w:color w:val="auto"/>
          <w:kern w:val="0"/>
          <w:sz w:val="24"/>
          <w:szCs w:val="21"/>
          <w:highlight w:val="none"/>
          <w:lang w:eastAsia="en-US"/>
        </w:rPr>
        <w:t>1.5.3 交付方式：</w:t>
      </w:r>
      <w:r>
        <w:rPr>
          <w:rFonts w:hint="eastAsia" w:ascii="仿宋" w:hAnsi="仿宋" w:eastAsia="仿宋" w:cs="仿宋_GB2312"/>
          <w:snapToGrid w:val="0"/>
          <w:color w:val="auto"/>
          <w:kern w:val="0"/>
          <w:sz w:val="24"/>
          <w:szCs w:val="21"/>
          <w:highlight w:val="none"/>
          <w:u w:val="single"/>
          <w:lang w:eastAsia="en-US"/>
        </w:rPr>
        <w:t xml:space="preserve">　　　　　　　　　                      　      </w:t>
      </w:r>
      <w:r>
        <w:rPr>
          <w:rFonts w:hint="eastAsia" w:ascii="仿宋" w:hAnsi="仿宋" w:eastAsia="仿宋" w:cs="仿宋_GB2312"/>
          <w:snapToGrid w:val="0"/>
          <w:color w:val="auto"/>
          <w:kern w:val="0"/>
          <w:sz w:val="24"/>
          <w:szCs w:val="21"/>
          <w:highlight w:val="none"/>
          <w:lang w:eastAsia="en-US"/>
        </w:rPr>
        <w:t>。</w:t>
      </w:r>
    </w:p>
    <w:p w14:paraId="440586FE">
      <w:pPr>
        <w:widowControl/>
        <w:kinsoku w:val="0"/>
        <w:autoSpaceDE w:val="0"/>
        <w:autoSpaceDN w:val="0"/>
        <w:adjustRightInd w:val="0"/>
        <w:snapToGrid w:val="0"/>
        <w:spacing w:line="56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44" w:name="_Toc19554"/>
      <w:bookmarkStart w:id="45" w:name="_Toc13807"/>
      <w:bookmarkStart w:id="46" w:name="_Toc21423"/>
      <w:bookmarkStart w:id="47" w:name="_Toc27250"/>
      <w:bookmarkStart w:id="48" w:name="_Toc25387"/>
      <w:bookmarkStart w:id="49" w:name="_Toc20184"/>
      <w:r>
        <w:rPr>
          <w:rFonts w:hint="eastAsia" w:ascii="仿宋" w:hAnsi="仿宋" w:eastAsia="仿宋" w:cs="仿宋_GB2312"/>
          <w:b/>
          <w:snapToGrid w:val="0"/>
          <w:color w:val="auto"/>
          <w:kern w:val="0"/>
          <w:sz w:val="24"/>
          <w:szCs w:val="21"/>
          <w:highlight w:val="none"/>
        </w:rPr>
        <w:t>1.6 违约责任</w:t>
      </w:r>
      <w:bookmarkEnd w:id="44"/>
      <w:bookmarkEnd w:id="45"/>
      <w:bookmarkEnd w:id="46"/>
      <w:bookmarkEnd w:id="47"/>
      <w:bookmarkEnd w:id="48"/>
      <w:bookmarkEnd w:id="49"/>
    </w:p>
    <w:p w14:paraId="2318932B">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_GB2312"/>
          <w:snapToGrid w:val="0"/>
          <w:color w:val="auto"/>
          <w:kern w:val="0"/>
          <w:sz w:val="24"/>
          <w:szCs w:val="21"/>
          <w:highlight w:val="none"/>
          <w:u w:val="single"/>
        </w:rPr>
        <w:t xml:space="preserve"> 1 </w:t>
      </w:r>
      <w:r>
        <w:rPr>
          <w:rFonts w:hint="eastAsia" w:ascii="仿宋" w:hAnsi="仿宋" w:eastAsia="仿宋" w:cs="仿宋_GB2312"/>
          <w:snapToGrid w:val="0"/>
          <w:color w:val="auto"/>
          <w:kern w:val="0"/>
          <w:sz w:val="24"/>
          <w:szCs w:val="21"/>
          <w:highlight w:val="none"/>
        </w:rPr>
        <w:t>%计算，最高限额为本合同总价的</w:t>
      </w:r>
      <w:r>
        <w:rPr>
          <w:rFonts w:hint="eastAsia" w:ascii="仿宋" w:hAnsi="仿宋" w:eastAsia="仿宋" w:cs="仿宋_GB2312"/>
          <w:snapToGrid w:val="0"/>
          <w:color w:val="auto"/>
          <w:kern w:val="0"/>
          <w:sz w:val="24"/>
          <w:szCs w:val="21"/>
          <w:highlight w:val="none"/>
          <w:u w:val="single"/>
        </w:rPr>
        <w:t xml:space="preserve"> 10 </w:t>
      </w:r>
      <w:r>
        <w:rPr>
          <w:rFonts w:hint="eastAsia" w:ascii="仿宋" w:hAnsi="仿宋" w:eastAsia="仿宋" w:cs="仿宋_GB2312"/>
          <w:snapToGrid w:val="0"/>
          <w:color w:val="auto"/>
          <w:kern w:val="0"/>
          <w:sz w:val="24"/>
          <w:szCs w:val="21"/>
          <w:highlight w:val="none"/>
        </w:rPr>
        <w:t>%；迟延交付货物的违约金计算数额达到前述最高限额之日起，甲方有权在要求乙方支付违约金的同时，书面通知乙方解除本合同；</w:t>
      </w:r>
    </w:p>
    <w:p w14:paraId="00D2AABF">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_GB2312"/>
          <w:snapToGrid w:val="0"/>
          <w:color w:val="auto"/>
          <w:kern w:val="0"/>
          <w:sz w:val="24"/>
          <w:szCs w:val="21"/>
          <w:highlight w:val="none"/>
          <w:u w:val="single"/>
        </w:rPr>
        <w:t xml:space="preserve"> 1 </w:t>
      </w:r>
      <w:r>
        <w:rPr>
          <w:rFonts w:hint="eastAsia" w:ascii="仿宋" w:hAnsi="仿宋" w:eastAsia="仿宋" w:cs="仿宋_GB2312"/>
          <w:snapToGrid w:val="0"/>
          <w:color w:val="auto"/>
          <w:kern w:val="0"/>
          <w:sz w:val="24"/>
          <w:szCs w:val="21"/>
          <w:highlight w:val="none"/>
        </w:rPr>
        <w:t>%计算，最高限额为本合同总价的</w:t>
      </w:r>
      <w:r>
        <w:rPr>
          <w:rFonts w:hint="eastAsia" w:ascii="仿宋" w:hAnsi="仿宋" w:eastAsia="仿宋" w:cs="仿宋_GB2312"/>
          <w:snapToGrid w:val="0"/>
          <w:color w:val="auto"/>
          <w:kern w:val="0"/>
          <w:sz w:val="24"/>
          <w:szCs w:val="21"/>
          <w:highlight w:val="none"/>
          <w:u w:val="single"/>
        </w:rPr>
        <w:t xml:space="preserve"> 10 </w:t>
      </w:r>
      <w:r>
        <w:rPr>
          <w:rFonts w:hint="eastAsia" w:ascii="仿宋" w:hAnsi="仿宋" w:eastAsia="仿宋" w:cs="仿宋_GB2312"/>
          <w:snapToGrid w:val="0"/>
          <w:color w:val="auto"/>
          <w:kern w:val="0"/>
          <w:sz w:val="24"/>
          <w:szCs w:val="21"/>
          <w:highlight w:val="none"/>
        </w:rPr>
        <w:t>%；迟延付款的违约金计算数额达到前述最高限额之日起，乙方有权在要求甲方支付违约金的同时，书面通知甲方解除本合同；</w:t>
      </w:r>
    </w:p>
    <w:p w14:paraId="2CED17DC">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EB92ECA">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4144AE86">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02E8102E">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1.6.6 如果出现政府采购监督管理部门在处理投诉事项期间，书面通知甲方暂停采购活动的情形，或者询问或质疑事项可能影响中标结果的，导致甲方中止履行合同的情形，均不视为甲方违约。</w:t>
      </w:r>
    </w:p>
    <w:p w14:paraId="1BC16711">
      <w:pPr>
        <w:widowControl/>
        <w:kinsoku w:val="0"/>
        <w:autoSpaceDE w:val="0"/>
        <w:autoSpaceDN w:val="0"/>
        <w:adjustRightInd w:val="0"/>
        <w:snapToGrid w:val="0"/>
        <w:spacing w:line="56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50" w:name="_Toc19182"/>
      <w:bookmarkStart w:id="51" w:name="_Toc28375"/>
      <w:bookmarkStart w:id="52" w:name="_Toc18269"/>
      <w:bookmarkStart w:id="53" w:name="_Toc16021"/>
      <w:bookmarkStart w:id="54" w:name="_Toc15583"/>
      <w:bookmarkStart w:id="55" w:name="_Toc4413"/>
      <w:r>
        <w:rPr>
          <w:rFonts w:hint="eastAsia" w:ascii="仿宋" w:hAnsi="仿宋" w:eastAsia="仿宋" w:cs="仿宋_GB2312"/>
          <w:b/>
          <w:snapToGrid w:val="0"/>
          <w:color w:val="auto"/>
          <w:kern w:val="0"/>
          <w:sz w:val="24"/>
          <w:szCs w:val="21"/>
          <w:highlight w:val="none"/>
        </w:rPr>
        <w:t>1.7 合同争议的解决</w:t>
      </w:r>
      <w:bookmarkEnd w:id="50"/>
      <w:bookmarkEnd w:id="51"/>
      <w:bookmarkEnd w:id="52"/>
      <w:bookmarkEnd w:id="53"/>
      <w:bookmarkEnd w:id="54"/>
      <w:bookmarkEnd w:id="55"/>
    </w:p>
    <w:p w14:paraId="659BAD0D">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本合同履行过程中发生的任何争议，双方当事人均可通过和解或者调解解决；不愿和解、调解或者和解、调解不成的，可以选择下列第</w:t>
      </w:r>
      <w:r>
        <w:rPr>
          <w:rFonts w:hint="eastAsia" w:ascii="仿宋" w:hAnsi="仿宋" w:eastAsia="仿宋" w:cs="仿宋_GB2312"/>
          <w:snapToGrid w:val="0"/>
          <w:color w:val="auto"/>
          <w:kern w:val="0"/>
          <w:sz w:val="24"/>
          <w:szCs w:val="21"/>
          <w:highlight w:val="none"/>
          <w:u w:val="single"/>
        </w:rPr>
        <w:t xml:space="preserve">    </w:t>
      </w:r>
      <w:r>
        <w:rPr>
          <w:rFonts w:hint="eastAsia" w:ascii="仿宋" w:hAnsi="仿宋" w:eastAsia="仿宋" w:cs="仿宋_GB2312"/>
          <w:snapToGrid w:val="0"/>
          <w:color w:val="auto"/>
          <w:kern w:val="0"/>
          <w:sz w:val="24"/>
          <w:szCs w:val="21"/>
          <w:highlight w:val="none"/>
        </w:rPr>
        <w:t>种方式解决：</w:t>
      </w:r>
    </w:p>
    <w:p w14:paraId="204AAD35">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1.7.1 将争议提交</w:t>
      </w:r>
      <w:r>
        <w:rPr>
          <w:rFonts w:hint="eastAsia" w:ascii="仿宋" w:hAnsi="仿宋" w:eastAsia="仿宋" w:cs="仿宋_GB2312"/>
          <w:snapToGrid w:val="0"/>
          <w:color w:val="auto"/>
          <w:kern w:val="0"/>
          <w:sz w:val="24"/>
          <w:szCs w:val="21"/>
          <w:highlight w:val="none"/>
          <w:u w:val="single"/>
        </w:rPr>
        <w:t xml:space="preserve">              </w:t>
      </w:r>
      <w:r>
        <w:rPr>
          <w:rFonts w:hint="eastAsia" w:ascii="仿宋" w:hAnsi="仿宋" w:eastAsia="仿宋" w:cs="仿宋_GB2312"/>
          <w:snapToGrid w:val="0"/>
          <w:color w:val="auto"/>
          <w:kern w:val="0"/>
          <w:sz w:val="24"/>
          <w:szCs w:val="21"/>
          <w:highlight w:val="none"/>
        </w:rPr>
        <w:t>仲裁委员会依申请仲裁时其现行有效的仲裁规则裁决；</w:t>
      </w:r>
    </w:p>
    <w:p w14:paraId="6BE389CA">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1.7.2 向</w:t>
      </w:r>
      <w:r>
        <w:rPr>
          <w:rFonts w:hint="eastAsia" w:ascii="仿宋" w:hAnsi="仿宋" w:eastAsia="仿宋" w:cs="仿宋_GB2312"/>
          <w:snapToGrid w:val="0"/>
          <w:color w:val="auto"/>
          <w:kern w:val="0"/>
          <w:sz w:val="24"/>
          <w:szCs w:val="21"/>
          <w:highlight w:val="none"/>
          <w:u w:val="single"/>
        </w:rPr>
        <w:t xml:space="preserve">   （被告住所地、合同履行地、合同签订地、原告住所地、标的物所在地等与争议有实际联系的地点中选出的人民法院名称）    </w:t>
      </w:r>
      <w:r>
        <w:rPr>
          <w:rFonts w:hint="eastAsia" w:ascii="仿宋" w:hAnsi="仿宋" w:eastAsia="仿宋" w:cs="仿宋_GB2312"/>
          <w:snapToGrid w:val="0"/>
          <w:color w:val="auto"/>
          <w:kern w:val="0"/>
          <w:sz w:val="24"/>
          <w:szCs w:val="21"/>
          <w:highlight w:val="none"/>
        </w:rPr>
        <w:t>人民法院起诉。</w:t>
      </w:r>
    </w:p>
    <w:p w14:paraId="132A0BC9">
      <w:pPr>
        <w:widowControl/>
        <w:kinsoku w:val="0"/>
        <w:autoSpaceDE w:val="0"/>
        <w:autoSpaceDN w:val="0"/>
        <w:adjustRightInd w:val="0"/>
        <w:snapToGrid w:val="0"/>
        <w:spacing w:line="56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56" w:name="_Toc27854"/>
      <w:bookmarkStart w:id="57" w:name="_Toc7245"/>
      <w:bookmarkStart w:id="58" w:name="_Toc24806"/>
      <w:bookmarkStart w:id="59" w:name="_Toc19324"/>
      <w:bookmarkStart w:id="60" w:name="_Toc11173"/>
      <w:bookmarkStart w:id="61" w:name="_Toc15322"/>
      <w:r>
        <w:rPr>
          <w:rFonts w:hint="eastAsia" w:ascii="仿宋" w:hAnsi="仿宋" w:eastAsia="仿宋" w:cs="仿宋_GB2312"/>
          <w:b/>
          <w:snapToGrid w:val="0"/>
          <w:color w:val="auto"/>
          <w:kern w:val="0"/>
          <w:sz w:val="24"/>
          <w:szCs w:val="21"/>
          <w:highlight w:val="none"/>
        </w:rPr>
        <w:t>1.8 合同生效</w:t>
      </w:r>
      <w:bookmarkEnd w:id="56"/>
      <w:bookmarkEnd w:id="57"/>
      <w:bookmarkEnd w:id="58"/>
      <w:bookmarkEnd w:id="59"/>
      <w:bookmarkEnd w:id="60"/>
      <w:bookmarkEnd w:id="61"/>
    </w:p>
    <w:p w14:paraId="4F12EC2B">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b/>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本合同自双方当事人盖章或者签字时生效。</w:t>
      </w:r>
    </w:p>
    <w:p w14:paraId="23FB18C5">
      <w:pPr>
        <w:widowControl/>
        <w:kinsoku w:val="0"/>
        <w:autoSpaceDE w:val="0"/>
        <w:autoSpaceDN w:val="0"/>
        <w:adjustRightInd w:val="0"/>
        <w:snapToGrid w:val="0"/>
        <w:spacing w:line="560" w:lineRule="exact"/>
        <w:jc w:val="left"/>
        <w:textAlignment w:val="baseline"/>
        <w:rPr>
          <w:rFonts w:hint="eastAsia" w:ascii="仿宋" w:hAnsi="仿宋" w:eastAsia="仿宋" w:cs="仿宋_GB2312"/>
          <w:snapToGrid w:val="0"/>
          <w:color w:val="auto"/>
          <w:kern w:val="0"/>
          <w:sz w:val="24"/>
          <w:szCs w:val="21"/>
          <w:highlight w:val="none"/>
          <w:lang w:val="zh-CN"/>
        </w:rPr>
      </w:pPr>
    </w:p>
    <w:p w14:paraId="72F20DA9">
      <w:pPr>
        <w:widowControl/>
        <w:kinsoku w:val="0"/>
        <w:autoSpaceDE w:val="0"/>
        <w:autoSpaceDN w:val="0"/>
        <w:adjustRightInd w:val="0"/>
        <w:snapToGrid w:val="0"/>
        <w:spacing w:line="560" w:lineRule="exact"/>
        <w:jc w:val="left"/>
        <w:textAlignment w:val="baseline"/>
        <w:rPr>
          <w:rFonts w:hint="eastAsia" w:ascii="仿宋" w:hAnsi="仿宋" w:eastAsia="仿宋" w:cs="仿宋_GB2312"/>
          <w:snapToGrid w:val="0"/>
          <w:color w:val="auto"/>
          <w:kern w:val="0"/>
          <w:sz w:val="24"/>
          <w:szCs w:val="21"/>
          <w:highlight w:val="none"/>
          <w:lang w:val="zh-CN"/>
        </w:rPr>
      </w:pPr>
      <w:r>
        <w:rPr>
          <w:rFonts w:hint="eastAsia" w:ascii="仿宋" w:hAnsi="仿宋" w:eastAsia="仿宋" w:cs="仿宋_GB2312"/>
          <w:b/>
          <w:snapToGrid w:val="0"/>
          <w:color w:val="auto"/>
          <w:kern w:val="0"/>
          <w:sz w:val="24"/>
          <w:szCs w:val="21"/>
          <w:highlight w:val="none"/>
          <w:lang w:val="zh-CN"/>
        </w:rPr>
        <w:t>甲方</w:t>
      </w:r>
      <w:r>
        <w:rPr>
          <w:rFonts w:hint="eastAsia" w:ascii="仿宋" w:hAnsi="仿宋" w:eastAsia="仿宋" w:cs="仿宋_GB2312"/>
          <w:snapToGrid w:val="0"/>
          <w:color w:val="auto"/>
          <w:kern w:val="0"/>
          <w:sz w:val="24"/>
          <w:szCs w:val="21"/>
          <w:highlight w:val="none"/>
          <w:lang w:val="zh-CN"/>
        </w:rPr>
        <w:t xml:space="preserve">：                             </w:t>
      </w:r>
      <w:r>
        <w:rPr>
          <w:rFonts w:hint="eastAsia" w:ascii="仿宋" w:hAnsi="仿宋" w:eastAsia="仿宋" w:cs="仿宋_GB2312"/>
          <w:b/>
          <w:snapToGrid w:val="0"/>
          <w:color w:val="auto"/>
          <w:kern w:val="0"/>
          <w:sz w:val="24"/>
          <w:szCs w:val="21"/>
          <w:highlight w:val="none"/>
          <w:lang w:val="zh-CN"/>
        </w:rPr>
        <w:t xml:space="preserve">      乙方</w:t>
      </w:r>
      <w:r>
        <w:rPr>
          <w:rFonts w:hint="eastAsia" w:ascii="仿宋" w:hAnsi="仿宋" w:eastAsia="仿宋" w:cs="仿宋_GB2312"/>
          <w:snapToGrid w:val="0"/>
          <w:color w:val="auto"/>
          <w:kern w:val="0"/>
          <w:sz w:val="24"/>
          <w:szCs w:val="21"/>
          <w:highlight w:val="none"/>
          <w:lang w:val="zh-CN"/>
        </w:rPr>
        <w:t>：</w:t>
      </w:r>
    </w:p>
    <w:p w14:paraId="4B031344">
      <w:pPr>
        <w:widowControl/>
        <w:kinsoku w:val="0"/>
        <w:autoSpaceDE w:val="0"/>
        <w:autoSpaceDN w:val="0"/>
        <w:adjustRightInd w:val="0"/>
        <w:snapToGrid w:val="0"/>
        <w:spacing w:line="560" w:lineRule="exact"/>
        <w:jc w:val="left"/>
        <w:textAlignment w:val="baseline"/>
        <w:rPr>
          <w:rFonts w:hint="eastAsia" w:ascii="仿宋" w:hAnsi="仿宋" w:eastAsia="仿宋" w:cs="仿宋_GB2312"/>
          <w:snapToGrid w:val="0"/>
          <w:color w:val="auto"/>
          <w:kern w:val="0"/>
          <w:sz w:val="24"/>
          <w:szCs w:val="21"/>
          <w:highlight w:val="none"/>
          <w:lang w:val="zh-CN"/>
        </w:rPr>
      </w:pPr>
      <w:r>
        <w:rPr>
          <w:rFonts w:hint="eastAsia" w:ascii="仿宋" w:hAnsi="仿宋" w:eastAsia="仿宋" w:cs="仿宋_GB2312"/>
          <w:snapToGrid w:val="0"/>
          <w:color w:val="auto"/>
          <w:kern w:val="0"/>
          <w:sz w:val="24"/>
          <w:szCs w:val="21"/>
          <w:highlight w:val="none"/>
          <w:lang w:val="zh-CN"/>
        </w:rPr>
        <w:t>统一社会信用代码：                        统一社会信用代码或身份证号码：</w:t>
      </w:r>
    </w:p>
    <w:p w14:paraId="5006EFBE">
      <w:pPr>
        <w:widowControl/>
        <w:kinsoku w:val="0"/>
        <w:autoSpaceDE w:val="0"/>
        <w:autoSpaceDN w:val="0"/>
        <w:adjustRightInd w:val="0"/>
        <w:snapToGrid w:val="0"/>
        <w:spacing w:line="560" w:lineRule="exact"/>
        <w:jc w:val="left"/>
        <w:textAlignment w:val="baseline"/>
        <w:rPr>
          <w:rFonts w:hint="eastAsia" w:ascii="仿宋" w:hAnsi="仿宋" w:eastAsia="仿宋" w:cs="仿宋_GB2312"/>
          <w:snapToGrid w:val="0"/>
          <w:color w:val="auto"/>
          <w:kern w:val="0"/>
          <w:sz w:val="24"/>
          <w:szCs w:val="21"/>
          <w:highlight w:val="none"/>
          <w:lang w:val="zh-CN"/>
        </w:rPr>
      </w:pPr>
    </w:p>
    <w:p w14:paraId="35283646">
      <w:pPr>
        <w:widowControl/>
        <w:kinsoku w:val="0"/>
        <w:autoSpaceDE w:val="0"/>
        <w:autoSpaceDN w:val="0"/>
        <w:adjustRightInd w:val="0"/>
        <w:snapToGrid w:val="0"/>
        <w:spacing w:line="560" w:lineRule="exact"/>
        <w:jc w:val="left"/>
        <w:textAlignment w:val="baseline"/>
        <w:rPr>
          <w:rFonts w:hint="eastAsia" w:ascii="仿宋" w:hAnsi="仿宋" w:eastAsia="仿宋" w:cs="仿宋_GB2312"/>
          <w:snapToGrid w:val="0"/>
          <w:color w:val="auto"/>
          <w:kern w:val="0"/>
          <w:sz w:val="24"/>
          <w:szCs w:val="21"/>
          <w:highlight w:val="none"/>
          <w:lang w:val="zh-CN"/>
        </w:rPr>
      </w:pPr>
      <w:r>
        <w:rPr>
          <w:rFonts w:hint="eastAsia" w:ascii="仿宋" w:hAnsi="仿宋" w:eastAsia="仿宋" w:cs="仿宋_GB2312"/>
          <w:snapToGrid w:val="0"/>
          <w:color w:val="auto"/>
          <w:kern w:val="0"/>
          <w:sz w:val="24"/>
          <w:szCs w:val="21"/>
          <w:highlight w:val="none"/>
          <w:lang w:val="zh-CN"/>
        </w:rPr>
        <w:t>住所：                                   住所：</w:t>
      </w:r>
    </w:p>
    <w:p w14:paraId="62B6E4A2">
      <w:pPr>
        <w:widowControl/>
        <w:kinsoku w:val="0"/>
        <w:autoSpaceDE w:val="0"/>
        <w:autoSpaceDN w:val="0"/>
        <w:adjustRightInd w:val="0"/>
        <w:snapToGrid w:val="0"/>
        <w:spacing w:line="560" w:lineRule="exact"/>
        <w:jc w:val="left"/>
        <w:textAlignment w:val="baseline"/>
        <w:rPr>
          <w:rFonts w:hint="eastAsia" w:ascii="仿宋" w:hAnsi="仿宋" w:eastAsia="仿宋" w:cs="仿宋_GB2312"/>
          <w:snapToGrid w:val="0"/>
          <w:color w:val="auto"/>
          <w:kern w:val="0"/>
          <w:sz w:val="24"/>
          <w:szCs w:val="21"/>
          <w:highlight w:val="none"/>
          <w:lang w:val="zh-CN"/>
        </w:rPr>
      </w:pPr>
      <w:r>
        <w:rPr>
          <w:rFonts w:hint="eastAsia" w:ascii="仿宋" w:hAnsi="仿宋" w:eastAsia="仿宋" w:cs="仿宋_GB2312"/>
          <w:snapToGrid w:val="0"/>
          <w:color w:val="auto"/>
          <w:kern w:val="0"/>
          <w:sz w:val="24"/>
          <w:szCs w:val="21"/>
          <w:highlight w:val="none"/>
          <w:lang w:val="zh-CN"/>
        </w:rPr>
        <w:t>法定代表人或                             法定代表人</w:t>
      </w:r>
    </w:p>
    <w:p w14:paraId="1D6E0673">
      <w:pPr>
        <w:widowControl/>
        <w:kinsoku w:val="0"/>
        <w:autoSpaceDE w:val="0"/>
        <w:autoSpaceDN w:val="0"/>
        <w:adjustRightInd w:val="0"/>
        <w:snapToGrid w:val="0"/>
        <w:spacing w:line="560" w:lineRule="exact"/>
        <w:jc w:val="left"/>
        <w:textAlignment w:val="baseline"/>
        <w:rPr>
          <w:rFonts w:hint="eastAsia" w:ascii="仿宋" w:hAnsi="仿宋" w:eastAsia="仿宋" w:cs="仿宋_GB2312"/>
          <w:snapToGrid w:val="0"/>
          <w:color w:val="auto"/>
          <w:kern w:val="0"/>
          <w:sz w:val="24"/>
          <w:szCs w:val="21"/>
          <w:highlight w:val="none"/>
          <w:lang w:val="zh-CN"/>
        </w:rPr>
      </w:pPr>
      <w:r>
        <w:rPr>
          <w:rFonts w:hint="eastAsia" w:ascii="仿宋" w:hAnsi="仿宋" w:eastAsia="仿宋" w:cs="仿宋_GB2312"/>
          <w:snapToGrid w:val="0"/>
          <w:color w:val="auto"/>
          <w:kern w:val="0"/>
          <w:sz w:val="24"/>
          <w:szCs w:val="21"/>
          <w:highlight w:val="none"/>
          <w:lang w:val="zh-CN"/>
        </w:rPr>
        <w:t xml:space="preserve">授权代表（签字）：                        或授权代表（签字）: </w:t>
      </w:r>
    </w:p>
    <w:p w14:paraId="20FA3D53">
      <w:pPr>
        <w:widowControl/>
        <w:kinsoku w:val="0"/>
        <w:autoSpaceDE w:val="0"/>
        <w:autoSpaceDN w:val="0"/>
        <w:adjustRightInd w:val="0"/>
        <w:snapToGrid w:val="0"/>
        <w:spacing w:line="560" w:lineRule="exact"/>
        <w:jc w:val="left"/>
        <w:textAlignment w:val="baseline"/>
        <w:rPr>
          <w:rFonts w:hint="eastAsia" w:ascii="仿宋" w:hAnsi="仿宋" w:eastAsia="仿宋" w:cs="仿宋_GB2312"/>
          <w:snapToGrid w:val="0"/>
          <w:color w:val="auto"/>
          <w:kern w:val="0"/>
          <w:sz w:val="24"/>
          <w:szCs w:val="21"/>
          <w:highlight w:val="none"/>
          <w:lang w:val="zh-CN"/>
        </w:rPr>
      </w:pPr>
      <w:r>
        <w:rPr>
          <w:rFonts w:hint="eastAsia" w:ascii="仿宋" w:hAnsi="仿宋" w:eastAsia="仿宋" w:cs="仿宋_GB2312"/>
          <w:snapToGrid w:val="0"/>
          <w:color w:val="auto"/>
          <w:kern w:val="0"/>
          <w:sz w:val="24"/>
          <w:szCs w:val="21"/>
          <w:highlight w:val="none"/>
          <w:lang w:val="zh-CN"/>
        </w:rPr>
        <w:t>联系人：                                 联系人：</w:t>
      </w:r>
    </w:p>
    <w:p w14:paraId="3B0F60EF">
      <w:pPr>
        <w:widowControl/>
        <w:kinsoku w:val="0"/>
        <w:autoSpaceDE w:val="0"/>
        <w:autoSpaceDN w:val="0"/>
        <w:adjustRightInd w:val="0"/>
        <w:snapToGrid w:val="0"/>
        <w:spacing w:line="560" w:lineRule="exact"/>
        <w:jc w:val="left"/>
        <w:textAlignment w:val="baseline"/>
        <w:rPr>
          <w:rFonts w:hint="eastAsia" w:ascii="仿宋" w:hAnsi="仿宋" w:eastAsia="仿宋" w:cs="仿宋_GB2312"/>
          <w:snapToGrid w:val="0"/>
          <w:color w:val="auto"/>
          <w:kern w:val="0"/>
          <w:sz w:val="24"/>
          <w:szCs w:val="21"/>
          <w:highlight w:val="none"/>
          <w:lang w:val="zh-CN"/>
        </w:rPr>
      </w:pPr>
      <w:r>
        <w:rPr>
          <w:rFonts w:hint="eastAsia" w:ascii="仿宋" w:hAnsi="仿宋" w:eastAsia="仿宋" w:cs="仿宋_GB2312"/>
          <w:snapToGrid w:val="0"/>
          <w:color w:val="auto"/>
          <w:kern w:val="0"/>
          <w:sz w:val="24"/>
          <w:szCs w:val="21"/>
          <w:highlight w:val="none"/>
          <w:lang w:val="zh-CN"/>
        </w:rPr>
        <w:t>约定送达地址：                           约定送达地址：</w:t>
      </w:r>
    </w:p>
    <w:p w14:paraId="58068B1D">
      <w:pPr>
        <w:widowControl/>
        <w:kinsoku w:val="0"/>
        <w:autoSpaceDE w:val="0"/>
        <w:autoSpaceDN w:val="0"/>
        <w:adjustRightInd w:val="0"/>
        <w:snapToGrid w:val="0"/>
        <w:spacing w:line="560" w:lineRule="exact"/>
        <w:jc w:val="left"/>
        <w:textAlignment w:val="baseline"/>
        <w:rPr>
          <w:rFonts w:hint="eastAsia" w:ascii="仿宋" w:hAnsi="仿宋" w:eastAsia="仿宋" w:cs="仿宋_GB2312"/>
          <w:snapToGrid w:val="0"/>
          <w:color w:val="auto"/>
          <w:kern w:val="0"/>
          <w:sz w:val="24"/>
          <w:szCs w:val="21"/>
          <w:highlight w:val="none"/>
          <w:lang w:val="zh-CN"/>
        </w:rPr>
      </w:pPr>
      <w:r>
        <w:rPr>
          <w:rFonts w:hint="eastAsia" w:ascii="仿宋" w:hAnsi="仿宋" w:eastAsia="仿宋" w:cs="仿宋_GB2312"/>
          <w:snapToGrid w:val="0"/>
          <w:color w:val="auto"/>
          <w:kern w:val="0"/>
          <w:sz w:val="24"/>
          <w:szCs w:val="21"/>
          <w:highlight w:val="none"/>
          <w:lang w:val="zh-CN"/>
        </w:rPr>
        <w:t>邮政编码：                               邮政编码：</w:t>
      </w:r>
    </w:p>
    <w:p w14:paraId="0E13ACA8">
      <w:pPr>
        <w:widowControl/>
        <w:kinsoku w:val="0"/>
        <w:autoSpaceDE w:val="0"/>
        <w:autoSpaceDN w:val="0"/>
        <w:adjustRightInd w:val="0"/>
        <w:snapToGrid w:val="0"/>
        <w:spacing w:line="560" w:lineRule="exact"/>
        <w:jc w:val="left"/>
        <w:textAlignment w:val="baseline"/>
        <w:rPr>
          <w:rFonts w:hint="eastAsia" w:ascii="仿宋" w:hAnsi="仿宋" w:eastAsia="仿宋" w:cs="仿宋_GB2312"/>
          <w:snapToGrid w:val="0"/>
          <w:color w:val="auto"/>
          <w:kern w:val="0"/>
          <w:sz w:val="24"/>
          <w:szCs w:val="21"/>
          <w:highlight w:val="none"/>
          <w:lang w:val="zh-CN"/>
        </w:rPr>
      </w:pPr>
      <w:r>
        <w:rPr>
          <w:rFonts w:hint="eastAsia" w:ascii="仿宋" w:hAnsi="仿宋" w:eastAsia="仿宋" w:cs="仿宋_GB2312"/>
          <w:snapToGrid w:val="0"/>
          <w:color w:val="auto"/>
          <w:kern w:val="0"/>
          <w:sz w:val="24"/>
          <w:szCs w:val="21"/>
          <w:highlight w:val="none"/>
          <w:lang w:val="zh-CN"/>
        </w:rPr>
        <w:t xml:space="preserve">电话:                                    电话: </w:t>
      </w:r>
    </w:p>
    <w:p w14:paraId="23D369B2">
      <w:pPr>
        <w:widowControl/>
        <w:kinsoku w:val="0"/>
        <w:autoSpaceDE w:val="0"/>
        <w:autoSpaceDN w:val="0"/>
        <w:adjustRightInd w:val="0"/>
        <w:snapToGrid w:val="0"/>
        <w:spacing w:line="560" w:lineRule="exact"/>
        <w:jc w:val="left"/>
        <w:textAlignment w:val="baseline"/>
        <w:rPr>
          <w:rFonts w:hint="eastAsia" w:ascii="仿宋" w:hAnsi="仿宋" w:eastAsia="仿宋" w:cs="仿宋_GB2312"/>
          <w:snapToGrid w:val="0"/>
          <w:color w:val="auto"/>
          <w:kern w:val="0"/>
          <w:sz w:val="24"/>
          <w:szCs w:val="21"/>
          <w:highlight w:val="none"/>
          <w:lang w:val="zh-CN"/>
        </w:rPr>
      </w:pPr>
      <w:r>
        <w:rPr>
          <w:rFonts w:hint="eastAsia" w:ascii="仿宋" w:hAnsi="仿宋" w:eastAsia="仿宋" w:cs="仿宋_GB2312"/>
          <w:snapToGrid w:val="0"/>
          <w:color w:val="auto"/>
          <w:kern w:val="0"/>
          <w:sz w:val="24"/>
          <w:szCs w:val="21"/>
          <w:highlight w:val="none"/>
          <w:lang w:val="zh-CN"/>
        </w:rPr>
        <w:t>传真:                                    传真:</w:t>
      </w:r>
    </w:p>
    <w:p w14:paraId="008AA224">
      <w:pPr>
        <w:widowControl/>
        <w:kinsoku w:val="0"/>
        <w:autoSpaceDE w:val="0"/>
        <w:autoSpaceDN w:val="0"/>
        <w:adjustRightInd w:val="0"/>
        <w:snapToGrid w:val="0"/>
        <w:spacing w:line="560" w:lineRule="exact"/>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lang w:val="zh-CN"/>
        </w:rPr>
        <w:t>电子邮箱：                               电子邮箱：</w:t>
      </w:r>
    </w:p>
    <w:p w14:paraId="617AF5B3">
      <w:pPr>
        <w:widowControl/>
        <w:kinsoku w:val="0"/>
        <w:autoSpaceDE w:val="0"/>
        <w:autoSpaceDN w:val="0"/>
        <w:adjustRightInd w:val="0"/>
        <w:snapToGrid w:val="0"/>
        <w:spacing w:line="560" w:lineRule="exact"/>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 xml:space="preserve">开户银行：                               开户银行： </w:t>
      </w:r>
    </w:p>
    <w:p w14:paraId="4530BDD4">
      <w:pPr>
        <w:widowControl/>
        <w:kinsoku w:val="0"/>
        <w:autoSpaceDE w:val="0"/>
        <w:autoSpaceDN w:val="0"/>
        <w:adjustRightInd w:val="0"/>
        <w:snapToGrid w:val="0"/>
        <w:spacing w:line="560" w:lineRule="exact"/>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 xml:space="preserve">开户名称：                               开户名称： </w:t>
      </w:r>
    </w:p>
    <w:p w14:paraId="79EF3F3C">
      <w:pPr>
        <w:widowControl/>
        <w:kinsoku w:val="0"/>
        <w:autoSpaceDE w:val="0"/>
        <w:autoSpaceDN w:val="0"/>
        <w:adjustRightInd w:val="0"/>
        <w:snapToGrid w:val="0"/>
        <w:spacing w:line="560" w:lineRule="exact"/>
        <w:jc w:val="left"/>
        <w:textAlignment w:val="baseline"/>
        <w:rPr>
          <w:rFonts w:hint="eastAsia" w:ascii="仿宋" w:hAnsi="仿宋" w:eastAsia="仿宋" w:cs="仿宋_GB2312"/>
          <w:b/>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开户账号：</w:t>
      </w:r>
      <w:r>
        <w:rPr>
          <w:rFonts w:hint="eastAsia" w:ascii="仿宋" w:hAnsi="仿宋" w:eastAsia="仿宋" w:cs="仿宋_GB2312"/>
          <w:snapToGrid w:val="0"/>
          <w:color w:val="auto"/>
          <w:kern w:val="0"/>
          <w:sz w:val="24"/>
          <w:szCs w:val="21"/>
          <w:highlight w:val="none"/>
          <w:lang w:val="zh-CN"/>
        </w:rPr>
        <w:t xml:space="preserve">                               </w:t>
      </w:r>
      <w:r>
        <w:rPr>
          <w:rFonts w:hint="eastAsia" w:ascii="仿宋" w:hAnsi="仿宋" w:eastAsia="仿宋" w:cs="仿宋_GB2312"/>
          <w:snapToGrid w:val="0"/>
          <w:color w:val="auto"/>
          <w:kern w:val="0"/>
          <w:sz w:val="24"/>
          <w:szCs w:val="21"/>
          <w:highlight w:val="none"/>
        </w:rPr>
        <w:t>开户账号：</w:t>
      </w:r>
      <w:bookmarkStart w:id="62" w:name="_Toc331685783"/>
    </w:p>
    <w:p w14:paraId="6A59DD1A">
      <w:pPr>
        <w:kinsoku w:val="0"/>
        <w:autoSpaceDE w:val="0"/>
        <w:autoSpaceDN w:val="0"/>
        <w:adjustRightInd w:val="0"/>
        <w:snapToGrid w:val="0"/>
        <w:spacing w:line="560" w:lineRule="exact"/>
        <w:ind w:firstLine="200"/>
        <w:jc w:val="center"/>
        <w:textAlignment w:val="baseline"/>
        <w:outlineLvl w:val="2"/>
        <w:rPr>
          <w:rFonts w:hint="eastAsia" w:ascii="仿宋" w:hAnsi="仿宋" w:eastAsia="仿宋" w:cs="仿宋_GB2312"/>
          <w:b/>
          <w:snapToGrid w:val="0"/>
          <w:color w:val="auto"/>
          <w:kern w:val="0"/>
          <w:sz w:val="24"/>
          <w:highlight w:val="none"/>
        </w:rPr>
      </w:pPr>
      <w:bookmarkStart w:id="63" w:name="_Toc6964"/>
      <w:r>
        <w:rPr>
          <w:rFonts w:hint="eastAsia" w:ascii="仿宋" w:hAnsi="仿宋" w:eastAsia="仿宋" w:cs="仿宋_GB2312"/>
          <w:b/>
          <w:snapToGrid w:val="0"/>
          <w:color w:val="auto"/>
          <w:kern w:val="0"/>
          <w:sz w:val="24"/>
          <w:highlight w:val="none"/>
        </w:rPr>
        <w:t>第二部分 合同一般条款</w:t>
      </w:r>
      <w:bookmarkEnd w:id="62"/>
      <w:bookmarkEnd w:id="63"/>
    </w:p>
    <w:p w14:paraId="1484157A">
      <w:pPr>
        <w:widowControl/>
        <w:kinsoku w:val="0"/>
        <w:autoSpaceDE w:val="0"/>
        <w:autoSpaceDN w:val="0"/>
        <w:adjustRightInd w:val="0"/>
        <w:snapToGrid w:val="0"/>
        <w:spacing w:line="52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64" w:name="_Toc279701240"/>
      <w:bookmarkStart w:id="65" w:name="_Toc19614"/>
      <w:bookmarkStart w:id="66" w:name="_Ref467379101"/>
      <w:bookmarkStart w:id="67" w:name="_Toc16862"/>
      <w:bookmarkStart w:id="68" w:name="_Ref467379195"/>
      <w:bookmarkStart w:id="69" w:name="_Ref467378404"/>
      <w:bookmarkStart w:id="70" w:name="_Toc259093669"/>
      <w:bookmarkStart w:id="71" w:name="_Ref467378463"/>
      <w:bookmarkStart w:id="72" w:name="_Toc28763"/>
      <w:bookmarkStart w:id="73" w:name="_Toc4253"/>
      <w:bookmarkStart w:id="74" w:name="_Ref467378499"/>
      <w:bookmarkStart w:id="75" w:name="_Ref467379214"/>
      <w:bookmarkStart w:id="76" w:name="_Toc487900349"/>
      <w:bookmarkStart w:id="77" w:name="_Ref467379225"/>
      <w:bookmarkStart w:id="78" w:name="_Toc16917"/>
      <w:bookmarkStart w:id="79" w:name="_Ref467379205"/>
      <w:bookmarkStart w:id="80" w:name="_Ref467379094"/>
      <w:bookmarkStart w:id="81" w:name="_Toc25064"/>
      <w:bookmarkStart w:id="82" w:name="_Ref467379109"/>
      <w:r>
        <w:rPr>
          <w:rFonts w:hint="eastAsia" w:ascii="仿宋" w:hAnsi="仿宋" w:eastAsia="仿宋" w:cs="仿宋_GB2312"/>
          <w:b/>
          <w:snapToGrid w:val="0"/>
          <w:color w:val="auto"/>
          <w:kern w:val="0"/>
          <w:sz w:val="24"/>
          <w:szCs w:val="21"/>
          <w:highlight w:val="none"/>
        </w:rPr>
        <w:t>2.1 定义</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2A38936F">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本合同中的下列词语应按以下内容进行解释：</w:t>
      </w:r>
    </w:p>
    <w:p w14:paraId="577CBFF2">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2.1.1 “合同”系指采购人和中标供应商签订的载明双方当事人所达成的协议，并包括所有的附件、附录和构成合同的其他文件。</w:t>
      </w:r>
    </w:p>
    <w:p w14:paraId="67DC90B6">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2.1.2 “合同价”系指根据合同约定，中标供应商在完全履行合同义务后，采购人应支付给中标供应商的价格。</w:t>
      </w:r>
    </w:p>
    <w:p w14:paraId="13A8823E">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2.1.3 “货物”系指中标供应商根据合同约定应向采购人交付的一切各种形态和种类的物品，包括原材料、燃料、设备、机械、仪表、备件、计算机软件、产品等，并包括工具、手册等其他相关资料。</w:t>
      </w:r>
    </w:p>
    <w:p w14:paraId="42993C1F">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bookmarkStart w:id="83" w:name="_Ref467378840"/>
      <w:r>
        <w:rPr>
          <w:rFonts w:hint="eastAsia" w:ascii="仿宋" w:hAnsi="仿宋" w:eastAsia="仿宋" w:cs="仿宋_GB2312"/>
          <w:snapToGrid w:val="0"/>
          <w:color w:val="auto"/>
          <w:kern w:val="0"/>
          <w:sz w:val="24"/>
          <w:szCs w:val="21"/>
          <w:highlight w:val="none"/>
        </w:rPr>
        <w:t>2.1.4 “甲方”系指与中标供应商签署合同的采购人</w:t>
      </w:r>
      <w:bookmarkEnd w:id="83"/>
      <w:r>
        <w:rPr>
          <w:rFonts w:hint="eastAsia" w:ascii="仿宋" w:hAnsi="仿宋" w:eastAsia="仿宋" w:cs="仿宋_GB2312"/>
          <w:snapToGrid w:val="0"/>
          <w:color w:val="auto"/>
          <w:kern w:val="0"/>
          <w:sz w:val="24"/>
          <w:szCs w:val="21"/>
          <w:highlight w:val="none"/>
        </w:rPr>
        <w:t>；采购人委托采购代理机构代表其与乙方签订合同的，采购人的授权委托书作为合同附件。</w:t>
      </w:r>
    </w:p>
    <w:p w14:paraId="0BA44290">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bookmarkStart w:id="84" w:name="_Ref467379400"/>
      <w:r>
        <w:rPr>
          <w:rFonts w:hint="eastAsia" w:ascii="仿宋" w:hAnsi="仿宋" w:eastAsia="仿宋" w:cs="仿宋_GB2312"/>
          <w:snapToGrid w:val="0"/>
          <w:color w:val="auto"/>
          <w:kern w:val="0"/>
          <w:sz w:val="24"/>
          <w:szCs w:val="21"/>
          <w:highlight w:val="none"/>
        </w:rPr>
        <w:t>2.1.5 “乙方”系指根据合同约定交付货物的中标供应商</w:t>
      </w:r>
      <w:bookmarkEnd w:id="84"/>
      <w:r>
        <w:rPr>
          <w:rFonts w:hint="eastAsia" w:ascii="仿宋" w:hAnsi="仿宋" w:eastAsia="仿宋" w:cs="仿宋_GB2312"/>
          <w:snapToGrid w:val="0"/>
          <w:color w:val="auto"/>
          <w:kern w:val="0"/>
          <w:sz w:val="24"/>
          <w:szCs w:val="21"/>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379A44DC">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bookmarkStart w:id="85" w:name="_Ref467379436"/>
      <w:r>
        <w:rPr>
          <w:rFonts w:hint="eastAsia" w:ascii="仿宋" w:hAnsi="仿宋" w:eastAsia="仿宋" w:cs="仿宋_GB2312"/>
          <w:snapToGrid w:val="0"/>
          <w:color w:val="auto"/>
          <w:kern w:val="0"/>
          <w:sz w:val="24"/>
          <w:szCs w:val="21"/>
          <w:highlight w:val="none"/>
        </w:rPr>
        <w:t>2.1.6 “现场”系指合同约定货物将要运至或者安装的地点。</w:t>
      </w:r>
      <w:bookmarkEnd w:id="85"/>
    </w:p>
    <w:p w14:paraId="34508EC1">
      <w:pPr>
        <w:widowControl/>
        <w:kinsoku w:val="0"/>
        <w:autoSpaceDE w:val="0"/>
        <w:autoSpaceDN w:val="0"/>
        <w:adjustRightInd w:val="0"/>
        <w:snapToGrid w:val="0"/>
        <w:spacing w:line="52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86" w:name="_Toc27635"/>
      <w:bookmarkStart w:id="87" w:name="_Toc14468"/>
      <w:bookmarkStart w:id="88" w:name="_Toc32504"/>
      <w:bookmarkStart w:id="89" w:name="_Toc13336"/>
      <w:bookmarkStart w:id="90" w:name="_Toc279701241"/>
      <w:bookmarkStart w:id="91" w:name="_Toc13161"/>
      <w:bookmarkStart w:id="92" w:name="_Toc259093670"/>
      <w:bookmarkStart w:id="93" w:name="_Toc22127"/>
      <w:bookmarkStart w:id="94" w:name="_Toc487900350"/>
      <w:r>
        <w:rPr>
          <w:rFonts w:hint="eastAsia" w:ascii="仿宋" w:hAnsi="仿宋" w:eastAsia="仿宋" w:cs="仿宋_GB2312"/>
          <w:b/>
          <w:snapToGrid w:val="0"/>
          <w:color w:val="auto"/>
          <w:kern w:val="0"/>
          <w:sz w:val="24"/>
          <w:szCs w:val="21"/>
          <w:highlight w:val="none"/>
        </w:rPr>
        <w:t>2.2 技术规范</w:t>
      </w:r>
      <w:bookmarkEnd w:id="86"/>
      <w:bookmarkEnd w:id="87"/>
      <w:bookmarkEnd w:id="88"/>
      <w:bookmarkEnd w:id="89"/>
      <w:bookmarkEnd w:id="90"/>
      <w:bookmarkEnd w:id="91"/>
      <w:bookmarkEnd w:id="92"/>
      <w:bookmarkEnd w:id="93"/>
      <w:bookmarkEnd w:id="94"/>
    </w:p>
    <w:p w14:paraId="11814BFF">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84D2CDC">
      <w:pPr>
        <w:widowControl/>
        <w:kinsoku w:val="0"/>
        <w:autoSpaceDE w:val="0"/>
        <w:autoSpaceDN w:val="0"/>
        <w:adjustRightInd w:val="0"/>
        <w:snapToGrid w:val="0"/>
        <w:spacing w:line="52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95" w:name="_Toc29120"/>
      <w:bookmarkStart w:id="96" w:name="_Toc279701242"/>
      <w:bookmarkStart w:id="97" w:name="_Toc259093671"/>
      <w:bookmarkStart w:id="98" w:name="_Toc31634"/>
      <w:bookmarkStart w:id="99" w:name="_Toc487900351"/>
      <w:bookmarkStart w:id="100" w:name="_Toc27853"/>
      <w:bookmarkStart w:id="101" w:name="_Toc19094"/>
      <w:bookmarkStart w:id="102" w:name="_Toc9829"/>
      <w:bookmarkStart w:id="103" w:name="_Toc3592"/>
      <w:r>
        <w:rPr>
          <w:rFonts w:hint="eastAsia" w:ascii="仿宋" w:hAnsi="仿宋" w:eastAsia="仿宋" w:cs="仿宋_GB2312"/>
          <w:b/>
          <w:snapToGrid w:val="0"/>
          <w:color w:val="auto"/>
          <w:kern w:val="0"/>
          <w:sz w:val="24"/>
          <w:szCs w:val="21"/>
          <w:highlight w:val="none"/>
        </w:rPr>
        <w:t>2.3 知识产权</w:t>
      </w:r>
      <w:bookmarkEnd w:id="95"/>
      <w:bookmarkEnd w:id="96"/>
      <w:bookmarkEnd w:id="97"/>
      <w:bookmarkEnd w:id="98"/>
      <w:bookmarkEnd w:id="99"/>
      <w:bookmarkEnd w:id="100"/>
      <w:bookmarkEnd w:id="101"/>
      <w:bookmarkEnd w:id="102"/>
      <w:bookmarkEnd w:id="103"/>
    </w:p>
    <w:p w14:paraId="33BEC8BE">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3927EC2D">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2.3.2具有知识产权的计算机软件等货物的知识产权归属，详见</w:t>
      </w:r>
      <w:r>
        <w:rPr>
          <w:rFonts w:hint="eastAsia" w:ascii="仿宋" w:hAnsi="仿宋" w:eastAsia="仿宋" w:cs="仿宋_GB2312"/>
          <w:b/>
          <w:i/>
          <w:snapToGrid w:val="0"/>
          <w:color w:val="auto"/>
          <w:kern w:val="0"/>
          <w:sz w:val="24"/>
          <w:szCs w:val="21"/>
          <w:highlight w:val="none"/>
          <w:u w:val="single"/>
        </w:rPr>
        <w:t>合同专用条款</w:t>
      </w:r>
      <w:r>
        <w:rPr>
          <w:rFonts w:hint="eastAsia" w:ascii="仿宋" w:hAnsi="仿宋" w:eastAsia="仿宋" w:cs="仿宋_GB2312"/>
          <w:snapToGrid w:val="0"/>
          <w:color w:val="auto"/>
          <w:kern w:val="0"/>
          <w:sz w:val="24"/>
          <w:szCs w:val="21"/>
          <w:highlight w:val="none"/>
        </w:rPr>
        <w:t>。</w:t>
      </w:r>
    </w:p>
    <w:p w14:paraId="4B9C5B4E">
      <w:pPr>
        <w:widowControl/>
        <w:kinsoku w:val="0"/>
        <w:autoSpaceDE w:val="0"/>
        <w:autoSpaceDN w:val="0"/>
        <w:adjustRightInd w:val="0"/>
        <w:snapToGrid w:val="0"/>
        <w:spacing w:line="52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104" w:name="_Toc4194"/>
      <w:bookmarkStart w:id="105" w:name="_Toc15924"/>
      <w:bookmarkStart w:id="106" w:name="_Toc11932"/>
      <w:bookmarkStart w:id="107" w:name="_Toc29149"/>
      <w:bookmarkStart w:id="108" w:name="_Toc10357"/>
      <w:bookmarkStart w:id="109" w:name="_Toc32620"/>
      <w:r>
        <w:rPr>
          <w:rFonts w:hint="eastAsia" w:ascii="仿宋" w:hAnsi="仿宋" w:eastAsia="仿宋" w:cs="仿宋_GB2312"/>
          <w:b/>
          <w:snapToGrid w:val="0"/>
          <w:color w:val="auto"/>
          <w:kern w:val="0"/>
          <w:sz w:val="24"/>
          <w:szCs w:val="21"/>
          <w:highlight w:val="none"/>
        </w:rPr>
        <w:t>2.4 包装和装运</w:t>
      </w:r>
      <w:bookmarkEnd w:id="104"/>
      <w:bookmarkEnd w:id="105"/>
      <w:bookmarkEnd w:id="106"/>
      <w:bookmarkEnd w:id="107"/>
      <w:bookmarkEnd w:id="108"/>
      <w:bookmarkEnd w:id="109"/>
    </w:p>
    <w:p w14:paraId="48679AD3">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2.4.1除</w:t>
      </w:r>
      <w:r>
        <w:rPr>
          <w:rFonts w:hint="eastAsia" w:ascii="仿宋" w:hAnsi="仿宋" w:eastAsia="仿宋" w:cs="仿宋_GB2312"/>
          <w:b/>
          <w:i/>
          <w:snapToGrid w:val="0"/>
          <w:color w:val="auto"/>
          <w:kern w:val="0"/>
          <w:sz w:val="24"/>
          <w:szCs w:val="21"/>
          <w:highlight w:val="none"/>
          <w:u w:val="single"/>
        </w:rPr>
        <w:t>合同专用条款</w:t>
      </w:r>
      <w:r>
        <w:rPr>
          <w:rFonts w:hint="eastAsia" w:ascii="仿宋" w:hAnsi="仿宋" w:eastAsia="仿宋" w:cs="仿宋_GB2312"/>
          <w:snapToGrid w:val="0"/>
          <w:color w:val="auto"/>
          <w:kern w:val="0"/>
          <w:sz w:val="24"/>
          <w:szCs w:val="21"/>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9AB622D">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2.4.2 装运货物的要求和通知，详见</w:t>
      </w:r>
      <w:r>
        <w:rPr>
          <w:rFonts w:hint="eastAsia" w:ascii="仿宋" w:hAnsi="仿宋" w:eastAsia="仿宋" w:cs="仿宋_GB2312"/>
          <w:b/>
          <w:i/>
          <w:snapToGrid w:val="0"/>
          <w:color w:val="auto"/>
          <w:kern w:val="0"/>
          <w:sz w:val="24"/>
          <w:szCs w:val="21"/>
          <w:highlight w:val="none"/>
          <w:u w:val="single"/>
        </w:rPr>
        <w:t>合同专用条款</w:t>
      </w:r>
      <w:r>
        <w:rPr>
          <w:rFonts w:hint="eastAsia" w:ascii="仿宋" w:hAnsi="仿宋" w:eastAsia="仿宋" w:cs="仿宋_GB2312"/>
          <w:snapToGrid w:val="0"/>
          <w:color w:val="auto"/>
          <w:kern w:val="0"/>
          <w:sz w:val="24"/>
          <w:szCs w:val="21"/>
          <w:highlight w:val="none"/>
        </w:rPr>
        <w:t>。</w:t>
      </w:r>
    </w:p>
    <w:p w14:paraId="4EE223CD">
      <w:pPr>
        <w:widowControl/>
        <w:kinsoku w:val="0"/>
        <w:autoSpaceDE w:val="0"/>
        <w:autoSpaceDN w:val="0"/>
        <w:adjustRightInd w:val="0"/>
        <w:snapToGrid w:val="0"/>
        <w:spacing w:line="52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110" w:name="_Ref467378591"/>
      <w:bookmarkStart w:id="111" w:name="_Toc259093674"/>
      <w:bookmarkStart w:id="112" w:name="_Ref467379527"/>
      <w:bookmarkStart w:id="113" w:name="_Ref467379542"/>
      <w:bookmarkStart w:id="114" w:name="_Ref467378541"/>
      <w:bookmarkStart w:id="115" w:name="_Toc279701245"/>
      <w:bookmarkStart w:id="116" w:name="_Ref467379536"/>
      <w:bookmarkStart w:id="117" w:name="_Toc487900354"/>
      <w:bookmarkStart w:id="118" w:name="_Toc19074"/>
      <w:bookmarkStart w:id="119" w:name="_Toc30272"/>
      <w:bookmarkStart w:id="120" w:name="_Toc21312"/>
      <w:bookmarkStart w:id="121" w:name="_Toc20105"/>
      <w:bookmarkStart w:id="122" w:name="_Toc26182"/>
      <w:bookmarkStart w:id="123" w:name="_Toc7110"/>
      <w:r>
        <w:rPr>
          <w:rFonts w:hint="eastAsia" w:ascii="仿宋" w:hAnsi="仿宋" w:eastAsia="仿宋" w:cs="仿宋_GB2312"/>
          <w:b/>
          <w:snapToGrid w:val="0"/>
          <w:color w:val="auto"/>
          <w:kern w:val="0"/>
          <w:sz w:val="24"/>
          <w:szCs w:val="21"/>
          <w:highlight w:val="none"/>
        </w:rPr>
        <w:t>2.</w:t>
      </w:r>
      <w:bookmarkEnd w:id="110"/>
      <w:bookmarkEnd w:id="111"/>
      <w:bookmarkEnd w:id="112"/>
      <w:bookmarkEnd w:id="113"/>
      <w:bookmarkEnd w:id="114"/>
      <w:bookmarkEnd w:id="115"/>
      <w:bookmarkEnd w:id="116"/>
      <w:bookmarkEnd w:id="117"/>
      <w:r>
        <w:rPr>
          <w:rFonts w:hint="eastAsia" w:ascii="仿宋" w:hAnsi="仿宋" w:eastAsia="仿宋" w:cs="仿宋_GB2312"/>
          <w:b/>
          <w:snapToGrid w:val="0"/>
          <w:color w:val="auto"/>
          <w:kern w:val="0"/>
          <w:sz w:val="24"/>
          <w:szCs w:val="21"/>
          <w:highlight w:val="none"/>
        </w:rPr>
        <w:t>5 履约检查和问题反馈</w:t>
      </w:r>
      <w:bookmarkEnd w:id="118"/>
      <w:bookmarkEnd w:id="119"/>
      <w:bookmarkEnd w:id="120"/>
      <w:bookmarkEnd w:id="121"/>
      <w:bookmarkEnd w:id="122"/>
      <w:bookmarkEnd w:id="123"/>
    </w:p>
    <w:p w14:paraId="548445F0">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bookmarkStart w:id="124" w:name="_Ref467379657"/>
      <w:r>
        <w:rPr>
          <w:rFonts w:hint="eastAsia" w:ascii="仿宋" w:hAnsi="仿宋" w:eastAsia="仿宋" w:cs="仿宋_GB2312"/>
          <w:snapToGrid w:val="0"/>
          <w:color w:val="auto"/>
          <w:kern w:val="0"/>
          <w:sz w:val="24"/>
          <w:szCs w:val="21"/>
          <w:highlight w:val="none"/>
        </w:rPr>
        <w:t>2.5.1</w:t>
      </w:r>
      <w:bookmarkEnd w:id="124"/>
      <w:bookmarkStart w:id="125" w:name="_Toc186431854"/>
      <w:bookmarkStart w:id="126" w:name="_Ref467379807"/>
      <w:bookmarkStart w:id="127" w:name="_Toc259093676"/>
      <w:bookmarkStart w:id="128" w:name="_Toc487900357"/>
      <w:bookmarkStart w:id="129" w:name="_Toc279701247"/>
      <w:bookmarkStart w:id="130" w:name="_Ref467379793"/>
      <w:r>
        <w:rPr>
          <w:rFonts w:hint="eastAsia" w:ascii="仿宋" w:hAnsi="仿宋" w:eastAsia="仿宋" w:cs="仿宋_GB2312"/>
          <w:snapToGrid w:val="0"/>
          <w:color w:val="auto"/>
          <w:kern w:val="0"/>
          <w:sz w:val="24"/>
          <w:szCs w:val="21"/>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717BF98D">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2.5.2 合同履行期间，甲方有权将履行过程中出现的问题反馈给乙方，双方当事人应以书面形式约定需要完善和改进的内容</w:t>
      </w:r>
      <w:bookmarkEnd w:id="125"/>
      <w:bookmarkStart w:id="131" w:name="_Toc186431855"/>
      <w:r>
        <w:rPr>
          <w:rFonts w:hint="eastAsia" w:ascii="仿宋" w:hAnsi="仿宋" w:eastAsia="仿宋" w:cs="仿宋_GB2312"/>
          <w:snapToGrid w:val="0"/>
          <w:color w:val="auto"/>
          <w:kern w:val="0"/>
          <w:sz w:val="24"/>
          <w:szCs w:val="21"/>
          <w:highlight w:val="none"/>
        </w:rPr>
        <w:t>。</w:t>
      </w:r>
    </w:p>
    <w:bookmarkEnd w:id="131"/>
    <w:p w14:paraId="3C218F9B">
      <w:pPr>
        <w:widowControl/>
        <w:kinsoku w:val="0"/>
        <w:autoSpaceDE w:val="0"/>
        <w:autoSpaceDN w:val="0"/>
        <w:adjustRightInd w:val="0"/>
        <w:snapToGrid w:val="0"/>
        <w:spacing w:line="52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132" w:name="_Toc28451"/>
      <w:bookmarkStart w:id="133" w:name="_Toc24569"/>
      <w:bookmarkStart w:id="134" w:name="_Toc21868"/>
      <w:bookmarkStart w:id="135" w:name="_Toc14804"/>
      <w:bookmarkStart w:id="136" w:name="_Toc7836"/>
      <w:bookmarkStart w:id="137" w:name="_Toc19219"/>
      <w:r>
        <w:rPr>
          <w:rFonts w:hint="eastAsia" w:ascii="仿宋" w:hAnsi="仿宋" w:eastAsia="仿宋" w:cs="仿宋_GB2312"/>
          <w:b/>
          <w:snapToGrid w:val="0"/>
          <w:color w:val="auto"/>
          <w:kern w:val="0"/>
          <w:sz w:val="24"/>
          <w:szCs w:val="21"/>
          <w:highlight w:val="none"/>
        </w:rPr>
        <w:t>2.6 结算方式和付款条件</w:t>
      </w:r>
      <w:bookmarkEnd w:id="126"/>
      <w:bookmarkEnd w:id="127"/>
      <w:bookmarkEnd w:id="128"/>
      <w:bookmarkEnd w:id="129"/>
      <w:bookmarkEnd w:id="130"/>
      <w:bookmarkEnd w:id="132"/>
      <w:bookmarkEnd w:id="133"/>
      <w:bookmarkEnd w:id="134"/>
      <w:bookmarkEnd w:id="135"/>
      <w:bookmarkEnd w:id="136"/>
      <w:bookmarkEnd w:id="137"/>
    </w:p>
    <w:p w14:paraId="6E8F1109">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详见</w:t>
      </w:r>
      <w:r>
        <w:rPr>
          <w:rFonts w:hint="eastAsia" w:ascii="仿宋" w:hAnsi="仿宋" w:eastAsia="仿宋" w:cs="仿宋_GB2312"/>
          <w:b/>
          <w:i/>
          <w:snapToGrid w:val="0"/>
          <w:color w:val="auto"/>
          <w:kern w:val="0"/>
          <w:sz w:val="24"/>
          <w:szCs w:val="21"/>
          <w:highlight w:val="none"/>
          <w:u w:val="single"/>
        </w:rPr>
        <w:t>合同专用条款</w:t>
      </w:r>
      <w:r>
        <w:rPr>
          <w:rFonts w:hint="eastAsia" w:ascii="仿宋" w:hAnsi="仿宋" w:eastAsia="仿宋" w:cs="仿宋_GB2312"/>
          <w:snapToGrid w:val="0"/>
          <w:color w:val="auto"/>
          <w:kern w:val="0"/>
          <w:sz w:val="24"/>
          <w:szCs w:val="21"/>
          <w:highlight w:val="none"/>
        </w:rPr>
        <w:t>。</w:t>
      </w:r>
    </w:p>
    <w:p w14:paraId="018D7D69">
      <w:pPr>
        <w:widowControl/>
        <w:kinsoku w:val="0"/>
        <w:autoSpaceDE w:val="0"/>
        <w:autoSpaceDN w:val="0"/>
        <w:adjustRightInd w:val="0"/>
        <w:snapToGrid w:val="0"/>
        <w:spacing w:line="52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138" w:name="_Toc279701248"/>
      <w:bookmarkStart w:id="139" w:name="_Ref467379863"/>
      <w:bookmarkStart w:id="140" w:name="_Toc259093677"/>
      <w:bookmarkStart w:id="141" w:name="_Ref467379852"/>
      <w:bookmarkStart w:id="142" w:name="_Toc487900358"/>
      <w:bookmarkStart w:id="143" w:name="_Ref467379923"/>
      <w:bookmarkStart w:id="144" w:name="_Toc4521"/>
      <w:bookmarkStart w:id="145" w:name="_Toc774"/>
      <w:bookmarkStart w:id="146" w:name="_Toc11459"/>
      <w:bookmarkStart w:id="147" w:name="_Toc18713"/>
      <w:bookmarkStart w:id="148" w:name="_Toc16110"/>
      <w:bookmarkStart w:id="149" w:name="_Toc3225"/>
      <w:r>
        <w:rPr>
          <w:rFonts w:hint="eastAsia" w:ascii="仿宋" w:hAnsi="仿宋" w:eastAsia="仿宋" w:cs="仿宋_GB2312"/>
          <w:b/>
          <w:snapToGrid w:val="0"/>
          <w:color w:val="auto"/>
          <w:kern w:val="0"/>
          <w:sz w:val="24"/>
          <w:szCs w:val="21"/>
          <w:highlight w:val="none"/>
        </w:rPr>
        <w:t>2.7 技术资料</w:t>
      </w:r>
      <w:bookmarkEnd w:id="138"/>
      <w:bookmarkEnd w:id="139"/>
      <w:bookmarkEnd w:id="140"/>
      <w:bookmarkEnd w:id="141"/>
      <w:bookmarkEnd w:id="142"/>
      <w:bookmarkEnd w:id="143"/>
      <w:r>
        <w:rPr>
          <w:rFonts w:hint="eastAsia" w:ascii="仿宋" w:hAnsi="仿宋" w:eastAsia="仿宋" w:cs="仿宋_GB2312"/>
          <w:b/>
          <w:snapToGrid w:val="0"/>
          <w:color w:val="auto"/>
          <w:kern w:val="0"/>
          <w:sz w:val="24"/>
          <w:szCs w:val="21"/>
          <w:highlight w:val="none"/>
        </w:rPr>
        <w:t>和保密义务</w:t>
      </w:r>
      <w:bookmarkEnd w:id="144"/>
      <w:bookmarkEnd w:id="145"/>
      <w:bookmarkEnd w:id="146"/>
      <w:bookmarkEnd w:id="147"/>
      <w:bookmarkEnd w:id="148"/>
      <w:bookmarkEnd w:id="149"/>
    </w:p>
    <w:p w14:paraId="2C10D16E">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2.7.1 乙方有权依据合同约定和项目需要，向甲方了解有关情况，调阅有关资料等，甲方应予积极配合；</w:t>
      </w:r>
    </w:p>
    <w:p w14:paraId="1C3F29DA">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2.7.2 乙方有义务妥善保管和保护由甲方提供的前款信息和资料等；</w:t>
      </w:r>
    </w:p>
    <w:p w14:paraId="3E355AB6">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FE5D764">
      <w:pPr>
        <w:widowControl/>
        <w:kinsoku w:val="0"/>
        <w:autoSpaceDE w:val="0"/>
        <w:autoSpaceDN w:val="0"/>
        <w:adjustRightInd w:val="0"/>
        <w:snapToGrid w:val="0"/>
        <w:spacing w:line="52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150" w:name="_Toc7860"/>
      <w:bookmarkStart w:id="151" w:name="_Toc18244"/>
      <w:bookmarkStart w:id="152" w:name="_Toc18603"/>
      <w:bookmarkStart w:id="153" w:name="_Toc26156"/>
      <w:r>
        <w:rPr>
          <w:rFonts w:hint="eastAsia" w:ascii="仿宋" w:hAnsi="仿宋" w:eastAsia="仿宋" w:cs="仿宋_GB2312"/>
          <w:b/>
          <w:snapToGrid w:val="0"/>
          <w:color w:val="auto"/>
          <w:kern w:val="0"/>
          <w:sz w:val="24"/>
          <w:szCs w:val="21"/>
          <w:highlight w:val="none"/>
        </w:rPr>
        <w:t>2.8 质量保证</w:t>
      </w:r>
      <w:bookmarkEnd w:id="150"/>
      <w:bookmarkEnd w:id="151"/>
      <w:bookmarkEnd w:id="152"/>
      <w:bookmarkEnd w:id="153"/>
    </w:p>
    <w:p w14:paraId="4F84DC43">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2.8.1 乙方应建立和完善履行合同的内部质量保证体系，并提供相关内部规章制度给甲方，以便甲方进行监督检查；</w:t>
      </w:r>
    </w:p>
    <w:p w14:paraId="3702D460">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2.8.2 乙方应保证履行合同的人员数量和素质、软件和硬件设备的配置、场地、环境和设施等满足全面履行合同的要求，并应接受甲方的监督检查。</w:t>
      </w:r>
    </w:p>
    <w:p w14:paraId="029A3F25">
      <w:pPr>
        <w:widowControl/>
        <w:kinsoku w:val="0"/>
        <w:autoSpaceDE w:val="0"/>
        <w:autoSpaceDN w:val="0"/>
        <w:adjustRightInd w:val="0"/>
        <w:snapToGrid w:val="0"/>
        <w:spacing w:line="52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154" w:name="_Toc17244"/>
      <w:bookmarkStart w:id="155" w:name="_Toc20497"/>
      <w:bookmarkStart w:id="156" w:name="_Toc6288"/>
      <w:bookmarkStart w:id="157" w:name="_Toc7513"/>
      <w:bookmarkStart w:id="158" w:name="_Toc259093681"/>
      <w:bookmarkStart w:id="159" w:name="_Toc279701252"/>
      <w:bookmarkStart w:id="160" w:name="_Toc487900362"/>
      <w:r>
        <w:rPr>
          <w:rFonts w:hint="eastAsia" w:ascii="仿宋" w:hAnsi="仿宋" w:eastAsia="仿宋" w:cs="仿宋_GB2312"/>
          <w:b/>
          <w:snapToGrid w:val="0"/>
          <w:color w:val="auto"/>
          <w:kern w:val="0"/>
          <w:sz w:val="24"/>
          <w:szCs w:val="21"/>
          <w:highlight w:val="none"/>
        </w:rPr>
        <w:t>2.9 货物的风险负担</w:t>
      </w:r>
      <w:bookmarkEnd w:id="154"/>
      <w:bookmarkEnd w:id="155"/>
      <w:bookmarkEnd w:id="156"/>
      <w:bookmarkEnd w:id="157"/>
    </w:p>
    <w:p w14:paraId="727520DE">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b/>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货物或者在途货物或者交付给第一承运人后的货物毁损、灭失的风险负担详见</w:t>
      </w:r>
      <w:r>
        <w:rPr>
          <w:rFonts w:hint="eastAsia" w:ascii="仿宋" w:hAnsi="仿宋" w:eastAsia="仿宋" w:cs="仿宋_GB2312"/>
          <w:b/>
          <w:i/>
          <w:snapToGrid w:val="0"/>
          <w:color w:val="auto"/>
          <w:kern w:val="0"/>
          <w:sz w:val="24"/>
          <w:szCs w:val="21"/>
          <w:highlight w:val="none"/>
          <w:u w:val="single"/>
        </w:rPr>
        <w:t>合同专用条款</w:t>
      </w:r>
      <w:r>
        <w:rPr>
          <w:rFonts w:hint="eastAsia" w:ascii="仿宋" w:hAnsi="仿宋" w:eastAsia="仿宋" w:cs="仿宋_GB2312"/>
          <w:snapToGrid w:val="0"/>
          <w:color w:val="auto"/>
          <w:kern w:val="0"/>
          <w:sz w:val="24"/>
          <w:szCs w:val="21"/>
          <w:highlight w:val="none"/>
        </w:rPr>
        <w:t>。</w:t>
      </w:r>
    </w:p>
    <w:p w14:paraId="127AC7DC">
      <w:pPr>
        <w:widowControl/>
        <w:kinsoku w:val="0"/>
        <w:autoSpaceDE w:val="0"/>
        <w:autoSpaceDN w:val="0"/>
        <w:adjustRightInd w:val="0"/>
        <w:snapToGrid w:val="0"/>
        <w:spacing w:line="52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161" w:name="_Toc23535"/>
      <w:bookmarkStart w:id="162" w:name="_Toc26054"/>
      <w:bookmarkStart w:id="163" w:name="_Toc15244"/>
      <w:bookmarkStart w:id="164" w:name="_Toc14055"/>
      <w:r>
        <w:rPr>
          <w:rFonts w:hint="eastAsia" w:ascii="仿宋" w:hAnsi="仿宋" w:eastAsia="仿宋" w:cs="仿宋_GB2312"/>
          <w:b/>
          <w:snapToGrid w:val="0"/>
          <w:color w:val="auto"/>
          <w:kern w:val="0"/>
          <w:sz w:val="24"/>
          <w:szCs w:val="21"/>
          <w:highlight w:val="none"/>
        </w:rPr>
        <w:t>2.10 延迟交货</w:t>
      </w:r>
      <w:bookmarkEnd w:id="158"/>
      <w:bookmarkEnd w:id="159"/>
      <w:bookmarkEnd w:id="160"/>
      <w:bookmarkEnd w:id="161"/>
      <w:bookmarkEnd w:id="162"/>
      <w:bookmarkEnd w:id="163"/>
      <w:bookmarkEnd w:id="164"/>
    </w:p>
    <w:p w14:paraId="0B51F9FF">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62F07284">
      <w:pPr>
        <w:widowControl/>
        <w:kinsoku w:val="0"/>
        <w:autoSpaceDE w:val="0"/>
        <w:autoSpaceDN w:val="0"/>
        <w:adjustRightInd w:val="0"/>
        <w:snapToGrid w:val="0"/>
        <w:spacing w:line="52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165" w:name="_Toc13422"/>
      <w:bookmarkStart w:id="166" w:name="_Toc29943"/>
      <w:bookmarkStart w:id="167" w:name="_Toc7502"/>
      <w:bookmarkStart w:id="168" w:name="_Toc3054"/>
      <w:bookmarkStart w:id="169" w:name="_Toc487900364"/>
      <w:bookmarkStart w:id="170" w:name="_Toc279701254"/>
      <w:bookmarkStart w:id="171" w:name="_Ref467378121"/>
      <w:bookmarkStart w:id="172" w:name="_Toc259093683"/>
      <w:r>
        <w:rPr>
          <w:rFonts w:hint="eastAsia" w:ascii="仿宋" w:hAnsi="仿宋" w:eastAsia="仿宋" w:cs="仿宋_GB2312"/>
          <w:b/>
          <w:snapToGrid w:val="0"/>
          <w:color w:val="auto"/>
          <w:kern w:val="0"/>
          <w:sz w:val="24"/>
          <w:szCs w:val="21"/>
          <w:highlight w:val="none"/>
        </w:rPr>
        <w:t>2.11 合同变更</w:t>
      </w:r>
      <w:bookmarkEnd w:id="165"/>
      <w:bookmarkEnd w:id="166"/>
      <w:bookmarkEnd w:id="167"/>
      <w:bookmarkEnd w:id="168"/>
    </w:p>
    <w:p w14:paraId="3D662BB6">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2.11.1双方当事人协商一致，可以签订书面补充合同的形式变更合同，但不得违背采购文件确定的事项，且如果系追加与合同标的相同的货物的，那么所有补充合同的采购金额不得超过原合同价的10%；</w:t>
      </w:r>
    </w:p>
    <w:p w14:paraId="13A7C554">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2.11.2 合同继续履行将损害国家利益和社会公共利益的，双方当事人应当以书面形式变更合同。有过错的一方应当承担赔偿责任，双方当事人都有过错的，各自承担相应的责任。</w:t>
      </w:r>
      <w:bookmarkStart w:id="173" w:name="_Toc487900369"/>
      <w:bookmarkStart w:id="174" w:name="_Toc279701259"/>
      <w:bookmarkStart w:id="175" w:name="_Toc259093688"/>
    </w:p>
    <w:p w14:paraId="2649E3AF">
      <w:pPr>
        <w:widowControl/>
        <w:kinsoku w:val="0"/>
        <w:autoSpaceDE w:val="0"/>
        <w:autoSpaceDN w:val="0"/>
        <w:adjustRightInd w:val="0"/>
        <w:snapToGrid w:val="0"/>
        <w:spacing w:line="52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176" w:name="_Toc15177"/>
      <w:bookmarkStart w:id="177" w:name="_Toc23238"/>
      <w:bookmarkStart w:id="178" w:name="_Toc15237"/>
      <w:bookmarkStart w:id="179" w:name="_Toc10366"/>
      <w:bookmarkStart w:id="180" w:name="_Toc9644"/>
      <w:bookmarkStart w:id="181" w:name="_Toc22955"/>
      <w:r>
        <w:rPr>
          <w:rFonts w:hint="eastAsia" w:ascii="仿宋" w:hAnsi="仿宋" w:eastAsia="仿宋" w:cs="仿宋_GB2312"/>
          <w:b/>
          <w:snapToGrid w:val="0"/>
          <w:color w:val="auto"/>
          <w:kern w:val="0"/>
          <w:sz w:val="24"/>
          <w:szCs w:val="21"/>
          <w:highlight w:val="none"/>
        </w:rPr>
        <w:t>2.12 合同转让</w:t>
      </w:r>
      <w:bookmarkEnd w:id="173"/>
      <w:bookmarkEnd w:id="174"/>
      <w:bookmarkEnd w:id="175"/>
      <w:r>
        <w:rPr>
          <w:rFonts w:hint="eastAsia" w:ascii="仿宋" w:hAnsi="仿宋" w:eastAsia="仿宋" w:cs="仿宋_GB2312"/>
          <w:b/>
          <w:snapToGrid w:val="0"/>
          <w:color w:val="auto"/>
          <w:kern w:val="0"/>
          <w:sz w:val="24"/>
          <w:szCs w:val="21"/>
          <w:highlight w:val="none"/>
        </w:rPr>
        <w:t>和分包</w:t>
      </w:r>
      <w:bookmarkEnd w:id="176"/>
      <w:bookmarkEnd w:id="177"/>
      <w:bookmarkEnd w:id="178"/>
      <w:bookmarkEnd w:id="179"/>
      <w:bookmarkEnd w:id="180"/>
      <w:bookmarkEnd w:id="181"/>
    </w:p>
    <w:p w14:paraId="7BB084F1">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DE8FF9F">
      <w:pPr>
        <w:widowControl/>
        <w:kinsoku w:val="0"/>
        <w:autoSpaceDE w:val="0"/>
        <w:autoSpaceDN w:val="0"/>
        <w:adjustRightInd w:val="0"/>
        <w:snapToGrid w:val="0"/>
        <w:spacing w:line="52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182" w:name="_Toc11126"/>
      <w:bookmarkStart w:id="183" w:name="_Toc16508"/>
      <w:bookmarkStart w:id="184" w:name="_Toc19218"/>
      <w:bookmarkStart w:id="185" w:name="_Toc13566"/>
      <w:bookmarkStart w:id="186" w:name="_Toc14066"/>
      <w:bookmarkStart w:id="187" w:name="_Toc19761"/>
      <w:r>
        <w:rPr>
          <w:rFonts w:hint="eastAsia" w:ascii="仿宋" w:hAnsi="仿宋" w:eastAsia="仿宋" w:cs="仿宋_GB2312"/>
          <w:b/>
          <w:snapToGrid w:val="0"/>
          <w:color w:val="auto"/>
          <w:kern w:val="0"/>
          <w:sz w:val="24"/>
          <w:szCs w:val="21"/>
          <w:highlight w:val="none"/>
        </w:rPr>
        <w:t>2.13 不可抗力</w:t>
      </w:r>
      <w:bookmarkEnd w:id="182"/>
      <w:bookmarkEnd w:id="183"/>
      <w:bookmarkEnd w:id="184"/>
      <w:bookmarkEnd w:id="185"/>
      <w:bookmarkEnd w:id="186"/>
      <w:bookmarkEnd w:id="187"/>
    </w:p>
    <w:p w14:paraId="2EA34A29">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2.13.1如果任何一方遭遇法律规定的不可抗力，致使合同履行受阻时，履行合同的期限应予延长，延长的期限应相当于不可抗力所影响的时间；</w:t>
      </w:r>
    </w:p>
    <w:p w14:paraId="4960C0BD">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2.13.2 因不可抗力致使不能实现合同目的的，当事人可以解除合同；</w:t>
      </w:r>
    </w:p>
    <w:p w14:paraId="1FCEF531">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2.13.3 因不可抗力致使合同有变更必要的，双方当事人应在</w:t>
      </w:r>
      <w:r>
        <w:rPr>
          <w:rFonts w:hint="eastAsia" w:ascii="仿宋" w:hAnsi="仿宋" w:eastAsia="仿宋" w:cs="仿宋_GB2312"/>
          <w:b/>
          <w:i/>
          <w:snapToGrid w:val="0"/>
          <w:color w:val="auto"/>
          <w:kern w:val="0"/>
          <w:sz w:val="24"/>
          <w:szCs w:val="21"/>
          <w:highlight w:val="none"/>
          <w:u w:val="single"/>
        </w:rPr>
        <w:t>合同专用条款</w:t>
      </w:r>
      <w:r>
        <w:rPr>
          <w:rFonts w:hint="eastAsia" w:ascii="仿宋" w:hAnsi="仿宋" w:eastAsia="仿宋" w:cs="仿宋_GB2312"/>
          <w:snapToGrid w:val="0"/>
          <w:color w:val="auto"/>
          <w:kern w:val="0"/>
          <w:sz w:val="24"/>
          <w:szCs w:val="21"/>
          <w:highlight w:val="none"/>
        </w:rPr>
        <w:t>约定时间内以书面形式变更合同；</w:t>
      </w:r>
    </w:p>
    <w:p w14:paraId="61A12D2B">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2.13.4受不可抗力影响的一方在不可抗力发生后，应在</w:t>
      </w:r>
      <w:r>
        <w:rPr>
          <w:rFonts w:hint="eastAsia" w:ascii="仿宋" w:hAnsi="仿宋" w:eastAsia="仿宋" w:cs="仿宋_GB2312"/>
          <w:b/>
          <w:i/>
          <w:snapToGrid w:val="0"/>
          <w:color w:val="auto"/>
          <w:kern w:val="0"/>
          <w:sz w:val="24"/>
          <w:szCs w:val="21"/>
          <w:highlight w:val="none"/>
          <w:u w:val="single"/>
        </w:rPr>
        <w:t>合同专用条款</w:t>
      </w:r>
      <w:r>
        <w:rPr>
          <w:rFonts w:hint="eastAsia" w:ascii="仿宋" w:hAnsi="仿宋" w:eastAsia="仿宋" w:cs="仿宋_GB2312"/>
          <w:snapToGrid w:val="0"/>
          <w:color w:val="auto"/>
          <w:kern w:val="0"/>
          <w:sz w:val="24"/>
          <w:szCs w:val="21"/>
          <w:highlight w:val="none"/>
        </w:rPr>
        <w:t>约定时间内以书面形式通知对方当事人，并在</w:t>
      </w:r>
      <w:r>
        <w:rPr>
          <w:rFonts w:hint="eastAsia" w:ascii="仿宋" w:hAnsi="仿宋" w:eastAsia="仿宋" w:cs="仿宋_GB2312"/>
          <w:b/>
          <w:i/>
          <w:snapToGrid w:val="0"/>
          <w:color w:val="auto"/>
          <w:kern w:val="0"/>
          <w:sz w:val="24"/>
          <w:szCs w:val="21"/>
          <w:highlight w:val="none"/>
          <w:u w:val="single"/>
        </w:rPr>
        <w:t>合同专用条款</w:t>
      </w:r>
      <w:r>
        <w:rPr>
          <w:rFonts w:hint="eastAsia" w:ascii="仿宋" w:hAnsi="仿宋" w:eastAsia="仿宋" w:cs="仿宋_GB2312"/>
          <w:snapToGrid w:val="0"/>
          <w:color w:val="auto"/>
          <w:kern w:val="0"/>
          <w:sz w:val="24"/>
          <w:szCs w:val="21"/>
          <w:highlight w:val="none"/>
        </w:rPr>
        <w:t>约定时间内，将有关部门出具的证明文件送达对方当事人。</w:t>
      </w:r>
    </w:p>
    <w:p w14:paraId="7F4EB8B0">
      <w:pPr>
        <w:widowControl/>
        <w:kinsoku w:val="0"/>
        <w:autoSpaceDE w:val="0"/>
        <w:autoSpaceDN w:val="0"/>
        <w:adjustRightInd w:val="0"/>
        <w:snapToGrid w:val="0"/>
        <w:spacing w:line="52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188" w:name="_Toc6969"/>
      <w:bookmarkStart w:id="189" w:name="_Toc279701255"/>
      <w:bookmarkStart w:id="190" w:name="_Toc487900365"/>
      <w:bookmarkStart w:id="191" w:name="_Toc29565"/>
      <w:bookmarkStart w:id="192" w:name="_Toc26435"/>
      <w:bookmarkStart w:id="193" w:name="_Toc30676"/>
      <w:bookmarkStart w:id="194" w:name="_Toc259093684"/>
      <w:bookmarkStart w:id="195" w:name="_Toc18992"/>
      <w:bookmarkStart w:id="196" w:name="_Toc689"/>
      <w:r>
        <w:rPr>
          <w:rFonts w:hint="eastAsia" w:ascii="仿宋" w:hAnsi="仿宋" w:eastAsia="仿宋" w:cs="仿宋_GB2312"/>
          <w:b/>
          <w:snapToGrid w:val="0"/>
          <w:color w:val="auto"/>
          <w:kern w:val="0"/>
          <w:sz w:val="24"/>
          <w:szCs w:val="21"/>
          <w:highlight w:val="none"/>
        </w:rPr>
        <w:t>2.14 税费</w:t>
      </w:r>
      <w:bookmarkEnd w:id="188"/>
      <w:bookmarkEnd w:id="189"/>
      <w:bookmarkEnd w:id="190"/>
      <w:bookmarkEnd w:id="191"/>
      <w:bookmarkEnd w:id="192"/>
      <w:bookmarkEnd w:id="193"/>
      <w:bookmarkEnd w:id="194"/>
      <w:bookmarkEnd w:id="195"/>
      <w:bookmarkEnd w:id="196"/>
    </w:p>
    <w:p w14:paraId="0A1031A0">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与合同有关的一切税费，均按照中华人民共和国法律的相关规定。</w:t>
      </w:r>
    </w:p>
    <w:p w14:paraId="2A4C7A01">
      <w:pPr>
        <w:widowControl/>
        <w:kinsoku w:val="0"/>
        <w:autoSpaceDE w:val="0"/>
        <w:autoSpaceDN w:val="0"/>
        <w:adjustRightInd w:val="0"/>
        <w:snapToGrid w:val="0"/>
        <w:spacing w:line="52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197" w:name="_Toc8221"/>
      <w:bookmarkStart w:id="198" w:name="_Toc7102"/>
      <w:bookmarkStart w:id="199" w:name="_Toc13012"/>
      <w:bookmarkStart w:id="200" w:name="_Toc487900368"/>
      <w:bookmarkStart w:id="201" w:name="_Toc279701258"/>
      <w:bookmarkStart w:id="202" w:name="_Toc259093687"/>
      <w:bookmarkStart w:id="203" w:name="_Toc8788"/>
      <w:bookmarkStart w:id="204" w:name="_Toc16959"/>
      <w:bookmarkStart w:id="205" w:name="_Toc8298"/>
      <w:r>
        <w:rPr>
          <w:rFonts w:hint="eastAsia" w:ascii="仿宋" w:hAnsi="仿宋" w:eastAsia="仿宋" w:cs="仿宋_GB2312"/>
          <w:b/>
          <w:snapToGrid w:val="0"/>
          <w:color w:val="auto"/>
          <w:kern w:val="0"/>
          <w:sz w:val="24"/>
          <w:szCs w:val="21"/>
          <w:highlight w:val="none"/>
        </w:rPr>
        <w:t>2.15 乙方破产</w:t>
      </w:r>
      <w:bookmarkEnd w:id="197"/>
      <w:bookmarkEnd w:id="198"/>
      <w:bookmarkEnd w:id="199"/>
      <w:bookmarkEnd w:id="200"/>
      <w:bookmarkEnd w:id="201"/>
      <w:bookmarkEnd w:id="202"/>
      <w:bookmarkEnd w:id="203"/>
      <w:bookmarkEnd w:id="204"/>
      <w:bookmarkEnd w:id="205"/>
    </w:p>
    <w:p w14:paraId="52F138A7">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B1732AB">
      <w:pPr>
        <w:widowControl/>
        <w:kinsoku w:val="0"/>
        <w:autoSpaceDE w:val="0"/>
        <w:autoSpaceDN w:val="0"/>
        <w:adjustRightInd w:val="0"/>
        <w:snapToGrid w:val="0"/>
        <w:spacing w:line="52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206" w:name="_Toc15387"/>
      <w:bookmarkStart w:id="207" w:name="_Toc29333"/>
      <w:bookmarkStart w:id="208" w:name="_Toc6134"/>
      <w:bookmarkStart w:id="209" w:name="_Toc2273"/>
      <w:bookmarkStart w:id="210" w:name="_Toc956"/>
      <w:bookmarkStart w:id="211" w:name="_Toc15632"/>
      <w:r>
        <w:rPr>
          <w:rFonts w:hint="eastAsia" w:ascii="仿宋" w:hAnsi="仿宋" w:eastAsia="仿宋" w:cs="仿宋_GB2312"/>
          <w:b/>
          <w:snapToGrid w:val="0"/>
          <w:color w:val="auto"/>
          <w:kern w:val="0"/>
          <w:sz w:val="24"/>
          <w:szCs w:val="21"/>
          <w:highlight w:val="none"/>
        </w:rPr>
        <w:t>2.16 合同中止、终止</w:t>
      </w:r>
      <w:bookmarkEnd w:id="206"/>
      <w:bookmarkEnd w:id="207"/>
      <w:bookmarkEnd w:id="208"/>
      <w:bookmarkEnd w:id="209"/>
      <w:bookmarkEnd w:id="210"/>
      <w:bookmarkEnd w:id="211"/>
    </w:p>
    <w:p w14:paraId="13FF6EFD">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2.16.1 双方当事人不得擅自中止或者终止合同；</w:t>
      </w:r>
    </w:p>
    <w:p w14:paraId="4951A179">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2.16.2合同继续履行将损害国家利益和社会公共利益的，双方当事人应当中止或者终止合同。有过错的一方应当承担赔偿责任，双方当事人都有过错的，各自承担相应的责任。</w:t>
      </w:r>
    </w:p>
    <w:p w14:paraId="5BAC7652">
      <w:pPr>
        <w:widowControl/>
        <w:kinsoku w:val="0"/>
        <w:autoSpaceDE w:val="0"/>
        <w:autoSpaceDN w:val="0"/>
        <w:adjustRightInd w:val="0"/>
        <w:snapToGrid w:val="0"/>
        <w:spacing w:line="52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212" w:name="_Toc6596"/>
      <w:bookmarkStart w:id="213" w:name="_Toc14753"/>
      <w:bookmarkStart w:id="214" w:name="_Toc31278"/>
      <w:bookmarkStart w:id="215" w:name="_Toc9341"/>
      <w:bookmarkStart w:id="216" w:name="_Toc1125"/>
      <w:bookmarkStart w:id="217" w:name="_Toc14563"/>
      <w:r>
        <w:rPr>
          <w:rFonts w:hint="eastAsia" w:ascii="仿宋" w:hAnsi="仿宋" w:eastAsia="仿宋" w:cs="仿宋_GB2312"/>
          <w:b/>
          <w:snapToGrid w:val="0"/>
          <w:color w:val="auto"/>
          <w:kern w:val="0"/>
          <w:sz w:val="24"/>
          <w:szCs w:val="21"/>
          <w:highlight w:val="none"/>
        </w:rPr>
        <w:t>2.17 检验和验收</w:t>
      </w:r>
      <w:bookmarkEnd w:id="212"/>
      <w:bookmarkEnd w:id="213"/>
      <w:bookmarkEnd w:id="214"/>
      <w:bookmarkEnd w:id="215"/>
      <w:bookmarkEnd w:id="216"/>
      <w:bookmarkEnd w:id="217"/>
    </w:p>
    <w:p w14:paraId="0244200E">
      <w:pPr>
        <w:widowControl/>
        <w:tabs>
          <w:tab w:val="left" w:pos="360"/>
          <w:tab w:val="left" w:pos="540"/>
          <w:tab w:val="left" w:pos="1080"/>
        </w:tabs>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2.17.1货物交付前，乙方应对货物的质量、数量等方面进行详细、全面的检验，并向甲方出具证明货物符合合同约定的文件；货物交付时，乙方在</w:t>
      </w:r>
      <w:r>
        <w:rPr>
          <w:rFonts w:hint="eastAsia" w:ascii="仿宋" w:hAnsi="仿宋" w:eastAsia="仿宋" w:cs="仿宋_GB2312"/>
          <w:b/>
          <w:i/>
          <w:snapToGrid w:val="0"/>
          <w:color w:val="auto"/>
          <w:kern w:val="0"/>
          <w:sz w:val="24"/>
          <w:szCs w:val="21"/>
          <w:highlight w:val="none"/>
          <w:u w:val="single"/>
        </w:rPr>
        <w:t>合同专用条款</w:t>
      </w:r>
      <w:r>
        <w:rPr>
          <w:rFonts w:hint="eastAsia" w:ascii="仿宋" w:hAnsi="仿宋" w:eastAsia="仿宋" w:cs="仿宋_GB2312"/>
          <w:snapToGrid w:val="0"/>
          <w:color w:val="auto"/>
          <w:kern w:val="0"/>
          <w:sz w:val="24"/>
          <w:szCs w:val="21"/>
          <w:highlight w:val="none"/>
        </w:rPr>
        <w:t>约定时间内组织验收，并可依法邀请相关方参加，验收应出具验收书。</w:t>
      </w:r>
    </w:p>
    <w:p w14:paraId="0A8E5AA8">
      <w:pPr>
        <w:widowControl/>
        <w:tabs>
          <w:tab w:val="left" w:pos="360"/>
          <w:tab w:val="left" w:pos="540"/>
          <w:tab w:val="left" w:pos="1080"/>
        </w:tabs>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238A0E6">
      <w:pPr>
        <w:widowControl/>
        <w:tabs>
          <w:tab w:val="left" w:pos="360"/>
          <w:tab w:val="left" w:pos="540"/>
          <w:tab w:val="left" w:pos="1080"/>
        </w:tabs>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spacing w:val="-20"/>
          <w:kern w:val="0"/>
          <w:sz w:val="24"/>
          <w:szCs w:val="21"/>
          <w:highlight w:val="none"/>
        </w:rPr>
      </w:pPr>
      <w:r>
        <w:rPr>
          <w:rFonts w:hint="eastAsia" w:ascii="仿宋" w:hAnsi="仿宋" w:eastAsia="仿宋" w:cs="仿宋_GB2312"/>
          <w:snapToGrid w:val="0"/>
          <w:color w:val="auto"/>
          <w:kern w:val="0"/>
          <w:sz w:val="24"/>
          <w:szCs w:val="21"/>
          <w:highlight w:val="none"/>
        </w:rPr>
        <w:t>2.17.3 检验和验收标准、程序等具体内容以及前述验收书的效力详见</w:t>
      </w:r>
      <w:r>
        <w:rPr>
          <w:rFonts w:hint="eastAsia" w:ascii="仿宋" w:hAnsi="仿宋" w:eastAsia="仿宋" w:cs="仿宋_GB2312"/>
          <w:b/>
          <w:i/>
          <w:snapToGrid w:val="0"/>
          <w:color w:val="auto"/>
          <w:spacing w:val="-20"/>
          <w:kern w:val="0"/>
          <w:sz w:val="24"/>
          <w:szCs w:val="21"/>
          <w:highlight w:val="none"/>
          <w:u w:val="single"/>
        </w:rPr>
        <w:t>合同专用条款</w:t>
      </w:r>
      <w:r>
        <w:rPr>
          <w:rFonts w:hint="eastAsia" w:ascii="仿宋" w:hAnsi="仿宋" w:eastAsia="仿宋" w:cs="仿宋_GB2312"/>
          <w:i/>
          <w:snapToGrid w:val="0"/>
          <w:color w:val="auto"/>
          <w:spacing w:val="-20"/>
          <w:kern w:val="0"/>
          <w:sz w:val="24"/>
          <w:szCs w:val="21"/>
          <w:highlight w:val="none"/>
        </w:rPr>
        <w:t>。</w:t>
      </w:r>
    </w:p>
    <w:bookmarkEnd w:id="169"/>
    <w:bookmarkEnd w:id="170"/>
    <w:bookmarkEnd w:id="171"/>
    <w:bookmarkEnd w:id="172"/>
    <w:p w14:paraId="21815510">
      <w:pPr>
        <w:widowControl/>
        <w:kinsoku w:val="0"/>
        <w:autoSpaceDE w:val="0"/>
        <w:autoSpaceDN w:val="0"/>
        <w:adjustRightInd w:val="0"/>
        <w:snapToGrid w:val="0"/>
        <w:spacing w:line="52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218" w:name="_Toc279701261"/>
      <w:bookmarkStart w:id="219" w:name="_Toc259093690"/>
      <w:bookmarkStart w:id="220" w:name="_Toc487900371"/>
      <w:bookmarkStart w:id="221" w:name="_Toc19604"/>
      <w:bookmarkStart w:id="222" w:name="_Toc20301"/>
      <w:bookmarkStart w:id="223" w:name="_Toc11284"/>
      <w:bookmarkStart w:id="224" w:name="_Toc22921"/>
      <w:bookmarkStart w:id="225" w:name="_Toc3039"/>
      <w:bookmarkStart w:id="226" w:name="_Toc25182"/>
      <w:r>
        <w:rPr>
          <w:rFonts w:hint="eastAsia" w:ascii="仿宋" w:hAnsi="仿宋" w:eastAsia="仿宋" w:cs="仿宋_GB2312"/>
          <w:b/>
          <w:snapToGrid w:val="0"/>
          <w:color w:val="auto"/>
          <w:kern w:val="0"/>
          <w:sz w:val="24"/>
          <w:szCs w:val="21"/>
          <w:highlight w:val="none"/>
        </w:rPr>
        <w:t>2.18 通知</w:t>
      </w:r>
      <w:bookmarkEnd w:id="218"/>
      <w:bookmarkEnd w:id="219"/>
      <w:bookmarkEnd w:id="220"/>
      <w:r>
        <w:rPr>
          <w:rFonts w:hint="eastAsia" w:ascii="仿宋" w:hAnsi="仿宋" w:eastAsia="仿宋" w:cs="仿宋_GB2312"/>
          <w:b/>
          <w:snapToGrid w:val="0"/>
          <w:color w:val="auto"/>
          <w:kern w:val="0"/>
          <w:sz w:val="24"/>
          <w:szCs w:val="21"/>
          <w:highlight w:val="none"/>
        </w:rPr>
        <w:t>和送达</w:t>
      </w:r>
      <w:bookmarkEnd w:id="221"/>
      <w:bookmarkEnd w:id="222"/>
      <w:bookmarkEnd w:id="223"/>
      <w:bookmarkEnd w:id="224"/>
      <w:bookmarkEnd w:id="225"/>
      <w:bookmarkEnd w:id="226"/>
    </w:p>
    <w:p w14:paraId="79A91645">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bookmarkStart w:id="227" w:name="_Toc3135"/>
      <w:bookmarkStart w:id="228" w:name="_Toc6698"/>
      <w:bookmarkStart w:id="229" w:name="_Toc259093691"/>
      <w:bookmarkStart w:id="230" w:name="_Toc279701262"/>
      <w:bookmarkStart w:id="231" w:name="_Toc487900372"/>
      <w:r>
        <w:rPr>
          <w:rFonts w:hint="eastAsia" w:ascii="仿宋" w:hAnsi="仿宋" w:eastAsia="仿宋" w:cs="仿宋_GB2312"/>
          <w:snapToGrid w:val="0"/>
          <w:color w:val="auto"/>
          <w:kern w:val="0"/>
          <w:sz w:val="24"/>
          <w:szCs w:val="21"/>
          <w:highlight w:val="none"/>
        </w:rPr>
        <w:t>2.18.1 任何一方因履行合同而以合同第一部分尾部所列明的</w:t>
      </w:r>
      <w:r>
        <w:rPr>
          <w:rFonts w:hint="eastAsia" w:ascii="仿宋" w:hAnsi="仿宋" w:eastAsia="仿宋" w:cs="仿宋_GB2312"/>
          <w:snapToGrid w:val="0"/>
          <w:color w:val="auto"/>
          <w:kern w:val="0"/>
          <w:sz w:val="24"/>
          <w:szCs w:val="21"/>
          <w:highlight w:val="none"/>
          <w:u w:val="single"/>
        </w:rPr>
        <w:t xml:space="preserve">          </w:t>
      </w:r>
      <w:r>
        <w:rPr>
          <w:rFonts w:hint="eastAsia" w:ascii="仿宋" w:hAnsi="仿宋" w:eastAsia="仿宋" w:cs="仿宋_GB2312"/>
          <w:snapToGrid w:val="0"/>
          <w:color w:val="auto"/>
          <w:kern w:val="0"/>
          <w:sz w:val="24"/>
          <w:szCs w:val="21"/>
          <w:highlight w:val="none"/>
        </w:rPr>
        <w:t>发出的所有通知、文件、材料，均视为已向对方当事人送达；任何一方变更上述送达方式或者地址的，应于</w:t>
      </w:r>
      <w:r>
        <w:rPr>
          <w:rFonts w:hint="eastAsia" w:ascii="仿宋" w:hAnsi="仿宋" w:eastAsia="仿宋" w:cs="仿宋_GB2312"/>
          <w:snapToGrid w:val="0"/>
          <w:color w:val="auto"/>
          <w:kern w:val="0"/>
          <w:sz w:val="24"/>
          <w:szCs w:val="21"/>
          <w:highlight w:val="none"/>
          <w:u w:val="single"/>
        </w:rPr>
        <w:t xml:space="preserve">   </w:t>
      </w:r>
      <w:r>
        <w:rPr>
          <w:rFonts w:hint="eastAsia" w:ascii="仿宋" w:hAnsi="仿宋" w:eastAsia="仿宋" w:cs="仿宋_GB2312"/>
          <w:snapToGrid w:val="0"/>
          <w:color w:val="auto"/>
          <w:kern w:val="0"/>
          <w:sz w:val="24"/>
          <w:szCs w:val="21"/>
          <w:highlight w:val="none"/>
        </w:rPr>
        <w:t>个工作日内书面通知对方当事人，在对方当事人收到有关变更通知之前，变更前的约定送达方式或者地址仍视为有效。</w:t>
      </w:r>
      <w:bookmarkEnd w:id="227"/>
      <w:bookmarkEnd w:id="228"/>
    </w:p>
    <w:p w14:paraId="66C85A40">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bookmarkStart w:id="232" w:name="_Toc23128"/>
      <w:bookmarkStart w:id="233" w:name="_Toc23294"/>
      <w:r>
        <w:rPr>
          <w:rFonts w:hint="eastAsia" w:ascii="仿宋" w:hAnsi="仿宋" w:eastAsia="仿宋" w:cs="仿宋_GB2312"/>
          <w:snapToGrid w:val="0"/>
          <w:color w:val="auto"/>
          <w:kern w:val="0"/>
          <w:sz w:val="24"/>
          <w:szCs w:val="21"/>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32"/>
      <w:bookmarkEnd w:id="233"/>
    </w:p>
    <w:p w14:paraId="2F3B312D">
      <w:pPr>
        <w:widowControl/>
        <w:kinsoku w:val="0"/>
        <w:autoSpaceDE w:val="0"/>
        <w:autoSpaceDN w:val="0"/>
        <w:adjustRightInd w:val="0"/>
        <w:snapToGrid w:val="0"/>
        <w:spacing w:line="52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234" w:name="_Toc4355"/>
      <w:bookmarkStart w:id="235" w:name="_Toc21410"/>
      <w:bookmarkStart w:id="236" w:name="_Toc18540"/>
      <w:bookmarkStart w:id="237" w:name="_Toc14544"/>
      <w:bookmarkStart w:id="238" w:name="_Toc30599"/>
      <w:bookmarkStart w:id="239" w:name="_Toc14023"/>
      <w:r>
        <w:rPr>
          <w:rFonts w:hint="eastAsia" w:ascii="仿宋" w:hAnsi="仿宋" w:eastAsia="仿宋" w:cs="仿宋_GB2312"/>
          <w:b/>
          <w:snapToGrid w:val="0"/>
          <w:color w:val="auto"/>
          <w:kern w:val="0"/>
          <w:sz w:val="24"/>
          <w:szCs w:val="21"/>
          <w:highlight w:val="none"/>
        </w:rPr>
        <w:t>2.19 计量单位</w:t>
      </w:r>
      <w:bookmarkEnd w:id="229"/>
      <w:bookmarkEnd w:id="230"/>
      <w:bookmarkEnd w:id="231"/>
      <w:bookmarkEnd w:id="234"/>
      <w:bookmarkEnd w:id="235"/>
      <w:bookmarkEnd w:id="236"/>
      <w:bookmarkEnd w:id="237"/>
      <w:bookmarkEnd w:id="238"/>
      <w:bookmarkEnd w:id="239"/>
    </w:p>
    <w:p w14:paraId="0CDA62B8">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除技术规范中另有规定外,合同的计量单位均使用国家法定计量单位。</w:t>
      </w:r>
    </w:p>
    <w:p w14:paraId="3109D861">
      <w:pPr>
        <w:widowControl/>
        <w:kinsoku w:val="0"/>
        <w:autoSpaceDE w:val="0"/>
        <w:autoSpaceDN w:val="0"/>
        <w:adjustRightInd w:val="0"/>
        <w:snapToGrid w:val="0"/>
        <w:spacing w:line="52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lang w:eastAsia="en-US"/>
        </w:rPr>
      </w:pPr>
      <w:bookmarkStart w:id="240" w:name="_Toc9435"/>
      <w:bookmarkStart w:id="241" w:name="_Toc4772"/>
      <w:bookmarkStart w:id="242" w:name="_Toc32581"/>
      <w:bookmarkStart w:id="243" w:name="_Toc259093692"/>
      <w:bookmarkStart w:id="244" w:name="_Toc12773"/>
      <w:bookmarkStart w:id="245" w:name="_Toc279701263"/>
      <w:bookmarkStart w:id="246" w:name="_Toc10330"/>
      <w:bookmarkStart w:id="247" w:name="_Toc487900373"/>
      <w:bookmarkStart w:id="248" w:name="_Toc18567"/>
      <w:r>
        <w:rPr>
          <w:rFonts w:hint="eastAsia" w:ascii="仿宋" w:hAnsi="仿宋" w:eastAsia="仿宋" w:cs="仿宋_GB2312"/>
          <w:b/>
          <w:snapToGrid w:val="0"/>
          <w:color w:val="auto"/>
          <w:kern w:val="0"/>
          <w:sz w:val="24"/>
          <w:szCs w:val="21"/>
          <w:highlight w:val="none"/>
          <w:lang w:eastAsia="en-US"/>
        </w:rPr>
        <w:t>2.20 合同使用的文字和适用的法律</w:t>
      </w:r>
      <w:bookmarkEnd w:id="240"/>
      <w:bookmarkEnd w:id="241"/>
      <w:bookmarkEnd w:id="242"/>
      <w:bookmarkEnd w:id="243"/>
      <w:bookmarkEnd w:id="244"/>
      <w:bookmarkEnd w:id="245"/>
      <w:bookmarkEnd w:id="246"/>
      <w:bookmarkEnd w:id="247"/>
      <w:bookmarkEnd w:id="248"/>
    </w:p>
    <w:p w14:paraId="61BEC92B">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2.20.1 合同使用汉语书就、变更和解释；</w:t>
      </w:r>
    </w:p>
    <w:p w14:paraId="6F385ED8">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2.20.2 合同适用中华人民共和国法律。</w:t>
      </w:r>
    </w:p>
    <w:p w14:paraId="609B77B5">
      <w:pPr>
        <w:widowControl/>
        <w:kinsoku w:val="0"/>
        <w:autoSpaceDE w:val="0"/>
        <w:autoSpaceDN w:val="0"/>
        <w:adjustRightInd w:val="0"/>
        <w:snapToGrid w:val="0"/>
        <w:spacing w:line="52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249" w:name="_Toc3873"/>
      <w:bookmarkStart w:id="250" w:name="_Toc16673"/>
      <w:bookmarkStart w:id="251" w:name="_Toc3148"/>
      <w:bookmarkStart w:id="252" w:name="_Toc279701264"/>
      <w:bookmarkStart w:id="253" w:name="_Toc259093693"/>
      <w:bookmarkStart w:id="254" w:name="_Toc12004"/>
      <w:bookmarkStart w:id="255" w:name="_Toc15785"/>
      <w:bookmarkStart w:id="256" w:name="_Toc21288"/>
      <w:bookmarkStart w:id="257" w:name="_Toc487900374"/>
      <w:r>
        <w:rPr>
          <w:rFonts w:hint="eastAsia" w:ascii="仿宋" w:hAnsi="仿宋" w:eastAsia="仿宋" w:cs="仿宋_GB2312"/>
          <w:b/>
          <w:snapToGrid w:val="0"/>
          <w:color w:val="auto"/>
          <w:kern w:val="0"/>
          <w:sz w:val="24"/>
          <w:szCs w:val="21"/>
          <w:highlight w:val="none"/>
        </w:rPr>
        <w:t>2.21 履约保证金</w:t>
      </w:r>
      <w:bookmarkEnd w:id="249"/>
      <w:bookmarkEnd w:id="250"/>
      <w:bookmarkEnd w:id="251"/>
      <w:bookmarkEnd w:id="252"/>
      <w:bookmarkEnd w:id="253"/>
      <w:bookmarkEnd w:id="254"/>
      <w:bookmarkEnd w:id="255"/>
      <w:bookmarkEnd w:id="256"/>
    </w:p>
    <w:p w14:paraId="474C42AE">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2.21.1 采购文件要求乙方提交履约保证金的，乙方应按</w:t>
      </w:r>
      <w:r>
        <w:rPr>
          <w:rFonts w:hint="eastAsia" w:ascii="仿宋" w:hAnsi="仿宋" w:eastAsia="仿宋" w:cs="仿宋_GB2312"/>
          <w:b/>
          <w:i/>
          <w:snapToGrid w:val="0"/>
          <w:color w:val="auto"/>
          <w:kern w:val="0"/>
          <w:sz w:val="24"/>
          <w:szCs w:val="21"/>
          <w:highlight w:val="none"/>
          <w:u w:val="single"/>
        </w:rPr>
        <w:t>合同专用条款</w:t>
      </w:r>
      <w:r>
        <w:rPr>
          <w:rFonts w:hint="eastAsia" w:ascii="仿宋" w:hAnsi="仿宋" w:eastAsia="仿宋" w:cs="仿宋_GB2312"/>
          <w:snapToGrid w:val="0"/>
          <w:color w:val="auto"/>
          <w:kern w:val="0"/>
          <w:sz w:val="24"/>
          <w:szCs w:val="21"/>
          <w:highlight w:val="none"/>
        </w:rPr>
        <w:t>约定的方式，以支票、汇票、本票或者金融机构、担保机构出具的保函等非现金形式，提交不超过合同价10%的履约保证金；</w:t>
      </w:r>
    </w:p>
    <w:p w14:paraId="53A6E494">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2.21.2  履约保证金在</w:t>
      </w:r>
      <w:r>
        <w:rPr>
          <w:rFonts w:hint="eastAsia" w:ascii="仿宋" w:hAnsi="仿宋" w:eastAsia="仿宋" w:cs="仿宋_GB2312"/>
          <w:b/>
          <w:i/>
          <w:snapToGrid w:val="0"/>
          <w:color w:val="auto"/>
          <w:kern w:val="0"/>
          <w:sz w:val="24"/>
          <w:szCs w:val="21"/>
          <w:highlight w:val="none"/>
          <w:u w:val="single"/>
        </w:rPr>
        <w:t>合同专用条款</w:t>
      </w:r>
      <w:r>
        <w:rPr>
          <w:rFonts w:hint="eastAsia" w:ascii="仿宋" w:hAnsi="仿宋" w:eastAsia="仿宋" w:cs="仿宋_GB2312"/>
          <w:snapToGrid w:val="0"/>
          <w:color w:val="auto"/>
          <w:kern w:val="0"/>
          <w:sz w:val="24"/>
          <w:szCs w:val="21"/>
          <w:highlight w:val="none"/>
        </w:rPr>
        <w:t>约定期间内或者货物质量保证期内不予退还或者应完全有效，前述约定期间届满或者货物质量保证期届满之日起</w:t>
      </w:r>
      <w:r>
        <w:rPr>
          <w:rFonts w:hint="eastAsia" w:ascii="仿宋" w:hAnsi="仿宋" w:eastAsia="仿宋" w:cs="仿宋_GB2312"/>
          <w:snapToGrid w:val="0"/>
          <w:color w:val="auto"/>
          <w:kern w:val="0"/>
          <w:sz w:val="24"/>
          <w:szCs w:val="21"/>
          <w:highlight w:val="none"/>
          <w:u w:val="single"/>
        </w:rPr>
        <w:t xml:space="preserve">  </w:t>
      </w:r>
      <w:r>
        <w:rPr>
          <w:rFonts w:hint="eastAsia" w:ascii="仿宋" w:hAnsi="仿宋" w:eastAsia="仿宋" w:cs="仿宋_GB2312"/>
          <w:snapToGrid w:val="0"/>
          <w:color w:val="auto"/>
          <w:kern w:val="0"/>
          <w:sz w:val="24"/>
          <w:szCs w:val="21"/>
          <w:highlight w:val="none"/>
        </w:rPr>
        <w:t>个工作日内，甲方应将履约保证金退还乙方；</w:t>
      </w:r>
    </w:p>
    <w:p w14:paraId="449BD3AA">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2.21.3 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257"/>
    <w:p w14:paraId="2913E8B1">
      <w:pPr>
        <w:widowControl/>
        <w:kinsoku w:val="0"/>
        <w:autoSpaceDE w:val="0"/>
        <w:autoSpaceDN w:val="0"/>
        <w:adjustRightInd w:val="0"/>
        <w:snapToGrid w:val="0"/>
        <w:spacing w:line="520" w:lineRule="exact"/>
        <w:ind w:firstLine="482" w:firstLineChars="200"/>
        <w:jc w:val="left"/>
        <w:textAlignment w:val="baseline"/>
        <w:outlineLvl w:val="0"/>
        <w:rPr>
          <w:rFonts w:hint="eastAsia" w:ascii="仿宋" w:hAnsi="仿宋" w:eastAsia="仿宋" w:cs="仿宋_GB2312"/>
          <w:b/>
          <w:snapToGrid w:val="0"/>
          <w:color w:val="auto"/>
          <w:kern w:val="0"/>
          <w:sz w:val="24"/>
          <w:szCs w:val="21"/>
          <w:highlight w:val="none"/>
        </w:rPr>
      </w:pPr>
      <w:bookmarkStart w:id="258" w:name="_Toc26862"/>
      <w:bookmarkStart w:id="259" w:name="_Toc19890"/>
      <w:bookmarkStart w:id="260" w:name="_Toc14001"/>
      <w:bookmarkStart w:id="261" w:name="_Toc6885"/>
      <w:bookmarkStart w:id="262" w:name="_Toc15621"/>
      <w:bookmarkStart w:id="263" w:name="_Toc20435"/>
      <w:r>
        <w:rPr>
          <w:rFonts w:hint="eastAsia" w:ascii="仿宋" w:hAnsi="仿宋" w:eastAsia="仿宋" w:cs="仿宋_GB2312"/>
          <w:b/>
          <w:snapToGrid w:val="0"/>
          <w:color w:val="auto"/>
          <w:kern w:val="0"/>
          <w:sz w:val="24"/>
          <w:szCs w:val="21"/>
          <w:highlight w:val="none"/>
        </w:rPr>
        <w:t>2.22 合同份数</w:t>
      </w:r>
      <w:bookmarkEnd w:id="258"/>
      <w:bookmarkEnd w:id="259"/>
      <w:bookmarkEnd w:id="260"/>
      <w:bookmarkEnd w:id="261"/>
      <w:bookmarkEnd w:id="262"/>
      <w:bookmarkEnd w:id="263"/>
    </w:p>
    <w:p w14:paraId="7BD29029">
      <w:pPr>
        <w:widowControl/>
        <w:kinsoku w:val="0"/>
        <w:autoSpaceDE w:val="0"/>
        <w:autoSpaceDN w:val="0"/>
        <w:adjustRightInd w:val="0"/>
        <w:snapToGrid w:val="0"/>
        <w:spacing w:line="52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合同份数按</w:t>
      </w:r>
      <w:r>
        <w:rPr>
          <w:rFonts w:hint="eastAsia" w:ascii="仿宋" w:hAnsi="仿宋" w:eastAsia="仿宋" w:cs="仿宋_GB2312"/>
          <w:b/>
          <w:i/>
          <w:snapToGrid w:val="0"/>
          <w:color w:val="auto"/>
          <w:kern w:val="0"/>
          <w:sz w:val="24"/>
          <w:szCs w:val="21"/>
          <w:highlight w:val="none"/>
          <w:u w:val="single"/>
        </w:rPr>
        <w:t>合同专用条款</w:t>
      </w:r>
      <w:r>
        <w:rPr>
          <w:rFonts w:hint="eastAsia" w:ascii="仿宋" w:hAnsi="仿宋" w:eastAsia="仿宋" w:cs="仿宋_GB2312"/>
          <w:snapToGrid w:val="0"/>
          <w:color w:val="auto"/>
          <w:kern w:val="0"/>
          <w:sz w:val="24"/>
          <w:szCs w:val="21"/>
          <w:highlight w:val="none"/>
        </w:rPr>
        <w:t>规定，每份均具有同等法律效力。</w:t>
      </w:r>
    </w:p>
    <w:p w14:paraId="57F16822">
      <w:pPr>
        <w:kinsoku w:val="0"/>
        <w:autoSpaceDE w:val="0"/>
        <w:autoSpaceDN w:val="0"/>
        <w:adjustRightInd w:val="0"/>
        <w:snapToGrid w:val="0"/>
        <w:spacing w:line="560" w:lineRule="exact"/>
        <w:jc w:val="center"/>
        <w:textAlignment w:val="baseline"/>
        <w:outlineLvl w:val="2"/>
        <w:rPr>
          <w:rFonts w:hint="eastAsia" w:ascii="仿宋" w:hAnsi="仿宋" w:eastAsia="仿宋" w:cs="仿宋_GB2312"/>
          <w:b/>
          <w:snapToGrid w:val="0"/>
          <w:color w:val="auto"/>
          <w:kern w:val="0"/>
          <w:sz w:val="24"/>
          <w:highlight w:val="none"/>
        </w:rPr>
      </w:pPr>
      <w:r>
        <w:rPr>
          <w:rFonts w:hint="eastAsia" w:ascii="仿宋" w:hAnsi="仿宋" w:eastAsia="仿宋" w:cs="仿宋_GB2312"/>
          <w:snapToGrid w:val="0"/>
          <w:color w:val="auto"/>
          <w:kern w:val="0"/>
          <w:sz w:val="24"/>
          <w:highlight w:val="none"/>
        </w:rPr>
        <w:br w:type="page"/>
      </w:r>
      <w:bookmarkStart w:id="264" w:name="_Toc331685784"/>
      <w:bookmarkStart w:id="265" w:name="_Toc26157"/>
      <w:r>
        <w:rPr>
          <w:rFonts w:hint="eastAsia" w:ascii="仿宋" w:hAnsi="仿宋" w:eastAsia="仿宋" w:cs="仿宋_GB2312"/>
          <w:b/>
          <w:snapToGrid w:val="0"/>
          <w:color w:val="auto"/>
          <w:kern w:val="0"/>
          <w:sz w:val="24"/>
          <w:highlight w:val="none"/>
        </w:rPr>
        <w:t>第三部分  合同专用条款</w:t>
      </w:r>
      <w:bookmarkEnd w:id="264"/>
      <w:bookmarkEnd w:id="265"/>
    </w:p>
    <w:p w14:paraId="6334C846">
      <w:pPr>
        <w:widowControl/>
        <w:kinsoku w:val="0"/>
        <w:autoSpaceDE w:val="0"/>
        <w:autoSpaceDN w:val="0"/>
        <w:adjustRightInd w:val="0"/>
        <w:snapToGrid w:val="0"/>
        <w:spacing w:line="560" w:lineRule="exact"/>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5"/>
        <w:tblW w:w="912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370"/>
        <w:gridCol w:w="7754"/>
      </w:tblGrid>
      <w:tr w14:paraId="26190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1370" w:type="dxa"/>
            <w:tcBorders>
              <w:left w:val="single" w:color="auto" w:sz="4" w:space="0"/>
            </w:tcBorders>
            <w:vAlign w:val="center"/>
          </w:tcPr>
          <w:p w14:paraId="7AF42328">
            <w:pPr>
              <w:widowControl/>
              <w:kinsoku w:val="0"/>
              <w:autoSpaceDE w:val="0"/>
              <w:autoSpaceDN w:val="0"/>
              <w:adjustRightInd w:val="0"/>
              <w:snapToGrid w:val="0"/>
              <w:spacing w:line="360" w:lineRule="auto"/>
              <w:jc w:val="center"/>
              <w:textAlignment w:val="baseline"/>
              <w:rPr>
                <w:rFonts w:hint="eastAsia" w:ascii="仿宋" w:hAnsi="仿宋" w:eastAsia="仿宋" w:cs="仿宋_GB2312"/>
                <w:b/>
                <w:snapToGrid w:val="0"/>
                <w:color w:val="auto"/>
                <w:kern w:val="0"/>
                <w:sz w:val="24"/>
                <w:szCs w:val="21"/>
                <w:highlight w:val="none"/>
                <w:lang w:eastAsia="en-US"/>
              </w:rPr>
            </w:pPr>
            <w:r>
              <w:rPr>
                <w:rFonts w:hint="eastAsia" w:ascii="仿宋" w:hAnsi="仿宋" w:eastAsia="仿宋" w:cs="仿宋_GB2312"/>
                <w:b/>
                <w:snapToGrid w:val="0"/>
                <w:color w:val="auto"/>
                <w:kern w:val="0"/>
                <w:sz w:val="24"/>
                <w:szCs w:val="21"/>
                <w:highlight w:val="none"/>
                <w:lang w:eastAsia="en-US"/>
              </w:rPr>
              <w:t>条款号</w:t>
            </w:r>
          </w:p>
        </w:tc>
        <w:tc>
          <w:tcPr>
            <w:tcW w:w="7754" w:type="dxa"/>
            <w:vAlign w:val="center"/>
          </w:tcPr>
          <w:p w14:paraId="02F5ADCC">
            <w:pPr>
              <w:widowControl/>
              <w:kinsoku w:val="0"/>
              <w:autoSpaceDE w:val="0"/>
              <w:autoSpaceDN w:val="0"/>
              <w:adjustRightInd w:val="0"/>
              <w:snapToGrid w:val="0"/>
              <w:spacing w:line="360" w:lineRule="auto"/>
              <w:jc w:val="center"/>
              <w:textAlignment w:val="baseline"/>
              <w:rPr>
                <w:rFonts w:hint="eastAsia" w:ascii="仿宋" w:hAnsi="仿宋" w:eastAsia="仿宋" w:cs="仿宋_GB2312"/>
                <w:b/>
                <w:snapToGrid w:val="0"/>
                <w:color w:val="auto"/>
                <w:kern w:val="0"/>
                <w:sz w:val="24"/>
                <w:szCs w:val="21"/>
                <w:highlight w:val="none"/>
                <w:lang w:eastAsia="en-US"/>
              </w:rPr>
            </w:pPr>
            <w:r>
              <w:rPr>
                <w:rFonts w:hint="eastAsia" w:ascii="仿宋" w:hAnsi="仿宋" w:eastAsia="仿宋" w:cs="仿宋_GB2312"/>
                <w:b/>
                <w:snapToGrid w:val="0"/>
                <w:color w:val="auto"/>
                <w:kern w:val="0"/>
                <w:sz w:val="24"/>
                <w:szCs w:val="21"/>
                <w:highlight w:val="none"/>
                <w:lang w:eastAsia="en-US"/>
              </w:rPr>
              <w:t>约定内容</w:t>
            </w:r>
          </w:p>
        </w:tc>
      </w:tr>
      <w:tr w14:paraId="1A7968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370" w:type="dxa"/>
            <w:tcBorders>
              <w:left w:val="single" w:color="auto" w:sz="4" w:space="0"/>
            </w:tcBorders>
            <w:vAlign w:val="center"/>
          </w:tcPr>
          <w:p w14:paraId="2A0B10F3">
            <w:pPr>
              <w:widowControl/>
              <w:kinsoku w:val="0"/>
              <w:autoSpaceDE w:val="0"/>
              <w:autoSpaceDN w:val="0"/>
              <w:adjustRightInd w:val="0"/>
              <w:snapToGrid w:val="0"/>
              <w:spacing w:line="360" w:lineRule="auto"/>
              <w:jc w:val="left"/>
              <w:textAlignment w:val="baseline"/>
              <w:rPr>
                <w:rFonts w:hint="eastAsia" w:ascii="仿宋" w:hAnsi="仿宋" w:eastAsia="仿宋" w:cs="仿宋_GB2312"/>
                <w:b/>
                <w:snapToGrid w:val="0"/>
                <w:color w:val="auto"/>
                <w:kern w:val="0"/>
                <w:sz w:val="24"/>
                <w:szCs w:val="21"/>
                <w:highlight w:val="none"/>
                <w:lang w:eastAsia="en-US"/>
              </w:rPr>
            </w:pPr>
            <w:r>
              <w:rPr>
                <w:rFonts w:hint="eastAsia" w:ascii="仿宋" w:hAnsi="仿宋" w:eastAsia="仿宋" w:cs="仿宋_GB2312"/>
                <w:b/>
                <w:snapToGrid w:val="0"/>
                <w:color w:val="auto"/>
                <w:kern w:val="0"/>
                <w:sz w:val="24"/>
                <w:szCs w:val="21"/>
                <w:highlight w:val="none"/>
                <w:lang w:eastAsia="en-US"/>
              </w:rPr>
              <w:t>1.7 合同争议的解决</w:t>
            </w:r>
          </w:p>
        </w:tc>
        <w:tc>
          <w:tcPr>
            <w:tcW w:w="7754" w:type="dxa"/>
            <w:vAlign w:val="center"/>
          </w:tcPr>
          <w:p w14:paraId="0595F3AD">
            <w:pPr>
              <w:widowControl/>
              <w:kinsoku w:val="0"/>
              <w:autoSpaceDE w:val="0"/>
              <w:autoSpaceDN w:val="0"/>
              <w:adjustRightInd w:val="0"/>
              <w:snapToGrid w:val="0"/>
              <w:spacing w:line="360" w:lineRule="auto"/>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本合同履行过程中发生的任何争议，双方当事人均可通过和解或者调解解决；不愿和解、调解或者和解、调解不成的，可以选择下列第</w:t>
            </w:r>
            <w:r>
              <w:rPr>
                <w:rFonts w:hint="eastAsia" w:ascii="仿宋" w:hAnsi="仿宋" w:eastAsia="仿宋" w:cs="仿宋_GB2312"/>
                <w:snapToGrid w:val="0"/>
                <w:color w:val="auto"/>
                <w:kern w:val="0"/>
                <w:sz w:val="24"/>
                <w:szCs w:val="21"/>
                <w:highlight w:val="none"/>
                <w:u w:val="single"/>
              </w:rPr>
              <w:t xml:space="preserve">  1、2  </w:t>
            </w:r>
            <w:r>
              <w:rPr>
                <w:rFonts w:hint="eastAsia" w:ascii="仿宋" w:hAnsi="仿宋" w:eastAsia="仿宋" w:cs="仿宋_GB2312"/>
                <w:snapToGrid w:val="0"/>
                <w:color w:val="auto"/>
                <w:kern w:val="0"/>
                <w:sz w:val="24"/>
                <w:szCs w:val="21"/>
                <w:highlight w:val="none"/>
              </w:rPr>
              <w:t>种方式解决：</w:t>
            </w:r>
          </w:p>
          <w:p w14:paraId="64B1EC91">
            <w:pPr>
              <w:widowControl/>
              <w:kinsoku w:val="0"/>
              <w:autoSpaceDE w:val="0"/>
              <w:autoSpaceDN w:val="0"/>
              <w:adjustRightInd w:val="0"/>
              <w:snapToGrid w:val="0"/>
              <w:spacing w:line="360" w:lineRule="auto"/>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1.7.1 将争议提交</w:t>
            </w:r>
            <w:r>
              <w:rPr>
                <w:rFonts w:hint="eastAsia" w:ascii="仿宋" w:hAnsi="仿宋" w:eastAsia="仿宋" w:cs="仿宋_GB2312"/>
                <w:snapToGrid w:val="0"/>
                <w:color w:val="auto"/>
                <w:kern w:val="0"/>
                <w:sz w:val="24"/>
                <w:szCs w:val="21"/>
                <w:highlight w:val="none"/>
                <w:u w:val="single"/>
              </w:rPr>
              <w:t xml:space="preserve">  当地  </w:t>
            </w:r>
            <w:r>
              <w:rPr>
                <w:rFonts w:hint="eastAsia" w:ascii="仿宋" w:hAnsi="仿宋" w:eastAsia="仿宋" w:cs="仿宋_GB2312"/>
                <w:snapToGrid w:val="0"/>
                <w:color w:val="auto"/>
                <w:kern w:val="0"/>
                <w:sz w:val="24"/>
                <w:szCs w:val="21"/>
                <w:highlight w:val="none"/>
              </w:rPr>
              <w:t>仲裁委员会依申请仲裁时其现行有效的仲裁规则裁决；</w:t>
            </w:r>
          </w:p>
          <w:p w14:paraId="18CD63C6">
            <w:pPr>
              <w:widowControl/>
              <w:kinsoku w:val="0"/>
              <w:autoSpaceDE w:val="0"/>
              <w:autoSpaceDN w:val="0"/>
              <w:adjustRightInd w:val="0"/>
              <w:snapToGrid w:val="0"/>
              <w:spacing w:line="360" w:lineRule="auto"/>
              <w:ind w:firstLine="480" w:firstLineChars="200"/>
              <w:jc w:val="left"/>
              <w:textAlignment w:val="baseline"/>
              <w:rPr>
                <w:rFonts w:hint="eastAsia" w:ascii="仿宋" w:hAnsi="仿宋" w:eastAsia="仿宋" w:cs="仿宋_GB2312"/>
                <w:b/>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1.7.2 向</w:t>
            </w:r>
            <w:r>
              <w:rPr>
                <w:rFonts w:hint="eastAsia" w:ascii="仿宋" w:hAnsi="仿宋" w:eastAsia="仿宋" w:cs="仿宋_GB2312"/>
                <w:snapToGrid w:val="0"/>
                <w:color w:val="auto"/>
                <w:kern w:val="0"/>
                <w:sz w:val="24"/>
                <w:szCs w:val="21"/>
                <w:highlight w:val="none"/>
                <w:u w:val="single"/>
              </w:rPr>
              <w:t xml:space="preserve">  合同签订地 （被告住所地、合同履行地、合同签订地、原告住所地、标的物所在地等与争议有实际联系的地点中选出的人民法院名称）    </w:t>
            </w:r>
            <w:r>
              <w:rPr>
                <w:rFonts w:hint="eastAsia" w:ascii="仿宋" w:hAnsi="仿宋" w:eastAsia="仿宋" w:cs="仿宋_GB2312"/>
                <w:snapToGrid w:val="0"/>
                <w:color w:val="auto"/>
                <w:kern w:val="0"/>
                <w:sz w:val="24"/>
                <w:szCs w:val="21"/>
                <w:highlight w:val="none"/>
              </w:rPr>
              <w:t>人民法院起诉。</w:t>
            </w:r>
          </w:p>
        </w:tc>
      </w:tr>
      <w:tr w14:paraId="06F19A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370" w:type="dxa"/>
            <w:tcBorders>
              <w:left w:val="single" w:color="auto" w:sz="4" w:space="0"/>
            </w:tcBorders>
            <w:vAlign w:val="center"/>
          </w:tcPr>
          <w:p w14:paraId="3EA6866A">
            <w:pPr>
              <w:widowControl/>
              <w:kinsoku w:val="0"/>
              <w:autoSpaceDE w:val="0"/>
              <w:autoSpaceDN w:val="0"/>
              <w:adjustRightInd w:val="0"/>
              <w:snapToGrid w:val="0"/>
              <w:spacing w:line="360" w:lineRule="auto"/>
              <w:jc w:val="left"/>
              <w:textAlignment w:val="baseline"/>
              <w:outlineLvl w:val="0"/>
              <w:rPr>
                <w:rFonts w:hint="eastAsia" w:ascii="仿宋" w:hAnsi="仿宋" w:eastAsia="仿宋" w:cs="仿宋_GB2312"/>
                <w:b/>
                <w:snapToGrid w:val="0"/>
                <w:color w:val="auto"/>
                <w:kern w:val="0"/>
                <w:sz w:val="24"/>
                <w:szCs w:val="21"/>
                <w:highlight w:val="none"/>
                <w:lang w:eastAsia="en-US"/>
              </w:rPr>
            </w:pPr>
            <w:bookmarkStart w:id="266" w:name="_Toc12177"/>
            <w:bookmarkStart w:id="267" w:name="_Toc21508"/>
            <w:bookmarkStart w:id="268" w:name="_Toc9516"/>
            <w:r>
              <w:rPr>
                <w:rFonts w:hint="eastAsia" w:ascii="仿宋" w:hAnsi="仿宋" w:eastAsia="仿宋" w:cs="仿宋_GB2312"/>
                <w:b/>
                <w:snapToGrid w:val="0"/>
                <w:color w:val="auto"/>
                <w:kern w:val="0"/>
                <w:sz w:val="24"/>
                <w:szCs w:val="21"/>
                <w:highlight w:val="none"/>
                <w:lang w:eastAsia="en-US"/>
              </w:rPr>
              <w:t>2.3 知识产权</w:t>
            </w:r>
            <w:bookmarkEnd w:id="266"/>
            <w:bookmarkEnd w:id="267"/>
            <w:bookmarkEnd w:id="268"/>
          </w:p>
        </w:tc>
        <w:tc>
          <w:tcPr>
            <w:tcW w:w="7754" w:type="dxa"/>
            <w:vAlign w:val="center"/>
          </w:tcPr>
          <w:p w14:paraId="157F724B">
            <w:pPr>
              <w:widowControl/>
              <w:kinsoku w:val="0"/>
              <w:autoSpaceDE w:val="0"/>
              <w:autoSpaceDN w:val="0"/>
              <w:adjustRightInd w:val="0"/>
              <w:snapToGrid w:val="0"/>
              <w:spacing w:line="360" w:lineRule="auto"/>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55505C4B">
            <w:pPr>
              <w:widowControl/>
              <w:kinsoku w:val="0"/>
              <w:autoSpaceDE w:val="0"/>
              <w:autoSpaceDN w:val="0"/>
              <w:adjustRightInd w:val="0"/>
              <w:snapToGrid w:val="0"/>
              <w:spacing w:line="360" w:lineRule="auto"/>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2.3.2具有知识产权的计算机软件等货物的知识产权归属，详见</w:t>
            </w:r>
            <w:r>
              <w:rPr>
                <w:rFonts w:hint="eastAsia" w:ascii="仿宋" w:hAnsi="仿宋" w:eastAsia="仿宋" w:cs="仿宋_GB2312"/>
                <w:b/>
                <w:i/>
                <w:snapToGrid w:val="0"/>
                <w:color w:val="auto"/>
                <w:kern w:val="0"/>
                <w:sz w:val="24"/>
                <w:szCs w:val="21"/>
                <w:highlight w:val="none"/>
                <w:u w:val="single"/>
              </w:rPr>
              <w:t>甲方</w:t>
            </w:r>
            <w:r>
              <w:rPr>
                <w:rFonts w:hint="eastAsia" w:ascii="仿宋" w:hAnsi="仿宋" w:eastAsia="仿宋" w:cs="仿宋_GB2312"/>
                <w:snapToGrid w:val="0"/>
                <w:color w:val="auto"/>
                <w:kern w:val="0"/>
                <w:sz w:val="24"/>
                <w:szCs w:val="21"/>
                <w:highlight w:val="none"/>
              </w:rPr>
              <w:t>。</w:t>
            </w:r>
          </w:p>
        </w:tc>
      </w:tr>
      <w:tr w14:paraId="6E842B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00" w:hRule="atLeast"/>
        </w:trPr>
        <w:tc>
          <w:tcPr>
            <w:tcW w:w="1370" w:type="dxa"/>
            <w:tcBorders>
              <w:left w:val="single" w:color="auto" w:sz="4" w:space="0"/>
            </w:tcBorders>
            <w:vAlign w:val="center"/>
          </w:tcPr>
          <w:p w14:paraId="7DB40CD4">
            <w:pPr>
              <w:widowControl/>
              <w:kinsoku w:val="0"/>
              <w:autoSpaceDE w:val="0"/>
              <w:autoSpaceDN w:val="0"/>
              <w:adjustRightInd w:val="0"/>
              <w:snapToGrid w:val="0"/>
              <w:spacing w:line="360" w:lineRule="auto"/>
              <w:jc w:val="left"/>
              <w:textAlignment w:val="baseline"/>
              <w:rPr>
                <w:rFonts w:hint="eastAsia" w:ascii="仿宋" w:hAnsi="仿宋" w:eastAsia="仿宋" w:cs="仿宋_GB2312"/>
                <w:b/>
                <w:snapToGrid w:val="0"/>
                <w:color w:val="auto"/>
                <w:kern w:val="0"/>
                <w:sz w:val="24"/>
                <w:szCs w:val="21"/>
                <w:highlight w:val="none"/>
                <w:lang w:eastAsia="en-US"/>
              </w:rPr>
            </w:pPr>
            <w:r>
              <w:rPr>
                <w:rFonts w:hint="eastAsia" w:ascii="仿宋" w:hAnsi="仿宋" w:eastAsia="仿宋" w:cs="仿宋_GB2312"/>
                <w:b/>
                <w:snapToGrid w:val="0"/>
                <w:color w:val="auto"/>
                <w:kern w:val="0"/>
                <w:sz w:val="24"/>
                <w:szCs w:val="21"/>
                <w:highlight w:val="none"/>
                <w:lang w:eastAsia="en-US"/>
              </w:rPr>
              <w:t>2.4 包装和装运</w:t>
            </w:r>
          </w:p>
        </w:tc>
        <w:tc>
          <w:tcPr>
            <w:tcW w:w="7754" w:type="dxa"/>
            <w:vAlign w:val="center"/>
          </w:tcPr>
          <w:p w14:paraId="7F5D1D78">
            <w:pPr>
              <w:widowControl/>
              <w:kinsoku w:val="0"/>
              <w:autoSpaceDE w:val="0"/>
              <w:autoSpaceDN w:val="0"/>
              <w:adjustRightInd w:val="0"/>
              <w:snapToGrid w:val="0"/>
              <w:spacing w:line="360" w:lineRule="auto"/>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2.4.1除</w:t>
            </w:r>
            <w:r>
              <w:rPr>
                <w:rFonts w:hint="eastAsia" w:ascii="仿宋" w:hAnsi="仿宋" w:eastAsia="仿宋" w:cs="仿宋_GB2312"/>
                <w:b/>
                <w:i/>
                <w:snapToGrid w:val="0"/>
                <w:color w:val="auto"/>
                <w:kern w:val="0"/>
                <w:sz w:val="24"/>
                <w:szCs w:val="21"/>
                <w:highlight w:val="none"/>
                <w:u w:val="single"/>
              </w:rPr>
              <w:t>无</w:t>
            </w:r>
            <w:r>
              <w:rPr>
                <w:rFonts w:hint="eastAsia" w:ascii="仿宋" w:hAnsi="仿宋" w:eastAsia="仿宋" w:cs="仿宋_GB2312"/>
                <w:snapToGrid w:val="0"/>
                <w:color w:val="auto"/>
                <w:kern w:val="0"/>
                <w:sz w:val="24"/>
                <w:szCs w:val="21"/>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3240798F">
            <w:pPr>
              <w:widowControl/>
              <w:kinsoku w:val="0"/>
              <w:autoSpaceDE w:val="0"/>
              <w:autoSpaceDN w:val="0"/>
              <w:adjustRightInd w:val="0"/>
              <w:snapToGrid w:val="0"/>
              <w:spacing w:line="360" w:lineRule="auto"/>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2.4.2 装运货物的要求和通知，详见</w:t>
            </w:r>
            <w:r>
              <w:rPr>
                <w:rFonts w:hint="eastAsia" w:ascii="仿宋" w:hAnsi="仿宋" w:eastAsia="仿宋" w:cs="仿宋_GB2312"/>
                <w:b/>
                <w:i/>
                <w:snapToGrid w:val="0"/>
                <w:color w:val="auto"/>
                <w:kern w:val="0"/>
                <w:sz w:val="24"/>
                <w:szCs w:val="21"/>
                <w:highlight w:val="none"/>
                <w:u w:val="single"/>
              </w:rPr>
              <w:t>应符合国家有关包装的法律、法规的规定</w:t>
            </w:r>
            <w:r>
              <w:rPr>
                <w:rFonts w:hint="eastAsia" w:ascii="仿宋" w:hAnsi="仿宋" w:eastAsia="仿宋" w:cs="仿宋_GB2312"/>
                <w:snapToGrid w:val="0"/>
                <w:color w:val="auto"/>
                <w:kern w:val="0"/>
                <w:sz w:val="24"/>
                <w:szCs w:val="21"/>
                <w:highlight w:val="none"/>
              </w:rPr>
              <w:t>。</w:t>
            </w:r>
          </w:p>
        </w:tc>
      </w:tr>
      <w:tr w14:paraId="5CFCEC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1370" w:type="dxa"/>
            <w:tcBorders>
              <w:left w:val="single" w:color="auto" w:sz="4" w:space="0"/>
            </w:tcBorders>
            <w:vAlign w:val="center"/>
          </w:tcPr>
          <w:p w14:paraId="5F7C4151">
            <w:pPr>
              <w:widowControl/>
              <w:kinsoku w:val="0"/>
              <w:autoSpaceDE w:val="0"/>
              <w:autoSpaceDN w:val="0"/>
              <w:adjustRightInd w:val="0"/>
              <w:snapToGrid w:val="0"/>
              <w:spacing w:line="360" w:lineRule="auto"/>
              <w:jc w:val="left"/>
              <w:textAlignment w:val="baseline"/>
              <w:outlineLvl w:val="0"/>
              <w:rPr>
                <w:rFonts w:hint="eastAsia" w:ascii="仿宋" w:hAnsi="仿宋" w:eastAsia="仿宋" w:cs="仿宋_GB2312"/>
                <w:snapToGrid w:val="0"/>
                <w:color w:val="auto"/>
                <w:kern w:val="0"/>
                <w:sz w:val="24"/>
                <w:szCs w:val="21"/>
                <w:highlight w:val="none"/>
                <w:lang w:eastAsia="en-US"/>
              </w:rPr>
            </w:pPr>
            <w:bookmarkStart w:id="269" w:name="_Toc2504"/>
            <w:bookmarkStart w:id="270" w:name="_Toc32741"/>
            <w:bookmarkStart w:id="271" w:name="_Toc16829"/>
            <w:r>
              <w:rPr>
                <w:rFonts w:hint="eastAsia" w:ascii="仿宋" w:hAnsi="仿宋" w:eastAsia="仿宋" w:cs="仿宋_GB2312"/>
                <w:b/>
                <w:snapToGrid w:val="0"/>
                <w:color w:val="auto"/>
                <w:kern w:val="0"/>
                <w:sz w:val="24"/>
                <w:szCs w:val="21"/>
                <w:highlight w:val="none"/>
                <w:lang w:eastAsia="en-US"/>
              </w:rPr>
              <w:t>2.9 货物的风险负担</w:t>
            </w:r>
            <w:bookmarkEnd w:id="269"/>
            <w:bookmarkEnd w:id="270"/>
            <w:bookmarkEnd w:id="271"/>
          </w:p>
        </w:tc>
        <w:tc>
          <w:tcPr>
            <w:tcW w:w="7754" w:type="dxa"/>
            <w:vAlign w:val="center"/>
          </w:tcPr>
          <w:p w14:paraId="3CE29F10">
            <w:pPr>
              <w:widowControl/>
              <w:kinsoku w:val="0"/>
              <w:autoSpaceDE w:val="0"/>
              <w:autoSpaceDN w:val="0"/>
              <w:adjustRightInd w:val="0"/>
              <w:snapToGrid w:val="0"/>
              <w:spacing w:line="360" w:lineRule="auto"/>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货物或者在途货物或者交付给第一承运人后的货物毁损、灭失的风险负担详见</w:t>
            </w:r>
            <w:r>
              <w:rPr>
                <w:rFonts w:hint="eastAsia" w:ascii="仿宋" w:hAnsi="仿宋" w:eastAsia="仿宋" w:cs="仿宋_GB2312"/>
                <w:b/>
                <w:i/>
                <w:snapToGrid w:val="0"/>
                <w:color w:val="auto"/>
                <w:kern w:val="0"/>
                <w:sz w:val="24"/>
                <w:szCs w:val="21"/>
                <w:highlight w:val="none"/>
                <w:u w:val="single"/>
              </w:rPr>
              <w:t>由乙方自行负担</w:t>
            </w:r>
            <w:r>
              <w:rPr>
                <w:rFonts w:hint="eastAsia" w:ascii="仿宋" w:hAnsi="仿宋" w:eastAsia="仿宋" w:cs="仿宋_GB2312"/>
                <w:snapToGrid w:val="0"/>
                <w:color w:val="auto"/>
                <w:kern w:val="0"/>
                <w:sz w:val="24"/>
                <w:szCs w:val="21"/>
                <w:highlight w:val="none"/>
              </w:rPr>
              <w:t>。</w:t>
            </w:r>
          </w:p>
        </w:tc>
      </w:tr>
      <w:tr w14:paraId="5C376F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1370" w:type="dxa"/>
            <w:tcBorders>
              <w:left w:val="single" w:color="auto" w:sz="4" w:space="0"/>
            </w:tcBorders>
            <w:vAlign w:val="center"/>
          </w:tcPr>
          <w:p w14:paraId="6DFA5944">
            <w:pPr>
              <w:widowControl/>
              <w:kinsoku w:val="0"/>
              <w:autoSpaceDE w:val="0"/>
              <w:autoSpaceDN w:val="0"/>
              <w:adjustRightInd w:val="0"/>
              <w:snapToGrid w:val="0"/>
              <w:spacing w:line="360" w:lineRule="auto"/>
              <w:jc w:val="left"/>
              <w:textAlignment w:val="baseline"/>
              <w:outlineLvl w:val="0"/>
              <w:rPr>
                <w:rFonts w:hint="eastAsia" w:ascii="仿宋" w:hAnsi="仿宋" w:eastAsia="仿宋" w:cs="仿宋_GB2312"/>
                <w:snapToGrid w:val="0"/>
                <w:color w:val="auto"/>
                <w:kern w:val="0"/>
                <w:sz w:val="24"/>
                <w:szCs w:val="21"/>
                <w:highlight w:val="none"/>
                <w:lang w:eastAsia="en-US"/>
              </w:rPr>
            </w:pPr>
            <w:bookmarkStart w:id="272" w:name="_Toc24251"/>
            <w:bookmarkStart w:id="273" w:name="_Toc19108"/>
            <w:bookmarkStart w:id="274" w:name="_Toc13516"/>
            <w:r>
              <w:rPr>
                <w:rFonts w:hint="eastAsia" w:ascii="仿宋" w:hAnsi="仿宋" w:eastAsia="仿宋" w:cs="仿宋_GB2312"/>
                <w:b/>
                <w:snapToGrid w:val="0"/>
                <w:color w:val="auto"/>
                <w:kern w:val="0"/>
                <w:sz w:val="24"/>
                <w:szCs w:val="21"/>
                <w:highlight w:val="none"/>
                <w:lang w:eastAsia="en-US"/>
              </w:rPr>
              <w:t>2.13 不可抗力</w:t>
            </w:r>
            <w:bookmarkEnd w:id="272"/>
            <w:bookmarkEnd w:id="273"/>
            <w:bookmarkEnd w:id="274"/>
          </w:p>
        </w:tc>
        <w:tc>
          <w:tcPr>
            <w:tcW w:w="7754" w:type="dxa"/>
            <w:vAlign w:val="center"/>
          </w:tcPr>
          <w:p w14:paraId="383F6BE8">
            <w:pPr>
              <w:widowControl/>
              <w:tabs>
                <w:tab w:val="left" w:pos="360"/>
                <w:tab w:val="left" w:pos="540"/>
                <w:tab w:val="left" w:pos="1080"/>
              </w:tabs>
              <w:kinsoku w:val="0"/>
              <w:autoSpaceDE w:val="0"/>
              <w:autoSpaceDN w:val="0"/>
              <w:adjustRightInd w:val="0"/>
              <w:snapToGrid w:val="0"/>
              <w:spacing w:line="360" w:lineRule="auto"/>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2.13.3 因不可抗力致使合同有变更必要的，双方当事人应在</w:t>
            </w:r>
            <w:r>
              <w:rPr>
                <w:rFonts w:hint="eastAsia" w:ascii="仿宋" w:hAnsi="仿宋" w:eastAsia="仿宋" w:cs="仿宋_GB2312"/>
                <w:snapToGrid w:val="0"/>
                <w:color w:val="auto"/>
                <w:kern w:val="0"/>
                <w:sz w:val="24"/>
                <w:szCs w:val="21"/>
                <w:highlight w:val="none"/>
                <w:u w:val="single"/>
              </w:rPr>
              <w:t>30个工作日内</w:t>
            </w:r>
            <w:r>
              <w:rPr>
                <w:rFonts w:hint="eastAsia" w:ascii="仿宋" w:hAnsi="仿宋" w:eastAsia="仿宋" w:cs="仿宋_GB2312"/>
                <w:snapToGrid w:val="0"/>
                <w:color w:val="auto"/>
                <w:kern w:val="0"/>
                <w:sz w:val="24"/>
                <w:szCs w:val="21"/>
                <w:highlight w:val="none"/>
              </w:rPr>
              <w:t>约定时间内以书面形式变更合同；</w:t>
            </w:r>
          </w:p>
          <w:p w14:paraId="741B73D4">
            <w:pPr>
              <w:widowControl/>
              <w:tabs>
                <w:tab w:val="left" w:pos="360"/>
                <w:tab w:val="left" w:pos="540"/>
                <w:tab w:val="left" w:pos="1080"/>
              </w:tabs>
              <w:kinsoku w:val="0"/>
              <w:autoSpaceDE w:val="0"/>
              <w:autoSpaceDN w:val="0"/>
              <w:adjustRightInd w:val="0"/>
              <w:snapToGrid w:val="0"/>
              <w:spacing w:line="360" w:lineRule="auto"/>
              <w:jc w:val="left"/>
              <w:textAlignment w:val="baseline"/>
              <w:rPr>
                <w:rFonts w:hint="eastAsia" w:ascii="仿宋" w:hAnsi="仿宋" w:eastAsia="仿宋" w:cs="仿宋_GB2312"/>
                <w:snapToGrid w:val="0"/>
                <w:color w:val="auto"/>
                <w:kern w:val="0"/>
                <w:szCs w:val="21"/>
                <w:highlight w:val="none"/>
              </w:rPr>
            </w:pPr>
            <w:r>
              <w:rPr>
                <w:rFonts w:hint="eastAsia" w:ascii="仿宋" w:hAnsi="仿宋" w:eastAsia="仿宋" w:cs="仿宋_GB2312"/>
                <w:snapToGrid w:val="0"/>
                <w:color w:val="auto"/>
                <w:kern w:val="0"/>
                <w:sz w:val="24"/>
                <w:szCs w:val="21"/>
                <w:highlight w:val="none"/>
              </w:rPr>
              <w:t>2.13.4受不可抗力影响的一方在不可抗力发生后，应在</w:t>
            </w:r>
            <w:r>
              <w:rPr>
                <w:rFonts w:hint="eastAsia" w:ascii="仿宋" w:hAnsi="仿宋" w:eastAsia="仿宋" w:cs="仿宋_GB2312"/>
                <w:snapToGrid w:val="0"/>
                <w:color w:val="auto"/>
                <w:kern w:val="0"/>
                <w:sz w:val="24"/>
                <w:szCs w:val="21"/>
                <w:highlight w:val="none"/>
                <w:u w:val="single"/>
              </w:rPr>
              <w:t>5个工作日内</w:t>
            </w:r>
            <w:r>
              <w:rPr>
                <w:rFonts w:hint="eastAsia" w:ascii="仿宋" w:hAnsi="仿宋" w:eastAsia="仿宋" w:cs="仿宋_GB2312"/>
                <w:snapToGrid w:val="0"/>
                <w:color w:val="auto"/>
                <w:kern w:val="0"/>
                <w:sz w:val="24"/>
                <w:szCs w:val="21"/>
                <w:highlight w:val="none"/>
              </w:rPr>
              <w:t>约定时间内以书面形式通知对方当事人，并在</w:t>
            </w:r>
            <w:r>
              <w:rPr>
                <w:rFonts w:hint="eastAsia" w:ascii="仿宋" w:hAnsi="仿宋" w:eastAsia="仿宋" w:cs="仿宋_GB2312"/>
                <w:snapToGrid w:val="0"/>
                <w:color w:val="auto"/>
                <w:kern w:val="0"/>
                <w:sz w:val="24"/>
                <w:szCs w:val="21"/>
                <w:highlight w:val="none"/>
                <w:u w:val="single"/>
              </w:rPr>
              <w:t>5个工作日内</w:t>
            </w:r>
            <w:r>
              <w:rPr>
                <w:rFonts w:hint="eastAsia" w:ascii="仿宋" w:hAnsi="仿宋" w:eastAsia="仿宋" w:cs="仿宋_GB2312"/>
                <w:snapToGrid w:val="0"/>
                <w:color w:val="auto"/>
                <w:kern w:val="0"/>
                <w:sz w:val="24"/>
                <w:szCs w:val="21"/>
                <w:highlight w:val="none"/>
              </w:rPr>
              <w:t>约定时间内，将有关部门出具的证明文件送达对方当事人。</w:t>
            </w:r>
          </w:p>
        </w:tc>
      </w:tr>
      <w:tr w14:paraId="7C7B0B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1370" w:type="dxa"/>
            <w:tcBorders>
              <w:left w:val="single" w:color="auto" w:sz="4" w:space="0"/>
            </w:tcBorders>
            <w:vAlign w:val="center"/>
          </w:tcPr>
          <w:p w14:paraId="55CF62EC">
            <w:pPr>
              <w:widowControl/>
              <w:kinsoku w:val="0"/>
              <w:autoSpaceDE w:val="0"/>
              <w:autoSpaceDN w:val="0"/>
              <w:adjustRightInd w:val="0"/>
              <w:snapToGrid w:val="0"/>
              <w:spacing w:line="360" w:lineRule="auto"/>
              <w:jc w:val="left"/>
              <w:textAlignment w:val="baseline"/>
              <w:outlineLvl w:val="0"/>
              <w:rPr>
                <w:rFonts w:hint="eastAsia" w:ascii="仿宋" w:hAnsi="仿宋" w:eastAsia="仿宋" w:cs="仿宋_GB2312"/>
                <w:snapToGrid w:val="0"/>
                <w:color w:val="auto"/>
                <w:kern w:val="0"/>
                <w:sz w:val="24"/>
                <w:szCs w:val="21"/>
                <w:highlight w:val="none"/>
                <w:lang w:eastAsia="en-US"/>
              </w:rPr>
            </w:pPr>
            <w:bookmarkStart w:id="275" w:name="_Toc25175"/>
            <w:bookmarkStart w:id="276" w:name="_Toc15145"/>
            <w:bookmarkStart w:id="277" w:name="_Toc1359"/>
            <w:r>
              <w:rPr>
                <w:rFonts w:hint="eastAsia" w:ascii="仿宋" w:hAnsi="仿宋" w:eastAsia="仿宋" w:cs="仿宋_GB2312"/>
                <w:b/>
                <w:snapToGrid w:val="0"/>
                <w:color w:val="auto"/>
                <w:kern w:val="0"/>
                <w:sz w:val="24"/>
                <w:szCs w:val="21"/>
                <w:highlight w:val="none"/>
                <w:lang w:eastAsia="en-US"/>
              </w:rPr>
              <w:t>2.17 检验和验收</w:t>
            </w:r>
            <w:bookmarkEnd w:id="275"/>
            <w:bookmarkEnd w:id="276"/>
            <w:bookmarkEnd w:id="277"/>
          </w:p>
        </w:tc>
        <w:tc>
          <w:tcPr>
            <w:tcW w:w="7754" w:type="dxa"/>
            <w:vAlign w:val="center"/>
          </w:tcPr>
          <w:p w14:paraId="1012CBCF">
            <w:pPr>
              <w:widowControl/>
              <w:tabs>
                <w:tab w:val="left" w:pos="360"/>
                <w:tab w:val="left" w:pos="540"/>
                <w:tab w:val="left" w:pos="1080"/>
              </w:tabs>
              <w:kinsoku w:val="0"/>
              <w:autoSpaceDE w:val="0"/>
              <w:autoSpaceDN w:val="0"/>
              <w:adjustRightInd w:val="0"/>
              <w:snapToGrid w:val="0"/>
              <w:spacing w:line="360" w:lineRule="auto"/>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2.17.1货物交付前，乙方应对货物的质量、数量等方面进行详细、全面的检验，并向甲方出具证明货物符合合同约定的文件；货物交付时，乙方在</w:t>
            </w:r>
            <w:r>
              <w:rPr>
                <w:rFonts w:hint="eastAsia" w:ascii="仿宋" w:hAnsi="仿宋" w:eastAsia="仿宋" w:cs="仿宋_GB2312"/>
                <w:b/>
                <w:i/>
                <w:snapToGrid w:val="0"/>
                <w:color w:val="auto"/>
                <w:kern w:val="0"/>
                <w:sz w:val="24"/>
                <w:szCs w:val="21"/>
                <w:highlight w:val="none"/>
                <w:u w:val="single"/>
              </w:rPr>
              <w:t>3个工作日内</w:t>
            </w:r>
            <w:r>
              <w:rPr>
                <w:rFonts w:hint="eastAsia" w:ascii="仿宋" w:hAnsi="仿宋" w:eastAsia="仿宋" w:cs="仿宋_GB2312"/>
                <w:snapToGrid w:val="0"/>
                <w:color w:val="auto"/>
                <w:kern w:val="0"/>
                <w:sz w:val="24"/>
                <w:szCs w:val="21"/>
                <w:highlight w:val="none"/>
              </w:rPr>
              <w:t>约定时间内组织验收，并可依法邀请相关方参加，验收应出具验收书。</w:t>
            </w:r>
          </w:p>
          <w:p w14:paraId="3C217008">
            <w:pPr>
              <w:widowControl/>
              <w:tabs>
                <w:tab w:val="left" w:pos="360"/>
                <w:tab w:val="left" w:pos="540"/>
                <w:tab w:val="left" w:pos="1080"/>
              </w:tabs>
              <w:kinsoku w:val="0"/>
              <w:autoSpaceDE w:val="0"/>
              <w:autoSpaceDN w:val="0"/>
              <w:adjustRightInd w:val="0"/>
              <w:snapToGrid w:val="0"/>
              <w:spacing w:line="360" w:lineRule="auto"/>
              <w:ind w:firstLine="480" w:firstLineChars="200"/>
              <w:jc w:val="left"/>
              <w:textAlignment w:val="baseline"/>
              <w:rPr>
                <w:rFonts w:hint="eastAsia" w:ascii="仿宋" w:hAnsi="仿宋" w:eastAsia="仿宋" w:cs="仿宋_GB2312"/>
                <w:snapToGrid w:val="0"/>
                <w:color w:val="auto"/>
                <w:kern w:val="0"/>
                <w:sz w:val="24"/>
                <w:szCs w:val="21"/>
                <w:highlight w:val="none"/>
              </w:rPr>
            </w:pPr>
            <w:r>
              <w:rPr>
                <w:rFonts w:hint="eastAsia" w:ascii="仿宋" w:hAnsi="仿宋" w:eastAsia="仿宋" w:cs="仿宋_GB2312"/>
                <w:snapToGrid w:val="0"/>
                <w:color w:val="auto"/>
                <w:kern w:val="0"/>
                <w:sz w:val="24"/>
                <w:szCs w:val="21"/>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9D3C6B5">
            <w:pPr>
              <w:widowControl/>
              <w:tabs>
                <w:tab w:val="left" w:pos="360"/>
                <w:tab w:val="left" w:pos="540"/>
                <w:tab w:val="left" w:pos="1080"/>
              </w:tabs>
              <w:kinsoku w:val="0"/>
              <w:autoSpaceDE w:val="0"/>
              <w:autoSpaceDN w:val="0"/>
              <w:adjustRightInd w:val="0"/>
              <w:snapToGrid w:val="0"/>
              <w:spacing w:line="360" w:lineRule="auto"/>
              <w:ind w:firstLine="480" w:firstLineChars="200"/>
              <w:jc w:val="left"/>
              <w:textAlignment w:val="baseline"/>
              <w:rPr>
                <w:rFonts w:hint="eastAsia" w:ascii="仿宋" w:hAnsi="仿宋" w:eastAsia="仿宋" w:cs="仿宋_GB2312"/>
                <w:snapToGrid w:val="0"/>
                <w:color w:val="auto"/>
                <w:kern w:val="0"/>
                <w:szCs w:val="21"/>
                <w:highlight w:val="none"/>
                <w:lang w:eastAsia="en-US"/>
              </w:rPr>
            </w:pPr>
            <w:r>
              <w:rPr>
                <w:rFonts w:hint="eastAsia" w:ascii="仿宋" w:hAnsi="仿宋" w:eastAsia="仿宋" w:cs="仿宋_GB2312"/>
                <w:snapToGrid w:val="0"/>
                <w:color w:val="auto"/>
                <w:kern w:val="0"/>
                <w:sz w:val="24"/>
                <w:szCs w:val="21"/>
                <w:highlight w:val="none"/>
              </w:rPr>
              <w:t>2.17.3 检验和验收标准、程序等具体内容以及前述验收书的效力详见</w:t>
            </w:r>
            <w:r>
              <w:rPr>
                <w:rFonts w:hint="eastAsia" w:ascii="仿宋" w:hAnsi="仿宋" w:eastAsia="仿宋" w:cs="仿宋_GB2312"/>
                <w:b/>
                <w:i/>
                <w:snapToGrid w:val="0"/>
                <w:color w:val="auto"/>
                <w:kern w:val="0"/>
                <w:sz w:val="24"/>
                <w:szCs w:val="21"/>
                <w:highlight w:val="none"/>
                <w:u w:val="single"/>
              </w:rPr>
              <w:t>1、中标单位供货时需提供所有产品合格证；2、中标单位供货时需提供所有产品同批次国家认可部门出具的检验检测报告，若提供检验检测报告参数与投标文件不一致，需重新提供产品，不合格产品不予接收。</w:t>
            </w:r>
            <w:r>
              <w:rPr>
                <w:rFonts w:hint="eastAsia" w:ascii="仿宋" w:hAnsi="仿宋" w:eastAsia="仿宋" w:cs="仿宋_GB2312"/>
                <w:b/>
                <w:i/>
                <w:snapToGrid w:val="0"/>
                <w:color w:val="auto"/>
                <w:kern w:val="0"/>
                <w:sz w:val="24"/>
                <w:szCs w:val="21"/>
                <w:highlight w:val="none"/>
                <w:u w:val="single"/>
                <w:lang w:eastAsia="en-US"/>
              </w:rPr>
              <w:t>3、符合行业标准，质量合格。</w:t>
            </w:r>
          </w:p>
        </w:tc>
      </w:tr>
      <w:tr w14:paraId="62741F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1370" w:type="dxa"/>
            <w:tcBorders>
              <w:left w:val="single" w:color="auto" w:sz="4" w:space="0"/>
            </w:tcBorders>
            <w:vAlign w:val="center"/>
          </w:tcPr>
          <w:p w14:paraId="177D8C2B">
            <w:pPr>
              <w:widowControl/>
              <w:kinsoku w:val="0"/>
              <w:autoSpaceDE w:val="0"/>
              <w:autoSpaceDN w:val="0"/>
              <w:adjustRightInd w:val="0"/>
              <w:snapToGrid w:val="0"/>
              <w:spacing w:line="360" w:lineRule="auto"/>
              <w:jc w:val="left"/>
              <w:textAlignment w:val="baseline"/>
              <w:outlineLvl w:val="0"/>
              <w:rPr>
                <w:rFonts w:hint="eastAsia" w:ascii="仿宋" w:hAnsi="仿宋" w:eastAsia="仿宋" w:cs="仿宋_GB2312"/>
                <w:snapToGrid w:val="0"/>
                <w:color w:val="auto"/>
                <w:kern w:val="0"/>
                <w:sz w:val="24"/>
                <w:szCs w:val="21"/>
                <w:highlight w:val="none"/>
                <w:lang w:eastAsia="en-US"/>
              </w:rPr>
            </w:pPr>
            <w:bookmarkStart w:id="278" w:name="_Toc15829"/>
            <w:bookmarkStart w:id="279" w:name="_Toc25263"/>
            <w:bookmarkStart w:id="280" w:name="_Toc26943"/>
            <w:r>
              <w:rPr>
                <w:rFonts w:hint="eastAsia" w:ascii="仿宋" w:hAnsi="仿宋" w:eastAsia="仿宋" w:cs="仿宋_GB2312"/>
                <w:b/>
                <w:snapToGrid w:val="0"/>
                <w:color w:val="auto"/>
                <w:kern w:val="0"/>
                <w:sz w:val="24"/>
                <w:szCs w:val="21"/>
                <w:highlight w:val="none"/>
                <w:lang w:eastAsia="en-US"/>
              </w:rPr>
              <w:t>2.22 合同份数</w:t>
            </w:r>
            <w:bookmarkEnd w:id="278"/>
            <w:bookmarkEnd w:id="279"/>
            <w:bookmarkEnd w:id="280"/>
          </w:p>
        </w:tc>
        <w:tc>
          <w:tcPr>
            <w:tcW w:w="7754" w:type="dxa"/>
            <w:vAlign w:val="center"/>
          </w:tcPr>
          <w:p w14:paraId="46771BD9">
            <w:pPr>
              <w:widowControl/>
              <w:kinsoku w:val="0"/>
              <w:autoSpaceDE w:val="0"/>
              <w:autoSpaceDN w:val="0"/>
              <w:adjustRightInd w:val="0"/>
              <w:snapToGrid w:val="0"/>
              <w:spacing w:line="360" w:lineRule="auto"/>
              <w:jc w:val="left"/>
              <w:textAlignment w:val="baseline"/>
              <w:rPr>
                <w:rFonts w:hint="eastAsia" w:ascii="仿宋" w:hAnsi="仿宋" w:eastAsia="仿宋" w:cs="仿宋_GB2312"/>
                <w:snapToGrid w:val="0"/>
                <w:color w:val="auto"/>
                <w:kern w:val="0"/>
                <w:sz w:val="24"/>
                <w:szCs w:val="21"/>
                <w:highlight w:val="none"/>
                <w:u w:val="single"/>
              </w:rPr>
            </w:pPr>
            <w:r>
              <w:rPr>
                <w:rFonts w:hint="eastAsia" w:ascii="仿宋" w:hAnsi="仿宋" w:eastAsia="仿宋" w:cs="仿宋_GB2312"/>
                <w:snapToGrid w:val="0"/>
                <w:color w:val="auto"/>
                <w:kern w:val="0"/>
                <w:sz w:val="24"/>
                <w:szCs w:val="21"/>
                <w:highlight w:val="none"/>
              </w:rPr>
              <w:t>合同份数为</w:t>
            </w:r>
            <w:r>
              <w:rPr>
                <w:rFonts w:hint="eastAsia" w:ascii="仿宋" w:hAnsi="仿宋" w:eastAsia="仿宋" w:cs="仿宋_GB2312"/>
                <w:b/>
                <w:i/>
                <w:snapToGrid w:val="0"/>
                <w:color w:val="auto"/>
                <w:kern w:val="0"/>
                <w:sz w:val="24"/>
                <w:szCs w:val="21"/>
                <w:highlight w:val="none"/>
                <w:u w:val="single"/>
              </w:rPr>
              <w:t>正本贰份，副本四份</w:t>
            </w:r>
            <w:r>
              <w:rPr>
                <w:rFonts w:hint="eastAsia" w:ascii="仿宋" w:hAnsi="仿宋" w:eastAsia="仿宋" w:cs="仿宋_GB2312"/>
                <w:snapToGrid w:val="0"/>
                <w:color w:val="auto"/>
                <w:kern w:val="0"/>
                <w:sz w:val="24"/>
                <w:szCs w:val="21"/>
                <w:highlight w:val="none"/>
              </w:rPr>
              <w:t>规定，每份均具有同等法律效力。</w:t>
            </w:r>
          </w:p>
        </w:tc>
      </w:tr>
    </w:tbl>
    <w:p w14:paraId="1BEC8979">
      <w:pPr>
        <w:widowControl/>
        <w:kinsoku w:val="0"/>
        <w:autoSpaceDE w:val="0"/>
        <w:autoSpaceDN w:val="0"/>
        <w:adjustRightInd w:val="0"/>
        <w:snapToGrid w:val="0"/>
        <w:jc w:val="left"/>
        <w:textAlignment w:val="baseline"/>
        <w:rPr>
          <w:rFonts w:hint="eastAsia" w:ascii="仿宋" w:hAnsi="仿宋" w:eastAsia="仿宋" w:cs="Arial"/>
          <w:snapToGrid w:val="0"/>
          <w:color w:val="auto"/>
          <w:kern w:val="0"/>
          <w:szCs w:val="21"/>
          <w:highlight w:val="none"/>
        </w:rPr>
      </w:pPr>
    </w:p>
    <w:p w14:paraId="5C62A17A">
      <w:pPr>
        <w:spacing w:line="500" w:lineRule="exact"/>
        <w:rPr>
          <w:rFonts w:hint="eastAsia" w:ascii="仿宋" w:hAnsi="仿宋" w:eastAsia="仿宋" w:cs="仿宋_GB2312"/>
          <w:color w:val="auto"/>
          <w:sz w:val="24"/>
          <w:highlight w:val="none"/>
        </w:rPr>
      </w:pPr>
    </w:p>
    <w:p w14:paraId="4ED999D7">
      <w:pP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br w:type="page"/>
      </w:r>
    </w:p>
    <w:p w14:paraId="0CEFA2C0">
      <w:pPr>
        <w:pStyle w:val="2"/>
        <w:numPr>
          <w:ilvl w:val="0"/>
          <w:numId w:val="1"/>
        </w:numPr>
        <w:jc w:val="center"/>
        <w:rPr>
          <w:rFonts w:hint="eastAsia" w:ascii="仿宋" w:hAnsi="仿宋" w:eastAsia="仿宋" w:cs="仿宋_GB2312"/>
          <w:color w:val="auto"/>
          <w:sz w:val="32"/>
          <w:szCs w:val="32"/>
          <w:highlight w:val="none"/>
        </w:rPr>
      </w:pPr>
      <w:bookmarkStart w:id="281" w:name="_Toc20159"/>
      <w:r>
        <w:rPr>
          <w:rFonts w:hint="eastAsia" w:ascii="仿宋" w:hAnsi="仿宋" w:eastAsia="仿宋" w:cs="仿宋_GB2312"/>
          <w:color w:val="auto"/>
          <w:sz w:val="32"/>
          <w:szCs w:val="32"/>
          <w:highlight w:val="none"/>
        </w:rPr>
        <w:t>采购需求</w:t>
      </w:r>
      <w:bookmarkEnd w:id="281"/>
    </w:p>
    <w:p w14:paraId="1BE7B99F">
      <w:pPr>
        <w:spacing w:line="500" w:lineRule="exact"/>
        <w:ind w:firstLine="562" w:firstLineChars="200"/>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w:t>
      </w:r>
      <w:r>
        <w:rPr>
          <w:rFonts w:hint="eastAsia" w:ascii="仿宋" w:hAnsi="仿宋" w:eastAsia="仿宋" w:cs="仿宋"/>
          <w:b/>
          <w:color w:val="auto"/>
          <w:sz w:val="28"/>
          <w:szCs w:val="28"/>
          <w:highlight w:val="none"/>
          <w:lang w:eastAsia="zh-CN"/>
        </w:rPr>
        <w:t>.</w:t>
      </w:r>
      <w:r>
        <w:rPr>
          <w:rFonts w:hint="eastAsia" w:ascii="仿宋" w:hAnsi="仿宋" w:eastAsia="仿宋" w:cs="仿宋"/>
          <w:b/>
          <w:color w:val="auto"/>
          <w:sz w:val="28"/>
          <w:szCs w:val="28"/>
          <w:highlight w:val="none"/>
        </w:rPr>
        <w:t>采购标的需实现的功能及目标</w:t>
      </w:r>
    </w:p>
    <w:p w14:paraId="566CEB21">
      <w:pPr>
        <w:spacing w:line="50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1.1采购标的需实现的功能</w:t>
      </w:r>
    </w:p>
    <w:p w14:paraId="409004DB">
      <w:pPr>
        <w:spacing w:line="500" w:lineRule="exact"/>
        <w:ind w:firstLine="560" w:firstLineChars="200"/>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提升我校教育教学质量，实现精准教学，减轻教学负担等。       </w:t>
      </w:r>
      <w:r>
        <w:rPr>
          <w:rFonts w:hint="eastAsia" w:ascii="仿宋" w:hAnsi="仿宋" w:eastAsia="仿宋" w:cs="仿宋"/>
          <w:color w:val="auto"/>
          <w:sz w:val="28"/>
          <w:szCs w:val="28"/>
          <w:highlight w:val="none"/>
          <w:u w:val="single"/>
        </w:rPr>
        <w:t xml:space="preserve">  </w:t>
      </w:r>
    </w:p>
    <w:p w14:paraId="479BC121">
      <w:pPr>
        <w:spacing w:line="50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1.2采购标的需实现的目标</w:t>
      </w:r>
    </w:p>
    <w:p w14:paraId="607DC099">
      <w:pPr>
        <w:spacing w:line="500" w:lineRule="exact"/>
        <w:ind w:firstLine="560" w:firstLineChars="200"/>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协助教师实现智能化批阅，对学生实现个性化诊断，并布置分层作业。</w:t>
      </w:r>
      <w:r>
        <w:rPr>
          <w:rFonts w:hint="eastAsia" w:ascii="仿宋" w:hAnsi="仿宋" w:eastAsia="仿宋" w:cs="仿宋"/>
          <w:color w:val="auto"/>
          <w:sz w:val="28"/>
          <w:szCs w:val="28"/>
          <w:highlight w:val="none"/>
          <w:u w:val="single"/>
        </w:rPr>
        <w:t xml:space="preserve">           </w:t>
      </w:r>
    </w:p>
    <w:p w14:paraId="5AA8949B">
      <w:pPr>
        <w:spacing w:line="500" w:lineRule="exact"/>
        <w:ind w:firstLine="562" w:firstLineChars="200"/>
        <w:outlineLvl w:val="1"/>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2</w:t>
      </w:r>
      <w:r>
        <w:rPr>
          <w:rFonts w:hint="eastAsia" w:ascii="仿宋" w:hAnsi="仿宋" w:eastAsia="仿宋" w:cs="仿宋"/>
          <w:b/>
          <w:color w:val="auto"/>
          <w:sz w:val="28"/>
          <w:szCs w:val="28"/>
          <w:highlight w:val="none"/>
          <w:lang w:eastAsia="zh-CN"/>
        </w:rPr>
        <w:t>.</w:t>
      </w:r>
      <w:r>
        <w:rPr>
          <w:rFonts w:hint="eastAsia" w:ascii="仿宋" w:hAnsi="仿宋" w:eastAsia="仿宋" w:cs="仿宋"/>
          <w:b/>
          <w:color w:val="auto"/>
          <w:sz w:val="28"/>
          <w:szCs w:val="28"/>
          <w:highlight w:val="none"/>
        </w:rPr>
        <w:t>采购标的清单</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3609"/>
        <w:gridCol w:w="1551"/>
        <w:gridCol w:w="1691"/>
      </w:tblGrid>
      <w:tr w14:paraId="1B15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tcPr>
          <w:p w14:paraId="0120B9CB">
            <w:pPr>
              <w:spacing w:line="50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序号</w:t>
            </w:r>
          </w:p>
        </w:tc>
        <w:tc>
          <w:tcPr>
            <w:tcW w:w="3609" w:type="dxa"/>
          </w:tcPr>
          <w:p w14:paraId="44941071">
            <w:pPr>
              <w:spacing w:line="50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名称</w:t>
            </w:r>
          </w:p>
        </w:tc>
        <w:tc>
          <w:tcPr>
            <w:tcW w:w="1551" w:type="dxa"/>
          </w:tcPr>
          <w:p w14:paraId="2A33C0B0">
            <w:pPr>
              <w:spacing w:line="50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数量</w:t>
            </w:r>
          </w:p>
        </w:tc>
        <w:tc>
          <w:tcPr>
            <w:tcW w:w="1691" w:type="dxa"/>
          </w:tcPr>
          <w:p w14:paraId="5910C943">
            <w:pPr>
              <w:spacing w:line="50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备注（可选）</w:t>
            </w:r>
          </w:p>
        </w:tc>
      </w:tr>
      <w:tr w14:paraId="23351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14:paraId="3D8FE98C">
            <w:pPr>
              <w:keepNext w:val="0"/>
              <w:keepLines w:val="0"/>
              <w:widowControl/>
              <w:suppressLineNumbers w:val="0"/>
              <w:jc w:val="center"/>
              <w:textAlignment w:val="center"/>
              <w:rPr>
                <w:rFonts w:hint="eastAsia" w:ascii="仿宋" w:hAnsi="仿宋" w:eastAsia="仿宋" w:cs="仿宋"/>
                <w:color w:val="auto"/>
                <w:sz w:val="28"/>
                <w:szCs w:val="28"/>
                <w:highlight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3609" w:type="dxa"/>
            <w:vAlign w:val="center"/>
          </w:tcPr>
          <w:p w14:paraId="5F480576">
            <w:pPr>
              <w:keepNext w:val="0"/>
              <w:keepLines w:val="0"/>
              <w:widowControl/>
              <w:suppressLineNumbers w:val="0"/>
              <w:jc w:val="center"/>
              <w:textAlignment w:val="center"/>
              <w:rPr>
                <w:rFonts w:hint="eastAsia" w:ascii="仿宋" w:hAnsi="仿宋" w:eastAsia="仿宋" w:cs="仿宋"/>
                <w:color w:val="auto"/>
                <w:sz w:val="28"/>
                <w:szCs w:val="28"/>
                <w:highlight w:val="none"/>
              </w:rPr>
            </w:pPr>
            <w:r>
              <w:rPr>
                <w:rFonts w:hint="eastAsia" w:ascii="仿宋" w:hAnsi="仿宋" w:eastAsia="仿宋" w:cs="仿宋"/>
                <w:i w:val="0"/>
                <w:iCs w:val="0"/>
                <w:color w:val="auto"/>
                <w:sz w:val="21"/>
                <w:szCs w:val="21"/>
                <w:highlight w:val="none"/>
                <w:u w:val="none"/>
              </w:rPr>
              <w:t>云管控系统</w:t>
            </w:r>
          </w:p>
        </w:tc>
        <w:tc>
          <w:tcPr>
            <w:tcW w:w="1551" w:type="dxa"/>
            <w:vAlign w:val="center"/>
          </w:tcPr>
          <w:p w14:paraId="674AA726">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auto"/>
                <w:kern w:val="0"/>
                <w:sz w:val="22"/>
                <w:szCs w:val="22"/>
                <w:highlight w:val="none"/>
                <w:u w:val="none"/>
                <w:lang w:val="en-US" w:eastAsia="zh-CN" w:bidi="ar"/>
              </w:rPr>
              <w:t>330</w:t>
            </w:r>
          </w:p>
        </w:tc>
        <w:tc>
          <w:tcPr>
            <w:tcW w:w="1691" w:type="dxa"/>
          </w:tcPr>
          <w:p w14:paraId="5A36863B">
            <w:pPr>
              <w:spacing w:line="500" w:lineRule="exact"/>
              <w:jc w:val="center"/>
              <w:rPr>
                <w:rFonts w:hint="eastAsia" w:ascii="仿宋" w:hAnsi="仿宋" w:eastAsia="仿宋" w:cs="仿宋"/>
                <w:color w:val="auto"/>
                <w:sz w:val="28"/>
                <w:szCs w:val="28"/>
                <w:highlight w:val="none"/>
              </w:rPr>
            </w:pPr>
          </w:p>
        </w:tc>
      </w:tr>
      <w:tr w14:paraId="45AE7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14:paraId="25AE3A71">
            <w:pPr>
              <w:keepNext w:val="0"/>
              <w:keepLines w:val="0"/>
              <w:widowControl/>
              <w:suppressLineNumbers w:val="0"/>
              <w:jc w:val="center"/>
              <w:textAlignment w:val="center"/>
              <w:rPr>
                <w:rFonts w:hint="eastAsia" w:ascii="仿宋" w:hAnsi="仿宋" w:eastAsia="仿宋" w:cs="仿宋"/>
                <w:color w:val="auto"/>
                <w:sz w:val="28"/>
                <w:szCs w:val="28"/>
                <w:highlight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3609" w:type="dxa"/>
            <w:vAlign w:val="center"/>
          </w:tcPr>
          <w:p w14:paraId="31A0DF50">
            <w:pPr>
              <w:keepNext w:val="0"/>
              <w:keepLines w:val="0"/>
              <w:widowControl/>
              <w:suppressLineNumbers w:val="0"/>
              <w:jc w:val="center"/>
              <w:textAlignment w:val="center"/>
              <w:rPr>
                <w:rFonts w:hint="eastAsia" w:ascii="仿宋" w:hAnsi="仿宋" w:eastAsia="仿宋" w:cs="仿宋"/>
                <w:color w:val="auto"/>
                <w:sz w:val="28"/>
                <w:szCs w:val="28"/>
                <w:highlight w:val="none"/>
              </w:rPr>
            </w:pPr>
            <w:r>
              <w:rPr>
                <w:rFonts w:hint="eastAsia" w:ascii="仿宋" w:hAnsi="仿宋" w:eastAsia="仿宋" w:cs="仿宋"/>
                <w:i w:val="0"/>
                <w:iCs w:val="0"/>
                <w:color w:val="auto"/>
                <w:sz w:val="21"/>
                <w:szCs w:val="21"/>
                <w:highlight w:val="none"/>
                <w:u w:val="none"/>
              </w:rPr>
              <w:t>学习平板电脑</w:t>
            </w:r>
          </w:p>
        </w:tc>
        <w:tc>
          <w:tcPr>
            <w:tcW w:w="1551" w:type="dxa"/>
            <w:vAlign w:val="center"/>
          </w:tcPr>
          <w:p w14:paraId="40594821">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auto"/>
                <w:kern w:val="0"/>
                <w:sz w:val="22"/>
                <w:szCs w:val="22"/>
                <w:highlight w:val="none"/>
                <w:u w:val="none"/>
                <w:lang w:val="en-US" w:eastAsia="zh-CN" w:bidi="ar"/>
              </w:rPr>
              <w:t>330</w:t>
            </w:r>
          </w:p>
        </w:tc>
        <w:tc>
          <w:tcPr>
            <w:tcW w:w="1691" w:type="dxa"/>
          </w:tcPr>
          <w:p w14:paraId="36E251D8">
            <w:pPr>
              <w:spacing w:line="500" w:lineRule="exact"/>
              <w:jc w:val="center"/>
              <w:rPr>
                <w:rFonts w:hint="eastAsia" w:ascii="仿宋" w:hAnsi="仿宋" w:eastAsia="仿宋" w:cs="仿宋"/>
                <w:color w:val="auto"/>
                <w:sz w:val="28"/>
                <w:szCs w:val="28"/>
                <w:highlight w:val="none"/>
              </w:rPr>
            </w:pPr>
          </w:p>
        </w:tc>
      </w:tr>
    </w:tbl>
    <w:p w14:paraId="5E1C1195">
      <w:pPr>
        <w:spacing w:line="5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本项目核心产品为</w:t>
      </w:r>
      <w:r>
        <w:rPr>
          <w:rFonts w:hint="eastAsia" w:ascii="仿宋" w:hAnsi="仿宋" w:eastAsia="仿宋" w:cs="仿宋"/>
          <w:color w:val="auto"/>
          <w:sz w:val="28"/>
          <w:szCs w:val="28"/>
          <w:highlight w:val="none"/>
          <w:u w:val="single"/>
          <w:lang w:val="en-US" w:eastAsia="zh-CN"/>
        </w:rPr>
        <w:t xml:space="preserve">  云管控系统</w:t>
      </w:r>
      <w:r>
        <w:rPr>
          <w:rFonts w:hint="eastAsia" w:ascii="仿宋" w:hAnsi="仿宋" w:eastAsia="仿宋" w:cs="仿宋"/>
          <w:color w:val="auto"/>
          <w:sz w:val="28"/>
          <w:szCs w:val="28"/>
          <w:highlight w:val="none"/>
        </w:rPr>
        <w:t>。</w:t>
      </w:r>
    </w:p>
    <w:p w14:paraId="142A7581">
      <w:pPr>
        <w:numPr>
          <w:ilvl w:val="0"/>
          <w:numId w:val="10"/>
        </w:numPr>
        <w:spacing w:line="500" w:lineRule="exact"/>
        <w:ind w:firstLine="562" w:firstLineChars="200"/>
        <w:outlineLvl w:val="1"/>
        <w:rPr>
          <w:rFonts w:hint="eastAsia" w:ascii="宋体" w:hAnsi="宋体" w:eastAsia="宋体" w:cs="Times New Roman"/>
          <w:b/>
          <w:color w:val="auto"/>
          <w:sz w:val="28"/>
          <w:szCs w:val="28"/>
          <w:highlight w:val="none"/>
        </w:rPr>
      </w:pPr>
      <w:r>
        <w:rPr>
          <w:rFonts w:hint="eastAsia" w:ascii="宋体" w:hAnsi="宋体" w:eastAsia="宋体" w:cs="Times New Roman"/>
          <w:b/>
          <w:color w:val="auto"/>
          <w:sz w:val="28"/>
          <w:szCs w:val="28"/>
          <w:highlight w:val="none"/>
        </w:rPr>
        <w:t>采购标的技术要求</w:t>
      </w:r>
    </w:p>
    <w:p w14:paraId="51E68BBF">
      <w:pPr>
        <w:rPr>
          <w:rFonts w:hint="eastAsia"/>
          <w:color w:val="auto"/>
          <w:highlight w:val="none"/>
        </w:rPr>
      </w:pPr>
    </w:p>
    <w:tbl>
      <w:tblPr>
        <w:tblStyle w:val="25"/>
        <w:tblW w:w="9415" w:type="dxa"/>
        <w:tblInd w:w="9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9"/>
        <w:gridCol w:w="1087"/>
        <w:gridCol w:w="7559"/>
      </w:tblGrid>
      <w:tr w14:paraId="0C82B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6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ED14DB8">
            <w:pPr>
              <w:spacing w:line="500" w:lineRule="exact"/>
              <w:jc w:val="center"/>
              <w:rPr>
                <w:rFonts w:hint="eastAsia" w:ascii="仿宋" w:hAnsi="仿宋" w:eastAsia="仿宋" w:cs="仿宋_GB2312"/>
                <w:b/>
                <w:bCs/>
                <w:color w:val="auto"/>
                <w:sz w:val="24"/>
                <w:highlight w:val="none"/>
                <w:lang w:val="en-US" w:eastAsia="zh-CN"/>
              </w:rPr>
            </w:pPr>
            <w:r>
              <w:rPr>
                <w:rFonts w:hint="eastAsia" w:ascii="仿宋" w:hAnsi="仿宋" w:eastAsia="仿宋" w:cs="仿宋_GB2312"/>
                <w:b/>
                <w:bCs/>
                <w:color w:val="auto"/>
                <w:sz w:val="24"/>
                <w:highlight w:val="none"/>
                <w:lang w:val="en-US" w:eastAsia="zh-CN"/>
              </w:rPr>
              <w:t>序号</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5A53E">
            <w:pPr>
              <w:spacing w:line="500" w:lineRule="exact"/>
              <w:jc w:val="center"/>
              <w:rPr>
                <w:rFonts w:hint="eastAsia" w:ascii="仿宋" w:hAnsi="仿宋" w:eastAsia="仿宋" w:cs="仿宋_GB2312"/>
                <w:b/>
                <w:bCs/>
                <w:color w:val="auto"/>
                <w:sz w:val="24"/>
                <w:highlight w:val="none"/>
                <w:lang w:val="en-US" w:eastAsia="zh-CN"/>
              </w:rPr>
            </w:pPr>
            <w:r>
              <w:rPr>
                <w:rFonts w:hint="eastAsia" w:ascii="仿宋" w:hAnsi="仿宋" w:eastAsia="仿宋" w:cs="仿宋_GB2312"/>
                <w:b/>
                <w:bCs/>
                <w:color w:val="auto"/>
                <w:sz w:val="24"/>
                <w:highlight w:val="none"/>
                <w:lang w:val="en-US" w:eastAsia="zh-CN"/>
              </w:rPr>
              <w:t>物品名称</w:t>
            </w:r>
          </w:p>
        </w:tc>
        <w:tc>
          <w:tcPr>
            <w:tcW w:w="7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42A2D">
            <w:pPr>
              <w:spacing w:line="500" w:lineRule="exact"/>
              <w:ind w:firstLine="482" w:firstLineChars="200"/>
              <w:jc w:val="center"/>
              <w:rPr>
                <w:rFonts w:hint="eastAsia" w:ascii="仿宋" w:hAnsi="仿宋" w:eastAsia="仿宋" w:cs="仿宋_GB2312"/>
                <w:b/>
                <w:bCs/>
                <w:color w:val="auto"/>
                <w:sz w:val="24"/>
                <w:highlight w:val="none"/>
                <w:lang w:val="en-US" w:eastAsia="zh-CN"/>
              </w:rPr>
            </w:pPr>
            <w:r>
              <w:rPr>
                <w:rFonts w:hint="eastAsia" w:ascii="仿宋" w:hAnsi="仿宋" w:eastAsia="仿宋" w:cs="仿宋_GB2312"/>
                <w:b/>
                <w:bCs/>
                <w:color w:val="auto"/>
                <w:sz w:val="24"/>
                <w:highlight w:val="none"/>
                <w:lang w:val="en-US" w:eastAsia="zh-CN"/>
              </w:rPr>
              <w:t>参数</w:t>
            </w:r>
          </w:p>
        </w:tc>
      </w:tr>
      <w:tr w14:paraId="38933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6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931F57D">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1</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342FD">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云管控系统</w:t>
            </w:r>
          </w:p>
        </w:tc>
        <w:tc>
          <w:tcPr>
            <w:tcW w:w="7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F743F">
            <w:pPr>
              <w:spacing w:line="500" w:lineRule="exact"/>
              <w:ind w:firstLine="420" w:firstLineChars="200"/>
              <w:rPr>
                <w:rFonts w:hint="eastAsia" w:ascii="仿宋" w:hAnsi="仿宋" w:eastAsia="仿宋" w:cs="仿宋_GB2312"/>
                <w:color w:val="auto"/>
                <w:sz w:val="24"/>
                <w:highlight w:val="none"/>
                <w:lang w:eastAsia="zh-CN"/>
              </w:rPr>
            </w:pPr>
            <w:r>
              <w:rPr>
                <w:rFonts w:hint="eastAsia" w:ascii="宋体" w:hAnsi="宋体" w:eastAsia="宋体" w:cs="宋体"/>
                <w:color w:val="auto"/>
                <w:highlight w:val="none"/>
              </w:rPr>
              <w:t>▲</w:t>
            </w:r>
            <w:r>
              <w:rPr>
                <w:rFonts w:hint="eastAsia" w:ascii="仿宋" w:hAnsi="仿宋" w:eastAsia="仿宋" w:cs="仿宋_GB2312"/>
                <w:color w:val="auto"/>
                <w:sz w:val="24"/>
                <w:highlight w:val="none"/>
              </w:rPr>
              <w:t>本系统需和学校原有系统无缝对接</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提供证明材料</w:t>
            </w:r>
            <w:r>
              <w:rPr>
                <w:rFonts w:hint="eastAsia" w:ascii="仿宋" w:hAnsi="仿宋" w:eastAsia="仿宋" w:cs="仿宋_GB2312"/>
                <w:color w:val="auto"/>
                <w:sz w:val="24"/>
                <w:highlight w:val="none"/>
                <w:lang w:eastAsia="zh-CN"/>
              </w:rPr>
              <w:t>）</w:t>
            </w:r>
          </w:p>
          <w:p w14:paraId="5FE8F154">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1、平板端支持显示学生归属信息：学校、年班级、姓名、性别、学号等信息，且可以在后台统一设置任何一项信息显示或隐藏，支持平板端背景图片全校统一风格设置，支持平板端主题风格统一设置：主题1 - 平铺式、主题2 – 左右分布、主题3 – 自定义、主题4 – 原生桌面；</w:t>
            </w:r>
          </w:p>
          <w:p w14:paraId="5F01F4FA">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2、平板端同时拥有常规安卓和管控双系统，在管控系统模式内设有退出系统按钮，可用后台设置的密码退出管控系统，回到常规安卓系统，退出系统按钮可在后台设置显示或者隐藏，以防密码泄露。在安卓系统里可一键回到管控系统模式；</w:t>
            </w:r>
          </w:p>
          <w:p w14:paraId="1D09EA85">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3、</w:t>
            </w:r>
            <w:r>
              <w:rPr>
                <w:rFonts w:hint="eastAsia" w:ascii="宋体" w:hAnsi="宋体" w:eastAsia="宋体" w:cs="宋体"/>
                <w:color w:val="auto"/>
                <w:highlight w:val="none"/>
              </w:rPr>
              <w:t>▲</w:t>
            </w:r>
            <w:r>
              <w:rPr>
                <w:rFonts w:hint="eastAsia" w:ascii="仿宋" w:hAnsi="仿宋" w:eastAsia="仿宋" w:cs="仿宋_GB2312"/>
                <w:color w:val="auto"/>
                <w:sz w:val="24"/>
                <w:highlight w:val="none"/>
              </w:rPr>
              <w:t xml:space="preserve">管控系统自带浏览器，浏览器支持独立的黑名单、白名单控制模块，浏览器可在后台设置禁用网络、完全开放、策略上网。禁用网络时所有网页不可访问。完全开放时除了黑名单以外的网址全部可以访问，策略上网时可用时段等同完全开放，不可用时段只支持访问白名单网址。浏览器主页可在后台远程设定，还可以将白名单网址一键添加到平板端的收藏夹里，屏幕显示支持横屏、竖屏、跟随系统、全屏，非全屏显示，浏览器下载模块开关后台可控。 </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提供证明材料</w:t>
            </w:r>
            <w:r>
              <w:rPr>
                <w:rFonts w:hint="eastAsia" w:ascii="仿宋" w:hAnsi="仿宋" w:eastAsia="仿宋" w:cs="仿宋_GB2312"/>
                <w:color w:val="auto"/>
                <w:sz w:val="24"/>
                <w:highlight w:val="none"/>
                <w:lang w:eastAsia="zh-CN"/>
              </w:rPr>
              <w:t>）</w:t>
            </w:r>
          </w:p>
          <w:p w14:paraId="384FAEAC">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4、</w:t>
            </w:r>
            <w:r>
              <w:rPr>
                <w:rFonts w:hint="eastAsia" w:ascii="宋体" w:hAnsi="宋体" w:eastAsia="宋体" w:cs="宋体"/>
                <w:color w:val="auto"/>
                <w:highlight w:val="none"/>
              </w:rPr>
              <w:t>▲</w:t>
            </w:r>
            <w:r>
              <w:rPr>
                <w:rFonts w:hint="eastAsia" w:ascii="仿宋" w:hAnsi="仿宋" w:eastAsia="仿宋" w:cs="仿宋_GB2312"/>
                <w:color w:val="auto"/>
                <w:sz w:val="24"/>
                <w:highlight w:val="none"/>
              </w:rPr>
              <w:t>浏览器白名单支持一键设置快捷方式显示到平板端桌面，并支持自定义快捷方式图标，便于用户快捷访问特定网址</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提供证明材料</w:t>
            </w:r>
            <w:r>
              <w:rPr>
                <w:rFonts w:hint="eastAsia" w:ascii="仿宋" w:hAnsi="仿宋" w:eastAsia="仿宋" w:cs="仿宋_GB2312"/>
                <w:color w:val="auto"/>
                <w:sz w:val="24"/>
                <w:highlight w:val="none"/>
                <w:lang w:eastAsia="zh-CN"/>
              </w:rPr>
              <w:t>）</w:t>
            </w:r>
          </w:p>
          <w:p w14:paraId="5953E5C9">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5、</w:t>
            </w:r>
            <w:r>
              <w:rPr>
                <w:rFonts w:hint="eastAsia" w:ascii="宋体" w:hAnsi="宋体" w:eastAsia="宋体" w:cs="宋体"/>
                <w:color w:val="auto"/>
                <w:highlight w:val="none"/>
              </w:rPr>
              <w:t>▲</w:t>
            </w:r>
            <w:r>
              <w:rPr>
                <w:rFonts w:hint="eastAsia" w:ascii="仿宋" w:hAnsi="仿宋" w:eastAsia="仿宋" w:cs="仿宋_GB2312"/>
                <w:color w:val="auto"/>
                <w:sz w:val="24"/>
                <w:highlight w:val="none"/>
              </w:rPr>
              <w:t>学生平板端支持一键毕业功能，后台支持将任意正常班级设置成毕业班或是将平板移动到毕业班级，毕业班平板会自动退出管控系统，且无法主动回到管控系统，后台将平板移出毕业班后，平板可一键回到管控系统。</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提供证明材料</w:t>
            </w:r>
            <w:r>
              <w:rPr>
                <w:rFonts w:hint="eastAsia" w:ascii="仿宋" w:hAnsi="仿宋" w:eastAsia="仿宋" w:cs="仿宋_GB2312"/>
                <w:color w:val="auto"/>
                <w:sz w:val="24"/>
                <w:highlight w:val="none"/>
                <w:lang w:eastAsia="zh-CN"/>
              </w:rPr>
              <w:t>）</w:t>
            </w:r>
          </w:p>
          <w:p w14:paraId="13E4F82A">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6、</w:t>
            </w:r>
            <w:r>
              <w:rPr>
                <w:rFonts w:hint="eastAsia" w:ascii="宋体" w:hAnsi="宋体" w:eastAsia="宋体" w:cs="宋体"/>
                <w:color w:val="auto"/>
                <w:highlight w:val="none"/>
              </w:rPr>
              <w:t>▲</w:t>
            </w:r>
            <w:r>
              <w:rPr>
                <w:rFonts w:hint="eastAsia" w:ascii="仿宋" w:hAnsi="仿宋" w:eastAsia="仿宋" w:cs="仿宋_GB2312"/>
                <w:color w:val="auto"/>
                <w:sz w:val="24"/>
                <w:highlight w:val="none"/>
              </w:rPr>
              <w:t>学生平板支持管控释放模式，后台可以控制班级或者单个设备进入管控释放模式，设备会自动进入原生桌面模式，释放绝大部分功能给用户自由使用，处于管控释放模式中的设备亦可从后台设置一键拉回管控模式</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提供证明材料</w:t>
            </w:r>
            <w:r>
              <w:rPr>
                <w:rFonts w:hint="eastAsia" w:ascii="仿宋" w:hAnsi="仿宋" w:eastAsia="仿宋" w:cs="仿宋_GB2312"/>
                <w:color w:val="auto"/>
                <w:sz w:val="24"/>
                <w:highlight w:val="none"/>
                <w:lang w:eastAsia="zh-CN"/>
              </w:rPr>
              <w:t>）</w:t>
            </w:r>
          </w:p>
          <w:p w14:paraId="3BC4C1A7">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7、</w:t>
            </w:r>
            <w:r>
              <w:rPr>
                <w:rFonts w:hint="eastAsia" w:ascii="宋体" w:hAnsi="宋体" w:eastAsia="宋体" w:cs="宋体"/>
                <w:color w:val="auto"/>
                <w:highlight w:val="none"/>
              </w:rPr>
              <w:t>▲</w:t>
            </w:r>
            <w:r>
              <w:rPr>
                <w:rFonts w:hint="eastAsia" w:ascii="仿宋" w:hAnsi="仿宋" w:eastAsia="仿宋" w:cs="仿宋_GB2312"/>
                <w:color w:val="auto"/>
                <w:sz w:val="24"/>
                <w:highlight w:val="none"/>
              </w:rPr>
              <w:t>学生平板支持限时退出管控，后台支持全校设置一个退出管控的密码和生效时间段，只有在设定的时间段内才可以输入该密码退出管控，其他时间一律无法退出。</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提供证明材料</w:t>
            </w:r>
            <w:r>
              <w:rPr>
                <w:rFonts w:hint="eastAsia" w:ascii="仿宋" w:hAnsi="仿宋" w:eastAsia="仿宋" w:cs="仿宋_GB2312"/>
                <w:color w:val="auto"/>
                <w:sz w:val="24"/>
                <w:highlight w:val="none"/>
                <w:lang w:eastAsia="zh-CN"/>
              </w:rPr>
              <w:t>）</w:t>
            </w:r>
          </w:p>
          <w:p w14:paraId="11118A8E">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8、支持统计学校/班级总注册数、在线、离线7天、离线90天的设备数量，支持选择一个时间节点向前查询7/15/30日的设备活跃度，支持设备型号占比，应用安装百分比的统计展示；</w:t>
            </w:r>
          </w:p>
          <w:p w14:paraId="150DEFC8">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9、支持远程控制USB、蓝牙、TF卡、摄像头、通话、短信、GPS、WIFI、OTA、菜单栏、通知、截屏等功能，可以向任意或全班/全校平板发送文字通知，锁定或查看平板的屏幕，支持设定平板定时关机、恢复出厂设置；</w:t>
            </w:r>
          </w:p>
          <w:p w14:paraId="435B299F">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10、后台支持远程推送应用到平板，可设置应用手动安装或者静默安装，支持查看已推送应用已安装设备和未安装设备情况，推送应用可设置版本固定，保证整个班级都是统一版本。可将某个应用设置为自启动，开机就默认打开该应用。已推送的应用支持设置每天使用的时长以及使用的时段。应用支持网络白名单功能，白名单可针对不同应用进行设置开启与否，支持白名单库功能，可以一键应用到自己的学校中；</w:t>
            </w:r>
          </w:p>
          <w:p w14:paraId="2393892C">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11、</w:t>
            </w:r>
            <w:r>
              <w:rPr>
                <w:rFonts w:hint="eastAsia" w:ascii="宋体" w:hAnsi="宋体" w:eastAsia="宋体" w:cs="宋体"/>
                <w:color w:val="auto"/>
                <w:highlight w:val="none"/>
              </w:rPr>
              <w:t>▲</w:t>
            </w:r>
            <w:r>
              <w:rPr>
                <w:rFonts w:hint="eastAsia" w:ascii="仿宋" w:hAnsi="仿宋" w:eastAsia="仿宋" w:cs="仿宋_GB2312"/>
                <w:color w:val="auto"/>
                <w:sz w:val="24"/>
                <w:highlight w:val="none"/>
              </w:rPr>
              <w:t>管控后台支持创建虚拟班级，平板除了接收正常班级的应用推送，还可以单独接收虚拟班级的应用。学生平板支持年级自动升级功能，每年9月1日零点平板所属年级统一自动升级，一年级升级到二年级，初二升到初三，无需人工操作系统自动升级；若是不需要自动升年级亦支持从后台设置为手动升年级方式，可依据自身需要随时手动点击给学校升年级。</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提供证明材料</w:t>
            </w:r>
            <w:r>
              <w:rPr>
                <w:rFonts w:hint="eastAsia" w:ascii="仿宋" w:hAnsi="仿宋" w:eastAsia="仿宋" w:cs="仿宋_GB2312"/>
                <w:color w:val="auto"/>
                <w:sz w:val="24"/>
                <w:highlight w:val="none"/>
                <w:lang w:eastAsia="zh-CN"/>
              </w:rPr>
              <w:t>）</w:t>
            </w:r>
          </w:p>
          <w:p w14:paraId="75D4D5CD">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12、</w:t>
            </w:r>
            <w:r>
              <w:rPr>
                <w:rFonts w:hint="eastAsia" w:ascii="宋体" w:hAnsi="宋体" w:eastAsia="宋体" w:cs="宋体"/>
                <w:color w:val="auto"/>
                <w:highlight w:val="none"/>
              </w:rPr>
              <w:t>▲</w:t>
            </w:r>
            <w:r>
              <w:rPr>
                <w:rFonts w:hint="eastAsia" w:ascii="仿宋" w:hAnsi="仿宋" w:eastAsia="仿宋" w:cs="仿宋_GB2312"/>
                <w:color w:val="auto"/>
                <w:sz w:val="24"/>
                <w:highlight w:val="none"/>
              </w:rPr>
              <w:t>管控内置纯净定制版输入法，无广告无外链，后台可远程设置平板端输入法的手写、五笔、笔画、语音、剪切板、翻译、联想模块的开关功能、模糊和精确拼音的切换；</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提供证明材料</w:t>
            </w:r>
            <w:r>
              <w:rPr>
                <w:rFonts w:hint="eastAsia" w:ascii="仿宋" w:hAnsi="仿宋" w:eastAsia="仿宋" w:cs="仿宋_GB2312"/>
                <w:color w:val="auto"/>
                <w:sz w:val="24"/>
                <w:highlight w:val="none"/>
                <w:lang w:eastAsia="zh-CN"/>
              </w:rPr>
              <w:t>）</w:t>
            </w:r>
          </w:p>
          <w:p w14:paraId="3541A1EA">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13、</w:t>
            </w:r>
            <w:r>
              <w:rPr>
                <w:rFonts w:hint="eastAsia" w:ascii="宋体" w:hAnsi="宋体" w:eastAsia="宋体" w:cs="宋体"/>
                <w:color w:val="auto"/>
                <w:highlight w:val="none"/>
              </w:rPr>
              <w:t>▲</w:t>
            </w:r>
            <w:r>
              <w:rPr>
                <w:rFonts w:hint="eastAsia" w:ascii="仿宋" w:hAnsi="仿宋" w:eastAsia="仿宋" w:cs="仿宋_GB2312"/>
                <w:color w:val="auto"/>
                <w:sz w:val="24"/>
                <w:highlight w:val="none"/>
              </w:rPr>
              <w:t>管控系统支持每秒十万行以上数据处理，数万级用户同时下载，十万级用户同时在线操作，每日最高可承载8TB流量输出（需提供第三方检测机构检测报告）</w:t>
            </w:r>
          </w:p>
          <w:p w14:paraId="1FCFDA30">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14、需提供云管控系统计算机软件著作权登记证书复印件加盖原厂商公章；</w:t>
            </w:r>
          </w:p>
          <w:p w14:paraId="6DDFD1A4">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15、需提供原厂商授权文件加盖原厂商公章；</w:t>
            </w:r>
          </w:p>
          <w:p w14:paraId="0700C18B">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16、需经过国家教育部移动互联网应用备案，提供备案网站查询结果截图加盖原厂商公章</w:t>
            </w:r>
          </w:p>
          <w:p w14:paraId="4CB73CA7">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17、需提供原厂商售后服务承诺加盖原厂商公章；</w:t>
            </w:r>
          </w:p>
        </w:tc>
      </w:tr>
      <w:tr w14:paraId="48970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6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1C65BB5">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AB733">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学习平板电脑</w:t>
            </w:r>
          </w:p>
        </w:tc>
        <w:tc>
          <w:tcPr>
            <w:tcW w:w="7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A2181">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w:t>
            </w:r>
            <w:r>
              <w:rPr>
                <w:rFonts w:hint="eastAsia" w:ascii="宋体" w:hAnsi="宋体" w:eastAsia="宋体" w:cs="宋体"/>
                <w:color w:val="auto"/>
                <w:highlight w:val="none"/>
              </w:rPr>
              <w:t>▲</w:t>
            </w:r>
            <w:r>
              <w:rPr>
                <w:rFonts w:hint="eastAsia" w:ascii="仿宋" w:hAnsi="仿宋" w:eastAsia="仿宋" w:cs="仿宋_GB2312"/>
                <w:color w:val="auto"/>
                <w:sz w:val="24"/>
                <w:highlight w:val="none"/>
              </w:rPr>
              <w:t>CPU：国芯，ARM架构，≥8核，至少4个单核最高主频≥2.0GHz</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提供检测报告等证明材料</w:t>
            </w:r>
            <w:r>
              <w:rPr>
                <w:rFonts w:hint="eastAsia" w:ascii="仿宋" w:hAnsi="仿宋" w:eastAsia="仿宋" w:cs="仿宋_GB2312"/>
                <w:color w:val="auto"/>
                <w:sz w:val="24"/>
                <w:highlight w:val="none"/>
                <w:lang w:eastAsia="zh-CN"/>
              </w:rPr>
              <w:t>）</w:t>
            </w:r>
          </w:p>
          <w:p w14:paraId="1F16F8C5">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2、</w:t>
            </w:r>
            <w:r>
              <w:rPr>
                <w:rFonts w:hint="eastAsia" w:ascii="宋体" w:hAnsi="宋体" w:eastAsia="宋体" w:cs="宋体"/>
                <w:color w:val="auto"/>
                <w:highlight w:val="none"/>
              </w:rPr>
              <w:t>▲</w:t>
            </w:r>
            <w:r>
              <w:rPr>
                <w:rFonts w:hint="eastAsia" w:ascii="仿宋" w:hAnsi="仿宋" w:eastAsia="仿宋" w:cs="仿宋_GB2312"/>
                <w:color w:val="auto"/>
                <w:sz w:val="24"/>
                <w:highlight w:val="none"/>
              </w:rPr>
              <w:t>内存容量：内存≥8GB ；存储≥128GB</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提供检测报告等证明材料</w:t>
            </w:r>
            <w:r>
              <w:rPr>
                <w:rFonts w:hint="eastAsia" w:ascii="仿宋" w:hAnsi="仿宋" w:eastAsia="仿宋" w:cs="仿宋_GB2312"/>
                <w:color w:val="auto"/>
                <w:sz w:val="24"/>
                <w:highlight w:val="none"/>
                <w:lang w:eastAsia="zh-CN"/>
              </w:rPr>
              <w:t>）</w:t>
            </w:r>
          </w:p>
          <w:p w14:paraId="3E2DCB97">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3、操作系统：Android 11及以上或Harmony 3.0及以上，国产操作系统</w:t>
            </w:r>
          </w:p>
          <w:p w14:paraId="41746864">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4、</w:t>
            </w:r>
            <w:r>
              <w:rPr>
                <w:rFonts w:hint="eastAsia" w:ascii="宋体" w:hAnsi="宋体" w:eastAsia="宋体" w:cs="宋体"/>
                <w:color w:val="auto"/>
                <w:highlight w:val="none"/>
              </w:rPr>
              <w:t>▲</w:t>
            </w:r>
            <w:r>
              <w:rPr>
                <w:rFonts w:hint="eastAsia" w:ascii="仿宋" w:hAnsi="仿宋" w:eastAsia="仿宋" w:cs="仿宋_GB2312"/>
                <w:color w:val="auto"/>
                <w:sz w:val="24"/>
                <w:highlight w:val="none"/>
              </w:rPr>
              <w:t>屏幕尺寸：11英寸≤屏幕≤12英寸</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提供检测报告等证明材料</w:t>
            </w:r>
            <w:r>
              <w:rPr>
                <w:rFonts w:hint="eastAsia" w:ascii="仿宋" w:hAnsi="仿宋" w:eastAsia="仿宋" w:cs="仿宋_GB2312"/>
                <w:color w:val="auto"/>
                <w:sz w:val="24"/>
                <w:highlight w:val="none"/>
                <w:lang w:eastAsia="zh-CN"/>
              </w:rPr>
              <w:t>）</w:t>
            </w:r>
          </w:p>
          <w:p w14:paraId="2F800CB3">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5、屏幕分辨率：分辨率≥1920x1200</w:t>
            </w:r>
          </w:p>
          <w:p w14:paraId="06A02E19">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6、屏幕亮度：最大屏幕亮度值≥400nits</w:t>
            </w:r>
          </w:p>
          <w:p w14:paraId="3F4EC53A">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7、屏幕类型：IPS屏或OLED屏</w:t>
            </w:r>
          </w:p>
          <w:p w14:paraId="498FCAF9">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8、</w:t>
            </w:r>
            <w:r>
              <w:rPr>
                <w:rFonts w:hint="eastAsia" w:ascii="宋体" w:hAnsi="宋体" w:eastAsia="宋体" w:cs="宋体"/>
                <w:color w:val="auto"/>
                <w:highlight w:val="none"/>
              </w:rPr>
              <w:t>▲</w:t>
            </w:r>
            <w:r>
              <w:rPr>
                <w:rFonts w:hint="eastAsia" w:ascii="仿宋" w:hAnsi="仿宋" w:eastAsia="仿宋" w:cs="仿宋_GB2312"/>
                <w:color w:val="auto"/>
                <w:sz w:val="24"/>
                <w:highlight w:val="none"/>
              </w:rPr>
              <w:t>电池容量：电池典型值容量≥7500mAh</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提供检测报告等证明材料</w:t>
            </w:r>
            <w:r>
              <w:rPr>
                <w:rFonts w:hint="eastAsia" w:ascii="仿宋" w:hAnsi="仿宋" w:eastAsia="仿宋" w:cs="仿宋_GB2312"/>
                <w:color w:val="auto"/>
                <w:sz w:val="24"/>
                <w:highlight w:val="none"/>
                <w:lang w:eastAsia="zh-CN"/>
              </w:rPr>
              <w:t>）</w:t>
            </w:r>
          </w:p>
          <w:p w14:paraId="467041D1">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9、电源：输入100～240V 50Hz/60Hz，Type-C充电接口，充电功率＞20W</w:t>
            </w:r>
          </w:p>
          <w:p w14:paraId="49608D57">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10、前置摄像头：≥500万像素</w:t>
            </w:r>
          </w:p>
          <w:p w14:paraId="61B7F7B3">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11、后置摄像头：≥800万像素</w:t>
            </w:r>
          </w:p>
          <w:p w14:paraId="013DF481">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12、接口：Type-C接口（支持数据传输、连接外部设备、充电）</w:t>
            </w:r>
          </w:p>
          <w:p w14:paraId="30C08CFD">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13、WIFI:支持802.11 a/b/g/n/ac无线协议</w:t>
            </w:r>
          </w:p>
          <w:p w14:paraId="30087265">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14、蓝牙协议：支持蓝牙5.1协议并向下兼容</w:t>
            </w:r>
          </w:p>
          <w:p w14:paraId="5FA52566">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15、后壳材质：塑胶、铝合金、碳纤维、玻璃纤维或其他金属材质</w:t>
            </w:r>
          </w:p>
          <w:p w14:paraId="7325C40E">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16、麦克风：内置麦克风≥1个</w:t>
            </w:r>
          </w:p>
          <w:p w14:paraId="708E1CCC">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17、扬声器：内置扬声器≥4个</w:t>
            </w:r>
          </w:p>
          <w:p w14:paraId="5CCAB2B7">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18、机身厚度：机身厚度≤8.0毫米，除摄像头以外的其他区域</w:t>
            </w:r>
          </w:p>
          <w:p w14:paraId="11C04B24">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19、机身重量：≤500g</w:t>
            </w:r>
          </w:p>
          <w:p w14:paraId="0CDE8163">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20、产品认证：国家强制认证CCC</w:t>
            </w:r>
          </w:p>
          <w:p w14:paraId="39B3A37A">
            <w:pPr>
              <w:spacing w:line="500" w:lineRule="exact"/>
              <w:ind w:firstLine="480" w:firstLineChars="200"/>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21、330台</w:t>
            </w:r>
            <w:r>
              <w:rPr>
                <w:rFonts w:hint="eastAsia" w:ascii="仿宋" w:hAnsi="仿宋" w:eastAsia="仿宋" w:cs="仿宋_GB2312"/>
                <w:color w:val="auto"/>
                <w:sz w:val="24"/>
                <w:highlight w:val="none"/>
              </w:rPr>
              <w:t>11英寸原装智能翻盖磁吸皮套，磁吸分离，智能休眠，前盖后翻可变身支架，翻盖唤醒，合盖休眠，轻薄耐磨，防摔</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rPr>
              <w:t>精选pu材质（含钢化膜）</w:t>
            </w:r>
            <w:r>
              <w:rPr>
                <w:rFonts w:hint="eastAsia" w:ascii="仿宋" w:hAnsi="仿宋" w:eastAsia="仿宋" w:cs="仿宋_GB2312"/>
                <w:color w:val="auto"/>
                <w:sz w:val="24"/>
                <w:highlight w:val="none"/>
                <w:lang w:val="en-US" w:eastAsia="zh-CN"/>
              </w:rPr>
              <w:t>另外包含300个10.3英寸平板</w:t>
            </w:r>
            <w:r>
              <w:rPr>
                <w:rFonts w:hint="eastAsia" w:ascii="仿宋" w:hAnsi="仿宋" w:eastAsia="仿宋" w:cs="仿宋_GB2312"/>
                <w:color w:val="auto"/>
                <w:sz w:val="24"/>
                <w:highlight w:val="none"/>
              </w:rPr>
              <w:t>保护壳</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rPr>
              <w:t>前盖后翻可变身支架</w:t>
            </w:r>
            <w:r>
              <w:rPr>
                <w:rFonts w:hint="eastAsia" w:ascii="仿宋" w:hAnsi="仿宋" w:eastAsia="仿宋" w:cs="仿宋_GB2312"/>
                <w:color w:val="auto"/>
                <w:sz w:val="24"/>
                <w:highlight w:val="none"/>
                <w:lang w:eastAsia="zh-CN"/>
              </w:rPr>
              <w:t>。</w:t>
            </w:r>
          </w:p>
        </w:tc>
      </w:tr>
    </w:tbl>
    <w:p w14:paraId="06F49DEA">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4</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rPr>
        <w:t>采购标的商务要求</w:t>
      </w:r>
    </w:p>
    <w:p w14:paraId="6556A201">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4.1安装及实施的地点</w:t>
      </w:r>
    </w:p>
    <w:p w14:paraId="06DFE0D2">
      <w:pPr>
        <w:spacing w:line="500" w:lineRule="exact"/>
        <w:ind w:firstLine="480" w:firstLineChars="200"/>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新疆师范大学附属中学校内指定地点</w:t>
      </w:r>
    </w:p>
    <w:p w14:paraId="5706E130">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4.2货物</w:t>
      </w:r>
      <w:r>
        <w:rPr>
          <w:rFonts w:hint="eastAsia" w:ascii="仿宋" w:hAnsi="仿宋" w:eastAsia="仿宋" w:cs="仿宋_GB2312"/>
          <w:color w:val="auto"/>
          <w:sz w:val="24"/>
          <w:highlight w:val="none"/>
          <w:lang w:val="en-US" w:eastAsia="zh-CN"/>
        </w:rPr>
        <w:t>供货</w:t>
      </w:r>
      <w:r>
        <w:rPr>
          <w:rFonts w:hint="eastAsia" w:ascii="仿宋" w:hAnsi="仿宋" w:eastAsia="仿宋" w:cs="仿宋_GB2312"/>
          <w:color w:val="auto"/>
          <w:sz w:val="24"/>
          <w:highlight w:val="none"/>
        </w:rPr>
        <w:t>、安装、调试及培训时间及要求</w:t>
      </w:r>
    </w:p>
    <w:p w14:paraId="17F9BBB3">
      <w:pPr>
        <w:spacing w:line="500" w:lineRule="exact"/>
        <w:ind w:firstLine="480" w:firstLineChars="200"/>
        <w:rPr>
          <w:rFonts w:hint="eastAsia" w:ascii="仿宋" w:hAnsi="仿宋" w:eastAsia="仿宋" w:cs="仿宋_GB2312"/>
          <w:color w:val="auto"/>
          <w:sz w:val="24"/>
          <w:highlight w:val="none"/>
          <w:lang w:val="en-US"/>
        </w:rPr>
      </w:pPr>
      <w:r>
        <w:rPr>
          <w:rFonts w:hint="eastAsia" w:ascii="仿宋" w:hAnsi="仿宋" w:eastAsia="仿宋" w:cs="仿宋_GB2312"/>
          <w:color w:val="auto"/>
          <w:sz w:val="24"/>
          <w:highlight w:val="none"/>
          <w:lang w:val="en-US" w:eastAsia="zh-CN"/>
        </w:rPr>
        <w:t>4.2.1</w:t>
      </w:r>
      <w:r>
        <w:rPr>
          <w:rFonts w:hint="eastAsia" w:ascii="仿宋" w:hAnsi="仿宋" w:eastAsia="仿宋" w:cs="仿宋_GB2312"/>
          <w:color w:val="auto"/>
          <w:sz w:val="24"/>
          <w:highlight w:val="none"/>
          <w:lang w:val="en-US"/>
        </w:rPr>
        <w:t>合同签订后</w:t>
      </w:r>
      <w:r>
        <w:rPr>
          <w:rFonts w:hint="eastAsia" w:ascii="仿宋" w:hAnsi="仿宋" w:eastAsia="仿宋" w:cs="仿宋_GB2312"/>
          <w:color w:val="auto"/>
          <w:sz w:val="24"/>
          <w:highlight w:val="none"/>
          <w:lang w:val="en-US" w:eastAsia="zh-CN"/>
        </w:rPr>
        <w:t>2</w:t>
      </w:r>
      <w:r>
        <w:rPr>
          <w:rFonts w:hint="eastAsia" w:ascii="仿宋" w:hAnsi="仿宋" w:eastAsia="仿宋" w:cs="仿宋_GB2312"/>
          <w:color w:val="auto"/>
          <w:sz w:val="24"/>
          <w:highlight w:val="none"/>
          <w:lang w:val="en-US"/>
        </w:rPr>
        <w:t>0日内货到指定地点并安装完毕</w:t>
      </w:r>
      <w:r>
        <w:rPr>
          <w:rFonts w:hint="eastAsia" w:ascii="仿宋" w:hAnsi="仿宋" w:eastAsia="仿宋" w:cs="仿宋_GB2312"/>
          <w:color w:val="auto"/>
          <w:sz w:val="24"/>
          <w:highlight w:val="none"/>
          <w:lang w:val="zh-TW"/>
        </w:rPr>
        <w:t>。</w:t>
      </w:r>
    </w:p>
    <w:p w14:paraId="28D7EFC5">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4.2.2</w:t>
      </w:r>
      <w:r>
        <w:rPr>
          <w:rFonts w:hint="eastAsia" w:ascii="仿宋" w:hAnsi="仿宋" w:eastAsia="仿宋" w:cs="仿宋_GB2312"/>
          <w:color w:val="auto"/>
          <w:sz w:val="24"/>
          <w:highlight w:val="none"/>
        </w:rPr>
        <w:t>成交供应商所供的商品必须各项技术指标完全符合国家有关质量检测、环保标准及产品出厂标准。</w:t>
      </w:r>
    </w:p>
    <w:p w14:paraId="6A29BC1A">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4.2.3</w:t>
      </w:r>
      <w:r>
        <w:rPr>
          <w:rFonts w:hint="eastAsia" w:ascii="仿宋" w:hAnsi="仿宋" w:eastAsia="仿宋" w:cs="仿宋_GB2312"/>
          <w:color w:val="auto"/>
          <w:sz w:val="24"/>
          <w:highlight w:val="none"/>
        </w:rPr>
        <w:t>所有设备均为原厂制造，不接受改装、加装，负责所有设备安装调试，由此造成的验收不合格由报价人自行承担。</w:t>
      </w:r>
    </w:p>
    <w:p w14:paraId="604B9B3E">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 xml:space="preserve">4.2.4为乌鲁木齐本地经销商，有本地售后能力，负责送货安装售后，接到用户报修电话15分钟内响应，响应服务时间1小时，并承诺提供7x24小时服务，所有产品提供不低于五年上门免费保修服务（包括人工费、差旅费、备件费、部件更换等所有费用）。若不响应，则不予接受。 </w:t>
      </w:r>
    </w:p>
    <w:p w14:paraId="3A8D5A39">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4.2.4</w:t>
      </w:r>
      <w:r>
        <w:rPr>
          <w:rFonts w:hint="eastAsia" w:ascii="仿宋" w:hAnsi="仿宋" w:eastAsia="仿宋" w:cs="仿宋_GB2312"/>
          <w:color w:val="auto"/>
          <w:sz w:val="24"/>
          <w:highlight w:val="none"/>
        </w:rPr>
        <w:t>培训：供应商自行拟定培训方案包括但不限于：培训方案、培训时间、培训计划及培训人员等</w:t>
      </w:r>
      <w:r>
        <w:rPr>
          <w:rFonts w:hint="eastAsia" w:ascii="仿宋" w:hAnsi="仿宋" w:eastAsia="仿宋" w:cs="仿宋_GB2312"/>
          <w:color w:val="auto"/>
          <w:sz w:val="24"/>
          <w:highlight w:val="none"/>
          <w:lang w:eastAsia="zh-CN"/>
        </w:rPr>
        <w:t>，</w:t>
      </w:r>
      <w:r>
        <w:rPr>
          <w:rFonts w:hint="eastAsia" w:ascii="仿宋" w:hAnsi="仿宋" w:eastAsia="仿宋" w:cs="仿宋_GB2312"/>
          <w:color w:val="auto"/>
          <w:sz w:val="24"/>
          <w:highlight w:val="none"/>
          <w:lang w:val="en-US" w:eastAsia="zh-CN"/>
        </w:rPr>
        <w:t>集中线下培训次数不少于3次。</w:t>
      </w:r>
    </w:p>
    <w:p w14:paraId="189D976E">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4.3采购</w:t>
      </w:r>
      <w:r>
        <w:rPr>
          <w:rFonts w:hint="eastAsia" w:ascii="仿宋" w:hAnsi="仿宋" w:eastAsia="仿宋" w:cs="仿宋_GB2312"/>
          <w:color w:val="auto"/>
          <w:sz w:val="24"/>
          <w:highlight w:val="none"/>
          <w:lang w:val="en-US" w:eastAsia="zh-CN"/>
        </w:rPr>
        <w:t>项目</w:t>
      </w:r>
      <w:r>
        <w:rPr>
          <w:rFonts w:hint="eastAsia" w:ascii="仿宋" w:hAnsi="仿宋" w:eastAsia="仿宋" w:cs="仿宋_GB2312"/>
          <w:color w:val="auto"/>
          <w:sz w:val="24"/>
          <w:highlight w:val="none"/>
        </w:rPr>
        <w:t>完成验收、交付时间及要求</w:t>
      </w:r>
    </w:p>
    <w:p w14:paraId="6F1895D7">
      <w:pPr>
        <w:spacing w:line="500" w:lineRule="exact"/>
        <w:ind w:firstLine="480" w:firstLineChars="200"/>
        <w:rPr>
          <w:rFonts w:hint="eastAsia" w:ascii="仿宋" w:hAnsi="仿宋" w:eastAsia="仿宋" w:cs="仿宋_GB2312"/>
          <w:color w:val="auto"/>
          <w:sz w:val="24"/>
          <w:highlight w:val="none"/>
          <w:lang w:val="en-US"/>
        </w:rPr>
      </w:pPr>
      <w:r>
        <w:rPr>
          <w:rFonts w:hint="eastAsia" w:ascii="仿宋" w:hAnsi="仿宋" w:eastAsia="仿宋" w:cs="仿宋_GB2312"/>
          <w:color w:val="auto"/>
          <w:sz w:val="24"/>
          <w:highlight w:val="none"/>
          <w:lang w:val="en-US" w:eastAsia="zh-CN"/>
        </w:rPr>
        <w:t>4.3.1</w:t>
      </w:r>
      <w:r>
        <w:rPr>
          <w:rFonts w:hint="eastAsia" w:ascii="仿宋" w:hAnsi="仿宋" w:eastAsia="仿宋" w:cs="仿宋_GB2312"/>
          <w:color w:val="auto"/>
          <w:sz w:val="24"/>
          <w:highlight w:val="none"/>
          <w:lang w:val="en-US"/>
        </w:rPr>
        <w:t>供应商应保证在出厂前对货物的质量、规格、性能和数量等进行准确而全面的检验，并出具出厂合格证书。</w:t>
      </w:r>
    </w:p>
    <w:p w14:paraId="609BD50D">
      <w:pPr>
        <w:spacing w:line="500" w:lineRule="exact"/>
        <w:ind w:firstLine="480" w:firstLineChars="200"/>
        <w:rPr>
          <w:rFonts w:hint="eastAsia" w:ascii="仿宋" w:hAnsi="仿宋" w:eastAsia="仿宋" w:cs="仿宋_GB2312"/>
          <w:color w:val="auto"/>
          <w:sz w:val="24"/>
          <w:highlight w:val="none"/>
          <w:lang w:val="en-US"/>
        </w:rPr>
      </w:pPr>
      <w:r>
        <w:rPr>
          <w:rFonts w:hint="eastAsia" w:ascii="仿宋" w:hAnsi="仿宋" w:eastAsia="仿宋" w:cs="仿宋_GB2312"/>
          <w:color w:val="auto"/>
          <w:sz w:val="24"/>
          <w:highlight w:val="none"/>
          <w:lang w:val="en-US" w:eastAsia="zh-CN"/>
        </w:rPr>
        <w:t>4.3.2</w:t>
      </w:r>
      <w:r>
        <w:rPr>
          <w:rFonts w:hint="eastAsia" w:ascii="仿宋" w:hAnsi="仿宋" w:eastAsia="仿宋" w:cs="仿宋_GB2312"/>
          <w:color w:val="auto"/>
          <w:sz w:val="24"/>
          <w:highlight w:val="none"/>
          <w:lang w:val="en-US"/>
        </w:rPr>
        <w:t>货物运抵采购项目交付的地点并安装、调试完成后，采购人将组织验收，由采购人组织验收小组，对货物的数量、外观、质量、安全、功能及性能等进行验收，项目验收依据为采购合同、磋商文件、响应文件和国家或行业相关验收规范。经验收小组测试验收合格的，双方签署质量验收报告，视为产品验收合格，验收合格时间以质量验收报告上记载的时间为准。如验收时需要测试样品、验收专用仪器或工具的,由成交供应商提供并承担相关费用。</w:t>
      </w:r>
    </w:p>
    <w:p w14:paraId="6E6BB6F2">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4.3.3</w:t>
      </w:r>
      <w:r>
        <w:rPr>
          <w:rFonts w:hint="eastAsia" w:ascii="仿宋" w:hAnsi="仿宋" w:eastAsia="仿宋" w:cs="仿宋_GB2312"/>
          <w:color w:val="auto"/>
          <w:sz w:val="24"/>
          <w:highlight w:val="none"/>
          <w:lang w:val="en-US"/>
        </w:rPr>
        <w:t>成交供应商应负责使所供计量仪器通过计量部门的验收，并承担相关费用（包括运费）。</w:t>
      </w:r>
    </w:p>
    <w:p w14:paraId="591C11A4">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4.4质保</w:t>
      </w:r>
      <w:r>
        <w:rPr>
          <w:rFonts w:hint="eastAsia" w:ascii="仿宋" w:hAnsi="仿宋" w:eastAsia="仿宋" w:cs="仿宋_GB2312"/>
          <w:color w:val="auto"/>
          <w:sz w:val="24"/>
          <w:highlight w:val="none"/>
          <w:lang w:val="en-US" w:eastAsia="zh-CN"/>
        </w:rPr>
        <w:t>要求</w:t>
      </w:r>
    </w:p>
    <w:p w14:paraId="44860ECF">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项目质</w:t>
      </w:r>
      <w:r>
        <w:rPr>
          <w:rFonts w:hint="eastAsia" w:ascii="仿宋" w:hAnsi="仿宋" w:eastAsia="仿宋" w:cs="仿宋_GB2312"/>
          <w:color w:val="auto"/>
          <w:sz w:val="24"/>
          <w:highlight w:val="none"/>
          <w:lang w:val="en-US"/>
        </w:rPr>
        <w:t>保期为</w:t>
      </w:r>
      <w:r>
        <w:rPr>
          <w:rFonts w:hint="eastAsia" w:ascii="仿宋" w:hAnsi="仿宋" w:eastAsia="仿宋" w:cs="仿宋_GB2312"/>
          <w:color w:val="auto"/>
          <w:sz w:val="24"/>
          <w:highlight w:val="none"/>
          <w:lang w:val="en-US" w:eastAsia="zh-CN"/>
        </w:rPr>
        <w:t>五</w:t>
      </w:r>
      <w:r>
        <w:rPr>
          <w:rFonts w:hint="eastAsia" w:ascii="仿宋" w:hAnsi="仿宋" w:eastAsia="仿宋" w:cs="仿宋_GB2312"/>
          <w:color w:val="auto"/>
          <w:sz w:val="24"/>
          <w:highlight w:val="none"/>
          <w:lang w:val="en-US"/>
        </w:rPr>
        <w:t>年。</w:t>
      </w:r>
      <w:r>
        <w:rPr>
          <w:rFonts w:hint="eastAsia" w:ascii="仿宋" w:hAnsi="仿宋" w:eastAsia="仿宋" w:cs="仿宋_GB2312"/>
          <w:color w:val="auto"/>
          <w:sz w:val="24"/>
          <w:highlight w:val="none"/>
          <w:lang w:val="en-US" w:eastAsia="zh-CN"/>
        </w:rPr>
        <w:t>质保期自甲方书面验收合格后起计算。</w:t>
      </w:r>
    </w:p>
    <w:p w14:paraId="212920A7">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4.5 </w:t>
      </w:r>
      <w:r>
        <w:rPr>
          <w:rFonts w:hint="eastAsia" w:ascii="仿宋" w:hAnsi="仿宋" w:eastAsia="仿宋" w:cs="仿宋_GB2312"/>
          <w:color w:val="auto"/>
          <w:sz w:val="24"/>
          <w:highlight w:val="none"/>
          <w:lang w:val="en-US" w:eastAsia="zh-CN"/>
        </w:rPr>
        <w:t>售后服务</w:t>
      </w:r>
      <w:r>
        <w:rPr>
          <w:rFonts w:hint="eastAsia" w:ascii="仿宋" w:hAnsi="仿宋" w:eastAsia="仿宋" w:cs="仿宋_GB2312"/>
          <w:color w:val="auto"/>
          <w:sz w:val="24"/>
          <w:highlight w:val="none"/>
        </w:rPr>
        <w:t>要求</w:t>
      </w:r>
    </w:p>
    <w:p w14:paraId="3B4E53D7">
      <w:pPr>
        <w:spacing w:line="500" w:lineRule="exact"/>
        <w:ind w:firstLine="480" w:firstLineChars="200"/>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该项目为交钥匙项目，旧物拆除及设备交付、安装、调试等相关费用包含在项目报价内。</w:t>
      </w:r>
    </w:p>
    <w:p w14:paraId="18ED9366">
      <w:pPr>
        <w:spacing w:line="500" w:lineRule="exact"/>
        <w:ind w:firstLine="480" w:firstLineChars="200"/>
        <w:rPr>
          <w:rFonts w:ascii="宋体" w:hAnsi="宋体" w:eastAsia="宋体" w:cs="Times New Roman"/>
          <w:color w:val="auto"/>
          <w:sz w:val="28"/>
          <w:szCs w:val="28"/>
          <w:highlight w:val="none"/>
        </w:rPr>
      </w:pPr>
      <w:r>
        <w:rPr>
          <w:rFonts w:hint="eastAsia" w:ascii="仿宋" w:hAnsi="仿宋" w:eastAsia="仿宋" w:cs="仿宋_GB2312"/>
          <w:color w:val="auto"/>
          <w:sz w:val="24"/>
          <w:highlight w:val="none"/>
          <w:lang w:val="en-US" w:eastAsia="zh-CN"/>
        </w:rPr>
        <w:t>售后服务非采购人的人为原因而出现产品质量问题由成交供应商负责包换或包退，并承担因此而产生的一切费用。供应商自行拟定售后服务方案。</w:t>
      </w:r>
      <w:r>
        <w:rPr>
          <w:rFonts w:hint="eastAsia" w:ascii="仿宋" w:hAnsi="仿宋" w:eastAsia="仿宋" w:cs="仿宋_GB2312"/>
          <w:color w:val="auto"/>
          <w:sz w:val="24"/>
          <w:highlight w:val="none"/>
        </w:rPr>
        <w:t xml:space="preserve"> </w:t>
      </w:r>
      <w:r>
        <w:rPr>
          <w:rFonts w:hint="eastAsia" w:ascii="宋体" w:hAnsi="宋体" w:eastAsia="宋体" w:cs="Times New Roman"/>
          <w:color w:val="auto"/>
          <w:sz w:val="28"/>
          <w:szCs w:val="28"/>
          <w:highlight w:val="none"/>
        </w:rPr>
        <w:t xml:space="preserve">                              </w:t>
      </w:r>
      <w:r>
        <w:rPr>
          <w:rFonts w:ascii="宋体" w:hAnsi="宋体" w:eastAsia="宋体" w:cs="Times New Roman"/>
          <w:color w:val="auto"/>
          <w:sz w:val="28"/>
          <w:szCs w:val="28"/>
          <w:highlight w:val="none"/>
        </w:rPr>
        <w:t xml:space="preserve"> </w:t>
      </w:r>
      <w:r>
        <w:rPr>
          <w:rFonts w:hint="eastAsia" w:ascii="宋体" w:hAnsi="宋体" w:eastAsia="宋体" w:cs="Times New Roman"/>
          <w:color w:val="auto"/>
          <w:sz w:val="28"/>
          <w:szCs w:val="28"/>
          <w:highlight w:val="none"/>
        </w:rPr>
        <w:t xml:space="preserve">   </w:t>
      </w:r>
    </w:p>
    <w:p w14:paraId="6311D878">
      <w:pPr>
        <w:rPr>
          <w:rFonts w:hint="eastAsia"/>
          <w:color w:val="auto"/>
          <w:highlight w:val="none"/>
        </w:rPr>
      </w:pPr>
    </w:p>
    <w:p w14:paraId="4E55EA6D">
      <w:pPr>
        <w:pStyle w:val="2"/>
        <w:numPr>
          <w:ilvl w:val="0"/>
          <w:numId w:val="1"/>
        </w:numPr>
        <w:jc w:val="center"/>
        <w:rPr>
          <w:rFonts w:hint="eastAsia" w:ascii="仿宋" w:hAnsi="仿宋" w:eastAsia="仿宋" w:cs="仿宋_GB2312"/>
          <w:color w:val="auto"/>
          <w:sz w:val="32"/>
          <w:szCs w:val="32"/>
          <w:highlight w:val="none"/>
        </w:rPr>
      </w:pPr>
      <w:bookmarkStart w:id="282" w:name="_Toc21893"/>
      <w:r>
        <w:rPr>
          <w:rFonts w:hint="eastAsia" w:ascii="仿宋" w:hAnsi="仿宋" w:eastAsia="仿宋" w:cs="仿宋_GB2312"/>
          <w:color w:val="auto"/>
          <w:sz w:val="32"/>
          <w:szCs w:val="32"/>
          <w:highlight w:val="none"/>
        </w:rPr>
        <w:t>评标程序、评标方法和评标标准</w:t>
      </w:r>
      <w:bookmarkEnd w:id="282"/>
    </w:p>
    <w:p w14:paraId="510F3F5F">
      <w:pPr>
        <w:spacing w:line="500" w:lineRule="exact"/>
        <w:rPr>
          <w:rFonts w:hint="eastAsia" w:ascii="仿宋" w:hAnsi="仿宋" w:eastAsia="仿宋" w:cs="仿宋_GB2312"/>
          <w:color w:val="auto"/>
          <w:sz w:val="24"/>
          <w:highlight w:val="none"/>
        </w:rPr>
      </w:pPr>
    </w:p>
    <w:p w14:paraId="50FF0F4E">
      <w:pPr>
        <w:numPr>
          <w:ilvl w:val="0"/>
          <w:numId w:val="11"/>
        </w:numPr>
        <w:spacing w:line="500" w:lineRule="exact"/>
        <w:outlineLvl w:val="1"/>
        <w:rPr>
          <w:rFonts w:hint="eastAsia" w:ascii="仿宋" w:hAnsi="仿宋" w:eastAsia="仿宋" w:cs="仿宋_GB2312"/>
          <w:b/>
          <w:bCs/>
          <w:color w:val="auto"/>
          <w:sz w:val="24"/>
          <w:highlight w:val="none"/>
        </w:rPr>
      </w:pPr>
      <w:bookmarkStart w:id="283" w:name="_Toc27440"/>
      <w:r>
        <w:rPr>
          <w:rFonts w:hint="eastAsia" w:ascii="仿宋" w:hAnsi="仿宋" w:eastAsia="仿宋" w:cs="仿宋_GB2312"/>
          <w:b/>
          <w:bCs/>
          <w:color w:val="auto"/>
          <w:sz w:val="24"/>
          <w:highlight w:val="none"/>
        </w:rPr>
        <w:t>评标方法</w:t>
      </w:r>
      <w:bookmarkEnd w:id="283"/>
      <w:r>
        <w:rPr>
          <w:rFonts w:hint="eastAsia" w:ascii="仿宋" w:hAnsi="仿宋" w:eastAsia="仿宋" w:cs="仿宋_GB2312"/>
          <w:b/>
          <w:bCs/>
          <w:color w:val="auto"/>
          <w:sz w:val="24"/>
          <w:highlight w:val="none"/>
        </w:rPr>
        <w:t xml:space="preserve"> </w:t>
      </w:r>
    </w:p>
    <w:p w14:paraId="63FAFD79">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本项目采用综合评分法，是指投标文件满足招标文件全部实质性要求，且按照评审因素的量化指标评审得分最高的投标人为中标候选人的评标方法。</w:t>
      </w:r>
    </w:p>
    <w:p w14:paraId="2EDAF881">
      <w:pPr>
        <w:numPr>
          <w:ilvl w:val="0"/>
          <w:numId w:val="11"/>
        </w:numPr>
        <w:spacing w:line="500" w:lineRule="exact"/>
        <w:outlineLvl w:val="1"/>
        <w:rPr>
          <w:rFonts w:hint="eastAsia" w:ascii="仿宋" w:hAnsi="仿宋" w:eastAsia="仿宋" w:cs="仿宋_GB2312"/>
          <w:b/>
          <w:bCs/>
          <w:color w:val="auto"/>
          <w:sz w:val="24"/>
          <w:highlight w:val="none"/>
        </w:rPr>
      </w:pPr>
      <w:bookmarkStart w:id="284" w:name="_Toc12617"/>
      <w:r>
        <w:rPr>
          <w:rFonts w:hint="eastAsia" w:ascii="仿宋" w:hAnsi="仿宋" w:eastAsia="仿宋" w:cs="仿宋_GB2312"/>
          <w:b/>
          <w:bCs/>
          <w:color w:val="auto"/>
          <w:sz w:val="24"/>
          <w:highlight w:val="none"/>
        </w:rPr>
        <w:t>评标原则</w:t>
      </w:r>
      <w:bookmarkEnd w:id="284"/>
    </w:p>
    <w:p w14:paraId="217C35C5">
      <w:pPr>
        <w:numPr>
          <w:ilvl w:val="1"/>
          <w:numId w:val="11"/>
        </w:numPr>
        <w:spacing w:line="500" w:lineRule="exact"/>
        <w:rPr>
          <w:rFonts w:hint="eastAsia" w:ascii="仿宋" w:hAnsi="仿宋" w:eastAsia="仿宋" w:cs="仿宋_GB2312"/>
          <w:b/>
          <w:bCs/>
          <w:color w:val="auto"/>
          <w:sz w:val="24"/>
          <w:highlight w:val="none"/>
        </w:rPr>
      </w:pPr>
      <w:r>
        <w:rPr>
          <w:rFonts w:hint="eastAsia" w:ascii="仿宋" w:hAnsi="仿宋" w:eastAsia="仿宋" w:cs="仿宋_GB2312"/>
          <w:color w:val="auto"/>
          <w:sz w:val="24"/>
          <w:highlight w:val="none"/>
        </w:rPr>
        <w:t>评标活动遵循公平、公正、科学和择优的原则，以招标文件和投标文件为评标的基本依据，并按照招标文件规定的评标方法和评标标准进行评标。</w:t>
      </w:r>
    </w:p>
    <w:p w14:paraId="3527964B">
      <w:pPr>
        <w:numPr>
          <w:ilvl w:val="1"/>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具体评审事项由评标委员会负责，并按招标文件的规定办法进行评审。对招标文件中描述有歧义或前后不一致的地方，评标委员会有权按法律法规的规定进行评判，但对同一条款的评判应适用于每个投标人。</w:t>
      </w:r>
    </w:p>
    <w:p w14:paraId="4ABD78E9">
      <w:pPr>
        <w:numPr>
          <w:ilvl w:val="0"/>
          <w:numId w:val="11"/>
        </w:numPr>
        <w:spacing w:line="500" w:lineRule="exact"/>
        <w:outlineLvl w:val="1"/>
        <w:rPr>
          <w:rFonts w:hint="eastAsia" w:ascii="仿宋" w:hAnsi="仿宋" w:eastAsia="仿宋" w:cs="仿宋_GB2312"/>
          <w:b/>
          <w:bCs/>
          <w:color w:val="auto"/>
          <w:sz w:val="24"/>
          <w:highlight w:val="none"/>
        </w:rPr>
      </w:pPr>
      <w:bookmarkStart w:id="285" w:name="_Toc6046"/>
      <w:r>
        <w:rPr>
          <w:rFonts w:hint="eastAsia" w:ascii="仿宋" w:hAnsi="仿宋" w:eastAsia="仿宋" w:cs="仿宋_GB2312"/>
          <w:b/>
          <w:bCs/>
          <w:color w:val="auto"/>
          <w:sz w:val="24"/>
          <w:highlight w:val="none"/>
        </w:rPr>
        <w:t>资格审查</w:t>
      </w:r>
      <w:bookmarkEnd w:id="285"/>
    </w:p>
    <w:p w14:paraId="61D46F4A">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Pr>
          <w:rFonts w:hint="eastAsia" w:ascii="仿宋" w:hAnsi="仿宋" w:eastAsia="仿宋" w:cs="仿宋_GB2312"/>
          <w:b/>
          <w:bCs/>
          <w:color w:val="auto"/>
          <w:sz w:val="24"/>
          <w:highlight w:val="none"/>
        </w:rPr>
        <w:t>无效投标</w:t>
      </w:r>
      <w:r>
        <w:rPr>
          <w:rFonts w:hint="eastAsia" w:ascii="仿宋" w:hAnsi="仿宋" w:eastAsia="仿宋" w:cs="仿宋_GB2312"/>
          <w:color w:val="auto"/>
          <w:sz w:val="24"/>
          <w:highlight w:val="none"/>
        </w:rPr>
        <w:t>处理，不进入符合性审查。资格审查要求如下：</w:t>
      </w:r>
    </w:p>
    <w:p w14:paraId="0FCD9500">
      <w:pPr>
        <w:spacing w:line="500" w:lineRule="exact"/>
        <w:jc w:val="center"/>
        <w:rPr>
          <w:rFonts w:hint="eastAsia" w:ascii="仿宋" w:hAnsi="仿宋" w:eastAsia="仿宋" w:cs="仿宋_GB2312"/>
          <w:b/>
          <w:bCs/>
          <w:color w:val="auto"/>
          <w:sz w:val="24"/>
          <w:highlight w:val="none"/>
        </w:rPr>
      </w:pPr>
    </w:p>
    <w:p w14:paraId="58718580">
      <w:pPr>
        <w:spacing w:line="500" w:lineRule="exact"/>
        <w:jc w:val="center"/>
        <w:rPr>
          <w:rFonts w:hint="eastAsia" w:ascii="仿宋" w:hAnsi="仿宋" w:eastAsia="仿宋" w:cs="仿宋_GB2312"/>
          <w:b/>
          <w:bCs/>
          <w:color w:val="auto"/>
          <w:sz w:val="24"/>
          <w:highlight w:val="none"/>
        </w:rPr>
      </w:pPr>
    </w:p>
    <w:p w14:paraId="096EDBCD">
      <w:pPr>
        <w:spacing w:line="500" w:lineRule="exact"/>
        <w:jc w:val="center"/>
        <w:rPr>
          <w:rFonts w:hint="eastAsia" w:ascii="仿宋" w:hAnsi="仿宋" w:eastAsia="仿宋" w:cs="仿宋_GB2312"/>
          <w:b/>
          <w:bCs/>
          <w:color w:val="auto"/>
          <w:sz w:val="24"/>
          <w:highlight w:val="none"/>
        </w:rPr>
      </w:pPr>
    </w:p>
    <w:p w14:paraId="2DBE5242">
      <w:pPr>
        <w:spacing w:line="500" w:lineRule="exact"/>
        <w:jc w:val="center"/>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资格审查要求</w:t>
      </w:r>
    </w:p>
    <w:tbl>
      <w:tblPr>
        <w:tblStyle w:val="25"/>
        <w:tblW w:w="87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1"/>
        <w:gridCol w:w="6529"/>
        <w:gridCol w:w="588"/>
        <w:gridCol w:w="583"/>
        <w:gridCol w:w="536"/>
      </w:tblGrid>
      <w:tr w14:paraId="0F9A3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531" w:type="dxa"/>
            <w:vMerge w:val="restart"/>
            <w:noWrap w:val="0"/>
            <w:vAlign w:val="center"/>
          </w:tcPr>
          <w:p w14:paraId="039D4574">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序号</w:t>
            </w:r>
          </w:p>
        </w:tc>
        <w:tc>
          <w:tcPr>
            <w:tcW w:w="6529" w:type="dxa"/>
            <w:vMerge w:val="restart"/>
            <w:noWrap w:val="0"/>
            <w:vAlign w:val="center"/>
          </w:tcPr>
          <w:p w14:paraId="1B70B56F">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审   查   标   准</w:t>
            </w:r>
          </w:p>
        </w:tc>
        <w:tc>
          <w:tcPr>
            <w:tcW w:w="1707" w:type="dxa"/>
            <w:gridSpan w:val="3"/>
            <w:noWrap w:val="0"/>
            <w:vAlign w:val="center"/>
          </w:tcPr>
          <w:p w14:paraId="27139C3E">
            <w:pPr>
              <w:spacing w:line="360" w:lineRule="exact"/>
              <w:jc w:val="center"/>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供应商名称</w:t>
            </w:r>
          </w:p>
        </w:tc>
      </w:tr>
      <w:tr w14:paraId="763C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531" w:type="dxa"/>
            <w:vMerge w:val="continue"/>
            <w:noWrap w:val="0"/>
            <w:vAlign w:val="center"/>
          </w:tcPr>
          <w:p w14:paraId="336CC38D">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p>
        </w:tc>
        <w:tc>
          <w:tcPr>
            <w:tcW w:w="6529" w:type="dxa"/>
            <w:vMerge w:val="continue"/>
            <w:noWrap w:val="0"/>
            <w:vAlign w:val="center"/>
          </w:tcPr>
          <w:p w14:paraId="452841DF">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p>
        </w:tc>
        <w:tc>
          <w:tcPr>
            <w:tcW w:w="588" w:type="dxa"/>
            <w:noWrap w:val="0"/>
            <w:vAlign w:val="center"/>
          </w:tcPr>
          <w:p w14:paraId="305E39D6">
            <w:pPr>
              <w:spacing w:line="360" w:lineRule="exact"/>
              <w:jc w:val="center"/>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a</w:t>
            </w:r>
          </w:p>
        </w:tc>
        <w:tc>
          <w:tcPr>
            <w:tcW w:w="583" w:type="dxa"/>
            <w:noWrap w:val="0"/>
            <w:vAlign w:val="center"/>
          </w:tcPr>
          <w:p w14:paraId="6E0EC3DC">
            <w:pPr>
              <w:spacing w:line="360" w:lineRule="exact"/>
              <w:jc w:val="center"/>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b</w:t>
            </w:r>
          </w:p>
        </w:tc>
        <w:tc>
          <w:tcPr>
            <w:tcW w:w="536" w:type="dxa"/>
            <w:noWrap w:val="0"/>
            <w:vAlign w:val="center"/>
          </w:tcPr>
          <w:p w14:paraId="229ED6CA">
            <w:pPr>
              <w:spacing w:line="360" w:lineRule="exact"/>
              <w:jc w:val="center"/>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c</w:t>
            </w:r>
          </w:p>
        </w:tc>
      </w:tr>
      <w:tr w14:paraId="5BAED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531" w:type="dxa"/>
            <w:noWrap w:val="0"/>
            <w:vAlign w:val="center"/>
          </w:tcPr>
          <w:p w14:paraId="2372EA35">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1</w:t>
            </w:r>
          </w:p>
        </w:tc>
        <w:tc>
          <w:tcPr>
            <w:tcW w:w="6529" w:type="dxa"/>
            <w:noWrap w:val="0"/>
            <w:vAlign w:val="center"/>
          </w:tcPr>
          <w:p w14:paraId="4F4F3F10">
            <w:pPr>
              <w:pStyle w:val="46"/>
              <w:spacing w:line="380" w:lineRule="exact"/>
              <w:textAlignment w:val="center"/>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具有独立承担民事责任的能力；</w:t>
            </w:r>
          </w:p>
          <w:p w14:paraId="2866E53E">
            <w:pPr>
              <w:pStyle w:val="46"/>
              <w:spacing w:line="380" w:lineRule="exact"/>
              <w:textAlignment w:val="center"/>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【须提供营业执照等证明文件。】</w:t>
            </w:r>
          </w:p>
        </w:tc>
        <w:tc>
          <w:tcPr>
            <w:tcW w:w="588" w:type="dxa"/>
            <w:noWrap w:val="0"/>
            <w:vAlign w:val="center"/>
          </w:tcPr>
          <w:p w14:paraId="04C1067F">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p>
        </w:tc>
        <w:tc>
          <w:tcPr>
            <w:tcW w:w="583" w:type="dxa"/>
            <w:noWrap w:val="0"/>
            <w:vAlign w:val="center"/>
          </w:tcPr>
          <w:p w14:paraId="0450AEA1">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p>
        </w:tc>
        <w:tc>
          <w:tcPr>
            <w:tcW w:w="536" w:type="dxa"/>
            <w:noWrap w:val="0"/>
            <w:vAlign w:val="center"/>
          </w:tcPr>
          <w:p w14:paraId="3CE06314">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p>
        </w:tc>
      </w:tr>
      <w:tr w14:paraId="59C7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1" w:type="dxa"/>
            <w:noWrap w:val="0"/>
            <w:vAlign w:val="center"/>
          </w:tcPr>
          <w:p w14:paraId="49DBBA49">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2</w:t>
            </w:r>
          </w:p>
        </w:tc>
        <w:tc>
          <w:tcPr>
            <w:tcW w:w="6529" w:type="dxa"/>
            <w:noWrap w:val="0"/>
            <w:vAlign w:val="center"/>
          </w:tcPr>
          <w:p w14:paraId="1477A2BD">
            <w:pPr>
              <w:widowControl/>
              <w:spacing w:line="380" w:lineRule="exact"/>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具有良好的商业信誉和健全的财务会计制度；</w:t>
            </w:r>
          </w:p>
          <w:p w14:paraId="38B2B9C3">
            <w:pPr>
              <w:widowControl/>
              <w:spacing w:line="380" w:lineRule="exact"/>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【（提供2024年度或2025年度经会计师事务所或审计机构审计的财务审计报告，包括资产负债表、现金流量表、损益表】</w:t>
            </w:r>
          </w:p>
        </w:tc>
        <w:tc>
          <w:tcPr>
            <w:tcW w:w="588" w:type="dxa"/>
            <w:noWrap w:val="0"/>
            <w:vAlign w:val="center"/>
          </w:tcPr>
          <w:p w14:paraId="66DC4480">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p>
        </w:tc>
        <w:tc>
          <w:tcPr>
            <w:tcW w:w="583" w:type="dxa"/>
            <w:noWrap w:val="0"/>
            <w:vAlign w:val="center"/>
          </w:tcPr>
          <w:p w14:paraId="0EC34EF4">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p>
        </w:tc>
        <w:tc>
          <w:tcPr>
            <w:tcW w:w="536" w:type="dxa"/>
            <w:noWrap w:val="0"/>
            <w:vAlign w:val="center"/>
          </w:tcPr>
          <w:p w14:paraId="22E21C31">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p>
        </w:tc>
      </w:tr>
      <w:tr w14:paraId="1464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1" w:type="dxa"/>
            <w:noWrap w:val="0"/>
            <w:vAlign w:val="center"/>
          </w:tcPr>
          <w:p w14:paraId="564606D5">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3</w:t>
            </w:r>
          </w:p>
        </w:tc>
        <w:tc>
          <w:tcPr>
            <w:tcW w:w="6529" w:type="dxa"/>
            <w:noWrap w:val="0"/>
            <w:vAlign w:val="center"/>
          </w:tcPr>
          <w:p w14:paraId="56A6F3ED">
            <w:pPr>
              <w:widowControl/>
              <w:spacing w:line="380" w:lineRule="exact"/>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具有履行合同所必需的设备和专业技术能力；</w:t>
            </w:r>
          </w:p>
          <w:p w14:paraId="66F32F80">
            <w:pPr>
              <w:widowControl/>
              <w:spacing w:line="380" w:lineRule="exact"/>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【须提供具有履行合同所必需的设备和专业技术能力相关证明材料或声明。】</w:t>
            </w:r>
          </w:p>
        </w:tc>
        <w:tc>
          <w:tcPr>
            <w:tcW w:w="588" w:type="dxa"/>
            <w:noWrap w:val="0"/>
            <w:vAlign w:val="center"/>
          </w:tcPr>
          <w:p w14:paraId="05E7D901">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p>
        </w:tc>
        <w:tc>
          <w:tcPr>
            <w:tcW w:w="583" w:type="dxa"/>
            <w:noWrap w:val="0"/>
            <w:vAlign w:val="center"/>
          </w:tcPr>
          <w:p w14:paraId="34642B62">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p>
        </w:tc>
        <w:tc>
          <w:tcPr>
            <w:tcW w:w="536" w:type="dxa"/>
            <w:noWrap w:val="0"/>
            <w:vAlign w:val="center"/>
          </w:tcPr>
          <w:p w14:paraId="4E10CB4A">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p>
        </w:tc>
      </w:tr>
      <w:tr w14:paraId="69B4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1" w:type="dxa"/>
            <w:noWrap w:val="0"/>
            <w:vAlign w:val="center"/>
          </w:tcPr>
          <w:p w14:paraId="427B0089">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4</w:t>
            </w:r>
          </w:p>
        </w:tc>
        <w:tc>
          <w:tcPr>
            <w:tcW w:w="6529" w:type="dxa"/>
            <w:noWrap w:val="0"/>
            <w:vAlign w:val="center"/>
          </w:tcPr>
          <w:p w14:paraId="19191FBF">
            <w:pPr>
              <w:pStyle w:val="11"/>
              <w:widowControl/>
              <w:spacing w:line="380" w:lineRule="exact"/>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有依法缴纳税收和社会保障资金的良好记录；</w:t>
            </w:r>
          </w:p>
          <w:p w14:paraId="1A1A1DE0">
            <w:pPr>
              <w:pStyle w:val="11"/>
              <w:widowControl/>
              <w:spacing w:line="380" w:lineRule="exact"/>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须提供：①近12个月内连续3个月已依法缴纳税收的凭据；②近12个月内连续3个月已依法缴纳社会保险的凭据（依法免税或不需要缴纳社会保险的供应商，应提供相应证明文件，新成立企业或自然人无需提供）】。</w:t>
            </w:r>
          </w:p>
        </w:tc>
        <w:tc>
          <w:tcPr>
            <w:tcW w:w="588" w:type="dxa"/>
            <w:noWrap w:val="0"/>
            <w:vAlign w:val="center"/>
          </w:tcPr>
          <w:p w14:paraId="363E9A78">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p>
        </w:tc>
        <w:tc>
          <w:tcPr>
            <w:tcW w:w="583" w:type="dxa"/>
            <w:noWrap w:val="0"/>
            <w:vAlign w:val="center"/>
          </w:tcPr>
          <w:p w14:paraId="69BE997F">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p>
        </w:tc>
        <w:tc>
          <w:tcPr>
            <w:tcW w:w="536" w:type="dxa"/>
            <w:noWrap w:val="0"/>
            <w:vAlign w:val="center"/>
          </w:tcPr>
          <w:p w14:paraId="5256C85C">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p>
        </w:tc>
      </w:tr>
      <w:tr w14:paraId="038D6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1" w:type="dxa"/>
            <w:noWrap w:val="0"/>
            <w:vAlign w:val="center"/>
          </w:tcPr>
          <w:p w14:paraId="4E4E7E24">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5</w:t>
            </w:r>
          </w:p>
        </w:tc>
        <w:tc>
          <w:tcPr>
            <w:tcW w:w="6529" w:type="dxa"/>
            <w:noWrap w:val="0"/>
            <w:vAlign w:val="center"/>
          </w:tcPr>
          <w:p w14:paraId="395E2F2A">
            <w:pPr>
              <w:widowControl/>
              <w:spacing w:line="380" w:lineRule="exact"/>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参加本次政府采购活动前三年内，在经营活动中没有重大违法记录；</w:t>
            </w:r>
          </w:p>
          <w:p w14:paraId="3C630EBB">
            <w:pPr>
              <w:widowControl/>
              <w:spacing w:line="380" w:lineRule="exact"/>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 xml:space="preserve">【须提供书面声明（供应商自行承诺并承担后果，声明不实的，按《政府采购法》及相关法律法规中提供虚假材料的有关规定处理。】 </w:t>
            </w:r>
          </w:p>
        </w:tc>
        <w:tc>
          <w:tcPr>
            <w:tcW w:w="588" w:type="dxa"/>
            <w:noWrap w:val="0"/>
            <w:vAlign w:val="center"/>
          </w:tcPr>
          <w:p w14:paraId="00AFAA42">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p>
        </w:tc>
        <w:tc>
          <w:tcPr>
            <w:tcW w:w="583" w:type="dxa"/>
            <w:noWrap w:val="0"/>
            <w:vAlign w:val="center"/>
          </w:tcPr>
          <w:p w14:paraId="32E38070">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p>
        </w:tc>
        <w:tc>
          <w:tcPr>
            <w:tcW w:w="536" w:type="dxa"/>
            <w:noWrap w:val="0"/>
            <w:vAlign w:val="center"/>
          </w:tcPr>
          <w:p w14:paraId="243FC4A8">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p>
        </w:tc>
      </w:tr>
      <w:tr w14:paraId="46C8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1" w:type="dxa"/>
            <w:noWrap w:val="0"/>
            <w:vAlign w:val="center"/>
          </w:tcPr>
          <w:p w14:paraId="0F0AC039">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6</w:t>
            </w:r>
          </w:p>
        </w:tc>
        <w:tc>
          <w:tcPr>
            <w:tcW w:w="6529" w:type="dxa"/>
            <w:noWrap w:val="0"/>
            <w:vAlign w:val="center"/>
          </w:tcPr>
          <w:p w14:paraId="39A5F50A">
            <w:pPr>
              <w:widowControl/>
              <w:spacing w:line="380" w:lineRule="exact"/>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未被列入“信用中国”网站中的“失信被执行名单”、“重大税收违法失信主体”“严重失信主体名单”其中之一，未被列入“中国政府采购网”中的“政府采购严重违法失信行为记录名单”；【须提供网页截屏】</w:t>
            </w:r>
          </w:p>
        </w:tc>
        <w:tc>
          <w:tcPr>
            <w:tcW w:w="588" w:type="dxa"/>
            <w:noWrap w:val="0"/>
            <w:vAlign w:val="center"/>
          </w:tcPr>
          <w:p w14:paraId="322A0D28">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p>
        </w:tc>
        <w:tc>
          <w:tcPr>
            <w:tcW w:w="583" w:type="dxa"/>
            <w:noWrap w:val="0"/>
            <w:vAlign w:val="center"/>
          </w:tcPr>
          <w:p w14:paraId="2393516B">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p>
        </w:tc>
        <w:tc>
          <w:tcPr>
            <w:tcW w:w="536" w:type="dxa"/>
            <w:noWrap w:val="0"/>
            <w:vAlign w:val="center"/>
          </w:tcPr>
          <w:p w14:paraId="1915727B">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p>
        </w:tc>
      </w:tr>
      <w:tr w14:paraId="50FDC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1" w:type="dxa"/>
            <w:noWrap w:val="0"/>
            <w:vAlign w:val="center"/>
          </w:tcPr>
          <w:p w14:paraId="7D645BA9">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7</w:t>
            </w:r>
          </w:p>
        </w:tc>
        <w:tc>
          <w:tcPr>
            <w:tcW w:w="6529" w:type="dxa"/>
            <w:noWrap w:val="0"/>
            <w:vAlign w:val="center"/>
          </w:tcPr>
          <w:p w14:paraId="131E9B34">
            <w:pPr>
              <w:widowControl/>
              <w:spacing w:line="380" w:lineRule="exact"/>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单位负责人为同一人或者存在直接控股、管理关系的不同投标人，不得参加同一合同项下的政府采购活动。</w:t>
            </w:r>
          </w:p>
          <w:p w14:paraId="0E4A4618">
            <w:pPr>
              <w:widowControl/>
              <w:spacing w:line="380" w:lineRule="exact"/>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 xml:space="preserve">【须提供书面声明（供应商自行承诺并承担后果，声明函不实的，按《政府采购法》及相关法律法规中提供虚假材料的有关规定处理。】 </w:t>
            </w:r>
          </w:p>
        </w:tc>
        <w:tc>
          <w:tcPr>
            <w:tcW w:w="588" w:type="dxa"/>
            <w:noWrap w:val="0"/>
            <w:vAlign w:val="center"/>
          </w:tcPr>
          <w:p w14:paraId="753A4FAD">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p>
        </w:tc>
        <w:tc>
          <w:tcPr>
            <w:tcW w:w="583" w:type="dxa"/>
            <w:noWrap w:val="0"/>
            <w:vAlign w:val="center"/>
          </w:tcPr>
          <w:p w14:paraId="715B4445">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p>
        </w:tc>
        <w:tc>
          <w:tcPr>
            <w:tcW w:w="536" w:type="dxa"/>
            <w:noWrap w:val="0"/>
            <w:vAlign w:val="center"/>
          </w:tcPr>
          <w:p w14:paraId="0B555D2C">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p>
        </w:tc>
      </w:tr>
      <w:tr w14:paraId="6AA28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1" w:type="dxa"/>
            <w:noWrap w:val="0"/>
            <w:vAlign w:val="center"/>
          </w:tcPr>
          <w:p w14:paraId="3CF47BDE">
            <w:pPr>
              <w:pStyle w:val="46"/>
              <w:spacing w:line="360" w:lineRule="exact"/>
              <w:jc w:val="center"/>
              <w:textAlignment w:val="center"/>
              <w:rPr>
                <w:rFonts w:hint="default"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8</w:t>
            </w:r>
          </w:p>
        </w:tc>
        <w:tc>
          <w:tcPr>
            <w:tcW w:w="6529" w:type="dxa"/>
            <w:noWrap w:val="0"/>
            <w:vAlign w:val="center"/>
          </w:tcPr>
          <w:p w14:paraId="0CB6A134">
            <w:pPr>
              <w:widowControl/>
              <w:spacing w:line="380" w:lineRule="exact"/>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本项目不接受联合体投标。</w:t>
            </w:r>
          </w:p>
        </w:tc>
        <w:tc>
          <w:tcPr>
            <w:tcW w:w="588" w:type="dxa"/>
            <w:noWrap w:val="0"/>
            <w:vAlign w:val="center"/>
          </w:tcPr>
          <w:p w14:paraId="24047F60">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p>
        </w:tc>
        <w:tc>
          <w:tcPr>
            <w:tcW w:w="583" w:type="dxa"/>
            <w:noWrap w:val="0"/>
            <w:vAlign w:val="center"/>
          </w:tcPr>
          <w:p w14:paraId="0494264B">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p>
        </w:tc>
        <w:tc>
          <w:tcPr>
            <w:tcW w:w="536" w:type="dxa"/>
            <w:noWrap w:val="0"/>
            <w:vAlign w:val="center"/>
          </w:tcPr>
          <w:p w14:paraId="249C3CAE">
            <w:pPr>
              <w:pStyle w:val="46"/>
              <w:spacing w:line="360" w:lineRule="exact"/>
              <w:jc w:val="center"/>
              <w:textAlignment w:val="center"/>
              <w:rPr>
                <w:rFonts w:hint="eastAsia" w:ascii="仿宋" w:hAnsi="仿宋" w:eastAsia="仿宋" w:cs="仿宋_GB2312"/>
                <w:color w:val="auto"/>
                <w:kern w:val="2"/>
                <w:sz w:val="24"/>
                <w:szCs w:val="24"/>
                <w:highlight w:val="none"/>
                <w:lang w:val="en-US" w:eastAsia="zh-CN" w:bidi="ar-SA"/>
              </w:rPr>
            </w:pPr>
          </w:p>
        </w:tc>
      </w:tr>
      <w:tr w14:paraId="0F981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60" w:type="dxa"/>
            <w:gridSpan w:val="2"/>
            <w:noWrap w:val="0"/>
            <w:vAlign w:val="center"/>
          </w:tcPr>
          <w:p w14:paraId="6BCA4E9E">
            <w:pPr>
              <w:spacing w:line="500" w:lineRule="exact"/>
              <w:ind w:firstLine="480" w:firstLineChars="200"/>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审查结果（通过/不通过）</w:t>
            </w:r>
          </w:p>
        </w:tc>
        <w:tc>
          <w:tcPr>
            <w:tcW w:w="588" w:type="dxa"/>
            <w:noWrap w:val="0"/>
            <w:vAlign w:val="center"/>
          </w:tcPr>
          <w:p w14:paraId="0FC69780">
            <w:pPr>
              <w:spacing w:line="500" w:lineRule="exact"/>
              <w:ind w:firstLine="480" w:firstLineChars="200"/>
              <w:rPr>
                <w:rFonts w:hint="eastAsia" w:ascii="仿宋" w:hAnsi="仿宋" w:eastAsia="仿宋" w:cs="仿宋_GB2312"/>
                <w:color w:val="auto"/>
                <w:kern w:val="2"/>
                <w:sz w:val="24"/>
                <w:szCs w:val="24"/>
                <w:highlight w:val="none"/>
                <w:lang w:val="en-US" w:eastAsia="zh-CN" w:bidi="ar-SA"/>
              </w:rPr>
            </w:pPr>
          </w:p>
        </w:tc>
        <w:tc>
          <w:tcPr>
            <w:tcW w:w="583" w:type="dxa"/>
            <w:noWrap w:val="0"/>
            <w:vAlign w:val="center"/>
          </w:tcPr>
          <w:p w14:paraId="091DFC21">
            <w:pPr>
              <w:spacing w:line="500" w:lineRule="exact"/>
              <w:ind w:firstLine="480" w:firstLineChars="200"/>
              <w:rPr>
                <w:rFonts w:hint="eastAsia" w:ascii="仿宋" w:hAnsi="仿宋" w:eastAsia="仿宋" w:cs="仿宋_GB2312"/>
                <w:color w:val="auto"/>
                <w:kern w:val="2"/>
                <w:sz w:val="24"/>
                <w:szCs w:val="24"/>
                <w:highlight w:val="none"/>
                <w:lang w:val="en-US" w:eastAsia="zh-CN" w:bidi="ar-SA"/>
              </w:rPr>
            </w:pPr>
          </w:p>
        </w:tc>
        <w:tc>
          <w:tcPr>
            <w:tcW w:w="536" w:type="dxa"/>
            <w:noWrap w:val="0"/>
            <w:vAlign w:val="center"/>
          </w:tcPr>
          <w:p w14:paraId="6EAB8EF8">
            <w:pPr>
              <w:spacing w:line="500" w:lineRule="exact"/>
              <w:ind w:firstLine="480" w:firstLineChars="200"/>
              <w:rPr>
                <w:rFonts w:hint="eastAsia" w:ascii="仿宋" w:hAnsi="仿宋" w:eastAsia="仿宋" w:cs="仿宋_GB2312"/>
                <w:color w:val="auto"/>
                <w:kern w:val="2"/>
                <w:sz w:val="24"/>
                <w:szCs w:val="24"/>
                <w:highlight w:val="none"/>
                <w:lang w:val="en-US" w:eastAsia="zh-CN" w:bidi="ar-SA"/>
              </w:rPr>
            </w:pPr>
          </w:p>
        </w:tc>
      </w:tr>
      <w:tr w14:paraId="747E7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4" w:hRule="atLeast"/>
          <w:jc w:val="center"/>
        </w:trPr>
        <w:tc>
          <w:tcPr>
            <w:tcW w:w="8767" w:type="dxa"/>
            <w:gridSpan w:val="5"/>
            <w:noWrap w:val="0"/>
            <w:vAlign w:val="center"/>
          </w:tcPr>
          <w:p w14:paraId="2E2FC801">
            <w:pPr>
              <w:pStyle w:val="46"/>
              <w:textAlignment w:val="center"/>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kern w:val="2"/>
                <w:sz w:val="24"/>
                <w:szCs w:val="24"/>
                <w:highlight w:val="none"/>
                <w:lang w:val="en-US" w:eastAsia="zh-CN" w:bidi="ar-SA"/>
              </w:rPr>
              <w:t>备注：如果响应文件中有一项未通过上述审查标准，采购人或采购代理机构将认定整个响应文件不响应磋商文件而予以无效处理，并且不允许供应商通过修改或撤销其不符合要求的差异或保留，使之成为具有响应性的磋商。</w:t>
            </w:r>
          </w:p>
        </w:tc>
      </w:tr>
    </w:tbl>
    <w:p w14:paraId="11C7D40E">
      <w:pPr>
        <w:numPr>
          <w:ilvl w:val="0"/>
          <w:numId w:val="11"/>
        </w:numPr>
        <w:spacing w:line="500" w:lineRule="exact"/>
        <w:outlineLvl w:val="1"/>
        <w:rPr>
          <w:rFonts w:hint="eastAsia" w:ascii="仿宋" w:hAnsi="仿宋" w:eastAsia="仿宋" w:cs="仿宋_GB2312"/>
          <w:b/>
          <w:bCs/>
          <w:color w:val="auto"/>
          <w:sz w:val="24"/>
          <w:highlight w:val="none"/>
        </w:rPr>
      </w:pPr>
      <w:bookmarkStart w:id="286" w:name="_Toc4337"/>
      <w:r>
        <w:rPr>
          <w:rFonts w:hint="eastAsia" w:ascii="仿宋" w:hAnsi="仿宋" w:eastAsia="仿宋" w:cs="仿宋_GB2312"/>
          <w:b/>
          <w:bCs/>
          <w:color w:val="auto"/>
          <w:sz w:val="24"/>
          <w:highlight w:val="none"/>
        </w:rPr>
        <w:t>符合性审查</w:t>
      </w:r>
      <w:bookmarkEnd w:id="286"/>
    </w:p>
    <w:p w14:paraId="3A1EC64C">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评标委员会对通过资格审查的合格投标人的投标文件进行符合性审查。评标委员会根据《符合性审查要求》中规定的审查因素和审查内容，对投标人的投标文件是否实质上响应招标文件进行符合性审查，并形成符合性审查评审结果。符合性审查中凡有其中任意一项未通过的，评审结果为未通过，未通过符合性审查的投标人按无效投标处理，不进入详细评审。符合性审查要求如下：</w:t>
      </w:r>
    </w:p>
    <w:p w14:paraId="49AA27B4">
      <w:pPr>
        <w:spacing w:line="500" w:lineRule="exact"/>
        <w:jc w:val="center"/>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符合性审查要求</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6032F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FC1F2EB">
            <w:pPr>
              <w:spacing w:line="500" w:lineRule="exact"/>
              <w:jc w:val="center"/>
              <w:rPr>
                <w:rFonts w:hint="eastAsia" w:ascii="仿宋" w:hAnsi="仿宋" w:eastAsia="仿宋" w:cs="仿宋_GB2312"/>
                <w:b/>
                <w:bCs/>
                <w:color w:val="auto"/>
                <w:szCs w:val="21"/>
                <w:highlight w:val="none"/>
              </w:rPr>
            </w:pPr>
            <w:r>
              <w:rPr>
                <w:rFonts w:hint="eastAsia" w:ascii="仿宋" w:hAnsi="仿宋" w:eastAsia="仿宋" w:cs="仿宋_GB2312"/>
                <w:b/>
                <w:bCs/>
                <w:color w:val="auto"/>
                <w:szCs w:val="21"/>
                <w:highlight w:val="none"/>
              </w:rPr>
              <w:t>序号</w:t>
            </w:r>
          </w:p>
        </w:tc>
        <w:tc>
          <w:tcPr>
            <w:tcW w:w="2132" w:type="dxa"/>
            <w:vAlign w:val="center"/>
          </w:tcPr>
          <w:p w14:paraId="6E90E2A2">
            <w:pPr>
              <w:spacing w:line="500" w:lineRule="exact"/>
              <w:jc w:val="center"/>
              <w:rPr>
                <w:rFonts w:hint="eastAsia" w:ascii="仿宋" w:hAnsi="仿宋" w:eastAsia="仿宋" w:cs="仿宋_GB2312"/>
                <w:b/>
                <w:bCs/>
                <w:color w:val="auto"/>
                <w:szCs w:val="21"/>
                <w:highlight w:val="none"/>
              </w:rPr>
            </w:pPr>
            <w:r>
              <w:rPr>
                <w:rFonts w:hint="eastAsia" w:ascii="仿宋" w:hAnsi="仿宋" w:eastAsia="仿宋" w:cs="仿宋_GB2312"/>
                <w:b/>
                <w:bCs/>
                <w:color w:val="auto"/>
                <w:szCs w:val="21"/>
                <w:highlight w:val="none"/>
              </w:rPr>
              <w:t>审查因素</w:t>
            </w:r>
          </w:p>
        </w:tc>
        <w:tc>
          <w:tcPr>
            <w:tcW w:w="5573" w:type="dxa"/>
            <w:vAlign w:val="center"/>
          </w:tcPr>
          <w:p w14:paraId="475342B5">
            <w:pPr>
              <w:spacing w:line="500" w:lineRule="exact"/>
              <w:jc w:val="center"/>
              <w:rPr>
                <w:rFonts w:hint="eastAsia" w:ascii="仿宋" w:hAnsi="仿宋" w:eastAsia="仿宋" w:cs="仿宋_GB2312"/>
                <w:b/>
                <w:bCs/>
                <w:color w:val="auto"/>
                <w:szCs w:val="21"/>
                <w:highlight w:val="none"/>
              </w:rPr>
            </w:pPr>
            <w:r>
              <w:rPr>
                <w:rFonts w:hint="eastAsia" w:ascii="仿宋" w:hAnsi="仿宋" w:eastAsia="仿宋" w:cs="仿宋_GB2312"/>
                <w:b/>
                <w:bCs/>
                <w:color w:val="auto"/>
                <w:szCs w:val="21"/>
                <w:highlight w:val="none"/>
              </w:rPr>
              <w:t>审查内容</w:t>
            </w:r>
          </w:p>
        </w:tc>
      </w:tr>
      <w:tr w14:paraId="29D0E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F0550E4">
            <w:pPr>
              <w:spacing w:line="500" w:lineRule="exact"/>
              <w:jc w:val="center"/>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1</w:t>
            </w:r>
          </w:p>
        </w:tc>
        <w:tc>
          <w:tcPr>
            <w:tcW w:w="2132" w:type="dxa"/>
            <w:vAlign w:val="center"/>
          </w:tcPr>
          <w:p w14:paraId="29FD0289">
            <w:pPr>
              <w:spacing w:line="500" w:lineRule="exact"/>
              <w:jc w:val="center"/>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授权委托书</w:t>
            </w:r>
          </w:p>
        </w:tc>
        <w:tc>
          <w:tcPr>
            <w:tcW w:w="5573" w:type="dxa"/>
            <w:vAlign w:val="center"/>
          </w:tcPr>
          <w:p w14:paraId="6A571516">
            <w:pPr>
              <w:spacing w:line="500" w:lineRule="exact"/>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投标文件中由法定代表人签字或盖签名章的，须提供法定代表人身份证明书；投标文件中由授权委托人签字的，须提供法定代表人授权委托书及法定代表人身份证明书。</w:t>
            </w:r>
          </w:p>
        </w:tc>
      </w:tr>
      <w:tr w14:paraId="0D8E5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F1169DF">
            <w:pPr>
              <w:spacing w:line="500" w:lineRule="exact"/>
              <w:jc w:val="center"/>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2</w:t>
            </w:r>
          </w:p>
        </w:tc>
        <w:tc>
          <w:tcPr>
            <w:tcW w:w="2132" w:type="dxa"/>
            <w:vAlign w:val="center"/>
          </w:tcPr>
          <w:p w14:paraId="6A176401">
            <w:pPr>
              <w:spacing w:line="500" w:lineRule="exact"/>
              <w:jc w:val="center"/>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投标完整性</w:t>
            </w:r>
          </w:p>
        </w:tc>
        <w:tc>
          <w:tcPr>
            <w:tcW w:w="5573" w:type="dxa"/>
            <w:vAlign w:val="center"/>
          </w:tcPr>
          <w:p w14:paraId="1E646BF5">
            <w:pPr>
              <w:spacing w:line="500" w:lineRule="exact"/>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未将一个采购包/标项中的内容拆开投标</w:t>
            </w:r>
          </w:p>
        </w:tc>
      </w:tr>
      <w:tr w14:paraId="440CF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8C22D0B">
            <w:pPr>
              <w:spacing w:line="500" w:lineRule="exact"/>
              <w:jc w:val="center"/>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3</w:t>
            </w:r>
          </w:p>
        </w:tc>
        <w:tc>
          <w:tcPr>
            <w:tcW w:w="2132" w:type="dxa"/>
            <w:vAlign w:val="center"/>
          </w:tcPr>
          <w:p w14:paraId="3C46D0E5">
            <w:pPr>
              <w:spacing w:line="500" w:lineRule="exact"/>
              <w:jc w:val="center"/>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投标报价</w:t>
            </w:r>
          </w:p>
        </w:tc>
        <w:tc>
          <w:tcPr>
            <w:tcW w:w="5573" w:type="dxa"/>
            <w:vAlign w:val="center"/>
          </w:tcPr>
          <w:p w14:paraId="03C8A920">
            <w:pPr>
              <w:spacing w:line="500" w:lineRule="exact"/>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投标报价未超过招标文件中规定的采购品目单价预算金额/单价最高限价或项目/采购包预算金额或者项目/采购包最高限价；</w:t>
            </w:r>
          </w:p>
        </w:tc>
      </w:tr>
      <w:tr w14:paraId="57828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FBF7249">
            <w:pPr>
              <w:spacing w:line="500" w:lineRule="exact"/>
              <w:jc w:val="center"/>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4</w:t>
            </w:r>
          </w:p>
        </w:tc>
        <w:tc>
          <w:tcPr>
            <w:tcW w:w="2132" w:type="dxa"/>
            <w:vAlign w:val="center"/>
          </w:tcPr>
          <w:p w14:paraId="2E90424C">
            <w:pPr>
              <w:spacing w:line="500" w:lineRule="exact"/>
              <w:jc w:val="center"/>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报价唯一性</w:t>
            </w:r>
          </w:p>
        </w:tc>
        <w:tc>
          <w:tcPr>
            <w:tcW w:w="5573" w:type="dxa"/>
            <w:vAlign w:val="center"/>
          </w:tcPr>
          <w:p w14:paraId="6F4C2709">
            <w:pPr>
              <w:spacing w:line="500" w:lineRule="exact"/>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投标文件未出现可选择性或可调整的报价（招标文件另有规定的除外）</w:t>
            </w:r>
          </w:p>
        </w:tc>
      </w:tr>
      <w:tr w14:paraId="569ED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52C6730">
            <w:pPr>
              <w:spacing w:line="500" w:lineRule="exact"/>
              <w:jc w:val="center"/>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5</w:t>
            </w:r>
          </w:p>
        </w:tc>
        <w:tc>
          <w:tcPr>
            <w:tcW w:w="2132" w:type="dxa"/>
            <w:vAlign w:val="center"/>
          </w:tcPr>
          <w:p w14:paraId="537F6C4F">
            <w:pPr>
              <w:spacing w:line="500" w:lineRule="exact"/>
              <w:jc w:val="center"/>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投标有效期</w:t>
            </w:r>
          </w:p>
        </w:tc>
        <w:tc>
          <w:tcPr>
            <w:tcW w:w="5573" w:type="dxa"/>
            <w:vAlign w:val="center"/>
          </w:tcPr>
          <w:p w14:paraId="5A6B04AA">
            <w:pPr>
              <w:spacing w:line="500" w:lineRule="exact"/>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投标文件中承诺的投标有效期满足招标文件中载明的投标有效期的</w:t>
            </w:r>
          </w:p>
        </w:tc>
      </w:tr>
      <w:tr w14:paraId="787A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817" w:type="dxa"/>
            <w:vAlign w:val="center"/>
          </w:tcPr>
          <w:p w14:paraId="25F15805">
            <w:pPr>
              <w:spacing w:line="500" w:lineRule="exact"/>
              <w:jc w:val="center"/>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6</w:t>
            </w:r>
          </w:p>
        </w:tc>
        <w:tc>
          <w:tcPr>
            <w:tcW w:w="2132" w:type="dxa"/>
            <w:vAlign w:val="center"/>
          </w:tcPr>
          <w:p w14:paraId="36CA8B96">
            <w:pPr>
              <w:spacing w:line="500" w:lineRule="exact"/>
              <w:jc w:val="center"/>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签署、盖章</w:t>
            </w:r>
          </w:p>
        </w:tc>
        <w:tc>
          <w:tcPr>
            <w:tcW w:w="5573" w:type="dxa"/>
            <w:vAlign w:val="center"/>
          </w:tcPr>
          <w:p w14:paraId="1359D62E">
            <w:pPr>
              <w:spacing w:line="500" w:lineRule="exact"/>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按照招标文件要求签署、盖章的</w:t>
            </w:r>
          </w:p>
        </w:tc>
      </w:tr>
      <w:tr w14:paraId="24F15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17" w:type="dxa"/>
            <w:vAlign w:val="center"/>
          </w:tcPr>
          <w:p w14:paraId="0C3FF376">
            <w:pPr>
              <w:spacing w:line="500" w:lineRule="exact"/>
              <w:jc w:val="center"/>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7</w:t>
            </w:r>
          </w:p>
        </w:tc>
        <w:tc>
          <w:tcPr>
            <w:tcW w:w="2132" w:type="dxa"/>
            <w:vAlign w:val="center"/>
          </w:tcPr>
          <w:p w14:paraId="0C6BAC0B">
            <w:pPr>
              <w:spacing w:line="500" w:lineRule="exact"/>
              <w:jc w:val="center"/>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投标保证金</w:t>
            </w:r>
          </w:p>
        </w:tc>
        <w:tc>
          <w:tcPr>
            <w:tcW w:w="5573" w:type="dxa"/>
            <w:vAlign w:val="center"/>
          </w:tcPr>
          <w:p w14:paraId="19B3E1FD">
            <w:pPr>
              <w:spacing w:line="500" w:lineRule="exact"/>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按照招标文件的规定提交投标保证金</w:t>
            </w:r>
          </w:p>
        </w:tc>
      </w:tr>
      <w:tr w14:paraId="45C5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C5EC47D">
            <w:pPr>
              <w:spacing w:line="500" w:lineRule="exact"/>
              <w:jc w:val="center"/>
              <w:rPr>
                <w:rFonts w:hint="eastAsia" w:ascii="仿宋" w:hAnsi="仿宋" w:eastAsia="仿宋" w:cs="仿宋_GB2312"/>
                <w:color w:val="auto"/>
                <w:szCs w:val="21"/>
                <w:highlight w:val="none"/>
                <w:lang w:eastAsia="zh-CN"/>
              </w:rPr>
            </w:pPr>
            <w:r>
              <w:rPr>
                <w:rFonts w:hint="eastAsia" w:ascii="仿宋" w:hAnsi="仿宋" w:eastAsia="仿宋" w:cs="仿宋_GB2312"/>
                <w:color w:val="auto"/>
                <w:szCs w:val="21"/>
                <w:highlight w:val="none"/>
                <w:lang w:val="en-US" w:eastAsia="zh-CN"/>
              </w:rPr>
              <w:t>8</w:t>
            </w:r>
          </w:p>
        </w:tc>
        <w:tc>
          <w:tcPr>
            <w:tcW w:w="2132" w:type="dxa"/>
            <w:vAlign w:val="center"/>
          </w:tcPr>
          <w:p w14:paraId="0AA4E4D4">
            <w:pPr>
              <w:spacing w:line="500" w:lineRule="exact"/>
              <w:jc w:val="center"/>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附加条件</w:t>
            </w:r>
          </w:p>
        </w:tc>
        <w:tc>
          <w:tcPr>
            <w:tcW w:w="5573" w:type="dxa"/>
            <w:vAlign w:val="center"/>
          </w:tcPr>
          <w:p w14:paraId="72EB3E67">
            <w:pPr>
              <w:spacing w:line="500" w:lineRule="exact"/>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投标文件未含有采购人不能接受的附加条件的</w:t>
            </w:r>
          </w:p>
        </w:tc>
      </w:tr>
      <w:tr w14:paraId="6481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458DE82">
            <w:pPr>
              <w:spacing w:line="500" w:lineRule="exact"/>
              <w:jc w:val="center"/>
              <w:rPr>
                <w:rFonts w:hint="eastAsia" w:ascii="仿宋" w:hAnsi="仿宋" w:eastAsia="仿宋" w:cs="仿宋_GB2312"/>
                <w:color w:val="auto"/>
                <w:szCs w:val="21"/>
                <w:highlight w:val="none"/>
                <w:lang w:eastAsia="zh-CN"/>
              </w:rPr>
            </w:pPr>
            <w:r>
              <w:rPr>
                <w:rFonts w:hint="eastAsia" w:ascii="仿宋" w:hAnsi="仿宋" w:eastAsia="仿宋" w:cs="仿宋_GB2312"/>
                <w:color w:val="auto"/>
                <w:szCs w:val="21"/>
                <w:highlight w:val="none"/>
                <w:lang w:val="en-US" w:eastAsia="zh-CN"/>
              </w:rPr>
              <w:t>9</w:t>
            </w:r>
          </w:p>
        </w:tc>
        <w:tc>
          <w:tcPr>
            <w:tcW w:w="2132" w:type="dxa"/>
            <w:vAlign w:val="center"/>
          </w:tcPr>
          <w:p w14:paraId="705D03AE">
            <w:pPr>
              <w:spacing w:line="500" w:lineRule="exact"/>
              <w:jc w:val="center"/>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其他</w:t>
            </w:r>
          </w:p>
        </w:tc>
        <w:tc>
          <w:tcPr>
            <w:tcW w:w="5573" w:type="dxa"/>
            <w:vAlign w:val="center"/>
          </w:tcPr>
          <w:p w14:paraId="3B631DFA">
            <w:pPr>
              <w:spacing w:line="500" w:lineRule="exact"/>
              <w:rPr>
                <w:rFonts w:hint="eastAsia" w:ascii="仿宋" w:hAnsi="仿宋" w:eastAsia="仿宋" w:cs="仿宋_GB2312"/>
                <w:color w:val="auto"/>
                <w:szCs w:val="21"/>
                <w:highlight w:val="none"/>
              </w:rPr>
            </w:pPr>
            <w:r>
              <w:rPr>
                <w:rFonts w:hint="eastAsia" w:ascii="仿宋" w:hAnsi="仿宋" w:eastAsia="仿宋" w:cs="仿宋_GB2312"/>
                <w:color w:val="auto"/>
                <w:szCs w:val="21"/>
                <w:highlight w:val="none"/>
              </w:rPr>
              <w:t>投标文件中不存在违反国家法律、法规和招标文件规定的其他无效情形</w:t>
            </w:r>
          </w:p>
        </w:tc>
      </w:tr>
    </w:tbl>
    <w:p w14:paraId="306847E7">
      <w:pPr>
        <w:numPr>
          <w:ilvl w:val="0"/>
          <w:numId w:val="11"/>
        </w:numPr>
        <w:spacing w:line="500" w:lineRule="exact"/>
        <w:outlineLvl w:val="1"/>
        <w:rPr>
          <w:rFonts w:hint="eastAsia" w:ascii="仿宋" w:hAnsi="仿宋" w:eastAsia="仿宋" w:cs="仿宋_GB2312"/>
          <w:b/>
          <w:bCs/>
          <w:color w:val="auto"/>
          <w:sz w:val="24"/>
          <w:highlight w:val="none"/>
        </w:rPr>
      </w:pPr>
      <w:bookmarkStart w:id="287" w:name="_Toc23924"/>
      <w:r>
        <w:rPr>
          <w:rFonts w:hint="eastAsia" w:ascii="仿宋" w:hAnsi="仿宋" w:eastAsia="仿宋" w:cs="仿宋_GB2312"/>
          <w:b/>
          <w:bCs/>
          <w:color w:val="auto"/>
          <w:sz w:val="24"/>
          <w:highlight w:val="none"/>
        </w:rPr>
        <w:t>投标文件有关事项的澄清或者说明</w:t>
      </w:r>
      <w:bookmarkEnd w:id="287"/>
    </w:p>
    <w:p w14:paraId="2B9B3E30">
      <w:pPr>
        <w:numPr>
          <w:ilvl w:val="1"/>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评标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7DAD8609">
      <w:pPr>
        <w:numPr>
          <w:ilvl w:val="1"/>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仿宋" w:hAnsi="仿宋" w:eastAsia="仿宋" w:cs="仿宋_GB2312"/>
          <w:b/>
          <w:bCs/>
          <w:color w:val="auto"/>
          <w:sz w:val="24"/>
          <w:highlight w:val="none"/>
        </w:rPr>
        <w:t>无效投标</w:t>
      </w:r>
      <w:r>
        <w:rPr>
          <w:rFonts w:hint="eastAsia" w:ascii="仿宋" w:hAnsi="仿宋" w:eastAsia="仿宋" w:cs="仿宋_GB2312"/>
          <w:color w:val="auto"/>
          <w:sz w:val="24"/>
          <w:highlight w:val="none"/>
        </w:rPr>
        <w:t>处理。</w:t>
      </w:r>
    </w:p>
    <w:p w14:paraId="04FBF5DE">
      <w:pPr>
        <w:numPr>
          <w:ilvl w:val="1"/>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仿宋" w:hAnsi="仿宋" w:eastAsia="仿宋" w:cs="仿宋_GB2312"/>
          <w:b/>
          <w:bCs/>
          <w:color w:val="auto"/>
          <w:sz w:val="24"/>
          <w:highlight w:val="none"/>
        </w:rPr>
        <w:t>投标无效</w:t>
      </w:r>
      <w:r>
        <w:rPr>
          <w:rFonts w:hint="eastAsia" w:ascii="仿宋" w:hAnsi="仿宋" w:eastAsia="仿宋" w:cs="仿宋_GB2312"/>
          <w:color w:val="auto"/>
          <w:sz w:val="24"/>
          <w:highlight w:val="none"/>
        </w:rPr>
        <w:t>。</w:t>
      </w:r>
    </w:p>
    <w:p w14:paraId="5113FD05">
      <w:pPr>
        <w:numPr>
          <w:ilvl w:val="1"/>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评标委员会不接受投标人主动提出的澄清、说明或补正。</w:t>
      </w:r>
    </w:p>
    <w:p w14:paraId="06DE8B93">
      <w:pPr>
        <w:numPr>
          <w:ilvl w:val="1"/>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评标委员会对投标人提交的澄清、说明或补正有疑问的，可以要求投标人进一步澄清、说明或补正。</w:t>
      </w:r>
    </w:p>
    <w:p w14:paraId="229D4951">
      <w:pPr>
        <w:numPr>
          <w:ilvl w:val="1"/>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对报价的计算错误按以下原则修正：</w:t>
      </w:r>
    </w:p>
    <w:p w14:paraId="071263C6">
      <w:pPr>
        <w:numPr>
          <w:ilvl w:val="2"/>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文件中开标一览表内容与投标文件中相应内容不一致的，以开标一览表为准；（电子开评标系统中开标记录（开标一览表）与投标文件中开标一览表（报价表）内容不一致的，以电子开评标系统中开标记录内容为准）</w:t>
      </w:r>
    </w:p>
    <w:p w14:paraId="678A5102">
      <w:pPr>
        <w:numPr>
          <w:ilvl w:val="2"/>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大写金额和小写金额不一致的，以大写金额为准；</w:t>
      </w:r>
    </w:p>
    <w:p w14:paraId="4052AEC4">
      <w:pPr>
        <w:numPr>
          <w:ilvl w:val="2"/>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单价金额小数点或者百分比有明显错位的，以开标一览表的总价为准，并修改单价。</w:t>
      </w:r>
    </w:p>
    <w:p w14:paraId="3F076467">
      <w:pPr>
        <w:numPr>
          <w:ilvl w:val="2"/>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总价金额与按单价汇总金额不一致的，以单价金额计算结果为准。但是单价金额计算结果超过预算金额/最高限价的，对其按</w:t>
      </w:r>
      <w:r>
        <w:rPr>
          <w:rFonts w:hint="eastAsia" w:ascii="仿宋" w:hAnsi="仿宋" w:eastAsia="仿宋" w:cs="仿宋_GB2312"/>
          <w:b/>
          <w:bCs/>
          <w:color w:val="auto"/>
          <w:sz w:val="24"/>
          <w:highlight w:val="none"/>
        </w:rPr>
        <w:t>无效投标</w:t>
      </w:r>
      <w:r>
        <w:rPr>
          <w:rFonts w:hint="eastAsia" w:ascii="仿宋" w:hAnsi="仿宋" w:eastAsia="仿宋" w:cs="仿宋_GB2312"/>
          <w:color w:val="auto"/>
          <w:sz w:val="24"/>
          <w:highlight w:val="none"/>
        </w:rPr>
        <w:t>处理。</w:t>
      </w:r>
    </w:p>
    <w:p w14:paraId="19A39D09">
      <w:pPr>
        <w:numPr>
          <w:ilvl w:val="2"/>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若投标客户端上传的电子报价数据（开标一览表中的公布唱标价）与电子投标文件价格不一致的，以电子报价数据（开标一览表中的公布唱标价）为准。 </w:t>
      </w:r>
    </w:p>
    <w:p w14:paraId="34CC1F0A">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注：同时出现两种以上不一致的，按照前款规定的顺序在系统上进行价格澄清。澄清后的价格加盖电子印章确认后产生约束力，但不得超出投标文件的范围或者改变投标文件的实质性内容，投标人不确认的，其</w:t>
      </w:r>
      <w:r>
        <w:rPr>
          <w:rFonts w:hint="eastAsia" w:ascii="仿宋" w:hAnsi="仿宋" w:eastAsia="仿宋" w:cs="仿宋_GB2312"/>
          <w:b/>
          <w:bCs/>
          <w:color w:val="auto"/>
          <w:sz w:val="24"/>
          <w:highlight w:val="none"/>
        </w:rPr>
        <w:t>投标无效</w:t>
      </w:r>
      <w:r>
        <w:rPr>
          <w:rFonts w:hint="eastAsia" w:ascii="仿宋" w:hAnsi="仿宋" w:eastAsia="仿宋" w:cs="仿宋_GB2312"/>
          <w:color w:val="auto"/>
          <w:sz w:val="24"/>
          <w:highlight w:val="none"/>
        </w:rPr>
        <w:t>。</w:t>
      </w:r>
    </w:p>
    <w:p w14:paraId="15CF8206">
      <w:pPr>
        <w:numPr>
          <w:ilvl w:val="0"/>
          <w:numId w:val="11"/>
        </w:numPr>
        <w:spacing w:line="500" w:lineRule="exact"/>
        <w:outlineLvl w:val="1"/>
        <w:rPr>
          <w:rFonts w:hint="eastAsia" w:ascii="仿宋" w:hAnsi="仿宋" w:eastAsia="仿宋" w:cs="仿宋_GB2312"/>
          <w:b/>
          <w:bCs/>
          <w:color w:val="auto"/>
          <w:sz w:val="24"/>
          <w:highlight w:val="none"/>
        </w:rPr>
      </w:pPr>
      <w:bookmarkStart w:id="288" w:name="_Toc22049"/>
      <w:r>
        <w:rPr>
          <w:rFonts w:hint="eastAsia" w:ascii="仿宋" w:hAnsi="仿宋" w:eastAsia="仿宋" w:cs="仿宋_GB2312"/>
          <w:b/>
          <w:bCs/>
          <w:color w:val="auto"/>
          <w:sz w:val="24"/>
          <w:highlight w:val="none"/>
        </w:rPr>
        <w:t>详细评审</w:t>
      </w:r>
      <w:bookmarkEnd w:id="288"/>
    </w:p>
    <w:p w14:paraId="54BBED48">
      <w:pPr>
        <w:spacing w:line="500" w:lineRule="exact"/>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经资格审查和符合性审查合格的投标文件，评标委员会将根据《详细评审标准》，对其技术部分、商务部分及报价部分作进一步的综合比较和评价。详细评审标准如下：</w:t>
      </w:r>
    </w:p>
    <w:p w14:paraId="488AB979">
      <w:pPr>
        <w:spacing w:line="500" w:lineRule="exact"/>
        <w:jc w:val="center"/>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详细评审标准</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1302"/>
        <w:gridCol w:w="535"/>
        <w:gridCol w:w="5611"/>
      </w:tblGrid>
      <w:tr w14:paraId="7B7BA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376" w:type="dxa"/>
            <w:gridSpan w:val="2"/>
            <w:vAlign w:val="center"/>
          </w:tcPr>
          <w:p w14:paraId="0CFA3A64">
            <w:pPr>
              <w:ind w:right="638" w:rightChars="304"/>
              <w:jc w:val="center"/>
              <w:rPr>
                <w:rFonts w:hint="eastAsia" w:ascii="仿宋" w:hAnsi="仿宋" w:eastAsia="仿宋" w:cs="仿宋_GB2312"/>
                <w:b/>
                <w:color w:val="auto"/>
                <w:szCs w:val="21"/>
                <w:highlight w:val="none"/>
              </w:rPr>
            </w:pPr>
            <w:r>
              <w:rPr>
                <w:rFonts w:hint="eastAsia" w:ascii="仿宋" w:hAnsi="仿宋" w:eastAsia="仿宋" w:cs="仿宋_GB2312"/>
                <w:b/>
                <w:color w:val="auto"/>
                <w:kern w:val="0"/>
                <w:szCs w:val="21"/>
                <w:highlight w:val="none"/>
              </w:rPr>
              <w:t>评分因素</w:t>
            </w:r>
          </w:p>
        </w:tc>
        <w:tc>
          <w:tcPr>
            <w:tcW w:w="535" w:type="dxa"/>
            <w:vAlign w:val="center"/>
          </w:tcPr>
          <w:p w14:paraId="769EC339">
            <w:pPr>
              <w:jc w:val="center"/>
              <w:rPr>
                <w:rFonts w:hint="eastAsia" w:ascii="仿宋" w:hAnsi="仿宋" w:eastAsia="仿宋" w:cs="仿宋_GB2312"/>
                <w:b/>
                <w:color w:val="auto"/>
                <w:szCs w:val="21"/>
                <w:highlight w:val="none"/>
              </w:rPr>
            </w:pPr>
            <w:r>
              <w:rPr>
                <w:rFonts w:hint="eastAsia" w:ascii="仿宋" w:hAnsi="仿宋" w:eastAsia="仿宋" w:cs="仿宋_GB2312"/>
                <w:b/>
                <w:color w:val="auto"/>
                <w:kern w:val="0"/>
                <w:szCs w:val="21"/>
                <w:highlight w:val="none"/>
              </w:rPr>
              <w:t>分值</w:t>
            </w:r>
          </w:p>
        </w:tc>
        <w:tc>
          <w:tcPr>
            <w:tcW w:w="5611" w:type="dxa"/>
            <w:vAlign w:val="center"/>
          </w:tcPr>
          <w:p w14:paraId="43B46B0D">
            <w:pPr>
              <w:ind w:right="-31" w:rightChars="-15"/>
              <w:jc w:val="center"/>
              <w:rPr>
                <w:rFonts w:hint="eastAsia" w:ascii="仿宋" w:hAnsi="仿宋" w:eastAsia="仿宋" w:cs="仿宋_GB2312"/>
                <w:b/>
                <w:color w:val="auto"/>
                <w:szCs w:val="21"/>
                <w:highlight w:val="none"/>
              </w:rPr>
            </w:pPr>
            <w:r>
              <w:rPr>
                <w:rFonts w:hint="eastAsia" w:ascii="仿宋" w:hAnsi="仿宋" w:eastAsia="仿宋" w:cs="仿宋_GB2312"/>
                <w:b/>
                <w:color w:val="auto"/>
                <w:kern w:val="0"/>
                <w:szCs w:val="21"/>
                <w:highlight w:val="none"/>
              </w:rPr>
              <w:t>评分细则</w:t>
            </w:r>
          </w:p>
        </w:tc>
      </w:tr>
      <w:tr w14:paraId="3FFC6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2376" w:type="dxa"/>
            <w:gridSpan w:val="2"/>
            <w:vAlign w:val="center"/>
          </w:tcPr>
          <w:p w14:paraId="5226C859">
            <w:pPr>
              <w:ind w:right="638" w:rightChars="304"/>
              <w:jc w:val="center"/>
              <w:rPr>
                <w:rFonts w:hint="eastAsia" w:ascii="仿宋" w:hAnsi="仿宋" w:eastAsia="仿宋" w:cs="仿宋_GB2312"/>
                <w:b/>
                <w:color w:val="auto"/>
                <w:kern w:val="0"/>
                <w:szCs w:val="21"/>
                <w:highlight w:val="none"/>
              </w:rPr>
            </w:pPr>
            <w:r>
              <w:rPr>
                <w:rFonts w:hint="eastAsia" w:ascii="仿宋" w:hAnsi="仿宋" w:eastAsia="仿宋" w:cs="仿宋_GB2312"/>
                <w:bCs/>
                <w:color w:val="auto"/>
                <w:kern w:val="0"/>
                <w:szCs w:val="21"/>
                <w:highlight w:val="none"/>
              </w:rPr>
              <w:t>分值构成</w:t>
            </w:r>
          </w:p>
        </w:tc>
        <w:tc>
          <w:tcPr>
            <w:tcW w:w="6146" w:type="dxa"/>
            <w:gridSpan w:val="2"/>
            <w:vAlign w:val="center"/>
          </w:tcPr>
          <w:p w14:paraId="34E0CFC8">
            <w:pPr>
              <w:ind w:right="-31" w:rightChars="-15"/>
              <w:jc w:val="left"/>
              <w:rPr>
                <w:rFonts w:hint="eastAsia" w:ascii="仿宋" w:hAnsi="仿宋" w:eastAsia="仿宋" w:cs="仿宋_GB2312"/>
                <w:bCs/>
                <w:color w:val="auto"/>
                <w:kern w:val="0"/>
                <w:szCs w:val="21"/>
                <w:highlight w:val="none"/>
              </w:rPr>
            </w:pPr>
            <w:r>
              <w:rPr>
                <w:rFonts w:hint="eastAsia" w:ascii="仿宋" w:hAnsi="仿宋" w:eastAsia="仿宋" w:cs="仿宋_GB2312"/>
                <w:bCs/>
                <w:color w:val="auto"/>
                <w:kern w:val="0"/>
                <w:szCs w:val="21"/>
                <w:highlight w:val="none"/>
              </w:rPr>
              <w:t>报价得分30.0分</w:t>
            </w:r>
          </w:p>
          <w:p w14:paraId="2F8FF024">
            <w:pPr>
              <w:ind w:right="-31" w:rightChars="-15"/>
              <w:jc w:val="left"/>
              <w:rPr>
                <w:rFonts w:hint="eastAsia" w:ascii="仿宋" w:hAnsi="仿宋" w:eastAsia="仿宋" w:cs="仿宋_GB2312"/>
                <w:b/>
                <w:color w:val="auto"/>
                <w:kern w:val="0"/>
                <w:szCs w:val="21"/>
                <w:highlight w:val="none"/>
              </w:rPr>
            </w:pPr>
            <w:r>
              <w:rPr>
                <w:rFonts w:hint="eastAsia" w:ascii="仿宋" w:hAnsi="仿宋" w:eastAsia="仿宋" w:cs="仿宋_GB2312"/>
                <w:bCs/>
                <w:color w:val="auto"/>
                <w:kern w:val="0"/>
                <w:szCs w:val="21"/>
                <w:highlight w:val="none"/>
              </w:rPr>
              <w:t>商务技术部分70.0分</w:t>
            </w:r>
          </w:p>
        </w:tc>
      </w:tr>
      <w:tr w14:paraId="5E3B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2376" w:type="dxa"/>
            <w:gridSpan w:val="2"/>
            <w:vAlign w:val="center"/>
          </w:tcPr>
          <w:p w14:paraId="5254BDC0">
            <w:pPr>
              <w:pStyle w:val="16"/>
              <w:ind w:right="8"/>
              <w:jc w:val="center"/>
              <w:rPr>
                <w:rFonts w:hint="eastAsia" w:ascii="仿宋" w:hAnsi="仿宋" w:eastAsia="仿宋" w:cs="仿宋_GB2312"/>
                <w:color w:val="auto"/>
                <w:sz w:val="21"/>
                <w:szCs w:val="21"/>
                <w:highlight w:val="none"/>
              </w:rPr>
            </w:pPr>
            <w:r>
              <w:rPr>
                <w:rFonts w:hint="eastAsia" w:ascii="仿宋" w:hAnsi="仿宋" w:eastAsia="仿宋" w:cs="仿宋_GB2312"/>
                <w:color w:val="auto"/>
                <w:sz w:val="21"/>
                <w:szCs w:val="21"/>
                <w:highlight w:val="none"/>
              </w:rPr>
              <w:t>报价部分（30 分）</w:t>
            </w:r>
          </w:p>
        </w:tc>
        <w:tc>
          <w:tcPr>
            <w:tcW w:w="535" w:type="dxa"/>
            <w:vAlign w:val="center"/>
          </w:tcPr>
          <w:p w14:paraId="1800454C">
            <w:pPr>
              <w:pStyle w:val="16"/>
              <w:jc w:val="center"/>
              <w:rPr>
                <w:rFonts w:hint="eastAsia" w:ascii="仿宋" w:hAnsi="仿宋" w:eastAsia="仿宋" w:cs="仿宋_GB2312"/>
                <w:color w:val="auto"/>
                <w:sz w:val="21"/>
                <w:szCs w:val="21"/>
                <w:highlight w:val="none"/>
              </w:rPr>
            </w:pPr>
            <w:r>
              <w:rPr>
                <w:rFonts w:hint="eastAsia" w:ascii="仿宋" w:hAnsi="仿宋" w:eastAsia="仿宋" w:cs="仿宋_GB2312"/>
                <w:color w:val="auto"/>
                <w:sz w:val="21"/>
                <w:szCs w:val="21"/>
                <w:highlight w:val="none"/>
              </w:rPr>
              <w:t>30</w:t>
            </w:r>
          </w:p>
        </w:tc>
        <w:tc>
          <w:tcPr>
            <w:tcW w:w="5611" w:type="dxa"/>
          </w:tcPr>
          <w:p w14:paraId="5D6F2037">
            <w:pPr>
              <w:pStyle w:val="16"/>
              <w:ind w:right="-31" w:rightChars="-15"/>
              <w:jc w:val="both"/>
              <w:rPr>
                <w:rFonts w:hint="eastAsia" w:ascii="仿宋" w:hAnsi="仿宋" w:eastAsia="仿宋" w:cs="仿宋_GB2312"/>
                <w:color w:val="auto"/>
                <w:sz w:val="21"/>
                <w:szCs w:val="21"/>
                <w:highlight w:val="none"/>
              </w:rPr>
            </w:pPr>
            <w:r>
              <w:rPr>
                <w:rFonts w:hint="eastAsia" w:ascii="仿宋" w:hAnsi="仿宋" w:eastAsia="仿宋" w:cs="仿宋_GB2312"/>
                <w:color w:val="auto"/>
                <w:sz w:val="21"/>
                <w:szCs w:val="21"/>
                <w:highlight w:val="none"/>
              </w:rPr>
              <w:t>满足招标文件要求且投标价格最低的有效投标报价（即除低于成本报价以外的报价）为评标基准价。其他投标人的价格分统一按照下列公式计算：</w:t>
            </w:r>
          </w:p>
          <w:p w14:paraId="0B33D33F">
            <w:pPr>
              <w:pStyle w:val="16"/>
              <w:ind w:right="-31" w:rightChars="-15"/>
              <w:jc w:val="both"/>
              <w:rPr>
                <w:rFonts w:hint="eastAsia" w:ascii="仿宋" w:hAnsi="仿宋" w:eastAsia="仿宋" w:cs="仿宋_GB2312"/>
                <w:color w:val="auto"/>
                <w:sz w:val="21"/>
                <w:szCs w:val="21"/>
                <w:highlight w:val="none"/>
              </w:rPr>
            </w:pPr>
            <w:r>
              <w:rPr>
                <w:rFonts w:hint="eastAsia" w:ascii="仿宋" w:hAnsi="仿宋" w:eastAsia="仿宋" w:cs="仿宋_GB2312"/>
                <w:color w:val="auto"/>
                <w:sz w:val="21"/>
                <w:szCs w:val="21"/>
                <w:highlight w:val="none"/>
              </w:rPr>
              <w:t>投标报价得分=（评标基准价/投标报价）×价格满分分值</w:t>
            </w:r>
          </w:p>
        </w:tc>
      </w:tr>
      <w:tr w14:paraId="477F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0" w:hRule="atLeast"/>
          <w:jc w:val="center"/>
        </w:trPr>
        <w:tc>
          <w:tcPr>
            <w:tcW w:w="1074" w:type="dxa"/>
            <w:vMerge w:val="restart"/>
            <w:tcBorders>
              <w:right w:val="single" w:color="000000" w:sz="4" w:space="0"/>
            </w:tcBorders>
            <w:vAlign w:val="center"/>
          </w:tcPr>
          <w:p w14:paraId="387F4EBD">
            <w:pPr>
              <w:pStyle w:val="16"/>
              <w:ind w:right="-19" w:rightChars="-9"/>
              <w:jc w:val="center"/>
              <w:rPr>
                <w:rFonts w:hint="eastAsia" w:ascii="仿宋" w:hAnsi="仿宋" w:eastAsia="仿宋" w:cs="仿宋_GB2312"/>
                <w:color w:val="auto"/>
                <w:sz w:val="21"/>
                <w:szCs w:val="21"/>
                <w:highlight w:val="none"/>
              </w:rPr>
            </w:pPr>
            <w:r>
              <w:rPr>
                <w:rFonts w:hint="eastAsia" w:ascii="仿宋" w:hAnsi="仿宋" w:eastAsia="仿宋" w:cs="仿宋_GB2312"/>
                <w:color w:val="auto"/>
                <w:sz w:val="21"/>
                <w:szCs w:val="21"/>
                <w:highlight w:val="none"/>
              </w:rPr>
              <w:t>商务技术部分(70 分)</w:t>
            </w:r>
          </w:p>
        </w:tc>
        <w:tc>
          <w:tcPr>
            <w:tcW w:w="1302" w:type="dxa"/>
            <w:tcBorders>
              <w:left w:val="single" w:color="000000" w:sz="4" w:space="0"/>
            </w:tcBorders>
            <w:vAlign w:val="center"/>
          </w:tcPr>
          <w:p w14:paraId="06FC8CEB">
            <w:pPr>
              <w:pStyle w:val="16"/>
              <w:ind w:right="31" w:rightChars="15"/>
              <w:jc w:val="center"/>
              <w:rPr>
                <w:rFonts w:hint="eastAsia" w:ascii="仿宋" w:hAnsi="仿宋" w:eastAsia="仿宋" w:cs="仿宋_GB2312"/>
                <w:color w:val="auto"/>
                <w:sz w:val="21"/>
                <w:szCs w:val="21"/>
                <w:highlight w:val="none"/>
              </w:rPr>
            </w:pPr>
            <w:r>
              <w:rPr>
                <w:rFonts w:hint="eastAsia" w:ascii="仿宋" w:hAnsi="仿宋" w:eastAsia="仿宋" w:cs="仿宋_GB2312"/>
                <w:color w:val="auto"/>
                <w:sz w:val="21"/>
                <w:szCs w:val="21"/>
                <w:highlight w:val="none"/>
              </w:rPr>
              <w:t>类似项目业绩</w:t>
            </w:r>
          </w:p>
        </w:tc>
        <w:tc>
          <w:tcPr>
            <w:tcW w:w="535" w:type="dxa"/>
            <w:vAlign w:val="center"/>
          </w:tcPr>
          <w:p w14:paraId="21B6C833">
            <w:pPr>
              <w:pStyle w:val="16"/>
              <w:jc w:val="center"/>
              <w:rPr>
                <w:rFonts w:hint="default" w:ascii="仿宋" w:hAnsi="仿宋" w:eastAsia="仿宋" w:cs="仿宋_GB2312"/>
                <w:color w:val="auto"/>
                <w:sz w:val="21"/>
                <w:szCs w:val="21"/>
                <w:highlight w:val="none"/>
                <w:lang w:val="en-US" w:eastAsia="zh-CN"/>
              </w:rPr>
            </w:pPr>
            <w:r>
              <w:rPr>
                <w:rFonts w:hint="eastAsia" w:ascii="仿宋" w:hAnsi="仿宋" w:eastAsia="仿宋" w:cs="仿宋_GB2312"/>
                <w:color w:val="auto"/>
                <w:sz w:val="21"/>
                <w:szCs w:val="21"/>
                <w:highlight w:val="none"/>
                <w:lang w:val="en-US" w:eastAsia="zh-CN"/>
              </w:rPr>
              <w:t>4</w:t>
            </w:r>
          </w:p>
        </w:tc>
        <w:tc>
          <w:tcPr>
            <w:tcW w:w="5611" w:type="dxa"/>
          </w:tcPr>
          <w:p w14:paraId="7C2B022C">
            <w:pPr>
              <w:pStyle w:val="16"/>
              <w:ind w:right="-31" w:rightChars="-15"/>
              <w:jc w:val="both"/>
              <w:rPr>
                <w:rFonts w:hint="eastAsia" w:ascii="仿宋" w:hAnsi="仿宋" w:eastAsia="仿宋" w:cs="仿宋_GB2312"/>
                <w:color w:val="auto"/>
                <w:sz w:val="21"/>
                <w:szCs w:val="21"/>
                <w:highlight w:val="none"/>
              </w:rPr>
            </w:pPr>
            <w:r>
              <w:rPr>
                <w:rFonts w:hint="eastAsia" w:ascii="仿宋" w:hAnsi="仿宋" w:eastAsia="仿宋" w:cs="仿宋_GB2312"/>
                <w:color w:val="auto"/>
                <w:sz w:val="21"/>
                <w:szCs w:val="21"/>
                <w:highlight w:val="none"/>
              </w:rPr>
              <w:t>投标人自 202</w:t>
            </w:r>
            <w:r>
              <w:rPr>
                <w:rFonts w:hint="eastAsia" w:ascii="仿宋" w:hAnsi="仿宋" w:eastAsia="仿宋" w:cs="仿宋_GB2312"/>
                <w:color w:val="auto"/>
                <w:sz w:val="21"/>
                <w:szCs w:val="21"/>
                <w:highlight w:val="none"/>
                <w:lang w:val="en-US" w:eastAsia="zh-CN"/>
              </w:rPr>
              <w:t>3</w:t>
            </w:r>
            <w:r>
              <w:rPr>
                <w:rFonts w:hint="eastAsia" w:ascii="仿宋" w:hAnsi="仿宋" w:eastAsia="仿宋" w:cs="仿宋_GB2312"/>
                <w:color w:val="auto"/>
                <w:sz w:val="21"/>
                <w:szCs w:val="21"/>
                <w:highlight w:val="none"/>
              </w:rPr>
              <w:t>年</w:t>
            </w:r>
            <w:r>
              <w:rPr>
                <w:rFonts w:hint="eastAsia" w:ascii="仿宋" w:hAnsi="仿宋" w:eastAsia="仿宋" w:cs="仿宋_GB2312"/>
                <w:color w:val="auto"/>
                <w:sz w:val="21"/>
                <w:szCs w:val="21"/>
                <w:highlight w:val="none"/>
                <w:lang w:val="en-US" w:eastAsia="zh-CN"/>
              </w:rPr>
              <w:t>4</w:t>
            </w:r>
            <w:r>
              <w:rPr>
                <w:rFonts w:hint="eastAsia" w:ascii="仿宋" w:hAnsi="仿宋" w:eastAsia="仿宋" w:cs="仿宋_GB2312"/>
                <w:color w:val="auto"/>
                <w:sz w:val="21"/>
                <w:szCs w:val="21"/>
                <w:highlight w:val="none"/>
              </w:rPr>
              <w:t>月 1 日至投标截止日止（以合同签订合同时间为准）独立承担的类似项目，每提供1份有效的业绩资料得</w:t>
            </w:r>
            <w:r>
              <w:rPr>
                <w:rFonts w:hint="eastAsia" w:ascii="仿宋" w:hAnsi="仿宋" w:eastAsia="仿宋" w:cs="仿宋_GB2312"/>
                <w:color w:val="auto"/>
                <w:sz w:val="21"/>
                <w:szCs w:val="21"/>
                <w:highlight w:val="none"/>
                <w:lang w:val="en-US" w:eastAsia="zh-CN"/>
              </w:rPr>
              <w:t>1</w:t>
            </w:r>
            <w:r>
              <w:rPr>
                <w:rFonts w:hint="eastAsia" w:ascii="仿宋" w:hAnsi="仿宋" w:eastAsia="仿宋" w:cs="仿宋_GB2312"/>
                <w:color w:val="auto"/>
                <w:sz w:val="21"/>
                <w:szCs w:val="21"/>
                <w:highlight w:val="none"/>
              </w:rPr>
              <w:t>分，满分</w:t>
            </w:r>
            <w:r>
              <w:rPr>
                <w:rFonts w:hint="eastAsia" w:ascii="仿宋" w:hAnsi="仿宋" w:eastAsia="仿宋" w:cs="仿宋_GB2312"/>
                <w:color w:val="auto"/>
                <w:sz w:val="21"/>
                <w:szCs w:val="21"/>
                <w:highlight w:val="none"/>
                <w:lang w:val="en-US" w:eastAsia="zh-CN"/>
              </w:rPr>
              <w:t>4</w:t>
            </w:r>
            <w:r>
              <w:rPr>
                <w:rFonts w:hint="eastAsia" w:ascii="仿宋" w:hAnsi="仿宋" w:eastAsia="仿宋" w:cs="仿宋_GB2312"/>
                <w:color w:val="auto"/>
                <w:sz w:val="21"/>
                <w:szCs w:val="21"/>
                <w:highlight w:val="none"/>
              </w:rPr>
              <w:t>分。</w:t>
            </w:r>
          </w:p>
          <w:p w14:paraId="18FF544A">
            <w:pPr>
              <w:pStyle w:val="16"/>
              <w:ind w:right="-31" w:rightChars="-15"/>
              <w:jc w:val="both"/>
              <w:rPr>
                <w:rFonts w:hint="eastAsia" w:ascii="仿宋" w:hAnsi="仿宋" w:eastAsia="仿宋" w:cs="仿宋_GB2312"/>
                <w:color w:val="auto"/>
                <w:sz w:val="21"/>
                <w:szCs w:val="21"/>
                <w:highlight w:val="none"/>
              </w:rPr>
            </w:pPr>
            <w:r>
              <w:rPr>
                <w:rFonts w:hint="eastAsia" w:ascii="仿宋" w:hAnsi="仿宋" w:eastAsia="仿宋" w:cs="仿宋_GB2312"/>
                <w:color w:val="auto"/>
                <w:sz w:val="21"/>
                <w:szCs w:val="21"/>
                <w:highlight w:val="none"/>
              </w:rPr>
              <w:t>注：1.须提供业绩中标通知书及合同关键页（含：首页、货物和服务内容信息页、合同金额页、签字盖章页）。复印件加盖公章，时间以合同签订日期为准。不符合上述要求或未按要求提供有效证明文件的业绩在评审时将不予承认。</w:t>
            </w:r>
          </w:p>
          <w:p w14:paraId="16514991">
            <w:pPr>
              <w:pStyle w:val="16"/>
              <w:ind w:right="-31" w:rightChars="-15"/>
              <w:jc w:val="both"/>
              <w:rPr>
                <w:rFonts w:hint="eastAsia" w:ascii="仿宋" w:hAnsi="仿宋" w:eastAsia="仿宋" w:cs="仿宋_GB2312"/>
                <w:color w:val="auto"/>
                <w:sz w:val="21"/>
                <w:szCs w:val="21"/>
                <w:highlight w:val="none"/>
              </w:rPr>
            </w:pPr>
            <w:r>
              <w:rPr>
                <w:rFonts w:hint="eastAsia" w:ascii="仿宋" w:hAnsi="仿宋" w:eastAsia="仿宋" w:cs="仿宋_GB2312"/>
                <w:color w:val="auto"/>
                <w:sz w:val="21"/>
                <w:szCs w:val="21"/>
                <w:highlight w:val="none"/>
              </w:rPr>
              <w:t>2.投标人提供虚假合同的，按虚假投标处理。</w:t>
            </w:r>
          </w:p>
        </w:tc>
      </w:tr>
      <w:tr w14:paraId="0FDA9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7" w:hRule="atLeast"/>
          <w:jc w:val="center"/>
        </w:trPr>
        <w:tc>
          <w:tcPr>
            <w:tcW w:w="1074" w:type="dxa"/>
            <w:vMerge w:val="continue"/>
            <w:tcBorders>
              <w:right w:val="single" w:color="000000" w:sz="4" w:space="0"/>
            </w:tcBorders>
            <w:vAlign w:val="center"/>
          </w:tcPr>
          <w:p w14:paraId="138E861C">
            <w:pPr>
              <w:pStyle w:val="16"/>
              <w:ind w:right="-19" w:rightChars="-9"/>
              <w:jc w:val="center"/>
              <w:rPr>
                <w:rFonts w:hint="eastAsia" w:ascii="仿宋" w:hAnsi="仿宋" w:eastAsia="仿宋" w:cs="仿宋_GB2312"/>
                <w:color w:val="auto"/>
                <w:sz w:val="21"/>
                <w:szCs w:val="21"/>
                <w:highlight w:val="none"/>
              </w:rPr>
            </w:pPr>
          </w:p>
        </w:tc>
        <w:tc>
          <w:tcPr>
            <w:tcW w:w="1302" w:type="dxa"/>
            <w:tcBorders>
              <w:left w:val="single" w:color="000000" w:sz="4" w:space="0"/>
            </w:tcBorders>
            <w:vAlign w:val="center"/>
          </w:tcPr>
          <w:p w14:paraId="5DBB966B">
            <w:pPr>
              <w:pStyle w:val="16"/>
              <w:ind w:right="31" w:rightChars="15"/>
              <w:jc w:val="center"/>
              <w:rPr>
                <w:rFonts w:hint="eastAsia" w:ascii="仿宋" w:hAnsi="仿宋" w:eastAsia="仿宋" w:cs="仿宋_GB2312"/>
                <w:color w:val="auto"/>
                <w:sz w:val="21"/>
                <w:szCs w:val="21"/>
                <w:highlight w:val="none"/>
              </w:rPr>
            </w:pPr>
            <w:r>
              <w:rPr>
                <w:rFonts w:hint="eastAsia" w:ascii="仿宋" w:hAnsi="仿宋" w:eastAsia="仿宋" w:cs="仿宋_GB2312"/>
                <w:color w:val="auto"/>
                <w:sz w:val="21"/>
                <w:szCs w:val="21"/>
                <w:highlight w:val="none"/>
              </w:rPr>
              <w:t>对投标文件技术规格要求的响应程度</w:t>
            </w:r>
          </w:p>
        </w:tc>
        <w:tc>
          <w:tcPr>
            <w:tcW w:w="535" w:type="dxa"/>
            <w:vAlign w:val="center"/>
          </w:tcPr>
          <w:p w14:paraId="00867432">
            <w:pPr>
              <w:pStyle w:val="16"/>
              <w:jc w:val="center"/>
              <w:rPr>
                <w:rFonts w:hint="default" w:ascii="仿宋" w:hAnsi="仿宋" w:eastAsia="仿宋" w:cs="仿宋_GB2312"/>
                <w:color w:val="auto"/>
                <w:sz w:val="21"/>
                <w:szCs w:val="21"/>
                <w:highlight w:val="none"/>
                <w:lang w:val="en-US" w:eastAsia="zh-CN"/>
              </w:rPr>
            </w:pPr>
            <w:r>
              <w:rPr>
                <w:rFonts w:hint="eastAsia" w:ascii="仿宋" w:hAnsi="仿宋" w:eastAsia="仿宋" w:cs="仿宋_GB2312"/>
                <w:color w:val="auto"/>
                <w:sz w:val="21"/>
                <w:szCs w:val="21"/>
                <w:highlight w:val="none"/>
                <w:lang w:val="en-US" w:eastAsia="zh-CN"/>
              </w:rPr>
              <w:t>42</w:t>
            </w:r>
          </w:p>
        </w:tc>
        <w:tc>
          <w:tcPr>
            <w:tcW w:w="5611" w:type="dxa"/>
          </w:tcPr>
          <w:p w14:paraId="27C37134">
            <w:pPr>
              <w:pStyle w:val="16"/>
              <w:ind w:right="-31" w:rightChars="-15"/>
              <w:jc w:val="both"/>
              <w:rPr>
                <w:rFonts w:hint="eastAsia" w:ascii="仿宋" w:hAnsi="仿宋" w:eastAsia="仿宋" w:cs="仿宋_GB2312"/>
                <w:color w:val="auto"/>
                <w:sz w:val="21"/>
                <w:szCs w:val="21"/>
                <w:highlight w:val="none"/>
              </w:rPr>
            </w:pPr>
            <w:r>
              <w:rPr>
                <w:rFonts w:hint="eastAsia" w:ascii="仿宋" w:hAnsi="仿宋" w:eastAsia="仿宋" w:cs="仿宋_GB2312"/>
                <w:color w:val="auto"/>
                <w:sz w:val="21"/>
                <w:szCs w:val="21"/>
                <w:highlight w:val="none"/>
              </w:rPr>
              <w:t>根据招标文件</w:t>
            </w:r>
            <w:r>
              <w:rPr>
                <w:rFonts w:hint="eastAsia" w:ascii="仿宋" w:hAnsi="仿宋" w:eastAsia="仿宋" w:cs="仿宋_GB2312"/>
                <w:color w:val="auto"/>
                <w:sz w:val="21"/>
                <w:szCs w:val="21"/>
                <w:highlight w:val="none"/>
                <w:lang w:val="en-US" w:eastAsia="zh-CN"/>
              </w:rPr>
              <w:t>采购</w:t>
            </w:r>
            <w:r>
              <w:rPr>
                <w:rFonts w:hint="eastAsia" w:ascii="仿宋" w:hAnsi="仿宋" w:eastAsia="仿宋" w:cs="仿宋_GB2312"/>
                <w:color w:val="auto"/>
                <w:sz w:val="21"/>
                <w:szCs w:val="21"/>
                <w:highlight w:val="none"/>
              </w:rPr>
              <w:t>需求及技术要求中技术要求的响应程度进行打分，全部满足得</w:t>
            </w:r>
            <w:r>
              <w:rPr>
                <w:rFonts w:hint="eastAsia" w:ascii="仿宋" w:hAnsi="仿宋" w:eastAsia="仿宋" w:cs="仿宋_GB2312"/>
                <w:color w:val="auto"/>
                <w:sz w:val="21"/>
                <w:szCs w:val="21"/>
                <w:highlight w:val="none"/>
                <w:lang w:val="en-US" w:eastAsia="zh-CN"/>
              </w:rPr>
              <w:t>42</w:t>
            </w:r>
            <w:r>
              <w:rPr>
                <w:rFonts w:hint="eastAsia" w:ascii="仿宋" w:hAnsi="仿宋" w:eastAsia="仿宋" w:cs="仿宋_GB2312"/>
                <w:color w:val="auto"/>
                <w:sz w:val="21"/>
                <w:szCs w:val="21"/>
                <w:highlight w:val="none"/>
              </w:rPr>
              <w:t>分，技术参数每有一项带</w:t>
            </w:r>
            <w:r>
              <w:rPr>
                <w:rFonts w:hint="eastAsia" w:ascii="宋体" w:hAnsi="宋体" w:eastAsia="宋体" w:cs="宋体"/>
                <w:i w:val="0"/>
                <w:iCs w:val="0"/>
                <w:color w:val="auto"/>
                <w:sz w:val="21"/>
                <w:szCs w:val="21"/>
                <w:highlight w:val="none"/>
                <w:u w:val="none"/>
              </w:rPr>
              <w:t>▲</w:t>
            </w:r>
            <w:r>
              <w:rPr>
                <w:rFonts w:hint="eastAsia" w:ascii="仿宋" w:hAnsi="仿宋" w:eastAsia="仿宋" w:cs="仿宋_GB2312"/>
                <w:color w:val="auto"/>
                <w:sz w:val="21"/>
                <w:szCs w:val="21"/>
                <w:highlight w:val="none"/>
              </w:rPr>
              <w:t>负偏离，按3分抵扣，扣完为止，技术参数每有一项负偏离，按</w:t>
            </w:r>
            <w:r>
              <w:rPr>
                <w:rFonts w:hint="eastAsia" w:ascii="仿宋" w:hAnsi="仿宋" w:eastAsia="仿宋" w:cs="仿宋_GB2312"/>
                <w:color w:val="auto"/>
                <w:sz w:val="21"/>
                <w:szCs w:val="21"/>
                <w:highlight w:val="none"/>
                <w:lang w:val="en-US" w:eastAsia="zh-CN"/>
              </w:rPr>
              <w:t>1</w:t>
            </w:r>
            <w:r>
              <w:rPr>
                <w:rFonts w:hint="eastAsia" w:ascii="仿宋" w:hAnsi="仿宋" w:eastAsia="仿宋" w:cs="仿宋_GB2312"/>
                <w:color w:val="auto"/>
                <w:sz w:val="21"/>
                <w:szCs w:val="21"/>
                <w:highlight w:val="none"/>
              </w:rPr>
              <w:t>分抵扣，扣完为止。（注：供应商需如实填写所投产品参数；并提供能够证明其参数真实有效的证明文件，若证明文件无法证明参数真实有效，视为负偏离或以评标委员会集体意见为准）超过10项，投标无效。</w:t>
            </w:r>
          </w:p>
        </w:tc>
      </w:tr>
      <w:tr w14:paraId="54F5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7" w:hRule="atLeast"/>
          <w:jc w:val="center"/>
        </w:trPr>
        <w:tc>
          <w:tcPr>
            <w:tcW w:w="1074" w:type="dxa"/>
            <w:vMerge w:val="continue"/>
            <w:tcBorders>
              <w:right w:val="single" w:color="000000" w:sz="4" w:space="0"/>
            </w:tcBorders>
            <w:vAlign w:val="center"/>
          </w:tcPr>
          <w:p w14:paraId="69DD42CC">
            <w:pPr>
              <w:pStyle w:val="16"/>
              <w:ind w:right="-19" w:rightChars="-9"/>
              <w:jc w:val="center"/>
              <w:rPr>
                <w:rFonts w:hint="eastAsia" w:ascii="仿宋" w:hAnsi="仿宋" w:eastAsia="仿宋" w:cs="仿宋_GB2312"/>
                <w:color w:val="auto"/>
                <w:sz w:val="21"/>
                <w:szCs w:val="21"/>
                <w:highlight w:val="none"/>
              </w:rPr>
            </w:pPr>
          </w:p>
        </w:tc>
        <w:tc>
          <w:tcPr>
            <w:tcW w:w="1302" w:type="dxa"/>
            <w:tcBorders>
              <w:left w:val="single" w:color="000000" w:sz="4" w:space="0"/>
            </w:tcBorders>
            <w:vAlign w:val="center"/>
          </w:tcPr>
          <w:p w14:paraId="644623C6">
            <w:pPr>
              <w:pStyle w:val="16"/>
              <w:ind w:right="31" w:rightChars="15"/>
              <w:jc w:val="center"/>
              <w:rPr>
                <w:rFonts w:hint="eastAsia" w:ascii="仿宋" w:hAnsi="仿宋" w:eastAsia="仿宋" w:cs="仿宋_GB2312"/>
                <w:color w:val="auto"/>
                <w:sz w:val="21"/>
                <w:szCs w:val="21"/>
                <w:highlight w:val="none"/>
              </w:rPr>
            </w:pPr>
            <w:r>
              <w:rPr>
                <w:rFonts w:hint="eastAsia" w:ascii="仿宋" w:hAnsi="仿宋" w:eastAsia="仿宋" w:cs="仿宋_GB2312"/>
                <w:color w:val="auto"/>
                <w:sz w:val="21"/>
                <w:szCs w:val="21"/>
                <w:highlight w:val="none"/>
              </w:rPr>
              <w:t>供货、安装、调试方案</w:t>
            </w:r>
          </w:p>
        </w:tc>
        <w:tc>
          <w:tcPr>
            <w:tcW w:w="535" w:type="dxa"/>
            <w:vAlign w:val="center"/>
          </w:tcPr>
          <w:p w14:paraId="1DBF4184">
            <w:pPr>
              <w:pStyle w:val="16"/>
              <w:jc w:val="center"/>
              <w:rPr>
                <w:rFonts w:hint="default" w:ascii="仿宋" w:hAnsi="仿宋" w:eastAsia="仿宋" w:cs="仿宋_GB2312"/>
                <w:color w:val="auto"/>
                <w:sz w:val="21"/>
                <w:szCs w:val="21"/>
                <w:highlight w:val="none"/>
                <w:lang w:val="en-US" w:eastAsia="zh-CN"/>
              </w:rPr>
            </w:pPr>
            <w:r>
              <w:rPr>
                <w:rFonts w:hint="eastAsia" w:ascii="仿宋" w:hAnsi="仿宋" w:eastAsia="仿宋" w:cs="仿宋_GB2312"/>
                <w:color w:val="auto"/>
                <w:sz w:val="21"/>
                <w:szCs w:val="21"/>
                <w:highlight w:val="none"/>
                <w:lang w:val="en-US" w:eastAsia="zh-CN"/>
              </w:rPr>
              <w:t>6</w:t>
            </w:r>
          </w:p>
        </w:tc>
        <w:tc>
          <w:tcPr>
            <w:tcW w:w="5611" w:type="dxa"/>
          </w:tcPr>
          <w:p w14:paraId="4378A092">
            <w:pPr>
              <w:pStyle w:val="16"/>
              <w:ind w:right="-31" w:rightChars="-15"/>
              <w:jc w:val="both"/>
              <w:rPr>
                <w:rFonts w:hint="eastAsia" w:ascii="仿宋" w:hAnsi="仿宋" w:eastAsia="仿宋" w:cs="仿宋_GB2312"/>
                <w:color w:val="auto"/>
                <w:sz w:val="21"/>
                <w:szCs w:val="21"/>
                <w:highlight w:val="none"/>
                <w:lang w:eastAsia="zh-CN"/>
              </w:rPr>
            </w:pPr>
            <w:r>
              <w:rPr>
                <w:rFonts w:hint="eastAsia" w:ascii="仿宋" w:hAnsi="仿宋" w:eastAsia="仿宋" w:cs="仿宋_GB2312"/>
                <w:color w:val="auto"/>
                <w:sz w:val="21"/>
                <w:szCs w:val="21"/>
                <w:highlight w:val="none"/>
              </w:rPr>
              <w:t>供应商针对本项目提供完整可行的供货、安装、调试方案，方案全面完整无缺漏、供货计划、产品安装、调试运行等内容合理可行得</w:t>
            </w:r>
            <w:r>
              <w:rPr>
                <w:rFonts w:hint="eastAsia" w:ascii="仿宋" w:hAnsi="仿宋" w:eastAsia="仿宋" w:cs="仿宋_GB2312"/>
                <w:color w:val="auto"/>
                <w:sz w:val="21"/>
                <w:szCs w:val="21"/>
                <w:highlight w:val="none"/>
                <w:lang w:val="en-US" w:eastAsia="zh-CN"/>
              </w:rPr>
              <w:t>6</w:t>
            </w:r>
            <w:r>
              <w:rPr>
                <w:rFonts w:hint="eastAsia" w:ascii="仿宋" w:hAnsi="仿宋" w:eastAsia="仿宋" w:cs="仿宋_GB2312"/>
                <w:color w:val="auto"/>
                <w:sz w:val="21"/>
                <w:szCs w:val="21"/>
                <w:highlight w:val="none"/>
              </w:rPr>
              <w:t>分，方案内容中每存在1处缺陷扣1分，扣完为止，方案内容不能满足项目需求或未提供不得分。（缺陷是指：存在不适用项目实际情况的情形、凭空编造、内容不完整、逻辑不清、涉及的规范及标准错误、地点区域错误、内容缺漏、不能完全满足采购需求等）</w:t>
            </w:r>
          </w:p>
        </w:tc>
      </w:tr>
      <w:tr w14:paraId="1554A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jc w:val="center"/>
        </w:trPr>
        <w:tc>
          <w:tcPr>
            <w:tcW w:w="1074" w:type="dxa"/>
            <w:vMerge w:val="continue"/>
            <w:tcBorders>
              <w:right w:val="single" w:color="000000" w:sz="4" w:space="0"/>
            </w:tcBorders>
            <w:vAlign w:val="center"/>
          </w:tcPr>
          <w:p w14:paraId="50E48701">
            <w:pPr>
              <w:pStyle w:val="16"/>
              <w:ind w:right="638" w:rightChars="304"/>
              <w:jc w:val="center"/>
              <w:rPr>
                <w:rFonts w:hint="eastAsia" w:ascii="仿宋" w:hAnsi="仿宋" w:eastAsia="仿宋" w:cs="仿宋_GB2312"/>
                <w:color w:val="auto"/>
                <w:sz w:val="21"/>
                <w:szCs w:val="21"/>
                <w:highlight w:val="none"/>
              </w:rPr>
            </w:pPr>
          </w:p>
        </w:tc>
        <w:tc>
          <w:tcPr>
            <w:tcW w:w="1302" w:type="dxa"/>
            <w:tcBorders>
              <w:left w:val="single" w:color="000000" w:sz="4" w:space="0"/>
            </w:tcBorders>
            <w:vAlign w:val="center"/>
          </w:tcPr>
          <w:p w14:paraId="6A1C20C8">
            <w:pPr>
              <w:pStyle w:val="16"/>
              <w:ind w:right="31" w:rightChars="15"/>
              <w:jc w:val="center"/>
              <w:rPr>
                <w:rFonts w:hint="eastAsia" w:ascii="仿宋" w:hAnsi="仿宋" w:eastAsia="仿宋" w:cs="仿宋_GB2312"/>
                <w:color w:val="auto"/>
                <w:sz w:val="21"/>
                <w:szCs w:val="21"/>
                <w:highlight w:val="none"/>
              </w:rPr>
            </w:pPr>
            <w:r>
              <w:rPr>
                <w:rFonts w:hint="eastAsia" w:ascii="仿宋" w:hAnsi="仿宋" w:eastAsia="仿宋" w:cs="仿宋_GB2312"/>
                <w:color w:val="auto"/>
                <w:sz w:val="21"/>
                <w:szCs w:val="21"/>
                <w:highlight w:val="none"/>
              </w:rPr>
              <w:t>售后服务方案</w:t>
            </w:r>
          </w:p>
        </w:tc>
        <w:tc>
          <w:tcPr>
            <w:tcW w:w="535" w:type="dxa"/>
            <w:vAlign w:val="center"/>
          </w:tcPr>
          <w:p w14:paraId="54227651">
            <w:pPr>
              <w:pStyle w:val="16"/>
              <w:jc w:val="center"/>
              <w:rPr>
                <w:rFonts w:hint="default" w:ascii="仿宋" w:hAnsi="仿宋" w:eastAsia="仿宋" w:cs="仿宋_GB2312"/>
                <w:color w:val="auto"/>
                <w:sz w:val="21"/>
                <w:szCs w:val="21"/>
                <w:highlight w:val="none"/>
                <w:lang w:val="en-US" w:eastAsia="zh-CN"/>
              </w:rPr>
            </w:pPr>
            <w:r>
              <w:rPr>
                <w:rFonts w:hint="eastAsia" w:ascii="仿宋" w:hAnsi="仿宋" w:eastAsia="仿宋" w:cs="仿宋_GB2312"/>
                <w:color w:val="auto"/>
                <w:sz w:val="21"/>
                <w:szCs w:val="21"/>
                <w:highlight w:val="none"/>
                <w:lang w:val="en-US" w:eastAsia="zh-CN"/>
              </w:rPr>
              <w:t>9</w:t>
            </w:r>
          </w:p>
        </w:tc>
        <w:tc>
          <w:tcPr>
            <w:tcW w:w="5611" w:type="dxa"/>
          </w:tcPr>
          <w:p w14:paraId="3C745C9E">
            <w:pPr>
              <w:pStyle w:val="16"/>
              <w:jc w:val="left"/>
              <w:rPr>
                <w:rFonts w:hint="eastAsia" w:ascii="仿宋" w:hAnsi="仿宋" w:eastAsia="仿宋"/>
                <w:color w:val="auto"/>
                <w:sz w:val="21"/>
                <w:szCs w:val="21"/>
                <w:highlight w:val="none"/>
              </w:rPr>
            </w:pPr>
            <w:r>
              <w:rPr>
                <w:rFonts w:hint="eastAsia" w:ascii="仿宋" w:hAnsi="仿宋" w:eastAsia="仿宋"/>
                <w:color w:val="auto"/>
                <w:sz w:val="21"/>
                <w:szCs w:val="21"/>
                <w:highlight w:val="none"/>
              </w:rPr>
              <w:t>评标委员会针对投标文件进行比较和评价进行具体评审：</w:t>
            </w:r>
          </w:p>
          <w:p w14:paraId="0B068CD0">
            <w:pPr>
              <w:pStyle w:val="16"/>
              <w:jc w:val="left"/>
              <w:rPr>
                <w:rFonts w:hint="eastAsia" w:ascii="仿宋" w:hAnsi="仿宋" w:eastAsia="仿宋"/>
                <w:color w:val="auto"/>
                <w:sz w:val="21"/>
                <w:szCs w:val="21"/>
                <w:highlight w:val="none"/>
              </w:rPr>
            </w:pPr>
            <w:r>
              <w:rPr>
                <w:rFonts w:hint="eastAsia" w:ascii="仿宋" w:hAnsi="仿宋" w:eastAsia="仿宋"/>
                <w:color w:val="auto"/>
                <w:sz w:val="21"/>
                <w:szCs w:val="21"/>
                <w:highlight w:val="none"/>
              </w:rPr>
              <w:t>在满足招标文件要求的质保期（保修期）前提下，</w:t>
            </w:r>
            <w:r>
              <w:rPr>
                <w:rFonts w:hint="eastAsia" w:ascii="仿宋" w:hAnsi="仿宋" w:eastAsia="仿宋" w:cs="微软雅黑"/>
                <w:color w:val="auto"/>
                <w:sz w:val="21"/>
                <w:szCs w:val="21"/>
                <w:highlight w:val="none"/>
              </w:rPr>
              <w:t>售</w:t>
            </w:r>
            <w:r>
              <w:rPr>
                <w:rFonts w:hint="eastAsia" w:ascii="仿宋" w:hAnsi="仿宋" w:eastAsia="仿宋"/>
                <w:color w:val="auto"/>
                <w:sz w:val="21"/>
                <w:szCs w:val="21"/>
                <w:highlight w:val="none"/>
              </w:rPr>
              <w:t>后服务方案制定完</w:t>
            </w:r>
            <w:r>
              <w:rPr>
                <w:rFonts w:hint="eastAsia" w:ascii="仿宋" w:hAnsi="仿宋" w:eastAsia="仿宋" w:cs="微软雅黑"/>
                <w:color w:val="auto"/>
                <w:sz w:val="21"/>
                <w:szCs w:val="21"/>
                <w:highlight w:val="none"/>
              </w:rPr>
              <w:t>善</w:t>
            </w:r>
            <w:r>
              <w:rPr>
                <w:rFonts w:hint="eastAsia" w:ascii="仿宋" w:hAnsi="仿宋" w:eastAsia="仿宋"/>
                <w:color w:val="auto"/>
                <w:sz w:val="21"/>
                <w:szCs w:val="21"/>
                <w:highlight w:val="none"/>
              </w:rPr>
              <w:t>，包括但不限于①</w:t>
            </w:r>
            <w:r>
              <w:rPr>
                <w:rFonts w:hint="eastAsia" w:ascii="仿宋" w:hAnsi="仿宋" w:eastAsia="仿宋" w:cs="宋体"/>
                <w:color w:val="auto"/>
                <w:kern w:val="0"/>
                <w:sz w:val="21"/>
                <w:szCs w:val="21"/>
                <w:highlight w:val="none"/>
              </w:rPr>
              <w:t>应急保障维修方案、</w:t>
            </w:r>
            <w:r>
              <w:rPr>
                <w:rFonts w:hint="eastAsia" w:ascii="仿宋" w:hAnsi="仿宋" w:eastAsia="仿宋" w:cs="仿宋"/>
                <w:color w:val="auto"/>
                <w:sz w:val="21"/>
                <w:szCs w:val="21"/>
                <w:highlight w:val="none"/>
              </w:rPr>
              <w:t>②</w:t>
            </w:r>
            <w:r>
              <w:rPr>
                <w:rFonts w:hint="eastAsia" w:ascii="仿宋" w:hAnsi="仿宋" w:eastAsia="仿宋" w:cs="宋体"/>
                <w:color w:val="auto"/>
                <w:kern w:val="0"/>
                <w:sz w:val="21"/>
                <w:szCs w:val="21"/>
                <w:highlight w:val="none"/>
              </w:rPr>
              <w:t>售后服务</w:t>
            </w:r>
            <w:r>
              <w:rPr>
                <w:rFonts w:hint="eastAsia" w:ascii="仿宋" w:hAnsi="仿宋" w:eastAsia="仿宋"/>
                <w:color w:val="auto"/>
                <w:sz w:val="21"/>
                <w:szCs w:val="21"/>
                <w:highlight w:val="none"/>
              </w:rPr>
              <w:t>内容、方式、人员及其他资源保障等，后续保障措施可行性及针对性强，遇到问题时能</w:t>
            </w:r>
            <w:r>
              <w:rPr>
                <w:rFonts w:hint="eastAsia" w:ascii="仿宋" w:hAnsi="仿宋" w:eastAsia="仿宋" w:cs="微软雅黑"/>
                <w:color w:val="auto"/>
                <w:sz w:val="21"/>
                <w:szCs w:val="21"/>
                <w:highlight w:val="none"/>
              </w:rPr>
              <w:t>迅速</w:t>
            </w:r>
            <w:r>
              <w:rPr>
                <w:rFonts w:hint="eastAsia" w:ascii="仿宋" w:hAnsi="仿宋" w:eastAsia="仿宋"/>
                <w:color w:val="auto"/>
                <w:sz w:val="21"/>
                <w:szCs w:val="21"/>
                <w:highlight w:val="none"/>
              </w:rPr>
              <w:t>响应，并能及时解决</w:t>
            </w:r>
            <w:r>
              <w:rPr>
                <w:rFonts w:hint="eastAsia" w:ascii="仿宋" w:hAnsi="仿宋" w:eastAsia="仿宋" w:cstheme="minorBidi"/>
                <w:color w:val="auto"/>
                <w:sz w:val="21"/>
                <w:szCs w:val="21"/>
                <w:highlight w:val="none"/>
              </w:rPr>
              <w:t>③</w:t>
            </w:r>
            <w:r>
              <w:rPr>
                <w:rFonts w:hint="eastAsia" w:ascii="仿宋" w:hAnsi="仿宋" w:eastAsia="仿宋" w:cstheme="minorBidi"/>
                <w:color w:val="auto"/>
                <w:sz w:val="21"/>
                <w:szCs w:val="21"/>
                <w:highlight w:val="none"/>
                <w:lang w:val="en-US" w:eastAsia="zh-CN"/>
              </w:rPr>
              <w:t>至少</w:t>
            </w:r>
            <w:r>
              <w:rPr>
                <w:rFonts w:hint="eastAsia" w:ascii="仿宋" w:hAnsi="仿宋" w:eastAsia="仿宋"/>
                <w:color w:val="auto"/>
                <w:sz w:val="21"/>
                <w:szCs w:val="21"/>
                <w:highlight w:val="none"/>
                <w:lang w:val="en-US" w:eastAsia="zh-CN"/>
              </w:rPr>
              <w:t>安排一位相关技术人员配合甲方，负责平板管理、保修等，</w:t>
            </w:r>
            <w:r>
              <w:rPr>
                <w:rFonts w:hint="eastAsia" w:ascii="仿宋" w:hAnsi="仿宋" w:eastAsia="仿宋"/>
                <w:color w:val="auto"/>
                <w:sz w:val="21"/>
                <w:szCs w:val="21"/>
                <w:highlight w:val="none"/>
              </w:rPr>
              <w:t>得</w:t>
            </w:r>
            <w:r>
              <w:rPr>
                <w:rFonts w:hint="eastAsia" w:ascii="仿宋" w:hAnsi="仿宋" w:eastAsia="仿宋"/>
                <w:color w:val="auto"/>
                <w:sz w:val="21"/>
                <w:szCs w:val="21"/>
                <w:highlight w:val="none"/>
                <w:lang w:val="en-US" w:eastAsia="zh-CN"/>
              </w:rPr>
              <w:t>9</w:t>
            </w:r>
            <w:r>
              <w:rPr>
                <w:rFonts w:hint="eastAsia" w:ascii="仿宋" w:hAnsi="仿宋" w:eastAsia="仿宋"/>
                <w:color w:val="auto"/>
                <w:sz w:val="21"/>
                <w:szCs w:val="21"/>
                <w:highlight w:val="none"/>
              </w:rPr>
              <w:t>分；方案内容中每存在1处缺陷扣1分，扣完为止，方案内容不能满足项目需求或未提供不得分。（缺陷是指：存在不适用项目实际情况的情形、凭空编造、内容不完整、逻辑不清、涉及的规范及标准错误、地点区域错误、内容缺漏、不能完全满足采购需求等）。</w:t>
            </w:r>
          </w:p>
        </w:tc>
      </w:tr>
      <w:tr w14:paraId="7120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1074" w:type="dxa"/>
            <w:vMerge w:val="continue"/>
            <w:tcBorders>
              <w:right w:val="single" w:color="000000" w:sz="4" w:space="0"/>
            </w:tcBorders>
            <w:vAlign w:val="center"/>
          </w:tcPr>
          <w:p w14:paraId="6CBB15C5">
            <w:pPr>
              <w:pStyle w:val="16"/>
              <w:ind w:right="638" w:rightChars="304"/>
              <w:jc w:val="center"/>
              <w:rPr>
                <w:rFonts w:hint="eastAsia" w:ascii="仿宋" w:hAnsi="仿宋" w:eastAsia="仿宋" w:cs="仿宋_GB2312"/>
                <w:color w:val="auto"/>
                <w:sz w:val="21"/>
                <w:szCs w:val="21"/>
                <w:highlight w:val="none"/>
              </w:rPr>
            </w:pPr>
          </w:p>
        </w:tc>
        <w:tc>
          <w:tcPr>
            <w:tcW w:w="1302" w:type="dxa"/>
            <w:tcBorders>
              <w:left w:val="single" w:color="000000" w:sz="4" w:space="0"/>
            </w:tcBorders>
            <w:vAlign w:val="center"/>
          </w:tcPr>
          <w:p w14:paraId="603F1FE0">
            <w:pPr>
              <w:pStyle w:val="16"/>
              <w:ind w:right="31" w:rightChars="15"/>
              <w:jc w:val="center"/>
              <w:rPr>
                <w:rFonts w:hint="eastAsia" w:ascii="仿宋" w:hAnsi="仿宋" w:eastAsia="仿宋" w:cs="仿宋_GB2312"/>
                <w:color w:val="auto"/>
                <w:sz w:val="21"/>
                <w:szCs w:val="21"/>
                <w:highlight w:val="none"/>
              </w:rPr>
            </w:pPr>
            <w:r>
              <w:rPr>
                <w:rFonts w:hint="eastAsia" w:ascii="仿宋" w:hAnsi="仿宋" w:eastAsia="仿宋" w:cs="仿宋_GB2312"/>
                <w:color w:val="auto"/>
                <w:sz w:val="21"/>
                <w:szCs w:val="21"/>
                <w:highlight w:val="none"/>
              </w:rPr>
              <w:t>培训方案</w:t>
            </w:r>
          </w:p>
        </w:tc>
        <w:tc>
          <w:tcPr>
            <w:tcW w:w="535" w:type="dxa"/>
            <w:vAlign w:val="center"/>
          </w:tcPr>
          <w:p w14:paraId="70B6B135">
            <w:pPr>
              <w:pStyle w:val="16"/>
              <w:jc w:val="center"/>
              <w:rPr>
                <w:rFonts w:hint="eastAsia" w:ascii="仿宋" w:hAnsi="仿宋" w:eastAsia="仿宋" w:cs="仿宋_GB2312"/>
                <w:color w:val="auto"/>
                <w:sz w:val="21"/>
                <w:szCs w:val="21"/>
                <w:highlight w:val="none"/>
              </w:rPr>
            </w:pPr>
            <w:r>
              <w:rPr>
                <w:rFonts w:hint="eastAsia" w:ascii="仿宋" w:hAnsi="仿宋" w:eastAsia="仿宋" w:cs="宋体"/>
                <w:color w:val="auto"/>
                <w:kern w:val="0"/>
                <w:sz w:val="21"/>
                <w:szCs w:val="21"/>
                <w:highlight w:val="none"/>
              </w:rPr>
              <w:t>3</w:t>
            </w:r>
          </w:p>
        </w:tc>
        <w:tc>
          <w:tcPr>
            <w:tcW w:w="5611" w:type="dxa"/>
            <w:vAlign w:val="center"/>
          </w:tcPr>
          <w:p w14:paraId="7CEB7CD5">
            <w:pPr>
              <w:pStyle w:val="16"/>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根据投标人提供的培训方案（包括：①培训次数和时间；②培训地点和培训方式；③培训产品基本原理；④操作使用；⑤培训具体内容；⑥培训人员），</w:t>
            </w:r>
            <w:r>
              <w:rPr>
                <w:rFonts w:hint="eastAsia" w:ascii="仿宋" w:hAnsi="仿宋" w:eastAsia="仿宋"/>
                <w:color w:val="auto"/>
                <w:sz w:val="21"/>
                <w:szCs w:val="21"/>
                <w:highlight w:val="none"/>
              </w:rPr>
              <w:t>评标委员会进行比较和评价进行具体评审：</w:t>
            </w:r>
            <w:r>
              <w:rPr>
                <w:rFonts w:hint="eastAsia" w:ascii="仿宋" w:hAnsi="仿宋" w:eastAsia="仿宋" w:cs="仿宋"/>
                <w:color w:val="auto"/>
                <w:sz w:val="21"/>
                <w:szCs w:val="21"/>
                <w:highlight w:val="none"/>
              </w:rPr>
              <w:t>培训方案均包含上述内容且合理能够达充分培训目的得3分；培训方案内容未提供一项扣0.5分，扣完为止。</w:t>
            </w:r>
          </w:p>
        </w:tc>
      </w:tr>
      <w:tr w14:paraId="7FCD8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074" w:type="dxa"/>
            <w:vMerge w:val="continue"/>
            <w:tcBorders>
              <w:right w:val="single" w:color="000000" w:sz="4" w:space="0"/>
            </w:tcBorders>
            <w:vAlign w:val="center"/>
          </w:tcPr>
          <w:p w14:paraId="12D015A2">
            <w:pPr>
              <w:pStyle w:val="16"/>
              <w:ind w:right="638" w:rightChars="304"/>
              <w:jc w:val="center"/>
              <w:rPr>
                <w:rFonts w:hint="eastAsia" w:ascii="仿宋" w:hAnsi="仿宋" w:eastAsia="仿宋" w:cs="仿宋_GB2312"/>
                <w:color w:val="auto"/>
                <w:sz w:val="21"/>
                <w:szCs w:val="21"/>
                <w:highlight w:val="none"/>
              </w:rPr>
            </w:pPr>
          </w:p>
        </w:tc>
        <w:tc>
          <w:tcPr>
            <w:tcW w:w="1302" w:type="dxa"/>
            <w:tcBorders>
              <w:left w:val="single" w:color="000000" w:sz="4" w:space="0"/>
            </w:tcBorders>
            <w:vAlign w:val="center"/>
          </w:tcPr>
          <w:p w14:paraId="1552B709">
            <w:pPr>
              <w:pStyle w:val="16"/>
              <w:ind w:right="31" w:rightChars="15"/>
              <w:jc w:val="center"/>
              <w:rPr>
                <w:rFonts w:hint="eastAsia" w:ascii="仿宋" w:hAnsi="仿宋" w:eastAsia="仿宋" w:cs="仿宋_GB2312"/>
                <w:color w:val="auto"/>
                <w:sz w:val="21"/>
                <w:szCs w:val="21"/>
                <w:highlight w:val="none"/>
              </w:rPr>
            </w:pPr>
            <w:r>
              <w:rPr>
                <w:rFonts w:hint="eastAsia" w:ascii="仿宋" w:hAnsi="仿宋" w:eastAsia="仿宋" w:cs="仿宋_GB2312"/>
                <w:color w:val="auto"/>
                <w:sz w:val="21"/>
                <w:szCs w:val="21"/>
                <w:highlight w:val="none"/>
                <w:lang w:val="en-US" w:eastAsia="zh-CN"/>
              </w:rPr>
              <w:t>产品安全性</w:t>
            </w:r>
          </w:p>
        </w:tc>
        <w:tc>
          <w:tcPr>
            <w:tcW w:w="535" w:type="dxa"/>
            <w:vAlign w:val="center"/>
          </w:tcPr>
          <w:p w14:paraId="5A04BC57">
            <w:pPr>
              <w:pStyle w:val="16"/>
              <w:jc w:val="center"/>
              <w:rPr>
                <w:rFonts w:hint="eastAsia" w:ascii="仿宋" w:hAnsi="仿宋" w:eastAsia="仿宋" w:cs="宋体"/>
                <w:color w:val="auto"/>
                <w:kern w:val="0"/>
                <w:sz w:val="21"/>
                <w:szCs w:val="21"/>
                <w:highlight w:val="none"/>
                <w:lang w:val="en-US" w:eastAsia="zh-CN"/>
              </w:rPr>
            </w:pPr>
            <w:r>
              <w:rPr>
                <w:rFonts w:hint="eastAsia" w:ascii="仿宋" w:hAnsi="仿宋" w:eastAsia="仿宋" w:cs="宋体"/>
                <w:color w:val="auto"/>
                <w:kern w:val="0"/>
                <w:sz w:val="21"/>
                <w:szCs w:val="21"/>
                <w:highlight w:val="none"/>
                <w:lang w:val="en-US" w:eastAsia="zh-CN"/>
              </w:rPr>
              <w:t>3</w:t>
            </w:r>
          </w:p>
        </w:tc>
        <w:tc>
          <w:tcPr>
            <w:tcW w:w="5611" w:type="dxa"/>
            <w:vAlign w:val="center"/>
          </w:tcPr>
          <w:p w14:paraId="4ABA5F21">
            <w:pPr>
              <w:pStyle w:val="16"/>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为确保采购信息安全性，所投产品配套的操作系统具有自主知识产权，具备软件著作权证书得3分，不提供不得分。</w:t>
            </w:r>
          </w:p>
        </w:tc>
      </w:tr>
      <w:tr w14:paraId="7532C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74" w:type="dxa"/>
            <w:vMerge w:val="continue"/>
            <w:tcBorders>
              <w:right w:val="single" w:color="000000" w:sz="4" w:space="0"/>
            </w:tcBorders>
            <w:vAlign w:val="center"/>
          </w:tcPr>
          <w:p w14:paraId="6144F0B9">
            <w:pPr>
              <w:pStyle w:val="16"/>
              <w:ind w:right="638" w:rightChars="304"/>
              <w:jc w:val="center"/>
              <w:rPr>
                <w:rFonts w:hint="eastAsia" w:ascii="仿宋" w:hAnsi="仿宋" w:eastAsia="仿宋" w:cs="仿宋_GB2312"/>
                <w:color w:val="auto"/>
                <w:sz w:val="21"/>
                <w:szCs w:val="21"/>
                <w:highlight w:val="none"/>
              </w:rPr>
            </w:pPr>
          </w:p>
        </w:tc>
        <w:tc>
          <w:tcPr>
            <w:tcW w:w="1302" w:type="dxa"/>
            <w:tcBorders>
              <w:left w:val="single" w:color="000000" w:sz="4" w:space="0"/>
            </w:tcBorders>
            <w:vAlign w:val="center"/>
          </w:tcPr>
          <w:p w14:paraId="41EF41CF">
            <w:pPr>
              <w:pStyle w:val="16"/>
              <w:ind w:right="31" w:rightChars="15"/>
              <w:jc w:val="center"/>
              <w:rPr>
                <w:rFonts w:hint="default" w:ascii="仿宋" w:hAnsi="仿宋" w:eastAsia="仿宋" w:cs="仿宋_GB2312"/>
                <w:color w:val="auto"/>
                <w:sz w:val="21"/>
                <w:szCs w:val="21"/>
                <w:highlight w:val="none"/>
                <w:lang w:val="en-US" w:eastAsia="zh-CN"/>
              </w:rPr>
            </w:pPr>
            <w:r>
              <w:rPr>
                <w:rFonts w:hint="eastAsia" w:ascii="仿宋" w:hAnsi="仿宋" w:eastAsia="仿宋" w:cs="仿宋_GB2312"/>
                <w:color w:val="auto"/>
                <w:sz w:val="21"/>
                <w:szCs w:val="21"/>
                <w:highlight w:val="none"/>
                <w:lang w:val="en-US" w:eastAsia="zh-CN"/>
              </w:rPr>
              <w:t>产品易用性</w:t>
            </w:r>
          </w:p>
        </w:tc>
        <w:tc>
          <w:tcPr>
            <w:tcW w:w="535" w:type="dxa"/>
            <w:vAlign w:val="center"/>
          </w:tcPr>
          <w:p w14:paraId="4F3F34BB">
            <w:pPr>
              <w:pStyle w:val="16"/>
              <w:jc w:val="center"/>
              <w:rPr>
                <w:rFonts w:hint="default" w:ascii="仿宋" w:hAnsi="仿宋" w:eastAsia="仿宋" w:cs="宋体"/>
                <w:color w:val="auto"/>
                <w:kern w:val="0"/>
                <w:sz w:val="21"/>
                <w:szCs w:val="21"/>
                <w:highlight w:val="none"/>
                <w:lang w:val="en-US" w:eastAsia="zh-CN"/>
              </w:rPr>
            </w:pPr>
            <w:r>
              <w:rPr>
                <w:rFonts w:hint="eastAsia" w:ascii="仿宋" w:hAnsi="仿宋" w:eastAsia="仿宋" w:cs="宋体"/>
                <w:color w:val="auto"/>
                <w:kern w:val="0"/>
                <w:sz w:val="21"/>
                <w:szCs w:val="21"/>
                <w:highlight w:val="none"/>
                <w:lang w:val="en-US" w:eastAsia="zh-CN"/>
              </w:rPr>
              <w:t>3</w:t>
            </w:r>
          </w:p>
        </w:tc>
        <w:tc>
          <w:tcPr>
            <w:tcW w:w="5611" w:type="dxa"/>
            <w:vAlign w:val="center"/>
          </w:tcPr>
          <w:p w14:paraId="289EED73">
            <w:pPr>
              <w:pStyle w:val="16"/>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所投产品具备莱茵低蓝光和莱茵无频闪双护眼认证或具备莱茵全局护眼认证得3分，仅具备莱茵低蓝光得1分，</w:t>
            </w:r>
            <w:r>
              <w:rPr>
                <w:rFonts w:hint="eastAsia" w:ascii="仿宋" w:hAnsi="仿宋" w:eastAsia="仿宋" w:cs="仿宋"/>
                <w:color w:val="auto"/>
                <w:sz w:val="21"/>
                <w:szCs w:val="21"/>
                <w:highlight w:val="none"/>
                <w:lang w:val="en-US" w:eastAsia="zh-CN"/>
              </w:rPr>
              <w:t>不提供不得分。</w:t>
            </w:r>
          </w:p>
        </w:tc>
      </w:tr>
    </w:tbl>
    <w:p w14:paraId="37518579">
      <w:pPr>
        <w:numPr>
          <w:ilvl w:val="1"/>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4D7A36B1">
      <w:pPr>
        <w:numPr>
          <w:ilvl w:val="1"/>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落实中小企业政府采购政策的价格调整：</w:t>
      </w:r>
    </w:p>
    <w:p w14:paraId="649105EE">
      <w:pPr>
        <w:numPr>
          <w:ilvl w:val="2"/>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仿宋" w:hAnsi="仿宋" w:eastAsia="仿宋" w:cs="仿宋_GB2312"/>
          <w:color w:val="auto"/>
          <w:sz w:val="24"/>
          <w:highlight w:val="none"/>
          <w:u w:val="single"/>
        </w:rPr>
        <w:t xml:space="preserve"> 10 % </w:t>
      </w:r>
      <w:r>
        <w:rPr>
          <w:rFonts w:hint="eastAsia" w:ascii="仿宋" w:hAnsi="仿宋" w:eastAsia="仿宋" w:cs="仿宋_GB2312"/>
          <w:color w:val="auto"/>
          <w:sz w:val="24"/>
          <w:highlight w:val="none"/>
        </w:rPr>
        <w:t>后参与评审。对于同时属于小微企业、监狱企业或残疾人福利性单位的，不重复进行投标报价扣除。</w:t>
      </w:r>
    </w:p>
    <w:p w14:paraId="2A9D6F4D">
      <w:pPr>
        <w:numPr>
          <w:ilvl w:val="2"/>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 w:hAnsi="仿宋" w:eastAsia="仿宋" w:cs="仿宋_GB2312"/>
          <w:color w:val="auto"/>
          <w:sz w:val="24"/>
          <w:highlight w:val="none"/>
          <w:u w:val="single"/>
        </w:rPr>
        <w:t xml:space="preserve"> 30 %</w:t>
      </w:r>
      <w:r>
        <w:rPr>
          <w:rFonts w:hint="eastAsia" w:ascii="仿宋" w:hAnsi="仿宋" w:eastAsia="仿宋" w:cs="仿宋_GB2312"/>
          <w:color w:val="auto"/>
          <w:sz w:val="24"/>
          <w:highlight w:val="none"/>
        </w:rPr>
        <w:t>以上的联合体或者大中型企业的报价给予</w:t>
      </w:r>
      <w:r>
        <w:rPr>
          <w:rFonts w:hint="eastAsia" w:ascii="仿宋" w:hAnsi="仿宋" w:eastAsia="仿宋" w:cs="仿宋_GB2312"/>
          <w:color w:val="auto"/>
          <w:sz w:val="24"/>
          <w:highlight w:val="none"/>
          <w:u w:val="single"/>
        </w:rPr>
        <w:t xml:space="preserve"> 4% </w:t>
      </w:r>
      <w:r>
        <w:rPr>
          <w:rFonts w:hint="eastAsia" w:ascii="仿宋" w:hAnsi="仿宋" w:eastAsia="仿宋" w:cs="仿宋_GB2312"/>
          <w:color w:val="auto"/>
          <w:sz w:val="24"/>
          <w:highlight w:val="none"/>
        </w:rPr>
        <w:t>的扣除，用扣除后的价格参加评审。</w:t>
      </w:r>
    </w:p>
    <w:p w14:paraId="74C3AFC4">
      <w:pPr>
        <w:numPr>
          <w:ilvl w:val="2"/>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组成联合体或者接受分包的小微企业与联合体内其他企业、分包企业之间存在直接控股、管理关系的，不享受价格扣除优惠政策。</w:t>
      </w:r>
    </w:p>
    <w:p w14:paraId="123AE765">
      <w:pPr>
        <w:numPr>
          <w:ilvl w:val="2"/>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价格扣除比例对小型企业和微型企业同等对待，不作区分。</w:t>
      </w:r>
    </w:p>
    <w:p w14:paraId="78CBC476">
      <w:pPr>
        <w:numPr>
          <w:ilvl w:val="2"/>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中小企业参加政府采购活动，应当按照招标文件给定的格式出具《中小企业声明函》，否则不得享受相关中小企业扶持政策。</w:t>
      </w:r>
    </w:p>
    <w:p w14:paraId="3C3CDA9A">
      <w:pPr>
        <w:numPr>
          <w:ilvl w:val="2"/>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监狱企业提供了由省级以上监狱管理局、戒毒管理局（含新疆生产建设兵团）出具的属于监狱企业的证明文件的，视同小微企业。</w:t>
      </w:r>
    </w:p>
    <w:p w14:paraId="059B29FA">
      <w:pPr>
        <w:numPr>
          <w:ilvl w:val="2"/>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残疾人福利性单位按招标文件要求提供了《残疾人福利性单位声明函》（见附件）的，视同小微企业。</w:t>
      </w:r>
    </w:p>
    <w:p w14:paraId="2CA6221B">
      <w:pPr>
        <w:numPr>
          <w:ilvl w:val="2"/>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若投标人同时属于小型或微型企业、监狱企业、残疾人福利性单位中的两种及以上，将不重复享受小微企业价格扣减的优惠政策。</w:t>
      </w:r>
    </w:p>
    <w:p w14:paraId="7C7727D1">
      <w:pPr>
        <w:numPr>
          <w:ilvl w:val="1"/>
          <w:numId w:val="11"/>
        </w:numPr>
        <w:spacing w:line="500" w:lineRule="exact"/>
        <w:rPr>
          <w:rFonts w:hint="eastAsia" w:ascii="仿宋" w:hAnsi="仿宋" w:eastAsia="仿宋" w:cs="仿宋_GB2312"/>
          <w:color w:val="auto"/>
          <w:sz w:val="24"/>
          <w:highlight w:val="none"/>
          <w:u w:val="single"/>
        </w:rPr>
      </w:pPr>
      <w:r>
        <w:rPr>
          <w:rFonts w:hint="eastAsia" w:ascii="仿宋" w:hAnsi="仿宋" w:eastAsia="仿宋" w:cs="仿宋_GB2312"/>
          <w:color w:val="auto"/>
          <w:sz w:val="24"/>
          <w:highlight w:val="none"/>
        </w:rPr>
        <w:t>投标人所投产品如被列入财政部与国家主管部门颁发的节能产品目录或环境标志产品目录或无线局域网产品目录，应提供相关证明，在评标时予以优先采购，具体优惠措施为：</w:t>
      </w:r>
      <w:r>
        <w:rPr>
          <w:rFonts w:hint="eastAsia" w:ascii="仿宋" w:hAnsi="仿宋" w:eastAsia="仿宋" w:cs="仿宋_GB2312"/>
          <w:color w:val="auto"/>
          <w:sz w:val="24"/>
          <w:highlight w:val="none"/>
          <w:u w:val="single"/>
        </w:rPr>
        <w:t>综合得分相同时排名优先。</w:t>
      </w:r>
    </w:p>
    <w:p w14:paraId="023F7E1B">
      <w:pPr>
        <w:numPr>
          <w:ilvl w:val="1"/>
          <w:numId w:val="11"/>
        </w:numPr>
        <w:spacing w:line="500" w:lineRule="exact"/>
        <w:rPr>
          <w:rFonts w:hint="eastAsia" w:ascii="仿宋" w:hAnsi="仿宋" w:eastAsia="仿宋" w:cs="仿宋_GB2312"/>
          <w:color w:val="auto"/>
          <w:sz w:val="24"/>
          <w:highlight w:val="none"/>
          <w:u w:val="single"/>
        </w:rPr>
      </w:pPr>
      <w:r>
        <w:rPr>
          <w:rFonts w:hint="eastAsia" w:ascii="仿宋" w:hAnsi="仿宋" w:eastAsia="仿宋" w:cs="仿宋_GB2312"/>
          <w:color w:val="auto"/>
          <w:sz w:val="24"/>
          <w:highlight w:val="none"/>
        </w:rPr>
        <w:t>如采购人所采购产品为政府强制采购的节能产品，投标人所投产品的品牌及型号必须为清单中有效期内产品并提供证明文件，否则其投标将作为</w:t>
      </w:r>
      <w:r>
        <w:rPr>
          <w:rFonts w:hint="eastAsia" w:ascii="仿宋" w:hAnsi="仿宋" w:eastAsia="仿宋" w:cs="仿宋_GB2312"/>
          <w:b/>
          <w:bCs/>
          <w:color w:val="auto"/>
          <w:sz w:val="24"/>
          <w:highlight w:val="none"/>
        </w:rPr>
        <w:t>无效投标</w:t>
      </w:r>
      <w:r>
        <w:rPr>
          <w:rFonts w:hint="eastAsia" w:ascii="仿宋" w:hAnsi="仿宋" w:eastAsia="仿宋" w:cs="仿宋_GB2312"/>
          <w:color w:val="auto"/>
          <w:sz w:val="24"/>
          <w:highlight w:val="none"/>
        </w:rPr>
        <w:t>被拒绝。</w:t>
      </w:r>
    </w:p>
    <w:p w14:paraId="58D58AFA">
      <w:pPr>
        <w:numPr>
          <w:ilvl w:val="1"/>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投标人所投产品列入无线局域网产品清单，应提供相关证明，在评标时予以优先采购，具体优惠措施为：</w:t>
      </w:r>
      <w:r>
        <w:rPr>
          <w:rFonts w:hint="eastAsia" w:ascii="仿宋" w:hAnsi="仿宋" w:eastAsia="仿宋" w:cs="仿宋_GB2312"/>
          <w:color w:val="auto"/>
          <w:sz w:val="24"/>
          <w:highlight w:val="none"/>
          <w:u w:val="single"/>
        </w:rPr>
        <w:t>综合得分相同时排名优先 。</w:t>
      </w:r>
    </w:p>
    <w:p w14:paraId="1341895E">
      <w:pPr>
        <w:numPr>
          <w:ilvl w:val="1"/>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同品牌处理办法：</w:t>
      </w:r>
    </w:p>
    <w:p w14:paraId="543F9EE2">
      <w:pPr>
        <w:numPr>
          <w:ilvl w:val="2"/>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如采用最低评标办法，则：</w:t>
      </w:r>
      <w:r>
        <w:rPr>
          <w:rFonts w:hint="eastAsia" w:ascii="仿宋" w:hAnsi="仿宋" w:eastAsia="仿宋" w:cs="仿宋_GB2312"/>
          <w:color w:val="auto"/>
          <w:sz w:val="24"/>
          <w:highlight w:val="none"/>
          <w:u w:val="single"/>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27BF25BC">
      <w:pPr>
        <w:numPr>
          <w:ilvl w:val="2"/>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如采用综合评标法，则：</w:t>
      </w:r>
      <w:r>
        <w:rPr>
          <w:rFonts w:hint="eastAsia" w:ascii="仿宋" w:hAnsi="仿宋" w:eastAsia="仿宋" w:cs="仿宋_GB2312"/>
          <w:color w:val="auto"/>
          <w:sz w:val="24"/>
          <w:highlight w:val="none"/>
          <w:u w:val="single"/>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6B176AC5">
      <w:pPr>
        <w:numPr>
          <w:ilvl w:val="1"/>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如一个分包内包含多种产品的，采购人或采购代理机构将在</w:t>
      </w:r>
      <w:r>
        <w:rPr>
          <w:rFonts w:hint="eastAsia" w:ascii="仿宋" w:hAnsi="仿宋" w:eastAsia="仿宋" w:cs="仿宋_GB2312"/>
          <w:color w:val="auto"/>
          <w:sz w:val="24"/>
          <w:highlight w:val="none"/>
          <w:u w:val="single"/>
        </w:rPr>
        <w:t>投标人须知前附表</w:t>
      </w:r>
      <w:r>
        <w:rPr>
          <w:rFonts w:hint="eastAsia" w:ascii="仿宋" w:hAnsi="仿宋" w:eastAsia="仿宋" w:cs="仿宋_GB2312"/>
          <w:color w:val="auto"/>
          <w:sz w:val="24"/>
          <w:highlight w:val="none"/>
        </w:rPr>
        <w:t xml:space="preserve">中载明核心产品，多家投标人提供的所有核心产品品牌均相同的，按前两条规定处理。 </w:t>
      </w:r>
    </w:p>
    <w:p w14:paraId="7C6800B9">
      <w:pPr>
        <w:numPr>
          <w:ilvl w:val="1"/>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确定中标候选人名单</w:t>
      </w:r>
    </w:p>
    <w:p w14:paraId="3CF0AE78">
      <w:pPr>
        <w:numPr>
          <w:ilvl w:val="2"/>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786215C5">
      <w:pPr>
        <w:numPr>
          <w:ilvl w:val="2"/>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采用最低评标价法的，评标结果按投标报价由低到高顺序排列。投标报价相同的并列。投标文件满足招标文件全部实质性要求且投标报价最低的投标人为排名第一的中标候选人。</w:t>
      </w:r>
    </w:p>
    <w:p w14:paraId="65EA2126">
      <w:pPr>
        <w:numPr>
          <w:ilvl w:val="2"/>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评标委员会要对评分汇总情况进行复核，特别是对排名第一的、报价最低的、投标或响应文件被认定为无效的情形进行重点复核。</w:t>
      </w:r>
    </w:p>
    <w:p w14:paraId="62068EF0">
      <w:pPr>
        <w:numPr>
          <w:ilvl w:val="2"/>
          <w:numId w:val="11"/>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评标委员会将根据各投标人的评标排序，依次推荐本项目（各采购包/标项）的中标候选人，起草并签署评标报告。本项目（各采购包/标项）评标委员会共（各）推荐</w:t>
      </w:r>
      <w:r>
        <w:rPr>
          <w:rFonts w:hint="eastAsia" w:ascii="仿宋" w:hAnsi="仿宋" w:eastAsia="仿宋" w:cs="仿宋_GB2312"/>
          <w:color w:val="auto"/>
          <w:sz w:val="24"/>
          <w:highlight w:val="none"/>
          <w:u w:val="single"/>
        </w:rPr>
        <w:t xml:space="preserve"> 1 </w:t>
      </w:r>
      <w:r>
        <w:rPr>
          <w:rFonts w:hint="eastAsia" w:ascii="仿宋" w:hAnsi="仿宋" w:eastAsia="仿宋" w:cs="仿宋_GB2312"/>
          <w:color w:val="auto"/>
          <w:sz w:val="24"/>
          <w:highlight w:val="none"/>
        </w:rPr>
        <w:t>名中标候选人。</w:t>
      </w:r>
    </w:p>
    <w:p w14:paraId="30A668C0">
      <w:pP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br w:type="page"/>
      </w:r>
    </w:p>
    <w:p w14:paraId="7B0D663D">
      <w:pPr>
        <w:pStyle w:val="2"/>
        <w:numPr>
          <w:ilvl w:val="0"/>
          <w:numId w:val="1"/>
        </w:numPr>
        <w:jc w:val="center"/>
        <w:rPr>
          <w:rFonts w:hint="eastAsia" w:ascii="仿宋" w:hAnsi="仿宋" w:eastAsia="仿宋" w:cs="仿宋_GB2312"/>
          <w:color w:val="auto"/>
          <w:sz w:val="32"/>
          <w:szCs w:val="32"/>
          <w:highlight w:val="none"/>
        </w:rPr>
      </w:pPr>
      <w:bookmarkStart w:id="289" w:name="_Toc31337"/>
      <w:r>
        <w:rPr>
          <w:rFonts w:hint="eastAsia" w:ascii="仿宋" w:hAnsi="仿宋" w:eastAsia="仿宋" w:cs="仿宋_GB2312"/>
          <w:color w:val="auto"/>
          <w:sz w:val="32"/>
          <w:szCs w:val="32"/>
          <w:highlight w:val="none"/>
        </w:rPr>
        <w:t>投标文件格式</w:t>
      </w:r>
      <w:bookmarkEnd w:id="289"/>
    </w:p>
    <w:p w14:paraId="4C181FDB">
      <w:pPr>
        <w:spacing w:line="500" w:lineRule="exact"/>
        <w:rPr>
          <w:rFonts w:hint="eastAsia" w:ascii="仿宋" w:hAnsi="仿宋" w:eastAsia="仿宋" w:cs="仿宋_GB2312"/>
          <w:color w:val="auto"/>
          <w:sz w:val="24"/>
          <w:highlight w:val="none"/>
        </w:rPr>
      </w:pPr>
    </w:p>
    <w:p w14:paraId="548AEB66">
      <w:pPr>
        <w:spacing w:line="500" w:lineRule="exac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投标人编制文件须知</w:t>
      </w:r>
    </w:p>
    <w:p w14:paraId="707595E6">
      <w:pPr>
        <w:numPr>
          <w:ilvl w:val="0"/>
          <w:numId w:val="12"/>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为保证评标工作的顺利进行，各投标人需参照如下的格式，认真进行投标文件的编写工作。需建立详细的目录。</w:t>
      </w:r>
    </w:p>
    <w:p w14:paraId="6A047D55">
      <w:pPr>
        <w:numPr>
          <w:ilvl w:val="0"/>
          <w:numId w:val="12"/>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各投标人提交文件中涉及商业机密的，应明确标明，采购人及最终用户将给予保密处理，否则视为公开资料。</w:t>
      </w:r>
    </w:p>
    <w:p w14:paraId="49490B8E">
      <w:pPr>
        <w:numPr>
          <w:ilvl w:val="0"/>
          <w:numId w:val="12"/>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全部声明和问题的回答及所附材料必须是真实的、准确的和完整的。</w:t>
      </w:r>
    </w:p>
    <w:p w14:paraId="124D3316">
      <w:pPr>
        <w:numPr>
          <w:ilvl w:val="0"/>
          <w:numId w:val="12"/>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36AD8711">
      <w:pPr>
        <w:numPr>
          <w:ilvl w:val="0"/>
          <w:numId w:val="12"/>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“法定代表人（单位负责人）”指供应商营业执照或登记证书载明的“法定代表人”、“负责人”、“执行事务合伙人”、“投资人”等。</w:t>
      </w:r>
    </w:p>
    <w:p w14:paraId="3A237A3B">
      <w:pPr>
        <w:numPr>
          <w:ilvl w:val="0"/>
          <w:numId w:val="12"/>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以联合体参加的，除采购文件格式中要求外，采购文件要求的供应商盖章处应按加盖联合体协议中约定的联合体牵头人公章或所有联合体成员公章。</w:t>
      </w:r>
    </w:p>
    <w:p w14:paraId="7E150837">
      <w:pP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br w:type="page"/>
      </w:r>
    </w:p>
    <w:p w14:paraId="07E91D92">
      <w:pPr>
        <w:widowControl/>
        <w:jc w:val="left"/>
        <w:rPr>
          <w:rFonts w:hint="eastAsia" w:ascii="仿宋" w:hAnsi="仿宋" w:eastAsia="仿宋" w:cs="仿宋_GB2312"/>
          <w:b/>
          <w:bCs/>
          <w:color w:val="auto"/>
          <w:kern w:val="0"/>
          <w:sz w:val="24"/>
          <w:highlight w:val="none"/>
          <w:lang w:bidi="ar"/>
        </w:rPr>
      </w:pPr>
    </w:p>
    <w:p w14:paraId="1520199F">
      <w:pPr>
        <w:widowControl/>
        <w:jc w:val="left"/>
        <w:outlineLvl w:val="1"/>
        <w:rPr>
          <w:rFonts w:hint="eastAsia" w:ascii="仿宋" w:hAnsi="仿宋" w:eastAsia="仿宋" w:cs="仿宋_GB2312"/>
          <w:b/>
          <w:bCs/>
          <w:color w:val="auto"/>
          <w:kern w:val="0"/>
          <w:sz w:val="24"/>
          <w:highlight w:val="none"/>
          <w:lang w:bidi="ar"/>
        </w:rPr>
      </w:pPr>
      <w:bookmarkStart w:id="290" w:name="_Toc10196"/>
      <w:r>
        <w:rPr>
          <w:rFonts w:hint="eastAsia" w:ascii="仿宋" w:hAnsi="仿宋" w:eastAsia="仿宋" w:cs="仿宋_GB2312"/>
          <w:b/>
          <w:bCs/>
          <w:color w:val="auto"/>
          <w:kern w:val="0"/>
          <w:sz w:val="24"/>
          <w:highlight w:val="none"/>
          <w:lang w:bidi="ar"/>
        </w:rPr>
        <w:t>投标文件封面（参考格式）</w:t>
      </w:r>
      <w:bookmarkEnd w:id="290"/>
    </w:p>
    <w:p w14:paraId="0B83A95A">
      <w:pPr>
        <w:widowControl/>
        <w:jc w:val="left"/>
        <w:rPr>
          <w:rFonts w:hint="eastAsia" w:ascii="仿宋" w:hAnsi="仿宋" w:eastAsia="仿宋" w:cs="仿宋_GB2312"/>
          <w:b/>
          <w:bCs/>
          <w:color w:val="auto"/>
          <w:kern w:val="0"/>
          <w:sz w:val="84"/>
          <w:szCs w:val="84"/>
          <w:highlight w:val="none"/>
          <w:lang w:bidi="ar"/>
        </w:rPr>
      </w:pPr>
    </w:p>
    <w:p w14:paraId="5504AB33">
      <w:pPr>
        <w:widowControl/>
        <w:jc w:val="left"/>
        <w:rPr>
          <w:rFonts w:hint="eastAsia" w:ascii="仿宋" w:hAnsi="仿宋" w:eastAsia="仿宋" w:cs="仿宋_GB2312"/>
          <w:b/>
          <w:bCs/>
          <w:color w:val="auto"/>
          <w:kern w:val="0"/>
          <w:sz w:val="84"/>
          <w:szCs w:val="84"/>
          <w:highlight w:val="none"/>
          <w:lang w:bidi="ar"/>
        </w:rPr>
      </w:pPr>
    </w:p>
    <w:p w14:paraId="2F28A4A3">
      <w:pPr>
        <w:widowControl/>
        <w:jc w:val="center"/>
        <w:rPr>
          <w:rFonts w:hint="eastAsia" w:ascii="仿宋" w:hAnsi="仿宋" w:eastAsia="仿宋" w:cs="仿宋_GB2312"/>
          <w:color w:val="auto"/>
          <w:highlight w:val="none"/>
        </w:rPr>
      </w:pPr>
      <w:r>
        <w:rPr>
          <w:rFonts w:hint="eastAsia" w:ascii="仿宋" w:hAnsi="仿宋" w:eastAsia="仿宋" w:cs="仿宋_GB2312"/>
          <w:b/>
          <w:bCs/>
          <w:color w:val="auto"/>
          <w:kern w:val="0"/>
          <w:sz w:val="84"/>
          <w:szCs w:val="84"/>
          <w:highlight w:val="none"/>
          <w:lang w:bidi="ar"/>
        </w:rPr>
        <w:t>投标文件</w:t>
      </w:r>
    </w:p>
    <w:p w14:paraId="4540C447">
      <w:pPr>
        <w:widowControl/>
        <w:jc w:val="left"/>
        <w:rPr>
          <w:rFonts w:hint="eastAsia" w:ascii="仿宋" w:hAnsi="仿宋" w:eastAsia="仿宋" w:cs="仿宋_GB2312"/>
          <w:b/>
          <w:bCs/>
          <w:color w:val="auto"/>
          <w:kern w:val="0"/>
          <w:sz w:val="52"/>
          <w:szCs w:val="52"/>
          <w:highlight w:val="none"/>
          <w:lang w:bidi="ar"/>
        </w:rPr>
      </w:pPr>
    </w:p>
    <w:p w14:paraId="60B6A112">
      <w:pPr>
        <w:widowControl/>
        <w:jc w:val="left"/>
        <w:rPr>
          <w:rFonts w:hint="eastAsia" w:ascii="仿宋" w:hAnsi="仿宋" w:eastAsia="仿宋" w:cs="仿宋_GB2312"/>
          <w:b/>
          <w:bCs/>
          <w:color w:val="auto"/>
          <w:kern w:val="0"/>
          <w:sz w:val="52"/>
          <w:szCs w:val="52"/>
          <w:highlight w:val="none"/>
          <w:lang w:bidi="ar"/>
        </w:rPr>
      </w:pPr>
    </w:p>
    <w:p w14:paraId="594E221A">
      <w:pPr>
        <w:widowControl/>
        <w:jc w:val="left"/>
        <w:rPr>
          <w:rFonts w:hint="eastAsia" w:ascii="仿宋" w:hAnsi="仿宋" w:eastAsia="仿宋" w:cs="仿宋_GB2312"/>
          <w:color w:val="auto"/>
          <w:highlight w:val="none"/>
        </w:rPr>
      </w:pPr>
      <w:r>
        <w:rPr>
          <w:rFonts w:hint="eastAsia" w:ascii="仿宋" w:hAnsi="仿宋" w:eastAsia="仿宋" w:cs="仿宋_GB2312"/>
          <w:b/>
          <w:bCs/>
          <w:color w:val="auto"/>
          <w:kern w:val="0"/>
          <w:sz w:val="52"/>
          <w:szCs w:val="52"/>
          <w:highlight w:val="none"/>
          <w:lang w:bidi="ar"/>
        </w:rPr>
        <w:t xml:space="preserve"> </w:t>
      </w:r>
    </w:p>
    <w:p w14:paraId="257F353C">
      <w:pPr>
        <w:widowControl/>
        <w:jc w:val="left"/>
        <w:rPr>
          <w:rFonts w:hint="eastAsia" w:ascii="仿宋" w:hAnsi="仿宋" w:eastAsia="仿宋" w:cs="仿宋_GB2312"/>
          <w:b/>
          <w:bCs/>
          <w:color w:val="auto"/>
          <w:kern w:val="0"/>
          <w:sz w:val="31"/>
          <w:szCs w:val="31"/>
          <w:highlight w:val="none"/>
          <w:lang w:bidi="ar"/>
        </w:rPr>
      </w:pPr>
    </w:p>
    <w:p w14:paraId="1C2A06F5">
      <w:pPr>
        <w:widowControl/>
        <w:jc w:val="left"/>
        <w:rPr>
          <w:rFonts w:hint="eastAsia" w:ascii="仿宋" w:hAnsi="仿宋" w:eastAsia="仿宋" w:cs="仿宋_GB2312"/>
          <w:b/>
          <w:bCs/>
          <w:color w:val="auto"/>
          <w:kern w:val="0"/>
          <w:sz w:val="31"/>
          <w:szCs w:val="31"/>
          <w:highlight w:val="none"/>
          <w:lang w:bidi="ar"/>
        </w:rPr>
      </w:pPr>
    </w:p>
    <w:p w14:paraId="13599569">
      <w:pPr>
        <w:widowControl/>
        <w:jc w:val="left"/>
        <w:rPr>
          <w:rFonts w:hint="eastAsia" w:ascii="仿宋" w:hAnsi="仿宋" w:eastAsia="仿宋" w:cs="仿宋_GB2312"/>
          <w:b/>
          <w:bCs/>
          <w:color w:val="auto"/>
          <w:kern w:val="0"/>
          <w:sz w:val="31"/>
          <w:szCs w:val="31"/>
          <w:highlight w:val="none"/>
          <w:lang w:bidi="ar"/>
        </w:rPr>
      </w:pPr>
    </w:p>
    <w:p w14:paraId="6EC59DA8">
      <w:pPr>
        <w:widowControl/>
        <w:jc w:val="left"/>
        <w:rPr>
          <w:rFonts w:hint="eastAsia" w:ascii="仿宋" w:hAnsi="仿宋" w:eastAsia="仿宋" w:cs="仿宋_GB2312"/>
          <w:color w:val="auto"/>
          <w:highlight w:val="none"/>
        </w:rPr>
      </w:pPr>
      <w:r>
        <w:rPr>
          <w:rFonts w:hint="eastAsia" w:ascii="仿宋" w:hAnsi="仿宋" w:eastAsia="仿宋" w:cs="仿宋_GB2312"/>
          <w:b/>
          <w:bCs/>
          <w:color w:val="auto"/>
          <w:kern w:val="0"/>
          <w:sz w:val="31"/>
          <w:szCs w:val="31"/>
          <w:highlight w:val="none"/>
          <w:lang w:bidi="ar"/>
        </w:rPr>
        <w:t xml:space="preserve">项目名称: </w:t>
      </w:r>
    </w:p>
    <w:p w14:paraId="2E3E1EEF">
      <w:pPr>
        <w:widowControl/>
        <w:jc w:val="left"/>
        <w:rPr>
          <w:rFonts w:hint="eastAsia" w:ascii="仿宋" w:hAnsi="仿宋" w:eastAsia="仿宋" w:cs="仿宋_GB2312"/>
          <w:color w:val="auto"/>
          <w:highlight w:val="none"/>
        </w:rPr>
      </w:pPr>
      <w:r>
        <w:rPr>
          <w:rFonts w:hint="eastAsia" w:ascii="仿宋" w:hAnsi="仿宋" w:eastAsia="仿宋" w:cs="仿宋_GB2312"/>
          <w:b/>
          <w:bCs/>
          <w:color w:val="auto"/>
          <w:kern w:val="0"/>
          <w:sz w:val="31"/>
          <w:szCs w:val="31"/>
          <w:highlight w:val="none"/>
          <w:lang w:bidi="ar"/>
        </w:rPr>
        <w:t xml:space="preserve">项目编号/包号： </w:t>
      </w:r>
    </w:p>
    <w:p w14:paraId="203575B1">
      <w:pPr>
        <w:widowControl/>
        <w:jc w:val="left"/>
        <w:rPr>
          <w:rFonts w:hint="eastAsia" w:ascii="仿宋" w:hAnsi="仿宋" w:eastAsia="仿宋" w:cs="仿宋_GB2312"/>
          <w:b/>
          <w:bCs/>
          <w:color w:val="auto"/>
          <w:kern w:val="0"/>
          <w:sz w:val="31"/>
          <w:szCs w:val="31"/>
          <w:highlight w:val="none"/>
          <w:lang w:bidi="ar"/>
        </w:rPr>
      </w:pPr>
    </w:p>
    <w:p w14:paraId="3DF0C9FD">
      <w:pPr>
        <w:widowControl/>
        <w:jc w:val="left"/>
        <w:rPr>
          <w:rFonts w:hint="eastAsia" w:ascii="仿宋" w:hAnsi="仿宋" w:eastAsia="仿宋" w:cs="仿宋_GB2312"/>
          <w:b/>
          <w:bCs/>
          <w:color w:val="auto"/>
          <w:kern w:val="0"/>
          <w:sz w:val="31"/>
          <w:szCs w:val="31"/>
          <w:highlight w:val="none"/>
          <w:lang w:bidi="ar"/>
        </w:rPr>
      </w:pPr>
    </w:p>
    <w:p w14:paraId="5981BBB6">
      <w:pPr>
        <w:widowControl/>
        <w:jc w:val="left"/>
        <w:rPr>
          <w:rFonts w:hint="eastAsia" w:ascii="仿宋" w:hAnsi="仿宋" w:eastAsia="仿宋" w:cs="仿宋_GB2312"/>
          <w:b/>
          <w:bCs/>
          <w:color w:val="auto"/>
          <w:kern w:val="0"/>
          <w:sz w:val="31"/>
          <w:szCs w:val="31"/>
          <w:highlight w:val="none"/>
          <w:lang w:bidi="ar"/>
        </w:rPr>
      </w:pPr>
    </w:p>
    <w:p w14:paraId="610B15EC">
      <w:pPr>
        <w:widowControl/>
        <w:jc w:val="left"/>
        <w:rPr>
          <w:rFonts w:hint="eastAsia" w:ascii="仿宋" w:hAnsi="仿宋" w:eastAsia="仿宋" w:cs="仿宋_GB2312"/>
          <w:b/>
          <w:bCs/>
          <w:color w:val="auto"/>
          <w:kern w:val="0"/>
          <w:sz w:val="31"/>
          <w:szCs w:val="31"/>
          <w:highlight w:val="none"/>
          <w:lang w:bidi="ar"/>
        </w:rPr>
      </w:pPr>
      <w:r>
        <w:rPr>
          <w:rFonts w:hint="eastAsia" w:ascii="仿宋" w:hAnsi="仿宋" w:eastAsia="仿宋" w:cs="仿宋_GB2312"/>
          <w:b/>
          <w:bCs/>
          <w:color w:val="auto"/>
          <w:kern w:val="0"/>
          <w:sz w:val="31"/>
          <w:szCs w:val="31"/>
          <w:highlight w:val="none"/>
          <w:lang w:bidi="ar"/>
        </w:rPr>
        <w:t>投标人名称（盖公章）：</w:t>
      </w:r>
    </w:p>
    <w:p w14:paraId="0154F2A7">
      <w:pPr>
        <w:widowControl/>
        <w:jc w:val="left"/>
        <w:rPr>
          <w:rFonts w:hint="eastAsia" w:ascii="仿宋" w:hAnsi="仿宋" w:eastAsia="仿宋" w:cs="仿宋_GB2312"/>
          <w:b/>
          <w:bCs/>
          <w:color w:val="auto"/>
          <w:kern w:val="0"/>
          <w:sz w:val="31"/>
          <w:szCs w:val="31"/>
          <w:highlight w:val="none"/>
          <w:lang w:bidi="ar"/>
        </w:rPr>
      </w:pPr>
      <w:r>
        <w:rPr>
          <w:rFonts w:hint="eastAsia" w:ascii="仿宋" w:hAnsi="仿宋" w:eastAsia="仿宋" w:cs="仿宋_GB2312"/>
          <w:b/>
          <w:bCs/>
          <w:color w:val="auto"/>
          <w:kern w:val="0"/>
          <w:sz w:val="31"/>
          <w:szCs w:val="31"/>
          <w:highlight w:val="none"/>
          <w:lang w:bidi="ar"/>
        </w:rPr>
        <w:t>法定代表人或其授权代表（签字或印鉴）：</w:t>
      </w:r>
    </w:p>
    <w:p w14:paraId="32EDA412">
      <w:pPr>
        <w:widowControl/>
        <w:jc w:val="left"/>
        <w:rPr>
          <w:rFonts w:hint="eastAsia" w:ascii="仿宋" w:hAnsi="仿宋" w:eastAsia="仿宋" w:cs="仿宋_GB2312"/>
          <w:b/>
          <w:bCs/>
          <w:color w:val="auto"/>
          <w:kern w:val="0"/>
          <w:sz w:val="31"/>
          <w:szCs w:val="31"/>
          <w:highlight w:val="none"/>
          <w:lang w:bidi="ar"/>
        </w:rPr>
      </w:pPr>
    </w:p>
    <w:p w14:paraId="41854A60">
      <w:pPr>
        <w:adjustRightInd w:val="0"/>
        <w:snapToGrid w:val="0"/>
        <w:spacing w:line="440" w:lineRule="exact"/>
        <w:jc w:val="center"/>
        <w:rPr>
          <w:rFonts w:ascii="宋体" w:eastAsia="宋体"/>
          <w:b/>
          <w:bCs/>
          <w:color w:val="auto"/>
          <w:sz w:val="24"/>
          <w:highlight w:val="none"/>
        </w:rPr>
      </w:pPr>
      <w:r>
        <w:rPr>
          <w:rFonts w:hint="eastAsia" w:ascii="宋体" w:eastAsia="宋体"/>
          <w:b/>
          <w:bCs/>
          <w:color w:val="auto"/>
          <w:sz w:val="24"/>
          <w:highlight w:val="none"/>
        </w:rPr>
        <w:t>目  录</w:t>
      </w:r>
    </w:p>
    <w:p w14:paraId="45D877EB">
      <w:pPr>
        <w:widowControl/>
        <w:adjustRightInd w:val="0"/>
        <w:snapToGrid w:val="0"/>
        <w:spacing w:line="440" w:lineRule="exact"/>
        <w:jc w:val="left"/>
        <w:rPr>
          <w:rFonts w:ascii="宋体" w:eastAsia="宋体"/>
          <w:b/>
          <w:bCs/>
          <w:color w:val="auto"/>
          <w:sz w:val="24"/>
          <w:highlight w:val="none"/>
        </w:rPr>
      </w:pPr>
      <w:r>
        <w:rPr>
          <w:rFonts w:hint="eastAsia" w:ascii="宋体" w:eastAsia="宋体"/>
          <w:b/>
          <w:bCs/>
          <w:color w:val="auto"/>
          <w:sz w:val="24"/>
          <w:highlight w:val="none"/>
        </w:rPr>
        <w:t>一、资格审查资料</w:t>
      </w:r>
    </w:p>
    <w:p w14:paraId="3201AC5E">
      <w:pPr>
        <w:rPr>
          <w:rFonts w:hint="eastAsia" w:ascii="仿宋" w:hAnsi="仿宋" w:eastAsia="仿宋" w:cs="仿宋"/>
          <w:b/>
          <w:bCs/>
          <w:color w:val="auto"/>
          <w:kern w:val="0"/>
          <w:sz w:val="24"/>
          <w:highlight w:val="none"/>
        </w:rPr>
      </w:pPr>
    </w:p>
    <w:p w14:paraId="06B105AB">
      <w:pPr>
        <w:widowControl/>
        <w:autoSpaceDE/>
        <w:autoSpaceDN/>
        <w:spacing w:line="500" w:lineRule="exact"/>
        <w:jc w:val="left"/>
        <w:rPr>
          <w:rFonts w:hint="eastAsia" w:ascii="仿宋" w:hAnsi="仿宋" w:eastAsia="仿宋" w:cs="仿宋_GB2312"/>
          <w:b w:val="0"/>
          <w:bCs w:val="0"/>
          <w:color w:val="auto"/>
          <w:kern w:val="0"/>
          <w:sz w:val="24"/>
          <w:szCs w:val="24"/>
          <w:highlight w:val="none"/>
          <w:lang w:bidi="ar"/>
        </w:rPr>
      </w:pPr>
      <w:r>
        <w:rPr>
          <w:rFonts w:hint="eastAsia" w:ascii="仿宋" w:hAnsi="仿宋" w:eastAsia="仿宋" w:cs="仿宋_GB2312"/>
          <w:b w:val="0"/>
          <w:bCs w:val="0"/>
          <w:color w:val="auto"/>
          <w:kern w:val="0"/>
          <w:sz w:val="24"/>
          <w:szCs w:val="24"/>
          <w:highlight w:val="none"/>
          <w:lang w:bidi="ar"/>
        </w:rPr>
        <w:t>（一）具有独立承担民事责任的能力（提供有效的</w:t>
      </w:r>
      <w:r>
        <w:rPr>
          <w:rFonts w:hint="eastAsia" w:ascii="仿宋" w:hAnsi="仿宋" w:eastAsia="仿宋" w:cs="仿宋_GB2312"/>
          <w:b w:val="0"/>
          <w:bCs w:val="0"/>
          <w:color w:val="auto"/>
          <w:kern w:val="0"/>
          <w:sz w:val="24"/>
          <w:szCs w:val="24"/>
          <w:highlight w:val="none"/>
          <w:lang w:val="en-US" w:eastAsia="zh-CN" w:bidi="ar"/>
        </w:rPr>
        <w:t>营业执照</w:t>
      </w:r>
      <w:r>
        <w:rPr>
          <w:rFonts w:hint="eastAsia" w:ascii="仿宋" w:hAnsi="仿宋" w:eastAsia="仿宋" w:cs="仿宋_GB2312"/>
          <w:b w:val="0"/>
          <w:bCs w:val="0"/>
          <w:color w:val="auto"/>
          <w:kern w:val="0"/>
          <w:sz w:val="24"/>
          <w:szCs w:val="24"/>
          <w:highlight w:val="none"/>
          <w:lang w:bidi="ar"/>
        </w:rPr>
        <w:t>等证明文件）</w:t>
      </w:r>
    </w:p>
    <w:p w14:paraId="0B951F26">
      <w:pPr>
        <w:widowControl/>
        <w:autoSpaceDE/>
        <w:autoSpaceDN/>
        <w:spacing w:line="500" w:lineRule="exact"/>
        <w:jc w:val="left"/>
        <w:rPr>
          <w:rFonts w:hint="eastAsia" w:ascii="仿宋" w:hAnsi="仿宋" w:eastAsia="仿宋" w:cs="仿宋_GB2312"/>
          <w:b w:val="0"/>
          <w:bCs w:val="0"/>
          <w:color w:val="auto"/>
          <w:kern w:val="0"/>
          <w:sz w:val="24"/>
          <w:szCs w:val="24"/>
          <w:highlight w:val="none"/>
          <w:lang w:bidi="ar"/>
        </w:rPr>
      </w:pPr>
      <w:r>
        <w:rPr>
          <w:rFonts w:hint="eastAsia" w:ascii="仿宋" w:hAnsi="仿宋" w:eastAsia="仿宋" w:cs="仿宋_GB2312"/>
          <w:b w:val="0"/>
          <w:bCs w:val="0"/>
          <w:color w:val="auto"/>
          <w:kern w:val="0"/>
          <w:sz w:val="24"/>
          <w:szCs w:val="24"/>
          <w:highlight w:val="none"/>
          <w:lang w:bidi="ar"/>
        </w:rPr>
        <w:t>（二）具有良好的商业信誉和健全的财务会计制度（提供</w:t>
      </w:r>
      <w:r>
        <w:rPr>
          <w:rFonts w:hint="eastAsia" w:ascii="仿宋" w:hAnsi="仿宋" w:eastAsia="仿宋" w:cs="仿宋_GB2312"/>
          <w:b w:val="0"/>
          <w:bCs w:val="0"/>
          <w:color w:val="auto"/>
          <w:kern w:val="0"/>
          <w:sz w:val="24"/>
          <w:szCs w:val="24"/>
          <w:highlight w:val="none"/>
          <w:lang w:val="en-US" w:eastAsia="zh-CN" w:bidi="ar"/>
        </w:rPr>
        <w:t>2024年度或2025年度</w:t>
      </w:r>
      <w:r>
        <w:rPr>
          <w:rFonts w:hint="eastAsia" w:ascii="仿宋" w:hAnsi="仿宋" w:eastAsia="仿宋" w:cs="仿宋_GB2312"/>
          <w:b w:val="0"/>
          <w:bCs w:val="0"/>
          <w:color w:val="auto"/>
          <w:kern w:val="0"/>
          <w:sz w:val="24"/>
          <w:szCs w:val="24"/>
          <w:highlight w:val="none"/>
          <w:lang w:bidi="ar"/>
        </w:rPr>
        <w:t>经会计师事务所或审计机构审计的财务审计报告，包括资产负债表、现金流量表、损益表</w:t>
      </w:r>
      <w:r>
        <w:rPr>
          <w:rFonts w:hint="eastAsia" w:ascii="仿宋" w:hAnsi="仿宋" w:eastAsia="仿宋" w:cs="仿宋_GB2312"/>
          <w:b w:val="0"/>
          <w:bCs w:val="0"/>
          <w:color w:val="auto"/>
          <w:kern w:val="0"/>
          <w:sz w:val="24"/>
          <w:szCs w:val="24"/>
          <w:highlight w:val="none"/>
          <w:lang w:eastAsia="zh-CN" w:bidi="ar"/>
        </w:rPr>
        <w:t>）</w:t>
      </w:r>
      <w:r>
        <w:rPr>
          <w:rFonts w:hint="eastAsia" w:ascii="仿宋" w:hAnsi="仿宋" w:eastAsia="仿宋" w:cs="仿宋_GB2312"/>
          <w:b w:val="0"/>
          <w:bCs w:val="0"/>
          <w:color w:val="auto"/>
          <w:kern w:val="0"/>
          <w:sz w:val="24"/>
          <w:szCs w:val="24"/>
          <w:highlight w:val="none"/>
          <w:lang w:bidi="ar"/>
        </w:rPr>
        <w:t xml:space="preserve"> </w:t>
      </w:r>
    </w:p>
    <w:p w14:paraId="1F539B18">
      <w:pPr>
        <w:widowControl/>
        <w:autoSpaceDE/>
        <w:autoSpaceDN/>
        <w:spacing w:line="500" w:lineRule="exact"/>
        <w:jc w:val="left"/>
        <w:rPr>
          <w:rFonts w:hint="eastAsia" w:ascii="仿宋" w:hAnsi="仿宋" w:eastAsia="仿宋" w:cs="仿宋_GB2312"/>
          <w:b w:val="0"/>
          <w:bCs w:val="0"/>
          <w:color w:val="auto"/>
          <w:kern w:val="0"/>
          <w:sz w:val="24"/>
          <w:szCs w:val="24"/>
          <w:highlight w:val="none"/>
          <w:lang w:bidi="ar"/>
        </w:rPr>
      </w:pPr>
      <w:r>
        <w:rPr>
          <w:rFonts w:hint="eastAsia" w:ascii="仿宋" w:hAnsi="仿宋" w:eastAsia="仿宋" w:cs="仿宋_GB2312"/>
          <w:b w:val="0"/>
          <w:bCs w:val="0"/>
          <w:color w:val="auto"/>
          <w:kern w:val="0"/>
          <w:sz w:val="24"/>
          <w:szCs w:val="24"/>
          <w:highlight w:val="none"/>
          <w:lang w:bidi="ar"/>
        </w:rPr>
        <w:t xml:space="preserve">（三）具有履行合同所必需的设备和专业技术能力（提供承诺函格式自拟）； </w:t>
      </w:r>
    </w:p>
    <w:p w14:paraId="20AB590A">
      <w:pPr>
        <w:widowControl/>
        <w:autoSpaceDE/>
        <w:autoSpaceDN/>
        <w:spacing w:line="500" w:lineRule="exact"/>
        <w:jc w:val="left"/>
        <w:rPr>
          <w:rFonts w:hint="eastAsia" w:ascii="仿宋" w:hAnsi="仿宋" w:eastAsia="仿宋" w:cs="仿宋_GB2312"/>
          <w:b w:val="0"/>
          <w:bCs w:val="0"/>
          <w:color w:val="auto"/>
          <w:kern w:val="0"/>
          <w:sz w:val="24"/>
          <w:szCs w:val="24"/>
          <w:highlight w:val="none"/>
          <w:lang w:bidi="ar"/>
        </w:rPr>
      </w:pPr>
      <w:r>
        <w:rPr>
          <w:rFonts w:hint="eastAsia" w:ascii="仿宋" w:hAnsi="仿宋" w:eastAsia="仿宋" w:cs="仿宋_GB2312"/>
          <w:b w:val="0"/>
          <w:bCs w:val="0"/>
          <w:color w:val="auto"/>
          <w:kern w:val="0"/>
          <w:sz w:val="24"/>
          <w:szCs w:val="24"/>
          <w:highlight w:val="none"/>
          <w:lang w:bidi="ar"/>
        </w:rPr>
        <w:t>（四）①近12个月内</w:t>
      </w:r>
      <w:r>
        <w:rPr>
          <w:rFonts w:hint="eastAsia" w:ascii="仿宋" w:hAnsi="仿宋" w:eastAsia="仿宋" w:cs="仿宋_GB2312"/>
          <w:b w:val="0"/>
          <w:bCs w:val="0"/>
          <w:color w:val="auto"/>
          <w:kern w:val="0"/>
          <w:sz w:val="24"/>
          <w:szCs w:val="24"/>
          <w:highlight w:val="none"/>
          <w:lang w:val="en-US" w:eastAsia="zh-CN" w:bidi="ar"/>
        </w:rPr>
        <w:t>连续3</w:t>
      </w:r>
      <w:r>
        <w:rPr>
          <w:rFonts w:hint="eastAsia" w:ascii="仿宋" w:hAnsi="仿宋" w:eastAsia="仿宋" w:cs="仿宋_GB2312"/>
          <w:b w:val="0"/>
          <w:bCs w:val="0"/>
          <w:color w:val="auto"/>
          <w:kern w:val="0"/>
          <w:sz w:val="24"/>
          <w:szCs w:val="24"/>
          <w:highlight w:val="none"/>
          <w:lang w:bidi="ar"/>
        </w:rPr>
        <w:t>个月已依法缴纳税收的凭据；②近12个月内</w:t>
      </w:r>
      <w:r>
        <w:rPr>
          <w:rFonts w:hint="eastAsia" w:ascii="仿宋" w:hAnsi="仿宋" w:eastAsia="仿宋" w:cs="仿宋_GB2312"/>
          <w:b w:val="0"/>
          <w:bCs w:val="0"/>
          <w:color w:val="auto"/>
          <w:kern w:val="0"/>
          <w:sz w:val="24"/>
          <w:szCs w:val="24"/>
          <w:highlight w:val="none"/>
          <w:lang w:val="en-US" w:eastAsia="zh-CN" w:bidi="ar"/>
        </w:rPr>
        <w:t>连续3</w:t>
      </w:r>
      <w:r>
        <w:rPr>
          <w:rFonts w:hint="eastAsia" w:ascii="仿宋" w:hAnsi="仿宋" w:eastAsia="仿宋" w:cs="仿宋_GB2312"/>
          <w:b w:val="0"/>
          <w:bCs w:val="0"/>
          <w:color w:val="auto"/>
          <w:kern w:val="0"/>
          <w:sz w:val="24"/>
          <w:szCs w:val="24"/>
          <w:highlight w:val="none"/>
          <w:lang w:bidi="ar"/>
        </w:rPr>
        <w:t>个月已依法缴纳社会保险的凭据（依法免税或不需要缴纳社会保险的</w:t>
      </w:r>
      <w:r>
        <w:rPr>
          <w:rFonts w:hint="eastAsia" w:ascii="仿宋" w:hAnsi="仿宋" w:eastAsia="仿宋" w:cs="仿宋_GB2312"/>
          <w:b w:val="0"/>
          <w:bCs w:val="0"/>
          <w:color w:val="auto"/>
          <w:kern w:val="0"/>
          <w:sz w:val="24"/>
          <w:szCs w:val="24"/>
          <w:highlight w:val="none"/>
          <w:lang w:val="en-US" w:eastAsia="zh-CN" w:bidi="ar"/>
        </w:rPr>
        <w:t>供应商</w:t>
      </w:r>
      <w:r>
        <w:rPr>
          <w:rFonts w:hint="eastAsia" w:ascii="仿宋" w:hAnsi="仿宋" w:eastAsia="仿宋" w:cs="仿宋_GB2312"/>
          <w:b w:val="0"/>
          <w:bCs w:val="0"/>
          <w:color w:val="auto"/>
          <w:kern w:val="0"/>
          <w:sz w:val="24"/>
          <w:szCs w:val="24"/>
          <w:highlight w:val="none"/>
          <w:lang w:bidi="ar"/>
        </w:rPr>
        <w:t>，应提供相应证明文件，新成立企业或自然人无需提供）</w:t>
      </w:r>
    </w:p>
    <w:p w14:paraId="513ADD60">
      <w:pPr>
        <w:widowControl/>
        <w:autoSpaceDE/>
        <w:autoSpaceDN/>
        <w:spacing w:line="500" w:lineRule="exact"/>
        <w:jc w:val="left"/>
        <w:rPr>
          <w:rFonts w:hint="eastAsia" w:ascii="仿宋" w:hAnsi="仿宋" w:eastAsia="仿宋" w:cs="仿宋_GB2312"/>
          <w:b w:val="0"/>
          <w:bCs w:val="0"/>
          <w:color w:val="auto"/>
          <w:kern w:val="0"/>
          <w:sz w:val="24"/>
          <w:szCs w:val="24"/>
          <w:highlight w:val="none"/>
          <w:lang w:bidi="ar"/>
        </w:rPr>
      </w:pPr>
      <w:r>
        <w:rPr>
          <w:rFonts w:hint="eastAsia" w:ascii="仿宋" w:hAnsi="仿宋" w:eastAsia="仿宋" w:cs="仿宋_GB2312"/>
          <w:b w:val="0"/>
          <w:bCs w:val="0"/>
          <w:color w:val="auto"/>
          <w:kern w:val="0"/>
          <w:sz w:val="24"/>
          <w:szCs w:val="24"/>
          <w:highlight w:val="none"/>
          <w:lang w:val="en-US" w:eastAsia="zh-CN" w:bidi="ar"/>
        </w:rPr>
        <w:t>（五）、</w:t>
      </w:r>
      <w:r>
        <w:rPr>
          <w:rFonts w:hint="eastAsia" w:ascii="仿宋" w:hAnsi="仿宋" w:eastAsia="仿宋" w:cs="仿宋_GB2312"/>
          <w:b w:val="0"/>
          <w:bCs w:val="0"/>
          <w:color w:val="auto"/>
          <w:kern w:val="0"/>
          <w:sz w:val="24"/>
          <w:szCs w:val="24"/>
          <w:highlight w:val="none"/>
          <w:lang w:bidi="ar"/>
        </w:rPr>
        <w:t>参加本次政府采购活动前三年内，在经营活动中没有重大违法记录；</w:t>
      </w:r>
    </w:p>
    <w:p w14:paraId="7B6D1FCD">
      <w:pPr>
        <w:widowControl/>
        <w:autoSpaceDE/>
        <w:autoSpaceDN/>
        <w:spacing w:line="500" w:lineRule="exact"/>
        <w:jc w:val="left"/>
        <w:rPr>
          <w:rFonts w:hint="eastAsia" w:ascii="仿宋" w:hAnsi="仿宋" w:eastAsia="仿宋" w:cs="仿宋_GB2312"/>
          <w:b w:val="0"/>
          <w:bCs w:val="0"/>
          <w:color w:val="auto"/>
          <w:kern w:val="0"/>
          <w:sz w:val="24"/>
          <w:szCs w:val="24"/>
          <w:highlight w:val="none"/>
          <w:lang w:bidi="ar"/>
        </w:rPr>
      </w:pPr>
      <w:r>
        <w:rPr>
          <w:rFonts w:hint="eastAsia" w:ascii="仿宋" w:hAnsi="仿宋" w:eastAsia="仿宋" w:cs="仿宋_GB2312"/>
          <w:b w:val="0"/>
          <w:bCs w:val="0"/>
          <w:color w:val="auto"/>
          <w:kern w:val="0"/>
          <w:sz w:val="24"/>
          <w:szCs w:val="24"/>
          <w:highlight w:val="none"/>
          <w:lang w:bidi="ar"/>
        </w:rPr>
        <w:t>【须提供书面声明（</w:t>
      </w:r>
      <w:r>
        <w:rPr>
          <w:rFonts w:hint="eastAsia" w:ascii="仿宋" w:hAnsi="仿宋" w:eastAsia="仿宋" w:cs="仿宋_GB2312"/>
          <w:b w:val="0"/>
          <w:bCs w:val="0"/>
          <w:color w:val="auto"/>
          <w:kern w:val="0"/>
          <w:sz w:val="24"/>
          <w:szCs w:val="24"/>
          <w:highlight w:val="none"/>
          <w:lang w:val="en-US" w:eastAsia="zh-CN" w:bidi="ar"/>
        </w:rPr>
        <w:t>供应商</w:t>
      </w:r>
      <w:r>
        <w:rPr>
          <w:rFonts w:hint="eastAsia" w:ascii="仿宋" w:hAnsi="仿宋" w:eastAsia="仿宋" w:cs="仿宋_GB2312"/>
          <w:b w:val="0"/>
          <w:bCs w:val="0"/>
          <w:color w:val="auto"/>
          <w:kern w:val="0"/>
          <w:sz w:val="24"/>
          <w:szCs w:val="24"/>
          <w:highlight w:val="none"/>
          <w:lang w:bidi="ar"/>
        </w:rPr>
        <w:t xml:space="preserve">自行承诺并承担后果，声明不实的，按《政府采购法》及相关法律法规中提供虚假材料的有关规定处理。】 </w:t>
      </w:r>
    </w:p>
    <w:p w14:paraId="11B3ABB1">
      <w:pPr>
        <w:widowControl/>
        <w:autoSpaceDE/>
        <w:autoSpaceDN/>
        <w:spacing w:line="500" w:lineRule="exact"/>
        <w:jc w:val="left"/>
        <w:rPr>
          <w:rFonts w:hint="eastAsia" w:ascii="仿宋" w:hAnsi="仿宋" w:eastAsia="仿宋" w:cs="仿宋_GB2312"/>
          <w:b w:val="0"/>
          <w:bCs w:val="0"/>
          <w:color w:val="auto"/>
          <w:kern w:val="0"/>
          <w:sz w:val="24"/>
          <w:szCs w:val="24"/>
          <w:highlight w:val="none"/>
          <w:lang w:bidi="ar"/>
        </w:rPr>
      </w:pPr>
      <w:r>
        <w:rPr>
          <w:rFonts w:hint="eastAsia" w:ascii="仿宋" w:hAnsi="仿宋" w:eastAsia="仿宋" w:cs="仿宋_GB2312"/>
          <w:b w:val="0"/>
          <w:bCs w:val="0"/>
          <w:color w:val="auto"/>
          <w:kern w:val="0"/>
          <w:sz w:val="24"/>
          <w:szCs w:val="24"/>
          <w:highlight w:val="none"/>
          <w:lang w:val="en-US" w:eastAsia="zh-CN" w:bidi="ar"/>
        </w:rPr>
        <w:t>（六）、</w:t>
      </w:r>
      <w:r>
        <w:rPr>
          <w:rFonts w:hint="eastAsia" w:ascii="仿宋" w:hAnsi="仿宋" w:eastAsia="仿宋" w:cs="仿宋_GB2312"/>
          <w:b w:val="0"/>
          <w:bCs w:val="0"/>
          <w:color w:val="auto"/>
          <w:kern w:val="0"/>
          <w:sz w:val="24"/>
          <w:szCs w:val="24"/>
          <w:highlight w:val="none"/>
          <w:lang w:bidi="ar"/>
        </w:rPr>
        <w:t>单位负责人为同一人或者存在直接控股、管理关系的不同投标人，不得参加同一合同项下的政府采购活动。</w:t>
      </w:r>
    </w:p>
    <w:p w14:paraId="2AEA361F">
      <w:pPr>
        <w:widowControl/>
        <w:autoSpaceDE/>
        <w:autoSpaceDN/>
        <w:spacing w:line="500" w:lineRule="exact"/>
        <w:jc w:val="left"/>
        <w:rPr>
          <w:rFonts w:hint="eastAsia" w:ascii="仿宋" w:hAnsi="仿宋" w:eastAsia="仿宋" w:cs="仿宋_GB2312"/>
          <w:b w:val="0"/>
          <w:bCs w:val="0"/>
          <w:color w:val="auto"/>
          <w:kern w:val="0"/>
          <w:sz w:val="24"/>
          <w:szCs w:val="24"/>
          <w:highlight w:val="none"/>
          <w:lang w:bidi="ar"/>
        </w:rPr>
      </w:pPr>
      <w:r>
        <w:rPr>
          <w:rFonts w:hint="eastAsia" w:ascii="仿宋" w:hAnsi="仿宋" w:eastAsia="仿宋" w:cs="仿宋_GB2312"/>
          <w:b w:val="0"/>
          <w:bCs w:val="0"/>
          <w:color w:val="auto"/>
          <w:kern w:val="0"/>
          <w:sz w:val="24"/>
          <w:szCs w:val="24"/>
          <w:highlight w:val="none"/>
          <w:lang w:bidi="ar"/>
        </w:rPr>
        <w:t>【须提供书面声明（</w:t>
      </w:r>
      <w:r>
        <w:rPr>
          <w:rFonts w:hint="eastAsia" w:ascii="仿宋" w:hAnsi="仿宋" w:eastAsia="仿宋" w:cs="仿宋_GB2312"/>
          <w:b w:val="0"/>
          <w:bCs w:val="0"/>
          <w:color w:val="auto"/>
          <w:kern w:val="0"/>
          <w:sz w:val="24"/>
          <w:szCs w:val="24"/>
          <w:highlight w:val="none"/>
          <w:lang w:val="en-US" w:eastAsia="zh-CN" w:bidi="ar"/>
        </w:rPr>
        <w:t>供应商</w:t>
      </w:r>
      <w:r>
        <w:rPr>
          <w:rFonts w:hint="eastAsia" w:ascii="仿宋" w:hAnsi="仿宋" w:eastAsia="仿宋" w:cs="仿宋_GB2312"/>
          <w:b w:val="0"/>
          <w:bCs w:val="0"/>
          <w:color w:val="auto"/>
          <w:kern w:val="0"/>
          <w:sz w:val="24"/>
          <w:szCs w:val="24"/>
          <w:highlight w:val="none"/>
          <w:lang w:bidi="ar"/>
        </w:rPr>
        <w:t>自行承诺并承担后果，声明函不实的，按《政府采购法》及相关法律法规中提供虚假材料的有关规定处理。】</w:t>
      </w:r>
    </w:p>
    <w:p w14:paraId="33B1B0F0">
      <w:pPr>
        <w:widowControl/>
        <w:autoSpaceDE/>
        <w:autoSpaceDN/>
        <w:spacing w:line="500" w:lineRule="exact"/>
        <w:jc w:val="left"/>
        <w:rPr>
          <w:rFonts w:hint="eastAsia" w:ascii="仿宋" w:hAnsi="仿宋" w:eastAsia="仿宋" w:cs="仿宋_GB2312"/>
          <w:b w:val="0"/>
          <w:bCs w:val="0"/>
          <w:color w:val="auto"/>
          <w:kern w:val="0"/>
          <w:sz w:val="24"/>
          <w:szCs w:val="24"/>
          <w:highlight w:val="none"/>
          <w:lang w:bidi="ar"/>
        </w:rPr>
      </w:pPr>
      <w:r>
        <w:rPr>
          <w:rFonts w:hint="eastAsia" w:ascii="仿宋" w:hAnsi="仿宋" w:eastAsia="仿宋" w:cs="仿宋_GB2312"/>
          <w:b w:val="0"/>
          <w:bCs w:val="0"/>
          <w:color w:val="auto"/>
          <w:kern w:val="0"/>
          <w:sz w:val="24"/>
          <w:szCs w:val="24"/>
          <w:highlight w:val="none"/>
          <w:lang w:bidi="ar"/>
        </w:rPr>
        <w:t>（</w:t>
      </w:r>
      <w:r>
        <w:rPr>
          <w:rFonts w:hint="eastAsia" w:ascii="仿宋" w:hAnsi="仿宋" w:eastAsia="仿宋" w:cs="仿宋_GB2312"/>
          <w:b w:val="0"/>
          <w:bCs w:val="0"/>
          <w:color w:val="auto"/>
          <w:kern w:val="0"/>
          <w:sz w:val="24"/>
          <w:szCs w:val="24"/>
          <w:highlight w:val="none"/>
          <w:lang w:val="en-US" w:eastAsia="zh-CN" w:bidi="ar"/>
        </w:rPr>
        <w:t>七</w:t>
      </w:r>
      <w:r>
        <w:rPr>
          <w:rFonts w:hint="eastAsia" w:ascii="仿宋" w:hAnsi="仿宋" w:eastAsia="仿宋" w:cs="仿宋_GB2312"/>
          <w:b w:val="0"/>
          <w:bCs w:val="0"/>
          <w:color w:val="auto"/>
          <w:kern w:val="0"/>
          <w:sz w:val="24"/>
          <w:szCs w:val="24"/>
          <w:highlight w:val="none"/>
          <w:lang w:bidi="ar"/>
        </w:rPr>
        <w:t>）信用记录</w:t>
      </w:r>
    </w:p>
    <w:p w14:paraId="0BC6AB6A">
      <w:pPr>
        <w:widowControl/>
        <w:autoSpaceDE/>
        <w:autoSpaceDN/>
        <w:spacing w:line="500" w:lineRule="exact"/>
        <w:jc w:val="left"/>
        <w:rPr>
          <w:rFonts w:hint="eastAsia" w:ascii="仿宋" w:hAnsi="仿宋" w:eastAsia="仿宋" w:cs="仿宋_GB2312"/>
          <w:b w:val="0"/>
          <w:bCs w:val="0"/>
          <w:color w:val="auto"/>
          <w:kern w:val="0"/>
          <w:sz w:val="24"/>
          <w:szCs w:val="24"/>
          <w:highlight w:val="none"/>
          <w:lang w:bidi="ar"/>
        </w:rPr>
      </w:pPr>
      <w:r>
        <w:rPr>
          <w:rFonts w:hint="eastAsia" w:ascii="仿宋" w:hAnsi="仿宋" w:eastAsia="仿宋" w:cs="仿宋_GB2312"/>
          <w:b w:val="0"/>
          <w:bCs w:val="0"/>
          <w:color w:val="auto"/>
          <w:kern w:val="0"/>
          <w:sz w:val="24"/>
          <w:szCs w:val="24"/>
          <w:highlight w:val="none"/>
          <w:lang w:bidi="ar"/>
        </w:rPr>
        <w:t>（未被列入“信用中国”网站中的“失信被执行名单”、</w:t>
      </w:r>
      <w:r>
        <w:rPr>
          <w:rFonts w:hint="eastAsia" w:ascii="仿宋" w:hAnsi="仿宋" w:eastAsia="仿宋" w:cs="仿宋_GB2312"/>
          <w:b w:val="0"/>
          <w:bCs w:val="0"/>
          <w:color w:val="auto"/>
          <w:kern w:val="0"/>
          <w:sz w:val="24"/>
          <w:szCs w:val="24"/>
          <w:highlight w:val="none"/>
          <w:lang w:eastAsia="zh-CN" w:bidi="ar"/>
        </w:rPr>
        <w:t>“严重失信主体名单”</w:t>
      </w:r>
      <w:r>
        <w:rPr>
          <w:rFonts w:hint="eastAsia" w:ascii="仿宋" w:hAnsi="仿宋" w:eastAsia="仿宋" w:cs="仿宋_GB2312"/>
          <w:b w:val="0"/>
          <w:bCs w:val="0"/>
          <w:color w:val="auto"/>
          <w:kern w:val="0"/>
          <w:sz w:val="24"/>
          <w:szCs w:val="24"/>
          <w:highlight w:val="none"/>
          <w:lang w:bidi="ar"/>
        </w:rPr>
        <w:t>“重大税收违法失信主体”，未被列入“中国政府采购网”中的“政府采购严重违法失信行为记录名单”；）</w:t>
      </w:r>
    </w:p>
    <w:p w14:paraId="57C0BABA">
      <w:pPr>
        <w:ind w:firstLine="482"/>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截 图 示 例</w:t>
      </w:r>
    </w:p>
    <w:p w14:paraId="7DFAEC44">
      <w:pPr>
        <w:ind w:firstLine="482"/>
        <w:jc w:val="center"/>
        <w:rPr>
          <w:rFonts w:hint="eastAsia" w:ascii="宋体" w:hAnsi="宋体" w:eastAsia="宋体" w:cs="宋体"/>
          <w:b/>
          <w:bCs/>
          <w:color w:val="auto"/>
          <w:sz w:val="28"/>
          <w:szCs w:val="28"/>
          <w:highlight w:val="none"/>
        </w:rPr>
      </w:pPr>
    </w:p>
    <w:p w14:paraId="3306CD92">
      <w:pPr>
        <w:spacing w:after="120"/>
        <w:ind w:firstLine="280" w:firstLineChars="10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drawing>
          <wp:inline distT="0" distB="0" distL="114300" distR="114300">
            <wp:extent cx="5050790" cy="2533650"/>
            <wp:effectExtent l="0" t="0" r="1651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5050790" cy="2533650"/>
                    </a:xfrm>
                    <a:prstGeom prst="rect">
                      <a:avLst/>
                    </a:prstGeom>
                    <a:noFill/>
                    <a:ln>
                      <a:noFill/>
                    </a:ln>
                  </pic:spPr>
                </pic:pic>
              </a:graphicData>
            </a:graphic>
          </wp:inline>
        </w:drawing>
      </w:r>
      <w:r>
        <w:rPr>
          <w:rFonts w:hint="eastAsia" w:ascii="宋体" w:hAnsi="宋体" w:eastAsia="宋体" w:cs="宋体"/>
          <w:color w:val="auto"/>
          <w:sz w:val="28"/>
          <w:szCs w:val="28"/>
          <w:highlight w:val="none"/>
        </w:rPr>
        <w:t xml:space="preserve"> </w:t>
      </w:r>
    </w:p>
    <w:p w14:paraId="49E58255">
      <w:pPr>
        <w:spacing w:after="120"/>
        <w:ind w:firstLine="210" w:firstLineChars="100"/>
        <w:jc w:val="center"/>
        <w:rPr>
          <w:color w:val="auto"/>
          <w:highlight w:val="none"/>
        </w:rPr>
      </w:pPr>
      <w:r>
        <w:rPr>
          <w:color w:val="auto"/>
          <w:highlight w:val="none"/>
        </w:rPr>
        <w:drawing>
          <wp:inline distT="0" distB="0" distL="114300" distR="114300">
            <wp:extent cx="5266690" cy="2622550"/>
            <wp:effectExtent l="0" t="0" r="10160" b="635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5266690" cy="2622550"/>
                    </a:xfrm>
                    <a:prstGeom prst="rect">
                      <a:avLst/>
                    </a:prstGeom>
                    <a:noFill/>
                    <a:ln>
                      <a:noFill/>
                    </a:ln>
                  </pic:spPr>
                </pic:pic>
              </a:graphicData>
            </a:graphic>
          </wp:inline>
        </w:drawing>
      </w:r>
    </w:p>
    <w:p w14:paraId="45391B90">
      <w:pPr>
        <w:spacing w:after="120"/>
        <w:ind w:firstLine="210" w:firstLineChars="100"/>
        <w:jc w:val="center"/>
        <w:rPr>
          <w:color w:val="auto"/>
          <w:highlight w:val="none"/>
        </w:rPr>
      </w:pPr>
    </w:p>
    <w:p w14:paraId="5A54B560">
      <w:pPr>
        <w:spacing w:after="120"/>
        <w:ind w:firstLine="210" w:firstLineChars="100"/>
        <w:jc w:val="center"/>
        <w:rPr>
          <w:rFonts w:hint="eastAsia"/>
          <w:color w:val="auto"/>
          <w:highlight w:val="none"/>
        </w:rPr>
      </w:pPr>
    </w:p>
    <w:p w14:paraId="20C07043">
      <w:pPr>
        <w:spacing w:after="120"/>
        <w:ind w:firstLine="280" w:firstLineChars="100"/>
        <w:jc w:val="center"/>
        <w:rPr>
          <w:rFonts w:hint="eastAsia" w:ascii="宋体" w:hAnsi="宋体" w:eastAsia="宋体" w:cs="宋体"/>
          <w:color w:val="auto"/>
          <w:sz w:val="24"/>
          <w:szCs w:val="24"/>
          <w:highlight w:val="none"/>
        </w:rPr>
      </w:pPr>
      <w:r>
        <w:rPr>
          <w:rFonts w:hint="eastAsia" w:ascii="宋体" w:hAnsi="宋体" w:eastAsia="宋体" w:cs="宋体"/>
          <w:color w:val="auto"/>
          <w:sz w:val="28"/>
          <w:szCs w:val="28"/>
          <w:highlight w:val="none"/>
        </w:rPr>
        <w:drawing>
          <wp:inline distT="0" distB="0" distL="114300" distR="114300">
            <wp:extent cx="5128260" cy="2688590"/>
            <wp:effectExtent l="0" t="0" r="15240" b="16510"/>
            <wp:docPr id="6" name="图片 2" descr="微信截图_2020060214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微信截图_20200602143753"/>
                    <pic:cNvPicPr>
                      <a:picLocks noChangeAspect="1"/>
                    </pic:cNvPicPr>
                  </pic:nvPicPr>
                  <pic:blipFill>
                    <a:blip r:embed="rId13"/>
                    <a:srcRect b="9669"/>
                    <a:stretch>
                      <a:fillRect/>
                    </a:stretch>
                  </pic:blipFill>
                  <pic:spPr>
                    <a:xfrm>
                      <a:off x="0" y="0"/>
                      <a:ext cx="5128260" cy="2688590"/>
                    </a:xfrm>
                    <a:prstGeom prst="rect">
                      <a:avLst/>
                    </a:prstGeom>
                    <a:noFill/>
                    <a:ln>
                      <a:noFill/>
                    </a:ln>
                  </pic:spPr>
                </pic:pic>
              </a:graphicData>
            </a:graphic>
          </wp:inline>
        </w:drawing>
      </w:r>
    </w:p>
    <w:p w14:paraId="42A761FD">
      <w:pPr>
        <w:pStyle w:val="3"/>
        <w:spacing w:before="156" w:after="156" w:line="320" w:lineRule="exact"/>
        <w:ind w:firstLine="562" w:firstLineChars="200"/>
        <w:rPr>
          <w:rFonts w:hint="eastAsia" w:ascii="宋体" w:hAnsi="宋体" w:eastAsia="宋体" w:cs="宋体"/>
          <w:color w:val="auto"/>
          <w:sz w:val="24"/>
          <w:szCs w:val="24"/>
          <w:highlight w:val="none"/>
        </w:rPr>
      </w:pPr>
      <w:r>
        <w:rPr>
          <w:rFonts w:hint="eastAsia" w:ascii="宋体" w:hAnsi="宋体" w:eastAsia="宋体" w:cs="宋体"/>
          <w:color w:val="auto"/>
          <w:sz w:val="28"/>
          <w:szCs w:val="28"/>
          <w:highlight w:val="none"/>
        </w:rPr>
        <w:drawing>
          <wp:anchor distT="0" distB="0" distL="114300" distR="114300" simplePos="0" relativeHeight="251660288" behindDoc="0" locked="0" layoutInCell="1" allowOverlap="1">
            <wp:simplePos x="0" y="0"/>
            <wp:positionH relativeFrom="column">
              <wp:posOffset>205740</wp:posOffset>
            </wp:positionH>
            <wp:positionV relativeFrom="paragraph">
              <wp:posOffset>109220</wp:posOffset>
            </wp:positionV>
            <wp:extent cx="4919980" cy="3127375"/>
            <wp:effectExtent l="0" t="0" r="13970" b="15875"/>
            <wp:wrapSquare wrapText="bothSides"/>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4"/>
                    <a:stretch>
                      <a:fillRect/>
                    </a:stretch>
                  </pic:blipFill>
                  <pic:spPr>
                    <a:xfrm>
                      <a:off x="0" y="0"/>
                      <a:ext cx="4919980" cy="3127375"/>
                    </a:xfrm>
                    <a:prstGeom prst="rect">
                      <a:avLst/>
                    </a:prstGeom>
                    <a:noFill/>
                    <a:ln>
                      <a:noFill/>
                    </a:ln>
                  </pic:spPr>
                </pic:pic>
              </a:graphicData>
            </a:graphic>
          </wp:anchor>
        </w:drawing>
      </w:r>
    </w:p>
    <w:p w14:paraId="7F3654EA">
      <w:pPr>
        <w:rPr>
          <w:rFonts w:hint="eastAsia" w:ascii="宋体" w:hAnsi="宋体" w:eastAsia="宋体" w:cs="宋体"/>
          <w:color w:val="auto"/>
          <w:sz w:val="24"/>
          <w:szCs w:val="24"/>
          <w:highlight w:val="none"/>
        </w:rPr>
      </w:pPr>
    </w:p>
    <w:p w14:paraId="6355A56E">
      <w:pPr>
        <w:pStyle w:val="11"/>
        <w:rPr>
          <w:rFonts w:hint="eastAsia" w:ascii="宋体" w:hAnsi="宋体" w:eastAsia="宋体" w:cs="宋体"/>
          <w:color w:val="auto"/>
          <w:sz w:val="24"/>
          <w:szCs w:val="24"/>
          <w:highlight w:val="none"/>
        </w:rPr>
      </w:pPr>
    </w:p>
    <w:p w14:paraId="236AC7F5">
      <w:pPr>
        <w:pStyle w:val="11"/>
        <w:rPr>
          <w:rFonts w:hint="eastAsia" w:ascii="宋体" w:hAnsi="宋体" w:eastAsia="宋体" w:cs="宋体"/>
          <w:color w:val="auto"/>
          <w:sz w:val="24"/>
          <w:szCs w:val="24"/>
          <w:highlight w:val="none"/>
        </w:rPr>
      </w:pPr>
    </w:p>
    <w:p w14:paraId="04C6DAC4">
      <w:pPr>
        <w:pStyle w:val="3"/>
        <w:spacing w:before="156" w:after="156" w:line="320" w:lineRule="exact"/>
        <w:ind w:firstLine="482" w:firstLineChars="200"/>
        <w:rPr>
          <w:rFonts w:hint="eastAsia" w:ascii="宋体" w:hAnsi="宋体" w:eastAsia="宋体" w:cs="宋体"/>
          <w:color w:val="auto"/>
          <w:sz w:val="24"/>
          <w:szCs w:val="24"/>
          <w:highlight w:val="none"/>
        </w:rPr>
      </w:pPr>
    </w:p>
    <w:p w14:paraId="5F61A353">
      <w:pPr>
        <w:rPr>
          <w:rFonts w:hint="eastAsia" w:ascii="宋体" w:hAnsi="宋体" w:eastAsia="宋体" w:cs="宋体"/>
          <w:color w:val="auto"/>
          <w:sz w:val="24"/>
          <w:szCs w:val="24"/>
          <w:highlight w:val="none"/>
        </w:rPr>
      </w:pPr>
    </w:p>
    <w:p w14:paraId="0073CD7C">
      <w:pPr>
        <w:pStyle w:val="7"/>
        <w:rPr>
          <w:rFonts w:hint="eastAsia" w:ascii="宋体" w:hAnsi="宋体" w:eastAsia="宋体" w:cs="宋体"/>
          <w:color w:val="auto"/>
          <w:sz w:val="24"/>
          <w:szCs w:val="24"/>
          <w:highlight w:val="none"/>
        </w:rPr>
      </w:pPr>
    </w:p>
    <w:p w14:paraId="2B9D365C">
      <w:pPr>
        <w:pStyle w:val="7"/>
        <w:rPr>
          <w:rFonts w:hint="eastAsia" w:ascii="宋体" w:hAnsi="宋体" w:eastAsia="宋体" w:cs="宋体"/>
          <w:color w:val="auto"/>
          <w:sz w:val="24"/>
          <w:szCs w:val="24"/>
          <w:highlight w:val="none"/>
        </w:rPr>
      </w:pPr>
    </w:p>
    <w:p w14:paraId="61618916">
      <w:pPr>
        <w:pStyle w:val="7"/>
        <w:rPr>
          <w:rFonts w:hint="eastAsia" w:ascii="宋体" w:hAnsi="宋体" w:eastAsia="宋体" w:cs="宋体"/>
          <w:color w:val="auto"/>
          <w:sz w:val="24"/>
          <w:szCs w:val="24"/>
          <w:highlight w:val="none"/>
        </w:rPr>
      </w:pPr>
    </w:p>
    <w:p w14:paraId="50578941">
      <w:pPr>
        <w:jc w:val="center"/>
        <w:rPr>
          <w:rFonts w:hint="eastAsia" w:ascii="仿宋" w:hAnsi="仿宋" w:eastAsia="仿宋" w:cs="仿宋_GB2312"/>
          <w:color w:val="auto"/>
          <w:kern w:val="0"/>
          <w:sz w:val="32"/>
          <w:szCs w:val="32"/>
          <w:highlight w:val="none"/>
          <w:lang w:val="en-US" w:eastAsia="zh-CN" w:bidi="ar"/>
        </w:rPr>
      </w:pPr>
    </w:p>
    <w:p w14:paraId="025558C3">
      <w:pPr>
        <w:jc w:val="center"/>
        <w:rPr>
          <w:rFonts w:hint="eastAsia" w:ascii="仿宋" w:hAnsi="仿宋" w:eastAsia="仿宋" w:cs="仿宋_GB2312"/>
          <w:color w:val="auto"/>
          <w:kern w:val="0"/>
          <w:sz w:val="32"/>
          <w:szCs w:val="32"/>
          <w:highlight w:val="none"/>
          <w:lang w:val="en-US" w:eastAsia="zh-CN" w:bidi="ar"/>
        </w:rPr>
      </w:pPr>
    </w:p>
    <w:p w14:paraId="7428199F">
      <w:pPr>
        <w:jc w:val="center"/>
        <w:rPr>
          <w:rFonts w:hint="eastAsia" w:ascii="仿宋" w:hAnsi="仿宋" w:eastAsia="仿宋" w:cs="仿宋_GB2312"/>
          <w:color w:val="auto"/>
          <w:kern w:val="0"/>
          <w:sz w:val="32"/>
          <w:szCs w:val="32"/>
          <w:highlight w:val="none"/>
          <w:lang w:val="en-US" w:eastAsia="zh-CN" w:bidi="ar"/>
        </w:rPr>
      </w:pPr>
    </w:p>
    <w:p w14:paraId="101C752B">
      <w:pPr>
        <w:jc w:val="center"/>
        <w:rPr>
          <w:rFonts w:hint="eastAsia" w:ascii="仿宋" w:hAnsi="仿宋" w:eastAsia="仿宋" w:cs="仿宋_GB2312"/>
          <w:color w:val="auto"/>
          <w:kern w:val="0"/>
          <w:sz w:val="32"/>
          <w:szCs w:val="32"/>
          <w:highlight w:val="none"/>
          <w:lang w:val="en-US" w:eastAsia="zh-CN" w:bidi="ar"/>
        </w:rPr>
      </w:pPr>
    </w:p>
    <w:p w14:paraId="50D19543">
      <w:pPr>
        <w:jc w:val="center"/>
        <w:rPr>
          <w:rFonts w:hint="eastAsia" w:ascii="仿宋" w:hAnsi="仿宋" w:eastAsia="仿宋" w:cs="仿宋_GB2312"/>
          <w:color w:val="auto"/>
          <w:kern w:val="0"/>
          <w:sz w:val="32"/>
          <w:szCs w:val="32"/>
          <w:highlight w:val="none"/>
          <w:lang w:val="en-US" w:eastAsia="zh-CN" w:bidi="ar"/>
        </w:rPr>
      </w:pPr>
    </w:p>
    <w:p w14:paraId="53EEFCC1">
      <w:pPr>
        <w:jc w:val="center"/>
        <w:rPr>
          <w:rFonts w:hint="eastAsia" w:ascii="仿宋" w:hAnsi="仿宋" w:eastAsia="仿宋" w:cs="仿宋_GB2312"/>
          <w:color w:val="auto"/>
          <w:kern w:val="0"/>
          <w:sz w:val="32"/>
          <w:szCs w:val="32"/>
          <w:highlight w:val="none"/>
          <w:lang w:val="en-US" w:eastAsia="zh-CN" w:bidi="ar"/>
        </w:rPr>
      </w:pPr>
    </w:p>
    <w:p w14:paraId="53AA2DA0">
      <w:pPr>
        <w:jc w:val="center"/>
        <w:rPr>
          <w:rFonts w:hint="eastAsia" w:ascii="仿宋" w:hAnsi="仿宋" w:eastAsia="仿宋" w:cs="仿宋_GB2312"/>
          <w:color w:val="auto"/>
          <w:kern w:val="0"/>
          <w:sz w:val="32"/>
          <w:szCs w:val="32"/>
          <w:highlight w:val="none"/>
          <w:lang w:val="en-US" w:eastAsia="zh-CN" w:bidi="ar"/>
        </w:rPr>
      </w:pPr>
    </w:p>
    <w:p w14:paraId="1B890B6C">
      <w:pPr>
        <w:jc w:val="center"/>
        <w:rPr>
          <w:rFonts w:hint="eastAsia" w:ascii="仿宋" w:hAnsi="仿宋" w:eastAsia="仿宋" w:cs="仿宋_GB2312"/>
          <w:color w:val="auto"/>
          <w:kern w:val="0"/>
          <w:sz w:val="32"/>
          <w:szCs w:val="32"/>
          <w:highlight w:val="none"/>
          <w:lang w:val="en-US" w:eastAsia="zh-CN" w:bidi="ar"/>
        </w:rPr>
      </w:pPr>
    </w:p>
    <w:p w14:paraId="4AB87475">
      <w:pPr>
        <w:jc w:val="center"/>
        <w:rPr>
          <w:rFonts w:hint="eastAsia" w:ascii="仿宋" w:hAnsi="仿宋" w:eastAsia="仿宋" w:cs="仿宋_GB2312"/>
          <w:color w:val="auto"/>
          <w:sz w:val="32"/>
          <w:szCs w:val="32"/>
          <w:highlight w:val="none"/>
        </w:rPr>
      </w:pPr>
      <w:r>
        <w:rPr>
          <w:rFonts w:hint="eastAsia" w:ascii="仿宋" w:hAnsi="仿宋" w:eastAsia="仿宋" w:cs="仿宋_GB2312"/>
          <w:color w:val="auto"/>
          <w:kern w:val="0"/>
          <w:sz w:val="32"/>
          <w:szCs w:val="32"/>
          <w:highlight w:val="none"/>
          <w:lang w:val="en-US" w:eastAsia="zh-CN" w:bidi="ar"/>
        </w:rPr>
        <w:t>二、</w:t>
      </w:r>
      <w:r>
        <w:rPr>
          <w:rFonts w:hint="eastAsia" w:ascii="仿宋" w:hAnsi="仿宋" w:eastAsia="仿宋" w:cs="仿宋_GB2312"/>
          <w:color w:val="auto"/>
          <w:kern w:val="0"/>
          <w:sz w:val="32"/>
          <w:szCs w:val="32"/>
          <w:highlight w:val="none"/>
          <w:lang w:bidi="ar"/>
        </w:rPr>
        <w:t>投标人资格声明书</w:t>
      </w:r>
    </w:p>
    <w:p w14:paraId="2158975B">
      <w:pPr>
        <w:widowControl/>
        <w:jc w:val="left"/>
        <w:rPr>
          <w:rFonts w:hint="eastAsia" w:ascii="仿宋" w:hAnsi="仿宋" w:eastAsia="仿宋" w:cs="仿宋_GB2312"/>
          <w:color w:val="auto"/>
          <w:kern w:val="0"/>
          <w:sz w:val="24"/>
          <w:highlight w:val="none"/>
          <w:lang w:bidi="ar"/>
        </w:rPr>
      </w:pPr>
    </w:p>
    <w:p w14:paraId="5EB33248">
      <w:pPr>
        <w:widowControl/>
        <w:spacing w:line="500" w:lineRule="exact"/>
        <w:jc w:val="left"/>
        <w:rPr>
          <w:rFonts w:hint="eastAsia" w:ascii="仿宋" w:hAnsi="仿宋" w:eastAsia="仿宋" w:cs="仿宋_GB2312"/>
          <w:color w:val="auto"/>
          <w:highlight w:val="none"/>
        </w:rPr>
      </w:pPr>
      <w:r>
        <w:rPr>
          <w:rFonts w:hint="eastAsia" w:ascii="仿宋" w:hAnsi="仿宋" w:eastAsia="仿宋" w:cs="仿宋_GB2312"/>
          <w:color w:val="auto"/>
          <w:kern w:val="0"/>
          <w:sz w:val="24"/>
          <w:highlight w:val="none"/>
          <w:lang w:bidi="ar"/>
        </w:rPr>
        <w:t>致：</w:t>
      </w:r>
      <w:r>
        <w:rPr>
          <w:rFonts w:hint="eastAsia" w:ascii="仿宋" w:hAnsi="仿宋" w:eastAsia="仿宋" w:cs="仿宋_GB2312"/>
          <w:color w:val="auto"/>
          <w:kern w:val="0"/>
          <w:sz w:val="24"/>
          <w:highlight w:val="none"/>
          <w:u w:val="single"/>
          <w:lang w:bidi="ar"/>
        </w:rPr>
        <w:t xml:space="preserve">采购人或采购代理机构 </w:t>
      </w:r>
    </w:p>
    <w:p w14:paraId="1B9CE527">
      <w:pPr>
        <w:widowControl/>
        <w:spacing w:line="500" w:lineRule="exact"/>
        <w:jc w:val="left"/>
        <w:rPr>
          <w:rFonts w:hint="eastAsia" w:ascii="仿宋" w:hAnsi="仿宋" w:eastAsia="仿宋" w:cs="仿宋_GB2312"/>
          <w:color w:val="auto"/>
          <w:highlight w:val="none"/>
        </w:rPr>
      </w:pPr>
      <w:r>
        <w:rPr>
          <w:rFonts w:hint="eastAsia" w:ascii="仿宋" w:hAnsi="仿宋" w:eastAsia="仿宋" w:cs="仿宋_GB2312"/>
          <w:color w:val="auto"/>
          <w:kern w:val="0"/>
          <w:sz w:val="24"/>
          <w:highlight w:val="none"/>
          <w:lang w:bidi="ar"/>
        </w:rPr>
        <w:t xml:space="preserve">在参与本次项目投标中，我单位承诺： </w:t>
      </w:r>
    </w:p>
    <w:p w14:paraId="6D0FB958">
      <w:pPr>
        <w:widowControl/>
        <w:spacing w:line="500" w:lineRule="exact"/>
        <w:jc w:val="left"/>
        <w:rPr>
          <w:rFonts w:hint="eastAsia" w:ascii="仿宋" w:hAnsi="仿宋" w:eastAsia="仿宋" w:cs="仿宋_GB2312"/>
          <w:color w:val="auto"/>
          <w:highlight w:val="none"/>
        </w:rPr>
      </w:pPr>
      <w:r>
        <w:rPr>
          <w:rFonts w:hint="eastAsia" w:ascii="仿宋" w:hAnsi="仿宋" w:eastAsia="仿宋" w:cs="仿宋_GB2312"/>
          <w:color w:val="auto"/>
          <w:kern w:val="0"/>
          <w:sz w:val="24"/>
          <w:highlight w:val="none"/>
          <w:lang w:bidi="ar"/>
        </w:rPr>
        <w:t xml:space="preserve">（一）具有良好的商业信誉和健全的财务会计制度； </w:t>
      </w:r>
    </w:p>
    <w:p w14:paraId="0F465D4F">
      <w:pPr>
        <w:widowControl/>
        <w:spacing w:line="500" w:lineRule="exact"/>
        <w:jc w:val="left"/>
        <w:rPr>
          <w:rFonts w:hint="eastAsia" w:ascii="仿宋" w:hAnsi="仿宋" w:eastAsia="仿宋" w:cs="仿宋_GB2312"/>
          <w:color w:val="auto"/>
          <w:highlight w:val="none"/>
        </w:rPr>
      </w:pPr>
      <w:r>
        <w:rPr>
          <w:rFonts w:hint="eastAsia" w:ascii="仿宋" w:hAnsi="仿宋" w:eastAsia="仿宋" w:cs="仿宋_GB2312"/>
          <w:color w:val="auto"/>
          <w:kern w:val="0"/>
          <w:sz w:val="24"/>
          <w:highlight w:val="none"/>
          <w:lang w:bidi="ar"/>
        </w:rPr>
        <w:t xml:space="preserve">（二）具有履行合同所必需的设备和专业技术能力； </w:t>
      </w:r>
    </w:p>
    <w:p w14:paraId="19764863">
      <w:pPr>
        <w:widowControl/>
        <w:spacing w:line="500" w:lineRule="exact"/>
        <w:jc w:val="left"/>
        <w:rPr>
          <w:rFonts w:hint="eastAsia" w:ascii="仿宋" w:hAnsi="仿宋" w:eastAsia="仿宋" w:cs="仿宋_GB2312"/>
          <w:color w:val="auto"/>
          <w:highlight w:val="none"/>
        </w:rPr>
      </w:pPr>
      <w:r>
        <w:rPr>
          <w:rFonts w:hint="eastAsia" w:ascii="仿宋" w:hAnsi="仿宋" w:eastAsia="仿宋" w:cs="仿宋_GB2312"/>
          <w:color w:val="auto"/>
          <w:kern w:val="0"/>
          <w:sz w:val="24"/>
          <w:highlight w:val="none"/>
          <w:lang w:bidi="ar"/>
        </w:rPr>
        <w:t xml:space="preserve">（三）有依法缴纳税收和社会保障资金的良好记录； </w:t>
      </w:r>
    </w:p>
    <w:p w14:paraId="69C3C9A4">
      <w:pPr>
        <w:widowControl/>
        <w:spacing w:line="500" w:lineRule="exact"/>
        <w:jc w:val="left"/>
        <w:rPr>
          <w:rFonts w:hint="eastAsia" w:ascii="仿宋" w:hAnsi="仿宋" w:eastAsia="仿宋" w:cs="仿宋_GB2312"/>
          <w:color w:val="auto"/>
          <w:highlight w:val="none"/>
        </w:rPr>
      </w:pPr>
      <w:r>
        <w:rPr>
          <w:rFonts w:hint="eastAsia" w:ascii="仿宋" w:hAnsi="仿宋" w:eastAsia="仿宋" w:cs="仿宋_GB2312"/>
          <w:color w:val="auto"/>
          <w:kern w:val="0"/>
          <w:sz w:val="24"/>
          <w:highlight w:val="none"/>
          <w:lang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171B83F4">
      <w:pPr>
        <w:widowControl/>
        <w:spacing w:line="500" w:lineRule="exact"/>
        <w:jc w:val="left"/>
        <w:rPr>
          <w:rFonts w:hint="eastAsia" w:ascii="仿宋" w:hAnsi="仿宋" w:eastAsia="仿宋" w:cs="仿宋_GB2312"/>
          <w:color w:val="auto"/>
          <w:highlight w:val="none"/>
        </w:rPr>
      </w:pPr>
      <w:r>
        <w:rPr>
          <w:rFonts w:hint="eastAsia" w:ascii="仿宋" w:hAnsi="仿宋" w:eastAsia="仿宋" w:cs="仿宋_GB2312"/>
          <w:color w:val="auto"/>
          <w:kern w:val="0"/>
          <w:sz w:val="24"/>
          <w:highlight w:val="none"/>
          <w:lang w:bidi="ar"/>
        </w:rPr>
        <w:t xml:space="preserve">（五）我单位不属于政府采购法律、行政法规规定的公益一类事业单位、或使用事业编制且由财政拨款保障的群团组织（仅适用于政府购买服务项目）； </w:t>
      </w:r>
    </w:p>
    <w:p w14:paraId="15A1E649">
      <w:pPr>
        <w:widowControl/>
        <w:spacing w:line="500" w:lineRule="exact"/>
        <w:jc w:val="left"/>
        <w:rPr>
          <w:rFonts w:hint="eastAsia" w:ascii="仿宋" w:hAnsi="仿宋" w:eastAsia="仿宋" w:cs="仿宋_GB2312"/>
          <w:color w:val="auto"/>
          <w:highlight w:val="none"/>
        </w:rPr>
      </w:pPr>
      <w:r>
        <w:rPr>
          <w:rFonts w:hint="eastAsia" w:ascii="仿宋" w:hAnsi="仿宋" w:eastAsia="仿宋" w:cs="仿宋_GB2312"/>
          <w:color w:val="auto"/>
          <w:kern w:val="0"/>
          <w:sz w:val="24"/>
          <w:highlight w:val="none"/>
          <w:lang w:bidi="ar"/>
        </w:rPr>
        <w:t xml:space="preserve">（六）我单位不存在为采购项目提供整体设计、规范编制或者项目管理、监理、检测等服务后，再参加该采购项目的其他采购活动的情形（单一来源采购项目除外）； </w:t>
      </w:r>
    </w:p>
    <w:p w14:paraId="7F0C2C4C">
      <w:pPr>
        <w:widowControl/>
        <w:spacing w:line="500" w:lineRule="exact"/>
        <w:jc w:val="left"/>
        <w:rPr>
          <w:rFonts w:hint="eastAsia" w:ascii="仿宋" w:hAnsi="仿宋" w:eastAsia="仿宋" w:cs="仿宋_GB2312"/>
          <w:color w:val="auto"/>
          <w:highlight w:val="none"/>
        </w:rPr>
      </w:pPr>
      <w:r>
        <w:rPr>
          <w:rFonts w:hint="eastAsia" w:ascii="仿宋" w:hAnsi="仿宋" w:eastAsia="仿宋" w:cs="仿宋_GB2312"/>
          <w:color w:val="auto"/>
          <w:kern w:val="0"/>
          <w:sz w:val="24"/>
          <w:highlight w:val="none"/>
          <w:lang w:bidi="ar"/>
        </w:rPr>
        <w:t xml:space="preserve">（七）与我单位存在“单位负责人为同一人或者存在直接控股、管理关系”的其他法人单位信息如下（如有，不论其是否参加同一合同项下的政府采购活动均须填写）：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4D939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110C5F24">
            <w:pPr>
              <w:widowControl/>
              <w:jc w:val="center"/>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序号</w:t>
            </w:r>
          </w:p>
        </w:tc>
        <w:tc>
          <w:tcPr>
            <w:tcW w:w="3798" w:type="dxa"/>
            <w:vAlign w:val="center"/>
          </w:tcPr>
          <w:p w14:paraId="22AAA18D">
            <w:pPr>
              <w:widowControl/>
              <w:jc w:val="center"/>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单位名称</w:t>
            </w:r>
          </w:p>
        </w:tc>
        <w:tc>
          <w:tcPr>
            <w:tcW w:w="3406" w:type="dxa"/>
            <w:vAlign w:val="center"/>
          </w:tcPr>
          <w:p w14:paraId="07045DEA">
            <w:pPr>
              <w:widowControl/>
              <w:jc w:val="center"/>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相互关系</w:t>
            </w:r>
          </w:p>
        </w:tc>
      </w:tr>
      <w:tr w14:paraId="1C21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2EC4599">
            <w:pPr>
              <w:widowControl/>
              <w:jc w:val="center"/>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1</w:t>
            </w:r>
          </w:p>
        </w:tc>
        <w:tc>
          <w:tcPr>
            <w:tcW w:w="3798" w:type="dxa"/>
          </w:tcPr>
          <w:p w14:paraId="2D36BD26">
            <w:pPr>
              <w:widowControl/>
              <w:jc w:val="left"/>
              <w:rPr>
                <w:rFonts w:hint="eastAsia" w:ascii="仿宋" w:hAnsi="仿宋" w:eastAsia="仿宋" w:cs="仿宋_GB2312"/>
                <w:color w:val="auto"/>
                <w:kern w:val="0"/>
                <w:sz w:val="24"/>
                <w:highlight w:val="none"/>
                <w:lang w:bidi="ar"/>
              </w:rPr>
            </w:pPr>
          </w:p>
        </w:tc>
        <w:tc>
          <w:tcPr>
            <w:tcW w:w="3406" w:type="dxa"/>
          </w:tcPr>
          <w:p w14:paraId="280327FC">
            <w:pPr>
              <w:widowControl/>
              <w:jc w:val="left"/>
              <w:rPr>
                <w:rFonts w:hint="eastAsia" w:ascii="仿宋" w:hAnsi="仿宋" w:eastAsia="仿宋" w:cs="仿宋_GB2312"/>
                <w:color w:val="auto"/>
                <w:kern w:val="0"/>
                <w:sz w:val="24"/>
                <w:highlight w:val="none"/>
                <w:lang w:bidi="ar"/>
              </w:rPr>
            </w:pPr>
          </w:p>
        </w:tc>
      </w:tr>
      <w:tr w14:paraId="24A0B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51D5CBE7">
            <w:pPr>
              <w:widowControl/>
              <w:jc w:val="center"/>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2</w:t>
            </w:r>
          </w:p>
        </w:tc>
        <w:tc>
          <w:tcPr>
            <w:tcW w:w="3798" w:type="dxa"/>
          </w:tcPr>
          <w:p w14:paraId="11FC388F">
            <w:pPr>
              <w:widowControl/>
              <w:jc w:val="left"/>
              <w:rPr>
                <w:rFonts w:hint="eastAsia" w:ascii="仿宋" w:hAnsi="仿宋" w:eastAsia="仿宋" w:cs="仿宋_GB2312"/>
                <w:color w:val="auto"/>
                <w:kern w:val="0"/>
                <w:sz w:val="24"/>
                <w:highlight w:val="none"/>
                <w:lang w:bidi="ar"/>
              </w:rPr>
            </w:pPr>
          </w:p>
        </w:tc>
        <w:tc>
          <w:tcPr>
            <w:tcW w:w="3406" w:type="dxa"/>
          </w:tcPr>
          <w:p w14:paraId="14127F0C">
            <w:pPr>
              <w:widowControl/>
              <w:jc w:val="left"/>
              <w:rPr>
                <w:rFonts w:hint="eastAsia" w:ascii="仿宋" w:hAnsi="仿宋" w:eastAsia="仿宋" w:cs="仿宋_GB2312"/>
                <w:color w:val="auto"/>
                <w:kern w:val="0"/>
                <w:sz w:val="24"/>
                <w:highlight w:val="none"/>
                <w:lang w:bidi="ar"/>
              </w:rPr>
            </w:pPr>
          </w:p>
        </w:tc>
      </w:tr>
      <w:tr w14:paraId="6EAE0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43EF6241">
            <w:pPr>
              <w:widowControl/>
              <w:jc w:val="center"/>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w:t>
            </w:r>
          </w:p>
        </w:tc>
        <w:tc>
          <w:tcPr>
            <w:tcW w:w="3798" w:type="dxa"/>
          </w:tcPr>
          <w:p w14:paraId="519941F0">
            <w:pPr>
              <w:widowControl/>
              <w:jc w:val="left"/>
              <w:rPr>
                <w:rFonts w:hint="eastAsia" w:ascii="仿宋" w:hAnsi="仿宋" w:eastAsia="仿宋" w:cs="仿宋_GB2312"/>
                <w:color w:val="auto"/>
                <w:kern w:val="0"/>
                <w:sz w:val="24"/>
                <w:highlight w:val="none"/>
                <w:lang w:bidi="ar"/>
              </w:rPr>
            </w:pPr>
          </w:p>
        </w:tc>
        <w:tc>
          <w:tcPr>
            <w:tcW w:w="3406" w:type="dxa"/>
          </w:tcPr>
          <w:p w14:paraId="7F83645B">
            <w:pPr>
              <w:widowControl/>
              <w:jc w:val="left"/>
              <w:rPr>
                <w:rFonts w:hint="eastAsia" w:ascii="仿宋" w:hAnsi="仿宋" w:eastAsia="仿宋" w:cs="仿宋_GB2312"/>
                <w:color w:val="auto"/>
                <w:kern w:val="0"/>
                <w:sz w:val="24"/>
                <w:highlight w:val="none"/>
                <w:lang w:bidi="ar"/>
              </w:rPr>
            </w:pPr>
          </w:p>
        </w:tc>
      </w:tr>
    </w:tbl>
    <w:p w14:paraId="24FEBF8D">
      <w:pPr>
        <w:widowControl/>
        <w:spacing w:line="500" w:lineRule="exact"/>
        <w:jc w:val="left"/>
        <w:rPr>
          <w:rFonts w:hint="eastAsia" w:ascii="仿宋" w:hAnsi="仿宋" w:eastAsia="仿宋" w:cs="仿宋_GB2312"/>
          <w:color w:val="auto"/>
          <w:highlight w:val="none"/>
        </w:rPr>
      </w:pPr>
      <w:r>
        <w:rPr>
          <w:rFonts w:hint="eastAsia" w:ascii="仿宋" w:hAnsi="仿宋" w:eastAsia="仿宋" w:cs="仿宋_GB2312"/>
          <w:color w:val="auto"/>
          <w:kern w:val="0"/>
          <w:sz w:val="24"/>
          <w:highlight w:val="none"/>
          <w:lang w:bidi="ar"/>
        </w:rPr>
        <w:t xml:space="preserve">上述声明真实有效，否则我方负全部责任。 </w:t>
      </w:r>
    </w:p>
    <w:p w14:paraId="74A2F8A5">
      <w:pPr>
        <w:widowControl/>
        <w:spacing w:line="500" w:lineRule="exact"/>
        <w:jc w:val="left"/>
        <w:rPr>
          <w:rFonts w:hint="eastAsia" w:ascii="仿宋" w:hAnsi="仿宋" w:eastAsia="仿宋" w:cs="仿宋_GB2312"/>
          <w:color w:val="auto"/>
          <w:highlight w:val="none"/>
        </w:rPr>
      </w:pPr>
      <w:r>
        <w:rPr>
          <w:rFonts w:hint="eastAsia" w:ascii="仿宋" w:hAnsi="仿宋" w:eastAsia="仿宋" w:cs="仿宋_GB2312"/>
          <w:color w:val="auto"/>
          <w:kern w:val="0"/>
          <w:sz w:val="24"/>
          <w:highlight w:val="none"/>
          <w:lang w:bidi="ar"/>
        </w:rPr>
        <w:t xml:space="preserve">投标人名称：  </w:t>
      </w:r>
      <w:r>
        <w:rPr>
          <w:rFonts w:hint="eastAsia" w:ascii="仿宋" w:hAnsi="仿宋" w:eastAsia="仿宋" w:cs="仿宋_GB2312"/>
          <w:color w:val="auto"/>
          <w:kern w:val="0"/>
          <w:sz w:val="24"/>
          <w:highlight w:val="none"/>
          <w:u w:val="single"/>
          <w:lang w:bidi="ar"/>
        </w:rPr>
        <w:t xml:space="preserve">                       （加盖公章）</w:t>
      </w:r>
    </w:p>
    <w:p w14:paraId="2B29CA94">
      <w:pPr>
        <w:widowControl/>
        <w:spacing w:line="500" w:lineRule="exact"/>
        <w:jc w:val="left"/>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法定代表人或其授权代理人：</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u w:val="single"/>
          <w:lang w:bidi="ar"/>
        </w:rPr>
        <w:tab/>
      </w:r>
      <w:r>
        <w:rPr>
          <w:rFonts w:hint="eastAsia" w:ascii="仿宋" w:hAnsi="仿宋" w:eastAsia="仿宋" w:cs="仿宋_GB2312"/>
          <w:color w:val="auto"/>
          <w:kern w:val="0"/>
          <w:sz w:val="24"/>
          <w:highlight w:val="none"/>
          <w:u w:val="single"/>
          <w:lang w:bidi="ar"/>
        </w:rPr>
        <w:t>（签字或印鉴）</w:t>
      </w:r>
      <w:r>
        <w:rPr>
          <w:rFonts w:hint="eastAsia" w:ascii="仿宋" w:hAnsi="仿宋" w:eastAsia="仿宋" w:cs="仿宋_GB2312"/>
          <w:color w:val="auto"/>
          <w:kern w:val="0"/>
          <w:sz w:val="24"/>
          <w:highlight w:val="none"/>
          <w:lang w:bidi="ar"/>
        </w:rPr>
        <w:tab/>
      </w:r>
    </w:p>
    <w:p w14:paraId="7D4D5452">
      <w:pPr>
        <w:widowControl/>
        <w:spacing w:line="500" w:lineRule="exact"/>
        <w:jc w:val="left"/>
        <w:rPr>
          <w:rFonts w:hint="eastAsia" w:ascii="仿宋" w:hAnsi="仿宋" w:eastAsia="仿宋" w:cs="仿宋_GB2312"/>
          <w:color w:val="auto"/>
          <w:highlight w:val="none"/>
        </w:rPr>
      </w:pPr>
      <w:r>
        <w:rPr>
          <w:rFonts w:hint="eastAsia" w:ascii="仿宋" w:hAnsi="仿宋" w:eastAsia="仿宋" w:cs="仿宋_GB2312"/>
          <w:color w:val="auto"/>
          <w:kern w:val="0"/>
          <w:sz w:val="24"/>
          <w:highlight w:val="none"/>
          <w:lang w:bidi="ar"/>
        </w:rPr>
        <w:t>日期：</w:t>
      </w:r>
      <w:r>
        <w:rPr>
          <w:rFonts w:hint="eastAsia" w:ascii="仿宋" w:hAnsi="仿宋" w:eastAsia="仿宋" w:cs="仿宋_GB2312"/>
          <w:color w:val="auto"/>
          <w:kern w:val="0"/>
          <w:sz w:val="24"/>
          <w:highlight w:val="none"/>
          <w:u w:val="single"/>
          <w:lang w:bidi="ar"/>
        </w:rPr>
        <w:t xml:space="preserve">    年    月    日</w:t>
      </w:r>
    </w:p>
    <w:p w14:paraId="5A1B6DC6">
      <w:pPr>
        <w:spacing w:line="500" w:lineRule="exact"/>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说明：（1）单位负责人为同一人或者存在直接控股、管理关系的不同供应商，不得参加同一合同项下的政府采购活动。</w:t>
      </w:r>
    </w:p>
    <w:p w14:paraId="694F29C8">
      <w:pPr>
        <w:spacing w:line="500" w:lineRule="exact"/>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（2）本条所指单位负责人为同一人指单位法定代表人或者法律、行政法规规定代表单位行使职权的主要负责人。</w:t>
      </w:r>
    </w:p>
    <w:p w14:paraId="1D02CA3B">
      <w:pPr>
        <w:spacing w:line="500" w:lineRule="exact"/>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（3）本条所指控股关系指单位或股东的控股关系。控股股东指:</w:t>
      </w:r>
    </w:p>
    <w:p w14:paraId="0F14F47B">
      <w:pPr>
        <w:spacing w:line="500" w:lineRule="exact"/>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a.出资额占有限责任公司资本总额百分之五十以上或者其持有的股份占股份有限公司股本总额百分之五十以上的股东；</w:t>
      </w:r>
    </w:p>
    <w:p w14:paraId="31F3CB41">
      <w:pPr>
        <w:spacing w:line="500" w:lineRule="exact"/>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b.出资额或者持有股份的比例不足百分之五十，但其出资额或者持有的股份所享有的表决权已足以对股东会、股东大会的决议产生重大影响的股东。</w:t>
      </w:r>
    </w:p>
    <w:p w14:paraId="70C95BC5">
      <w:pPr>
        <w:spacing w:line="500" w:lineRule="exact"/>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（4）本条所指管理关系指不具有出资持股关系的其他单位之间存在的管理与被管理关系。</w:t>
      </w:r>
    </w:p>
    <w:p w14:paraId="77D288A1">
      <w:pPr>
        <w:spacing w:line="500" w:lineRule="exact"/>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（5）本条所指的控股、管理关系仅限于直接控股、直接管理关系，不包括间接控股或管理关系。</w:t>
      </w:r>
    </w:p>
    <w:p w14:paraId="62D07043">
      <w:pPr>
        <w:spacing w:line="500" w:lineRule="exact"/>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（6）如无相关情况，请在相应栏填写“无”。</w:t>
      </w:r>
    </w:p>
    <w:p w14:paraId="716FAA35">
      <w:pPr>
        <w:rPr>
          <w:rFonts w:hint="eastAsia" w:ascii="仿宋" w:hAnsi="仿宋" w:eastAsia="仿宋" w:cs="仿宋_GB2312"/>
          <w:color w:val="auto"/>
          <w:kern w:val="0"/>
          <w:sz w:val="24"/>
          <w:highlight w:val="none"/>
          <w:lang w:bidi="ar"/>
        </w:rPr>
      </w:pPr>
    </w:p>
    <w:p w14:paraId="63E1945C">
      <w:pPr>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br w:type="page"/>
      </w:r>
    </w:p>
    <w:p w14:paraId="600576D8">
      <w:pPr>
        <w:widowControl/>
        <w:spacing w:line="500" w:lineRule="exact"/>
        <w:jc w:val="center"/>
        <w:outlineLvl w:val="1"/>
        <w:rPr>
          <w:rFonts w:hint="eastAsia" w:ascii="仿宋" w:hAnsi="仿宋" w:eastAsia="仿宋" w:cs="仿宋_GB2312"/>
          <w:color w:val="auto"/>
          <w:sz w:val="24"/>
          <w:highlight w:val="none"/>
        </w:rPr>
      </w:pPr>
      <w:bookmarkStart w:id="291" w:name="_Toc32152"/>
      <w:r>
        <w:rPr>
          <w:rFonts w:hint="eastAsia" w:ascii="仿宋" w:hAnsi="仿宋" w:eastAsia="仿宋" w:cs="仿宋_GB2312"/>
          <w:color w:val="auto"/>
          <w:kern w:val="0"/>
          <w:sz w:val="24"/>
          <w:highlight w:val="none"/>
          <w:lang w:val="en-US" w:eastAsia="zh-CN" w:bidi="ar"/>
        </w:rPr>
        <w:t>三、</w:t>
      </w:r>
      <w:r>
        <w:rPr>
          <w:rFonts w:hint="eastAsia" w:ascii="仿宋" w:hAnsi="仿宋" w:eastAsia="仿宋" w:cs="仿宋_GB2312"/>
          <w:color w:val="auto"/>
          <w:kern w:val="0"/>
          <w:sz w:val="24"/>
          <w:highlight w:val="none"/>
          <w:lang w:bidi="ar"/>
        </w:rPr>
        <w:t xml:space="preserve"> 落实政府采购政策需满足的资格要求（如有）</w:t>
      </w:r>
      <w:bookmarkEnd w:id="291"/>
    </w:p>
    <w:p w14:paraId="4CAD2C1D">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2-1 中小企业声明函 </w:t>
      </w:r>
    </w:p>
    <w:p w14:paraId="2A8220BD">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说明： </w:t>
      </w:r>
    </w:p>
    <w:p w14:paraId="5D2EC215">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（1）如本项目（包）不专门面向中小企业预留采购份额，资格证明文件部分无需提供《中小企业声明函》。 </w:t>
      </w:r>
    </w:p>
    <w:p w14:paraId="65D88E25">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3FD21E92">
      <w:pPr>
        <w:widowControl/>
        <w:spacing w:line="500" w:lineRule="exact"/>
        <w:jc w:val="left"/>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3）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w:t>
      </w:r>
    </w:p>
    <w:p w14:paraId="7AEBADEA">
      <w:pPr>
        <w:widowControl/>
        <w:spacing w:line="500" w:lineRule="exact"/>
        <w:jc w:val="left"/>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级以上监狱管理局、戒毒管理局（含新疆生产建设兵团）出具的属于监狱企业</w:t>
      </w:r>
    </w:p>
    <w:p w14:paraId="3E7BD2E8">
      <w:pPr>
        <w:widowControl/>
        <w:spacing w:line="500" w:lineRule="exact"/>
        <w:jc w:val="left"/>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的证明文件，还须同时提供《拟分包情况说明》及《分包意向协议》，且建议</w:t>
      </w:r>
    </w:p>
    <w:p w14:paraId="2F56F383">
      <w:pPr>
        <w:widowControl/>
        <w:spacing w:line="500" w:lineRule="exact"/>
        <w:jc w:val="left"/>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 xml:space="preserve">在资格证明文件部分提供。 </w:t>
      </w:r>
    </w:p>
    <w:p w14:paraId="35C8AB47">
      <w:pPr>
        <w:widowControl/>
        <w:spacing w:line="500" w:lineRule="exact"/>
        <w:jc w:val="left"/>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（4）如本项目（包）预留部分采购项目预算专门面向中小企业采购，且要求供应商 以联合体形式参加采购活动，投标文件中除须提供《中小企业声明函》或《残疾人福利性单位声明函》或由省级以上监狱管理局、戒毒管理局（含新疆生产 建设兵团）出具的属于监狱企业的证明文件，还须同时提供《联合协议》。</w:t>
      </w:r>
    </w:p>
    <w:p w14:paraId="6E5F8F98">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（5）中小企业声明函填写注意事项 </w:t>
      </w:r>
    </w:p>
    <w:p w14:paraId="63149B06">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1）中小企业参加政府采购活动，应当出具此格式文件。《中小企业声明函》由参加政府采购活动的投标人出具。联合体投标的，《中小企业声明函》由牵头人出具。 </w:t>
      </w:r>
    </w:p>
    <w:p w14:paraId="288C2918">
      <w:pPr>
        <w:widowControl/>
        <w:spacing w:line="500" w:lineRule="exact"/>
        <w:jc w:val="left"/>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2）对于联合体中由中小企业承担的部分，或者分包给中小企业的部分，必须全</w:t>
      </w:r>
    </w:p>
    <w:p w14:paraId="2411577C">
      <w:pPr>
        <w:widowControl/>
        <w:spacing w:line="500" w:lineRule="exact"/>
        <w:jc w:val="left"/>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部由中小企业制造、承建或者承接。供应商应当在声明函“标的名称”部分标明</w:t>
      </w:r>
    </w:p>
    <w:p w14:paraId="4855FAC0">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联合体中中小企业承担的具体内容或者中小企业的具体分包内容。 </w:t>
      </w:r>
    </w:p>
    <w:p w14:paraId="25817543">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3）对于多标的的采购项目，供应商应充分、准确地了解所投产品制造企业、提供服务的承接企业、工程承接企业信息。对相关情况了解不清楚的，不建议填报本声明函。 </w:t>
      </w:r>
    </w:p>
    <w:p w14:paraId="727C5930">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27767C14">
      <w:pPr>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br w:type="page"/>
      </w:r>
    </w:p>
    <w:p w14:paraId="0782C5A3">
      <w:pPr>
        <w:pStyle w:val="22"/>
        <w:widowControl/>
        <w:spacing w:beforeAutospacing="0" w:afterAutospacing="0" w:line="500" w:lineRule="exact"/>
        <w:ind w:firstLine="420"/>
        <w:jc w:val="center"/>
        <w:rPr>
          <w:rFonts w:hint="eastAsia" w:ascii="仿宋" w:hAnsi="仿宋" w:eastAsia="仿宋" w:cs="仿宋_GB2312"/>
          <w:color w:val="auto"/>
          <w:sz w:val="32"/>
          <w:szCs w:val="32"/>
          <w:highlight w:val="none"/>
        </w:rPr>
      </w:pPr>
      <w:r>
        <w:rPr>
          <w:rStyle w:val="28"/>
          <w:rFonts w:hint="eastAsia" w:ascii="仿宋" w:hAnsi="仿宋" w:eastAsia="仿宋" w:cs="仿宋_GB2312"/>
          <w:color w:val="auto"/>
          <w:sz w:val="32"/>
          <w:szCs w:val="32"/>
          <w:highlight w:val="none"/>
        </w:rPr>
        <w:t>中小企业声明函（货物）</w:t>
      </w:r>
    </w:p>
    <w:p w14:paraId="3EE4C4CC">
      <w:pPr>
        <w:pStyle w:val="22"/>
        <w:widowControl/>
        <w:spacing w:beforeAutospacing="0" w:afterAutospacing="0" w:line="500" w:lineRule="exact"/>
        <w:ind w:firstLine="420"/>
        <w:rPr>
          <w:rFonts w:hint="eastAsia" w:ascii="仿宋" w:hAnsi="仿宋" w:eastAsia="仿宋" w:cs="仿宋_GB2312"/>
          <w:color w:val="auto"/>
          <w:sz w:val="27"/>
          <w:szCs w:val="27"/>
          <w:highlight w:val="none"/>
        </w:rPr>
      </w:pPr>
      <w:r>
        <w:rPr>
          <w:rFonts w:ascii="Calibri" w:hAnsi="Calibri" w:eastAsia="仿宋" w:cs="Calibri"/>
          <w:color w:val="auto"/>
          <w:sz w:val="27"/>
          <w:szCs w:val="27"/>
          <w:highlight w:val="none"/>
        </w:rPr>
        <w:t> </w:t>
      </w:r>
    </w:p>
    <w:p w14:paraId="695EA3FE">
      <w:pPr>
        <w:pStyle w:val="22"/>
        <w:widowControl/>
        <w:spacing w:beforeAutospacing="0" w:afterAutospacing="0" w:line="500" w:lineRule="exact"/>
        <w:ind w:firstLine="720" w:firstLineChars="300"/>
        <w:rPr>
          <w:rFonts w:hint="eastAsia" w:ascii="仿宋" w:hAnsi="仿宋" w:eastAsia="仿宋" w:cs="仿宋_GB2312"/>
          <w:color w:val="auto"/>
          <w:highlight w:val="none"/>
        </w:rPr>
      </w:pPr>
      <w:r>
        <w:rPr>
          <w:rFonts w:hint="eastAsia" w:ascii="仿宋" w:hAnsi="仿宋" w:eastAsia="仿宋" w:cs="仿宋_GB2312"/>
          <w:color w:val="auto"/>
          <w:highlight w:val="none"/>
        </w:rPr>
        <w:t>本公司（联合体）郑重声明，根据《政府采购促进中小企业发展管理办法》（财库〔2020〕46号）的规定，本公司（联合体）参加</w:t>
      </w:r>
      <w:r>
        <w:rPr>
          <w:rFonts w:hint="eastAsia" w:ascii="仿宋" w:hAnsi="仿宋" w:eastAsia="仿宋" w:cs="仿宋_GB2312"/>
          <w:i/>
          <w:iCs/>
          <w:color w:val="auto"/>
          <w:highlight w:val="none"/>
          <w:u w:val="single"/>
        </w:rPr>
        <w:t>（单位名称）</w:t>
      </w:r>
      <w:r>
        <w:rPr>
          <w:rFonts w:hint="eastAsia" w:ascii="仿宋" w:hAnsi="仿宋" w:eastAsia="仿宋" w:cs="仿宋_GB2312"/>
          <w:color w:val="auto"/>
          <w:highlight w:val="none"/>
        </w:rPr>
        <w:t>的</w:t>
      </w:r>
      <w:r>
        <w:rPr>
          <w:rFonts w:hint="eastAsia" w:ascii="仿宋" w:hAnsi="仿宋" w:eastAsia="仿宋" w:cs="仿宋_GB2312"/>
          <w:i/>
          <w:iCs/>
          <w:color w:val="auto"/>
          <w:highlight w:val="none"/>
          <w:u w:val="single"/>
        </w:rPr>
        <w:t>（项目名称）</w:t>
      </w:r>
      <w:r>
        <w:rPr>
          <w:rFonts w:hint="eastAsia" w:ascii="仿宋" w:hAnsi="仿宋" w:eastAsia="仿宋" w:cs="仿宋_GB2312"/>
          <w:color w:val="auto"/>
          <w:highlight w:val="none"/>
        </w:rPr>
        <w:t>采购活动，提供的货物全部由符合政策要求的中小企业制造。相关企业（含联合体中的中小企业、签订分包意向协议的中小企业）的具体情况如下：</w:t>
      </w:r>
    </w:p>
    <w:p w14:paraId="6EC637F7">
      <w:pPr>
        <w:pStyle w:val="22"/>
        <w:widowControl/>
        <w:spacing w:beforeAutospacing="0" w:afterAutospacing="0" w:line="500" w:lineRule="exact"/>
        <w:ind w:firstLine="420"/>
        <w:rPr>
          <w:rFonts w:hint="eastAsia" w:ascii="仿宋" w:hAnsi="仿宋" w:eastAsia="仿宋" w:cs="仿宋_GB2312"/>
          <w:color w:val="auto"/>
          <w:highlight w:val="none"/>
        </w:rPr>
      </w:pPr>
      <w:r>
        <w:rPr>
          <w:rFonts w:hint="eastAsia" w:ascii="仿宋" w:hAnsi="仿宋" w:eastAsia="仿宋" w:cs="仿宋_GB2312"/>
          <w:color w:val="auto"/>
          <w:highlight w:val="none"/>
        </w:rPr>
        <w:t>1.</w:t>
      </w:r>
      <w:r>
        <w:rPr>
          <w:rFonts w:hint="eastAsia" w:ascii="仿宋" w:hAnsi="仿宋" w:eastAsia="仿宋" w:cs="仿宋_GB2312"/>
          <w:i/>
          <w:iCs/>
          <w:color w:val="auto"/>
          <w:highlight w:val="none"/>
          <w:u w:val="single"/>
        </w:rPr>
        <w:t>（标的名称）</w:t>
      </w:r>
      <w:r>
        <w:rPr>
          <w:rFonts w:hint="eastAsia" w:ascii="仿宋" w:hAnsi="仿宋" w:eastAsia="仿宋" w:cs="仿宋_GB2312"/>
          <w:color w:val="auto"/>
          <w:highlight w:val="none"/>
        </w:rPr>
        <w:t>，属于</w:t>
      </w:r>
      <w:r>
        <w:rPr>
          <w:rFonts w:hint="eastAsia" w:ascii="仿宋" w:hAnsi="仿宋" w:eastAsia="仿宋" w:cs="仿宋_GB2312"/>
          <w:i/>
          <w:iCs/>
          <w:color w:val="auto"/>
          <w:highlight w:val="none"/>
          <w:u w:val="single"/>
        </w:rPr>
        <w:t>（采购文件中明确的所属行业）</w:t>
      </w:r>
      <w:r>
        <w:rPr>
          <w:rFonts w:hint="eastAsia" w:ascii="仿宋" w:hAnsi="仿宋" w:eastAsia="仿宋" w:cs="仿宋_GB2312"/>
          <w:color w:val="auto"/>
          <w:highlight w:val="none"/>
        </w:rPr>
        <w:t>；制造商为</w:t>
      </w:r>
      <w:r>
        <w:rPr>
          <w:rFonts w:hint="eastAsia" w:ascii="仿宋" w:hAnsi="仿宋" w:eastAsia="仿宋" w:cs="仿宋_GB2312"/>
          <w:i/>
          <w:iCs/>
          <w:color w:val="auto"/>
          <w:highlight w:val="none"/>
          <w:u w:val="single"/>
        </w:rPr>
        <w:t>（企业名称）</w:t>
      </w:r>
      <w:r>
        <w:rPr>
          <w:rFonts w:hint="eastAsia" w:ascii="仿宋" w:hAnsi="仿宋" w:eastAsia="仿宋" w:cs="仿宋_GB2312"/>
          <w:color w:val="auto"/>
          <w:highlight w:val="none"/>
        </w:rPr>
        <w:t>，从业人员</w:t>
      </w:r>
      <w:r>
        <w:rPr>
          <w:rFonts w:hint="eastAsia" w:ascii="仿宋" w:hAnsi="仿宋" w:eastAsia="仿宋" w:cs="仿宋_GB2312"/>
          <w:color w:val="auto"/>
          <w:highlight w:val="none"/>
          <w:u w:val="single"/>
        </w:rPr>
        <w:t xml:space="preserve">      </w:t>
      </w:r>
      <w:r>
        <w:rPr>
          <w:rFonts w:hint="eastAsia" w:ascii="仿宋" w:hAnsi="仿宋" w:eastAsia="仿宋" w:cs="仿宋_GB2312"/>
          <w:color w:val="auto"/>
          <w:highlight w:val="none"/>
        </w:rPr>
        <w:t>人，营业收入为</w:t>
      </w:r>
      <w:r>
        <w:rPr>
          <w:rFonts w:hint="eastAsia" w:ascii="仿宋" w:hAnsi="仿宋" w:eastAsia="仿宋" w:cs="仿宋_GB2312"/>
          <w:color w:val="auto"/>
          <w:highlight w:val="none"/>
          <w:u w:val="single"/>
        </w:rPr>
        <w:t xml:space="preserve">       </w:t>
      </w:r>
      <w:r>
        <w:rPr>
          <w:rFonts w:ascii="Calibri" w:hAnsi="Calibri" w:eastAsia="仿宋" w:cs="Calibri"/>
          <w:color w:val="auto"/>
          <w:highlight w:val="none"/>
        </w:rPr>
        <w:t> </w:t>
      </w:r>
      <w:r>
        <w:rPr>
          <w:rFonts w:hint="eastAsia" w:ascii="仿宋" w:hAnsi="仿宋" w:eastAsia="仿宋" w:cs="仿宋_GB2312"/>
          <w:color w:val="auto"/>
          <w:highlight w:val="none"/>
        </w:rPr>
        <w:t>万元，资产总额为</w:t>
      </w:r>
      <w:r>
        <w:rPr>
          <w:rFonts w:hint="eastAsia" w:ascii="仿宋" w:hAnsi="仿宋" w:eastAsia="仿宋" w:cs="仿宋_GB2312"/>
          <w:color w:val="auto"/>
          <w:highlight w:val="none"/>
          <w:u w:val="single"/>
        </w:rPr>
        <w:t xml:space="preserve">       </w:t>
      </w:r>
      <w:r>
        <w:rPr>
          <w:rFonts w:ascii="Calibri" w:hAnsi="Calibri" w:eastAsia="仿宋" w:cs="Calibri"/>
          <w:color w:val="auto"/>
          <w:highlight w:val="none"/>
        </w:rPr>
        <w:t> </w:t>
      </w:r>
      <w:r>
        <w:rPr>
          <w:rFonts w:hint="eastAsia" w:ascii="仿宋" w:hAnsi="仿宋" w:eastAsia="仿宋" w:cs="仿宋_GB2312"/>
          <w:color w:val="auto"/>
          <w:highlight w:val="none"/>
        </w:rPr>
        <w:t>万元，属于</w:t>
      </w:r>
      <w:r>
        <w:rPr>
          <w:rFonts w:hint="eastAsia" w:ascii="仿宋" w:hAnsi="仿宋" w:eastAsia="仿宋" w:cs="仿宋_GB2312"/>
          <w:i/>
          <w:iCs/>
          <w:color w:val="auto"/>
          <w:highlight w:val="none"/>
          <w:u w:val="single"/>
        </w:rPr>
        <w:t>（中型企业、小型企业、微型企业）</w:t>
      </w:r>
      <w:r>
        <w:rPr>
          <w:rFonts w:hint="eastAsia" w:ascii="仿宋" w:hAnsi="仿宋" w:eastAsia="仿宋" w:cs="仿宋_GB2312"/>
          <w:color w:val="auto"/>
          <w:highlight w:val="none"/>
        </w:rPr>
        <w:t>；</w:t>
      </w:r>
    </w:p>
    <w:p w14:paraId="455DDFC3">
      <w:pPr>
        <w:pStyle w:val="22"/>
        <w:widowControl/>
        <w:spacing w:beforeAutospacing="0" w:afterAutospacing="0" w:line="500" w:lineRule="exact"/>
        <w:ind w:firstLine="420"/>
        <w:rPr>
          <w:rFonts w:hint="eastAsia" w:ascii="仿宋" w:hAnsi="仿宋" w:eastAsia="仿宋" w:cs="仿宋_GB2312"/>
          <w:color w:val="auto"/>
          <w:highlight w:val="none"/>
        </w:rPr>
      </w:pPr>
      <w:r>
        <w:rPr>
          <w:rFonts w:hint="eastAsia" w:ascii="仿宋" w:hAnsi="仿宋" w:eastAsia="仿宋" w:cs="仿宋_GB2312"/>
          <w:color w:val="auto"/>
          <w:highlight w:val="none"/>
        </w:rPr>
        <w:t>2.</w:t>
      </w:r>
      <w:r>
        <w:rPr>
          <w:rFonts w:hint="eastAsia" w:ascii="仿宋" w:hAnsi="仿宋" w:eastAsia="仿宋" w:cs="仿宋_GB2312"/>
          <w:i/>
          <w:iCs/>
          <w:color w:val="auto"/>
          <w:highlight w:val="none"/>
          <w:u w:val="single"/>
        </w:rPr>
        <w:t>（标的名称）</w:t>
      </w:r>
      <w:r>
        <w:rPr>
          <w:rFonts w:hint="eastAsia" w:ascii="仿宋" w:hAnsi="仿宋" w:eastAsia="仿宋" w:cs="仿宋_GB2312"/>
          <w:color w:val="auto"/>
          <w:highlight w:val="none"/>
        </w:rPr>
        <w:t>，属于</w:t>
      </w:r>
      <w:r>
        <w:rPr>
          <w:rFonts w:hint="eastAsia" w:ascii="仿宋" w:hAnsi="仿宋" w:eastAsia="仿宋" w:cs="仿宋_GB2312"/>
          <w:i/>
          <w:iCs/>
          <w:color w:val="auto"/>
          <w:highlight w:val="none"/>
          <w:u w:val="single"/>
        </w:rPr>
        <w:t>（采购文件中明确的所属行业）</w:t>
      </w:r>
      <w:r>
        <w:rPr>
          <w:rFonts w:hint="eastAsia" w:ascii="仿宋" w:hAnsi="仿宋" w:eastAsia="仿宋" w:cs="仿宋_GB2312"/>
          <w:color w:val="auto"/>
          <w:highlight w:val="none"/>
        </w:rPr>
        <w:t>；制造商为</w:t>
      </w:r>
      <w:r>
        <w:rPr>
          <w:rFonts w:hint="eastAsia" w:ascii="仿宋" w:hAnsi="仿宋" w:eastAsia="仿宋" w:cs="仿宋_GB2312"/>
          <w:i/>
          <w:iCs/>
          <w:color w:val="auto"/>
          <w:highlight w:val="none"/>
          <w:u w:val="single"/>
        </w:rPr>
        <w:t>（企业名称）</w:t>
      </w:r>
      <w:r>
        <w:rPr>
          <w:rFonts w:hint="eastAsia" w:ascii="仿宋" w:hAnsi="仿宋" w:eastAsia="仿宋" w:cs="仿宋_GB2312"/>
          <w:color w:val="auto"/>
          <w:highlight w:val="none"/>
        </w:rPr>
        <w:t>，从业人员</w:t>
      </w:r>
      <w:r>
        <w:rPr>
          <w:rFonts w:hint="eastAsia" w:ascii="仿宋" w:hAnsi="仿宋" w:eastAsia="仿宋" w:cs="仿宋_GB2312"/>
          <w:color w:val="auto"/>
          <w:highlight w:val="none"/>
          <w:u w:val="single"/>
        </w:rPr>
        <w:t xml:space="preserve">      </w:t>
      </w:r>
      <w:r>
        <w:rPr>
          <w:rFonts w:hint="eastAsia" w:ascii="仿宋" w:hAnsi="仿宋" w:eastAsia="仿宋" w:cs="仿宋_GB2312"/>
          <w:color w:val="auto"/>
          <w:highlight w:val="none"/>
        </w:rPr>
        <w:t>人，营业收入为</w:t>
      </w:r>
      <w:r>
        <w:rPr>
          <w:rFonts w:hint="eastAsia" w:ascii="仿宋" w:hAnsi="仿宋" w:eastAsia="仿宋" w:cs="仿宋_GB2312"/>
          <w:color w:val="auto"/>
          <w:highlight w:val="none"/>
          <w:u w:val="single"/>
        </w:rPr>
        <w:t xml:space="preserve">       </w:t>
      </w:r>
      <w:r>
        <w:rPr>
          <w:rFonts w:ascii="Calibri" w:hAnsi="Calibri" w:eastAsia="仿宋" w:cs="Calibri"/>
          <w:color w:val="auto"/>
          <w:highlight w:val="none"/>
        </w:rPr>
        <w:t> </w:t>
      </w:r>
      <w:r>
        <w:rPr>
          <w:rFonts w:hint="eastAsia" w:ascii="仿宋" w:hAnsi="仿宋" w:eastAsia="仿宋" w:cs="仿宋_GB2312"/>
          <w:color w:val="auto"/>
          <w:highlight w:val="none"/>
        </w:rPr>
        <w:t>万元，资产总额为</w:t>
      </w:r>
      <w:r>
        <w:rPr>
          <w:rFonts w:hint="eastAsia" w:ascii="仿宋" w:hAnsi="仿宋" w:eastAsia="仿宋" w:cs="仿宋_GB2312"/>
          <w:color w:val="auto"/>
          <w:highlight w:val="none"/>
          <w:u w:val="single"/>
        </w:rPr>
        <w:t xml:space="preserve">       </w:t>
      </w:r>
      <w:r>
        <w:rPr>
          <w:rFonts w:ascii="Calibri" w:hAnsi="Calibri" w:eastAsia="仿宋" w:cs="Calibri"/>
          <w:color w:val="auto"/>
          <w:highlight w:val="none"/>
        </w:rPr>
        <w:t> </w:t>
      </w:r>
      <w:r>
        <w:rPr>
          <w:rFonts w:hint="eastAsia" w:ascii="仿宋" w:hAnsi="仿宋" w:eastAsia="仿宋" w:cs="仿宋_GB2312"/>
          <w:color w:val="auto"/>
          <w:highlight w:val="none"/>
        </w:rPr>
        <w:t>万元，属于</w:t>
      </w:r>
      <w:r>
        <w:rPr>
          <w:rFonts w:hint="eastAsia" w:ascii="仿宋" w:hAnsi="仿宋" w:eastAsia="仿宋" w:cs="仿宋_GB2312"/>
          <w:i/>
          <w:iCs/>
          <w:color w:val="auto"/>
          <w:highlight w:val="none"/>
          <w:u w:val="single"/>
        </w:rPr>
        <w:t>（中型企业、小型企业、微型企业）</w:t>
      </w:r>
      <w:r>
        <w:rPr>
          <w:rFonts w:hint="eastAsia" w:ascii="仿宋" w:hAnsi="仿宋" w:eastAsia="仿宋" w:cs="仿宋_GB2312"/>
          <w:color w:val="auto"/>
          <w:highlight w:val="none"/>
        </w:rPr>
        <w:t>；</w:t>
      </w:r>
    </w:p>
    <w:p w14:paraId="3D5E1E5F">
      <w:pPr>
        <w:pStyle w:val="22"/>
        <w:widowControl/>
        <w:spacing w:beforeAutospacing="0" w:afterAutospacing="0" w:line="500" w:lineRule="exact"/>
        <w:ind w:firstLine="420"/>
        <w:rPr>
          <w:rFonts w:hint="eastAsia" w:ascii="仿宋" w:hAnsi="仿宋" w:eastAsia="仿宋" w:cs="仿宋_GB2312"/>
          <w:color w:val="auto"/>
          <w:highlight w:val="none"/>
        </w:rPr>
      </w:pPr>
      <w:r>
        <w:rPr>
          <w:rFonts w:hint="eastAsia" w:ascii="仿宋" w:hAnsi="仿宋" w:eastAsia="仿宋" w:cs="仿宋_GB2312"/>
          <w:color w:val="auto"/>
          <w:highlight w:val="none"/>
        </w:rPr>
        <w:t>……</w:t>
      </w:r>
    </w:p>
    <w:p w14:paraId="5EBFF6E1">
      <w:pPr>
        <w:pStyle w:val="22"/>
        <w:widowControl/>
        <w:spacing w:beforeAutospacing="0" w:afterAutospacing="0" w:line="500" w:lineRule="exact"/>
        <w:ind w:firstLine="420"/>
        <w:rPr>
          <w:rFonts w:hint="eastAsia" w:ascii="仿宋" w:hAnsi="仿宋" w:eastAsia="仿宋" w:cs="仿宋_GB2312"/>
          <w:color w:val="auto"/>
          <w:highlight w:val="none"/>
        </w:rPr>
      </w:pPr>
      <w:r>
        <w:rPr>
          <w:rFonts w:hint="eastAsia" w:ascii="仿宋" w:hAnsi="仿宋" w:eastAsia="仿宋" w:cs="仿宋_GB2312"/>
          <w:color w:val="auto"/>
          <w:highlight w:val="none"/>
        </w:rPr>
        <w:t>以上企业，不属于大企业的分支机构，不存在控股股东为大企业的情形，也不存在与大企业的负责人为同一人的情形。</w:t>
      </w:r>
    </w:p>
    <w:p w14:paraId="056F03D0">
      <w:pPr>
        <w:pStyle w:val="22"/>
        <w:widowControl/>
        <w:spacing w:beforeAutospacing="0" w:afterAutospacing="0" w:line="500" w:lineRule="exact"/>
        <w:ind w:firstLine="420"/>
        <w:rPr>
          <w:rFonts w:hint="eastAsia" w:ascii="仿宋" w:hAnsi="仿宋" w:eastAsia="仿宋" w:cs="仿宋_GB2312"/>
          <w:color w:val="auto"/>
          <w:highlight w:val="none"/>
        </w:rPr>
      </w:pPr>
      <w:r>
        <w:rPr>
          <w:rFonts w:hint="eastAsia" w:ascii="仿宋" w:hAnsi="仿宋" w:eastAsia="仿宋" w:cs="仿宋_GB2312"/>
          <w:color w:val="auto"/>
          <w:highlight w:val="none"/>
        </w:rPr>
        <w:t>本企业对上述声明内容的真实性负责。如有虚假，将依法承担相应责任。</w:t>
      </w:r>
    </w:p>
    <w:p w14:paraId="0EF1EF86">
      <w:pPr>
        <w:pStyle w:val="22"/>
        <w:widowControl/>
        <w:spacing w:beforeAutospacing="0" w:afterAutospacing="0" w:line="500" w:lineRule="exact"/>
        <w:ind w:firstLine="420"/>
        <w:rPr>
          <w:rFonts w:hint="eastAsia" w:ascii="仿宋" w:hAnsi="仿宋" w:eastAsia="仿宋" w:cs="仿宋_GB2312"/>
          <w:color w:val="auto"/>
          <w:highlight w:val="none"/>
        </w:rPr>
      </w:pPr>
      <w:r>
        <w:rPr>
          <w:rFonts w:ascii="Calibri" w:hAnsi="Calibri" w:eastAsia="仿宋" w:cs="Calibri"/>
          <w:color w:val="auto"/>
          <w:highlight w:val="none"/>
        </w:rPr>
        <w:t> </w:t>
      </w:r>
    </w:p>
    <w:p w14:paraId="727E9A8E">
      <w:pPr>
        <w:pStyle w:val="22"/>
        <w:widowControl/>
        <w:spacing w:beforeAutospacing="0" w:afterAutospacing="0" w:line="500" w:lineRule="exact"/>
        <w:ind w:firstLine="420"/>
        <w:jc w:val="center"/>
        <w:rPr>
          <w:rFonts w:hint="eastAsia" w:ascii="仿宋" w:hAnsi="仿宋" w:eastAsia="仿宋" w:cs="仿宋_GB2312"/>
          <w:color w:val="auto"/>
          <w:highlight w:val="none"/>
          <w:u w:val="single"/>
        </w:rPr>
      </w:pPr>
      <w:r>
        <w:rPr>
          <w:rFonts w:hint="eastAsia" w:ascii="仿宋" w:hAnsi="仿宋" w:eastAsia="仿宋" w:cs="仿宋_GB2312"/>
          <w:color w:val="auto"/>
          <w:highlight w:val="none"/>
        </w:rPr>
        <w:t xml:space="preserve">           企业名称（盖章）：</w:t>
      </w:r>
      <w:r>
        <w:rPr>
          <w:rFonts w:hint="eastAsia" w:ascii="仿宋" w:hAnsi="仿宋" w:eastAsia="仿宋" w:cs="仿宋_GB2312"/>
          <w:color w:val="auto"/>
          <w:highlight w:val="none"/>
          <w:u w:val="single"/>
        </w:rPr>
        <w:t xml:space="preserve">          </w:t>
      </w:r>
    </w:p>
    <w:p w14:paraId="7DFC203C">
      <w:pPr>
        <w:pStyle w:val="22"/>
        <w:widowControl/>
        <w:spacing w:beforeAutospacing="0" w:afterAutospacing="0" w:line="500" w:lineRule="exact"/>
        <w:ind w:firstLine="5520" w:firstLineChars="2300"/>
        <w:jc w:val="both"/>
        <w:rPr>
          <w:rFonts w:hint="eastAsia" w:ascii="仿宋" w:hAnsi="仿宋" w:eastAsia="仿宋" w:cs="仿宋_GB2312"/>
          <w:color w:val="auto"/>
          <w:sz w:val="27"/>
          <w:szCs w:val="27"/>
          <w:highlight w:val="none"/>
          <w:u w:val="single"/>
        </w:rPr>
      </w:pPr>
      <w:r>
        <w:rPr>
          <w:rFonts w:hint="eastAsia" w:ascii="仿宋" w:hAnsi="仿宋" w:eastAsia="仿宋" w:cs="仿宋_GB2312"/>
          <w:color w:val="auto"/>
          <w:highlight w:val="none"/>
        </w:rPr>
        <w:t>日期：</w:t>
      </w:r>
      <w:r>
        <w:rPr>
          <w:rFonts w:hint="eastAsia" w:ascii="仿宋" w:hAnsi="仿宋" w:eastAsia="仿宋" w:cs="仿宋_GB2312"/>
          <w:color w:val="auto"/>
          <w:highlight w:val="none"/>
          <w:u w:val="single"/>
        </w:rPr>
        <w:t xml:space="preserve">         </w:t>
      </w:r>
    </w:p>
    <w:p w14:paraId="4C6D984E">
      <w:pPr>
        <w:rPr>
          <w:rFonts w:hint="eastAsia" w:ascii="仿宋" w:hAnsi="仿宋" w:eastAsia="仿宋" w:cs="仿宋_GB2312"/>
          <w:color w:val="auto"/>
          <w:kern w:val="0"/>
          <w:szCs w:val="21"/>
          <w:highlight w:val="none"/>
          <w:lang w:bidi="ar"/>
        </w:rPr>
      </w:pPr>
    </w:p>
    <w:p w14:paraId="2378C194">
      <w:pPr>
        <w:rPr>
          <w:rFonts w:hint="eastAsia" w:ascii="仿宋" w:hAnsi="仿宋" w:eastAsia="仿宋" w:cs="仿宋_GB2312"/>
          <w:color w:val="auto"/>
          <w:kern w:val="0"/>
          <w:szCs w:val="21"/>
          <w:highlight w:val="none"/>
          <w:lang w:bidi="ar"/>
        </w:rPr>
      </w:pPr>
    </w:p>
    <w:p w14:paraId="6AA70B0D">
      <w:pPr>
        <w:rPr>
          <w:rFonts w:hint="eastAsia" w:ascii="仿宋" w:hAnsi="仿宋" w:eastAsia="仿宋" w:cs="仿宋_GB2312"/>
          <w:color w:val="auto"/>
          <w:kern w:val="0"/>
          <w:szCs w:val="21"/>
          <w:highlight w:val="none"/>
          <w:lang w:bidi="ar"/>
        </w:rPr>
      </w:pPr>
    </w:p>
    <w:p w14:paraId="255FEC15">
      <w:pPr>
        <w:rPr>
          <w:rFonts w:hint="eastAsia" w:ascii="仿宋" w:hAnsi="仿宋" w:eastAsia="仿宋" w:cs="仿宋_GB2312"/>
          <w:color w:val="auto"/>
          <w:kern w:val="0"/>
          <w:szCs w:val="21"/>
          <w:highlight w:val="none"/>
          <w:lang w:bidi="ar"/>
        </w:rPr>
      </w:pPr>
    </w:p>
    <w:p w14:paraId="6BF0ACDB">
      <w:pPr>
        <w:rPr>
          <w:rFonts w:hint="eastAsia" w:ascii="仿宋" w:hAnsi="仿宋" w:eastAsia="仿宋" w:cs="仿宋_GB2312"/>
          <w:color w:val="auto"/>
          <w:kern w:val="0"/>
          <w:szCs w:val="21"/>
          <w:highlight w:val="none"/>
          <w:lang w:bidi="ar"/>
        </w:rPr>
      </w:pPr>
    </w:p>
    <w:p w14:paraId="0B24357D">
      <w:pPr>
        <w:rPr>
          <w:rFonts w:hint="eastAsia" w:ascii="仿宋" w:hAnsi="仿宋" w:eastAsia="仿宋" w:cs="仿宋_GB2312"/>
          <w:color w:val="auto"/>
          <w:kern w:val="0"/>
          <w:szCs w:val="21"/>
          <w:highlight w:val="none"/>
          <w:lang w:bidi="ar"/>
        </w:rPr>
      </w:pPr>
    </w:p>
    <w:p w14:paraId="0724AD7E">
      <w:pPr>
        <w:rPr>
          <w:rFonts w:hint="eastAsia" w:ascii="仿宋" w:hAnsi="仿宋" w:eastAsia="仿宋" w:cs="仿宋_GB2312"/>
          <w:color w:val="auto"/>
          <w:kern w:val="0"/>
          <w:szCs w:val="21"/>
          <w:highlight w:val="none"/>
          <w:lang w:bidi="ar"/>
        </w:rPr>
      </w:pPr>
    </w:p>
    <w:p w14:paraId="25206D47">
      <w:pPr>
        <w:rPr>
          <w:rFonts w:hint="eastAsia" w:ascii="仿宋" w:hAnsi="仿宋" w:eastAsia="仿宋" w:cs="仿宋_GB2312"/>
          <w:color w:val="auto"/>
          <w:kern w:val="0"/>
          <w:szCs w:val="21"/>
          <w:highlight w:val="none"/>
          <w:lang w:bidi="ar"/>
        </w:rPr>
      </w:pPr>
      <w:r>
        <w:rPr>
          <w:rFonts w:hint="eastAsia" w:ascii="仿宋" w:hAnsi="仿宋" w:eastAsia="仿宋" w:cs="仿宋_GB2312"/>
          <w:color w:val="auto"/>
          <w:kern w:val="0"/>
          <w:szCs w:val="21"/>
          <w:highlight w:val="none"/>
          <w:lang w:bidi="ar"/>
        </w:rPr>
        <w:t>从业人员、营业收入、资产总额填报上一年度数据，无上一年度数据的新成立企业可不填报。</w:t>
      </w:r>
    </w:p>
    <w:p w14:paraId="680D009A">
      <w:pPr>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br w:type="page"/>
      </w:r>
    </w:p>
    <w:p w14:paraId="55DCFC8B">
      <w:pPr>
        <w:widowControl/>
        <w:spacing w:line="500" w:lineRule="exact"/>
        <w:jc w:val="center"/>
        <w:rPr>
          <w:rFonts w:hint="eastAsia" w:ascii="仿宋" w:hAnsi="仿宋" w:eastAsia="仿宋" w:cs="仿宋_GB2312"/>
          <w:color w:val="auto"/>
          <w:sz w:val="32"/>
          <w:szCs w:val="32"/>
          <w:highlight w:val="none"/>
        </w:rPr>
      </w:pPr>
      <w:r>
        <w:rPr>
          <w:rFonts w:hint="eastAsia" w:ascii="仿宋" w:hAnsi="仿宋" w:eastAsia="仿宋" w:cs="仿宋_GB2312"/>
          <w:b/>
          <w:bCs/>
          <w:color w:val="auto"/>
          <w:kern w:val="0"/>
          <w:sz w:val="32"/>
          <w:szCs w:val="32"/>
          <w:highlight w:val="none"/>
          <w:lang w:bidi="ar"/>
        </w:rPr>
        <w:t>中小企业声明函（工程、服务）</w:t>
      </w:r>
    </w:p>
    <w:p w14:paraId="19D15038">
      <w:pPr>
        <w:widowControl/>
        <w:spacing w:line="500" w:lineRule="exact"/>
        <w:jc w:val="left"/>
        <w:rPr>
          <w:rFonts w:hint="eastAsia" w:ascii="仿宋" w:hAnsi="仿宋" w:eastAsia="仿宋" w:cs="仿宋_GB2312"/>
          <w:color w:val="auto"/>
          <w:kern w:val="0"/>
          <w:sz w:val="24"/>
          <w:highlight w:val="none"/>
          <w:lang w:bidi="ar"/>
        </w:rPr>
      </w:pPr>
    </w:p>
    <w:p w14:paraId="0DFF2127">
      <w:pPr>
        <w:widowControl/>
        <w:spacing w:line="500" w:lineRule="exact"/>
        <w:ind w:firstLine="480" w:firstLineChars="200"/>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本公司（联合体）郑重声明，根据《政府采购促进中小企业发展管理办法》 </w:t>
      </w:r>
    </w:p>
    <w:p w14:paraId="0FA7A079">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（财库﹝2020﹞46号）的规定，本公司（联合体）参加</w:t>
      </w:r>
      <w:r>
        <w:rPr>
          <w:rFonts w:hint="eastAsia" w:ascii="仿宋" w:hAnsi="仿宋" w:eastAsia="仿宋" w:cs="仿宋_GB2312"/>
          <w:i/>
          <w:iCs/>
          <w:color w:val="auto"/>
          <w:kern w:val="0"/>
          <w:sz w:val="24"/>
          <w:highlight w:val="none"/>
          <w:u w:val="single"/>
          <w:lang w:bidi="ar"/>
        </w:rPr>
        <w:t>（单位名称）</w:t>
      </w:r>
      <w:r>
        <w:rPr>
          <w:rFonts w:hint="eastAsia" w:ascii="仿宋" w:hAnsi="仿宋" w:eastAsia="仿宋" w:cs="仿宋_GB2312"/>
          <w:color w:val="auto"/>
          <w:kern w:val="0"/>
          <w:sz w:val="24"/>
          <w:highlight w:val="none"/>
          <w:lang w:bidi="ar"/>
        </w:rPr>
        <w:t>的</w:t>
      </w:r>
      <w:r>
        <w:rPr>
          <w:rFonts w:hint="eastAsia" w:ascii="仿宋" w:hAnsi="仿宋" w:eastAsia="仿宋" w:cs="仿宋_GB2312"/>
          <w:i/>
          <w:iCs/>
          <w:color w:val="auto"/>
          <w:kern w:val="0"/>
          <w:sz w:val="24"/>
          <w:highlight w:val="none"/>
          <w:u w:val="single"/>
          <w:lang w:bidi="ar"/>
        </w:rPr>
        <w:t>（项目名称）</w:t>
      </w:r>
      <w:r>
        <w:rPr>
          <w:rFonts w:hint="eastAsia" w:ascii="仿宋" w:hAnsi="仿宋" w:eastAsia="仿宋" w:cs="仿宋_GB2312"/>
          <w:color w:val="auto"/>
          <w:kern w:val="0"/>
          <w:sz w:val="24"/>
          <w:highlight w:val="none"/>
          <w:lang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2CC40A7D">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1. </w:t>
      </w:r>
      <w:r>
        <w:rPr>
          <w:rFonts w:hint="eastAsia" w:ascii="仿宋" w:hAnsi="仿宋" w:eastAsia="仿宋" w:cs="仿宋_GB2312"/>
          <w:i/>
          <w:iCs/>
          <w:color w:val="auto"/>
          <w:kern w:val="0"/>
          <w:sz w:val="24"/>
          <w:highlight w:val="none"/>
          <w:u w:val="single"/>
          <w:lang w:bidi="ar"/>
        </w:rPr>
        <w:t>（标的名称）</w:t>
      </w:r>
      <w:r>
        <w:rPr>
          <w:rFonts w:hint="eastAsia" w:ascii="仿宋" w:hAnsi="仿宋" w:eastAsia="仿宋" w:cs="仿宋_GB2312"/>
          <w:color w:val="auto"/>
          <w:kern w:val="0"/>
          <w:sz w:val="24"/>
          <w:highlight w:val="none"/>
          <w:lang w:bidi="ar"/>
        </w:rPr>
        <w:t>，属于</w:t>
      </w:r>
      <w:r>
        <w:rPr>
          <w:rFonts w:hint="eastAsia" w:ascii="仿宋" w:hAnsi="仿宋" w:eastAsia="仿宋" w:cs="仿宋_GB2312"/>
          <w:i/>
          <w:iCs/>
          <w:color w:val="auto"/>
          <w:kern w:val="0"/>
          <w:sz w:val="24"/>
          <w:highlight w:val="none"/>
          <w:u w:val="single"/>
          <w:lang w:bidi="ar"/>
        </w:rPr>
        <w:t>（采购文件中明确的所属行业）</w:t>
      </w:r>
      <w:r>
        <w:rPr>
          <w:rFonts w:hint="eastAsia" w:ascii="仿宋" w:hAnsi="仿宋" w:eastAsia="仿宋" w:cs="仿宋_GB2312"/>
          <w:color w:val="auto"/>
          <w:kern w:val="0"/>
          <w:sz w:val="24"/>
          <w:highlight w:val="none"/>
          <w:lang w:bidi="ar"/>
        </w:rPr>
        <w:t xml:space="preserve">；承建（承接）企业 </w:t>
      </w:r>
    </w:p>
    <w:p w14:paraId="77D330A7">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为</w:t>
      </w:r>
      <w:r>
        <w:rPr>
          <w:rFonts w:hint="eastAsia" w:ascii="仿宋" w:hAnsi="仿宋" w:eastAsia="仿宋" w:cs="仿宋_GB2312"/>
          <w:i/>
          <w:iCs/>
          <w:color w:val="auto"/>
          <w:kern w:val="0"/>
          <w:sz w:val="24"/>
          <w:highlight w:val="none"/>
          <w:u w:val="single"/>
          <w:lang w:bidi="ar"/>
        </w:rPr>
        <w:t>（企业名称）</w:t>
      </w:r>
      <w:r>
        <w:rPr>
          <w:rFonts w:hint="eastAsia" w:ascii="仿宋" w:hAnsi="仿宋" w:eastAsia="仿宋" w:cs="仿宋_GB2312"/>
          <w:color w:val="auto"/>
          <w:kern w:val="0"/>
          <w:sz w:val="24"/>
          <w:highlight w:val="none"/>
          <w:lang w:bidi="ar"/>
        </w:rPr>
        <w:t>，从业人员</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人，营业收入为</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万元，资产总额</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为万元，属于</w:t>
      </w:r>
      <w:r>
        <w:rPr>
          <w:rFonts w:hint="eastAsia" w:ascii="仿宋" w:hAnsi="仿宋" w:eastAsia="仿宋" w:cs="仿宋_GB2312"/>
          <w:i/>
          <w:iCs/>
          <w:color w:val="auto"/>
          <w:kern w:val="0"/>
          <w:sz w:val="24"/>
          <w:highlight w:val="none"/>
          <w:u w:val="single"/>
          <w:lang w:bidi="ar"/>
        </w:rPr>
        <w:t>（中型企业、小型企业、微型企业）</w:t>
      </w:r>
      <w:r>
        <w:rPr>
          <w:rFonts w:hint="eastAsia" w:ascii="仿宋" w:hAnsi="仿宋" w:eastAsia="仿宋" w:cs="仿宋_GB2312"/>
          <w:color w:val="auto"/>
          <w:kern w:val="0"/>
          <w:sz w:val="24"/>
          <w:highlight w:val="none"/>
          <w:lang w:bidi="ar"/>
        </w:rPr>
        <w:t xml:space="preserve">； </w:t>
      </w:r>
    </w:p>
    <w:p w14:paraId="7BFE6F4D">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2. </w:t>
      </w:r>
      <w:r>
        <w:rPr>
          <w:rFonts w:hint="eastAsia" w:ascii="仿宋" w:hAnsi="仿宋" w:eastAsia="仿宋" w:cs="仿宋_GB2312"/>
          <w:i/>
          <w:iCs/>
          <w:color w:val="auto"/>
          <w:kern w:val="0"/>
          <w:sz w:val="24"/>
          <w:highlight w:val="none"/>
          <w:u w:val="single"/>
          <w:lang w:bidi="ar"/>
        </w:rPr>
        <w:t>（标的名称）</w:t>
      </w:r>
      <w:r>
        <w:rPr>
          <w:rFonts w:hint="eastAsia" w:ascii="仿宋" w:hAnsi="仿宋" w:eastAsia="仿宋" w:cs="仿宋_GB2312"/>
          <w:color w:val="auto"/>
          <w:kern w:val="0"/>
          <w:sz w:val="24"/>
          <w:highlight w:val="none"/>
          <w:lang w:bidi="ar"/>
        </w:rPr>
        <w:t>，属于</w:t>
      </w:r>
      <w:r>
        <w:rPr>
          <w:rFonts w:hint="eastAsia" w:ascii="仿宋" w:hAnsi="仿宋" w:eastAsia="仿宋" w:cs="仿宋_GB2312"/>
          <w:i/>
          <w:iCs/>
          <w:color w:val="auto"/>
          <w:kern w:val="0"/>
          <w:sz w:val="24"/>
          <w:highlight w:val="none"/>
          <w:u w:val="single"/>
          <w:lang w:bidi="ar"/>
        </w:rPr>
        <w:t>（采购文件中明确的所属行业）</w:t>
      </w:r>
      <w:r>
        <w:rPr>
          <w:rFonts w:hint="eastAsia" w:ascii="仿宋" w:hAnsi="仿宋" w:eastAsia="仿宋" w:cs="仿宋_GB2312"/>
          <w:color w:val="auto"/>
          <w:kern w:val="0"/>
          <w:sz w:val="24"/>
          <w:highlight w:val="none"/>
          <w:lang w:bidi="ar"/>
        </w:rPr>
        <w:t>；承建（承接）企业</w:t>
      </w:r>
    </w:p>
    <w:p w14:paraId="6B00C7E5">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为</w:t>
      </w:r>
      <w:r>
        <w:rPr>
          <w:rFonts w:hint="eastAsia" w:ascii="仿宋" w:hAnsi="仿宋" w:eastAsia="仿宋" w:cs="仿宋_GB2312"/>
          <w:i/>
          <w:iCs/>
          <w:color w:val="auto"/>
          <w:kern w:val="0"/>
          <w:sz w:val="24"/>
          <w:highlight w:val="none"/>
          <w:u w:val="single"/>
          <w:lang w:bidi="ar"/>
        </w:rPr>
        <w:t>（企业名称）</w:t>
      </w:r>
      <w:r>
        <w:rPr>
          <w:rFonts w:hint="eastAsia" w:ascii="仿宋" w:hAnsi="仿宋" w:eastAsia="仿宋" w:cs="仿宋_GB2312"/>
          <w:color w:val="auto"/>
          <w:kern w:val="0"/>
          <w:sz w:val="24"/>
          <w:highlight w:val="none"/>
          <w:lang w:bidi="ar"/>
        </w:rPr>
        <w:t>，从业人员</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人，营业收入为</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万元，资产总额</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为万元，属于</w:t>
      </w:r>
      <w:r>
        <w:rPr>
          <w:rFonts w:hint="eastAsia" w:ascii="仿宋" w:hAnsi="仿宋" w:eastAsia="仿宋" w:cs="仿宋_GB2312"/>
          <w:i/>
          <w:iCs/>
          <w:color w:val="auto"/>
          <w:kern w:val="0"/>
          <w:sz w:val="24"/>
          <w:highlight w:val="none"/>
          <w:u w:val="single"/>
          <w:lang w:bidi="ar"/>
        </w:rPr>
        <w:t>（中型企业、小型企业、微型企业）</w:t>
      </w:r>
      <w:r>
        <w:rPr>
          <w:rFonts w:hint="eastAsia" w:ascii="仿宋" w:hAnsi="仿宋" w:eastAsia="仿宋" w:cs="仿宋_GB2312"/>
          <w:color w:val="auto"/>
          <w:kern w:val="0"/>
          <w:sz w:val="24"/>
          <w:highlight w:val="none"/>
          <w:lang w:bidi="ar"/>
        </w:rPr>
        <w:t xml:space="preserve">；； </w:t>
      </w:r>
    </w:p>
    <w:p w14:paraId="18017DD3">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 </w:t>
      </w:r>
    </w:p>
    <w:p w14:paraId="0C44D535">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以上企业，不属于大企业的分支机构，不存在控股股东为大企业的情形， </w:t>
      </w:r>
    </w:p>
    <w:p w14:paraId="47B405A8">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也不存在与大企业的负责人为同一人的情形。 </w:t>
      </w:r>
    </w:p>
    <w:p w14:paraId="6049C8BC">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本企业对上述声明内容的真实性负责。如有虚假，将依法承担相应责任。</w:t>
      </w:r>
    </w:p>
    <w:p w14:paraId="09A6B1D0">
      <w:pPr>
        <w:pStyle w:val="22"/>
        <w:widowControl/>
        <w:spacing w:beforeAutospacing="0" w:afterAutospacing="0" w:line="500" w:lineRule="exact"/>
        <w:ind w:firstLine="420"/>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 xml:space="preserve"> </w:t>
      </w:r>
    </w:p>
    <w:p w14:paraId="5B00200C">
      <w:pPr>
        <w:pStyle w:val="22"/>
        <w:widowControl/>
        <w:spacing w:beforeAutospacing="0" w:afterAutospacing="0" w:line="500" w:lineRule="exact"/>
        <w:ind w:firstLine="420"/>
        <w:jc w:val="center"/>
        <w:rPr>
          <w:rFonts w:hint="eastAsia" w:ascii="仿宋" w:hAnsi="仿宋" w:eastAsia="仿宋" w:cs="仿宋_GB2312"/>
          <w:color w:val="auto"/>
          <w:highlight w:val="none"/>
          <w:u w:val="single"/>
        </w:rPr>
      </w:pPr>
      <w:r>
        <w:rPr>
          <w:rFonts w:hint="eastAsia" w:ascii="仿宋" w:hAnsi="仿宋" w:eastAsia="仿宋" w:cs="仿宋_GB2312"/>
          <w:color w:val="auto"/>
          <w:highlight w:val="none"/>
        </w:rPr>
        <w:t xml:space="preserve">             企业名称（盖章）：</w:t>
      </w:r>
      <w:r>
        <w:rPr>
          <w:rFonts w:hint="eastAsia" w:ascii="仿宋" w:hAnsi="仿宋" w:eastAsia="仿宋" w:cs="仿宋_GB2312"/>
          <w:color w:val="auto"/>
          <w:highlight w:val="none"/>
          <w:u w:val="single"/>
        </w:rPr>
        <w:t xml:space="preserve">          </w:t>
      </w:r>
    </w:p>
    <w:p w14:paraId="2EDA6200">
      <w:pPr>
        <w:pStyle w:val="22"/>
        <w:widowControl/>
        <w:spacing w:beforeAutospacing="0" w:afterAutospacing="0" w:line="500" w:lineRule="exact"/>
        <w:ind w:firstLine="5520" w:firstLineChars="2300"/>
        <w:jc w:val="both"/>
        <w:rPr>
          <w:rFonts w:hint="eastAsia" w:ascii="仿宋" w:hAnsi="仿宋" w:eastAsia="仿宋" w:cs="仿宋_GB2312"/>
          <w:color w:val="auto"/>
          <w:sz w:val="27"/>
          <w:szCs w:val="27"/>
          <w:highlight w:val="none"/>
          <w:u w:val="single"/>
        </w:rPr>
      </w:pPr>
      <w:r>
        <w:rPr>
          <w:rFonts w:hint="eastAsia" w:ascii="仿宋" w:hAnsi="仿宋" w:eastAsia="仿宋" w:cs="仿宋_GB2312"/>
          <w:color w:val="auto"/>
          <w:highlight w:val="none"/>
        </w:rPr>
        <w:t>日期：</w:t>
      </w:r>
      <w:r>
        <w:rPr>
          <w:rFonts w:hint="eastAsia" w:ascii="仿宋" w:hAnsi="仿宋" w:eastAsia="仿宋" w:cs="仿宋_GB2312"/>
          <w:color w:val="auto"/>
          <w:highlight w:val="none"/>
          <w:u w:val="single"/>
        </w:rPr>
        <w:t xml:space="preserve">         </w:t>
      </w:r>
    </w:p>
    <w:p w14:paraId="0AEE5439">
      <w:pPr>
        <w:rPr>
          <w:rFonts w:hint="eastAsia" w:ascii="仿宋" w:hAnsi="仿宋" w:eastAsia="仿宋" w:cs="仿宋_GB2312"/>
          <w:color w:val="auto"/>
          <w:kern w:val="0"/>
          <w:szCs w:val="21"/>
          <w:highlight w:val="none"/>
          <w:lang w:bidi="ar"/>
        </w:rPr>
      </w:pPr>
    </w:p>
    <w:p w14:paraId="7421C75A">
      <w:pPr>
        <w:rPr>
          <w:rFonts w:hint="eastAsia" w:ascii="仿宋" w:hAnsi="仿宋" w:eastAsia="仿宋" w:cs="仿宋_GB2312"/>
          <w:color w:val="auto"/>
          <w:kern w:val="0"/>
          <w:szCs w:val="21"/>
          <w:highlight w:val="none"/>
          <w:lang w:bidi="ar"/>
        </w:rPr>
      </w:pPr>
    </w:p>
    <w:p w14:paraId="4EE9ADD2">
      <w:pPr>
        <w:rPr>
          <w:rFonts w:hint="eastAsia" w:ascii="仿宋" w:hAnsi="仿宋" w:eastAsia="仿宋" w:cs="仿宋_GB2312"/>
          <w:color w:val="auto"/>
          <w:kern w:val="0"/>
          <w:szCs w:val="21"/>
          <w:highlight w:val="none"/>
          <w:lang w:bidi="ar"/>
        </w:rPr>
      </w:pPr>
    </w:p>
    <w:p w14:paraId="75BE414E">
      <w:pPr>
        <w:rPr>
          <w:rFonts w:hint="eastAsia" w:ascii="仿宋" w:hAnsi="仿宋" w:eastAsia="仿宋" w:cs="仿宋_GB2312"/>
          <w:color w:val="auto"/>
          <w:kern w:val="0"/>
          <w:szCs w:val="21"/>
          <w:highlight w:val="none"/>
          <w:lang w:bidi="ar"/>
        </w:rPr>
      </w:pPr>
    </w:p>
    <w:p w14:paraId="1EDC3C62">
      <w:pPr>
        <w:rPr>
          <w:rFonts w:hint="eastAsia" w:ascii="仿宋" w:hAnsi="仿宋" w:eastAsia="仿宋" w:cs="仿宋_GB2312"/>
          <w:color w:val="auto"/>
          <w:kern w:val="0"/>
          <w:szCs w:val="21"/>
          <w:highlight w:val="none"/>
          <w:lang w:bidi="ar"/>
        </w:rPr>
      </w:pPr>
    </w:p>
    <w:p w14:paraId="02053693">
      <w:pPr>
        <w:rPr>
          <w:rFonts w:hint="eastAsia" w:ascii="仿宋" w:hAnsi="仿宋" w:eastAsia="仿宋" w:cs="仿宋_GB2312"/>
          <w:color w:val="auto"/>
          <w:kern w:val="0"/>
          <w:szCs w:val="21"/>
          <w:highlight w:val="none"/>
          <w:lang w:bidi="ar"/>
        </w:rPr>
      </w:pPr>
    </w:p>
    <w:p w14:paraId="1D0B5702">
      <w:pPr>
        <w:rPr>
          <w:rFonts w:hint="eastAsia" w:ascii="仿宋" w:hAnsi="仿宋" w:eastAsia="仿宋" w:cs="仿宋_GB2312"/>
          <w:color w:val="auto"/>
          <w:kern w:val="0"/>
          <w:szCs w:val="21"/>
          <w:highlight w:val="none"/>
          <w:lang w:bidi="ar"/>
        </w:rPr>
      </w:pPr>
    </w:p>
    <w:p w14:paraId="5715A4A5">
      <w:pPr>
        <w:rPr>
          <w:rFonts w:hint="eastAsia" w:ascii="仿宋" w:hAnsi="仿宋" w:eastAsia="仿宋" w:cs="仿宋_GB2312"/>
          <w:color w:val="auto"/>
          <w:kern w:val="0"/>
          <w:szCs w:val="21"/>
          <w:highlight w:val="none"/>
          <w:lang w:bidi="ar"/>
        </w:rPr>
      </w:pPr>
      <w:r>
        <w:rPr>
          <w:rFonts w:hint="eastAsia" w:ascii="仿宋" w:hAnsi="仿宋" w:eastAsia="仿宋" w:cs="仿宋_GB2312"/>
          <w:color w:val="auto"/>
          <w:kern w:val="0"/>
          <w:szCs w:val="21"/>
          <w:highlight w:val="none"/>
          <w:lang w:bidi="ar"/>
        </w:rPr>
        <w:t>从业人员、营业收入、资产总额填报上一年度数据，无上一年度数据的新成立企业可不填报。</w:t>
      </w:r>
    </w:p>
    <w:p w14:paraId="745A3244">
      <w:pPr>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br w:type="page"/>
      </w:r>
    </w:p>
    <w:p w14:paraId="43476339">
      <w:pPr>
        <w:widowControl/>
        <w:jc w:val="center"/>
        <w:rPr>
          <w:rFonts w:hint="eastAsia" w:ascii="仿宋" w:hAnsi="仿宋" w:eastAsia="仿宋" w:cs="仿宋_GB2312"/>
          <w:b/>
          <w:bCs/>
          <w:color w:val="auto"/>
          <w:kern w:val="0"/>
          <w:sz w:val="32"/>
          <w:szCs w:val="32"/>
          <w:highlight w:val="none"/>
          <w:lang w:bidi="ar"/>
        </w:rPr>
      </w:pPr>
      <w:r>
        <w:rPr>
          <w:rFonts w:hint="eastAsia" w:ascii="仿宋" w:hAnsi="仿宋" w:eastAsia="仿宋" w:cs="仿宋_GB2312"/>
          <w:b/>
          <w:bCs/>
          <w:color w:val="auto"/>
          <w:kern w:val="0"/>
          <w:sz w:val="32"/>
          <w:szCs w:val="32"/>
          <w:highlight w:val="none"/>
          <w:lang w:bidi="ar"/>
        </w:rPr>
        <w:t>残疾人福利性单位声明函格式</w:t>
      </w:r>
    </w:p>
    <w:p w14:paraId="24B659C0">
      <w:pPr>
        <w:widowControl/>
        <w:jc w:val="center"/>
        <w:rPr>
          <w:rFonts w:hint="eastAsia" w:ascii="仿宋" w:hAnsi="仿宋" w:eastAsia="仿宋" w:cs="仿宋_GB2312"/>
          <w:b/>
          <w:bCs/>
          <w:color w:val="auto"/>
          <w:kern w:val="0"/>
          <w:sz w:val="32"/>
          <w:szCs w:val="32"/>
          <w:highlight w:val="none"/>
          <w:lang w:bidi="ar"/>
        </w:rPr>
      </w:pPr>
    </w:p>
    <w:p w14:paraId="029DDEA4">
      <w:pPr>
        <w:widowControl/>
        <w:spacing w:line="500" w:lineRule="exact"/>
        <w:ind w:firstLine="480" w:firstLineChars="200"/>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本单位郑重声明，根据《财政部民政部中国残疾人联合会关于促进残疾人就业政府采购政策的通知》（财库〔2017〕 141 号）的规定，本单位</w:t>
      </w:r>
      <w:r>
        <w:rPr>
          <w:rFonts w:hint="eastAsia" w:ascii="仿宋" w:hAnsi="仿宋" w:eastAsia="仿宋" w:cs="仿宋_GB2312"/>
          <w:b/>
          <w:bCs/>
          <w:color w:val="auto"/>
          <w:kern w:val="0"/>
          <w:sz w:val="24"/>
          <w:highlight w:val="none"/>
          <w:lang w:bidi="ar"/>
        </w:rPr>
        <w:t>（请进行勾选）</w:t>
      </w:r>
      <w:r>
        <w:rPr>
          <w:rFonts w:hint="eastAsia" w:ascii="仿宋" w:hAnsi="仿宋" w:eastAsia="仿宋" w:cs="仿宋_GB2312"/>
          <w:color w:val="auto"/>
          <w:kern w:val="0"/>
          <w:sz w:val="24"/>
          <w:highlight w:val="none"/>
          <w:lang w:bidi="ar"/>
        </w:rPr>
        <w:t xml:space="preserve">： </w:t>
      </w:r>
    </w:p>
    <w:p w14:paraId="7D72DC6B">
      <w:pPr>
        <w:widowControl/>
        <w:spacing w:line="500" w:lineRule="exact"/>
        <w:ind w:firstLine="482" w:firstLineChars="200"/>
        <w:jc w:val="left"/>
        <w:rPr>
          <w:rFonts w:hint="eastAsia" w:ascii="仿宋" w:hAnsi="仿宋" w:eastAsia="仿宋" w:cs="仿宋_GB2312"/>
          <w:color w:val="auto"/>
          <w:sz w:val="24"/>
          <w:highlight w:val="none"/>
        </w:rPr>
      </w:pPr>
      <w:r>
        <w:rPr>
          <w:rFonts w:hint="eastAsia" w:ascii="仿宋" w:hAnsi="仿宋" w:eastAsia="仿宋" w:cs="仿宋_GB2312"/>
          <w:b/>
          <w:bCs/>
          <w:color w:val="auto"/>
          <w:kern w:val="0"/>
          <w:sz w:val="24"/>
          <w:highlight w:val="none"/>
          <w:lang w:bidi="ar"/>
        </w:rPr>
        <w:t xml:space="preserve">□不属于符合条件的残疾人福利性单位。 </w:t>
      </w:r>
    </w:p>
    <w:p w14:paraId="3A7EE079">
      <w:pPr>
        <w:widowControl/>
        <w:spacing w:line="500" w:lineRule="exact"/>
        <w:ind w:firstLine="482" w:firstLineChars="200"/>
        <w:jc w:val="left"/>
        <w:rPr>
          <w:rFonts w:hint="eastAsia" w:ascii="仿宋" w:hAnsi="仿宋" w:eastAsia="仿宋" w:cs="仿宋_GB2312"/>
          <w:color w:val="auto"/>
          <w:sz w:val="24"/>
          <w:highlight w:val="none"/>
        </w:rPr>
      </w:pPr>
      <w:r>
        <w:rPr>
          <w:rFonts w:hint="eastAsia" w:ascii="仿宋" w:hAnsi="仿宋" w:eastAsia="仿宋" w:cs="仿宋_GB2312"/>
          <w:b/>
          <w:bCs/>
          <w:color w:val="auto"/>
          <w:kern w:val="0"/>
          <w:sz w:val="24"/>
          <w:highlight w:val="none"/>
          <w:lang w:bidi="ar"/>
        </w:rPr>
        <w:t>□属于符合条件的残疾人福利性单位，</w:t>
      </w:r>
      <w:r>
        <w:rPr>
          <w:rFonts w:hint="eastAsia" w:ascii="仿宋" w:hAnsi="仿宋" w:eastAsia="仿宋" w:cs="仿宋_GB2312"/>
          <w:color w:val="auto"/>
          <w:kern w:val="0"/>
          <w:sz w:val="24"/>
          <w:highlight w:val="none"/>
          <w:lang w:bidi="ar"/>
        </w:rPr>
        <w:t>且本单位参加</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单位的</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 xml:space="preserve">项目采购活动提供本单位制造的货物（由本单位承担工程/提供服务），或者提供其他残疾人福利性单位制造的货物（不包括使用非残疾人福利性单位注册商标的货物）。 </w:t>
      </w:r>
    </w:p>
    <w:p w14:paraId="30764638">
      <w:pPr>
        <w:widowControl/>
        <w:spacing w:line="500" w:lineRule="exact"/>
        <w:ind w:firstLine="723" w:firstLineChars="300"/>
        <w:jc w:val="left"/>
        <w:rPr>
          <w:rFonts w:hint="eastAsia" w:ascii="仿宋" w:hAnsi="仿宋" w:eastAsia="仿宋" w:cs="仿宋_GB2312"/>
          <w:color w:val="auto"/>
          <w:sz w:val="24"/>
          <w:highlight w:val="none"/>
        </w:rPr>
      </w:pPr>
      <w:r>
        <w:rPr>
          <w:rFonts w:hint="eastAsia" w:ascii="仿宋" w:hAnsi="仿宋" w:eastAsia="仿宋" w:cs="仿宋_GB2312"/>
          <w:b/>
          <w:bCs/>
          <w:color w:val="auto"/>
          <w:kern w:val="0"/>
          <w:sz w:val="24"/>
          <w:highlight w:val="none"/>
          <w:lang w:bidi="ar"/>
        </w:rPr>
        <w:t xml:space="preserve">本单位对上述声明的真实性负责。如有虚假，将依法承担相应责任。 </w:t>
      </w:r>
    </w:p>
    <w:p w14:paraId="44709807">
      <w:pPr>
        <w:widowControl/>
        <w:spacing w:line="500" w:lineRule="exact"/>
        <w:jc w:val="left"/>
        <w:rPr>
          <w:rFonts w:hint="eastAsia" w:ascii="仿宋" w:hAnsi="仿宋" w:eastAsia="仿宋" w:cs="仿宋_GB2312"/>
          <w:color w:val="auto"/>
          <w:kern w:val="0"/>
          <w:sz w:val="24"/>
          <w:highlight w:val="none"/>
          <w:lang w:bidi="ar"/>
        </w:rPr>
      </w:pPr>
    </w:p>
    <w:p w14:paraId="2E851B89">
      <w:pPr>
        <w:widowControl/>
        <w:spacing w:line="500" w:lineRule="exact"/>
        <w:jc w:val="left"/>
        <w:rPr>
          <w:rFonts w:hint="eastAsia" w:ascii="仿宋" w:hAnsi="仿宋" w:eastAsia="仿宋" w:cs="仿宋_GB2312"/>
          <w:color w:val="auto"/>
          <w:kern w:val="0"/>
          <w:sz w:val="24"/>
          <w:highlight w:val="none"/>
          <w:lang w:bidi="ar"/>
        </w:rPr>
      </w:pPr>
    </w:p>
    <w:p w14:paraId="437E2C30">
      <w:pPr>
        <w:widowControl/>
        <w:spacing w:line="500" w:lineRule="exact"/>
        <w:jc w:val="center"/>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             单位名称（盖章）：</w:t>
      </w:r>
    </w:p>
    <w:p w14:paraId="5A7209F9">
      <w:pPr>
        <w:widowControl/>
        <w:spacing w:line="500" w:lineRule="exact"/>
        <w:jc w:val="center"/>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                         日期：</w:t>
      </w:r>
    </w:p>
    <w:p w14:paraId="63F57BCF">
      <w:pPr>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br w:type="page"/>
      </w:r>
    </w:p>
    <w:p w14:paraId="5B9B92AF">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2-2 拟分包情况说明及分包意向协议 </w:t>
      </w:r>
    </w:p>
    <w:p w14:paraId="7A571F49">
      <w:pPr>
        <w:widowControl/>
        <w:spacing w:line="500" w:lineRule="exact"/>
        <w:jc w:val="center"/>
        <w:rPr>
          <w:rFonts w:hint="eastAsia" w:ascii="仿宋" w:hAnsi="仿宋" w:eastAsia="仿宋" w:cs="仿宋_GB2312"/>
          <w:b/>
          <w:bCs/>
          <w:color w:val="auto"/>
          <w:kern w:val="0"/>
          <w:sz w:val="32"/>
          <w:szCs w:val="32"/>
          <w:highlight w:val="none"/>
          <w:lang w:bidi="ar"/>
        </w:rPr>
      </w:pPr>
    </w:p>
    <w:p w14:paraId="7B5819F1">
      <w:pPr>
        <w:widowControl/>
        <w:spacing w:line="500" w:lineRule="exact"/>
        <w:jc w:val="center"/>
        <w:rPr>
          <w:rFonts w:hint="eastAsia" w:ascii="仿宋" w:hAnsi="仿宋" w:eastAsia="仿宋" w:cs="仿宋_GB2312"/>
          <w:b/>
          <w:bCs/>
          <w:color w:val="auto"/>
          <w:kern w:val="0"/>
          <w:sz w:val="32"/>
          <w:szCs w:val="32"/>
          <w:highlight w:val="none"/>
          <w:lang w:bidi="ar"/>
        </w:rPr>
      </w:pPr>
      <w:r>
        <w:rPr>
          <w:rFonts w:hint="eastAsia" w:ascii="仿宋" w:hAnsi="仿宋" w:eastAsia="仿宋" w:cs="仿宋_GB2312"/>
          <w:b/>
          <w:bCs/>
          <w:color w:val="auto"/>
          <w:kern w:val="0"/>
          <w:sz w:val="32"/>
          <w:szCs w:val="32"/>
          <w:highlight w:val="none"/>
          <w:lang w:bidi="ar"/>
        </w:rPr>
        <w:t>拟分包情况说明</w:t>
      </w:r>
    </w:p>
    <w:p w14:paraId="7DE83E70">
      <w:pPr>
        <w:widowControl/>
        <w:spacing w:line="500" w:lineRule="exact"/>
        <w:jc w:val="center"/>
        <w:rPr>
          <w:rFonts w:hint="eastAsia" w:ascii="仿宋" w:hAnsi="仿宋" w:eastAsia="仿宋" w:cs="仿宋_GB2312"/>
          <w:b/>
          <w:bCs/>
          <w:color w:val="auto"/>
          <w:kern w:val="0"/>
          <w:sz w:val="32"/>
          <w:szCs w:val="32"/>
          <w:highlight w:val="none"/>
          <w:lang w:bidi="ar"/>
        </w:rPr>
      </w:pPr>
    </w:p>
    <w:p w14:paraId="51B053AF">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致：</w:t>
      </w:r>
      <w:r>
        <w:rPr>
          <w:rFonts w:hint="eastAsia" w:ascii="仿宋" w:hAnsi="仿宋" w:eastAsia="仿宋" w:cs="仿宋_GB2312"/>
          <w:color w:val="auto"/>
          <w:kern w:val="0"/>
          <w:sz w:val="24"/>
          <w:highlight w:val="none"/>
          <w:u w:val="single"/>
          <w:lang w:bidi="ar"/>
        </w:rPr>
        <w:t>（采购人或采购代理机构）</w:t>
      </w:r>
      <w:r>
        <w:rPr>
          <w:rFonts w:hint="eastAsia" w:ascii="仿宋" w:hAnsi="仿宋" w:eastAsia="仿宋" w:cs="仿宋_GB2312"/>
          <w:color w:val="auto"/>
          <w:kern w:val="0"/>
          <w:sz w:val="24"/>
          <w:highlight w:val="none"/>
          <w:lang w:bidi="ar"/>
        </w:rPr>
        <w:t xml:space="preserve"> </w:t>
      </w:r>
    </w:p>
    <w:p w14:paraId="74874A4C">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我单位参加贵单位组织采购的项目编号为</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的</w:t>
      </w:r>
      <w:r>
        <w:rPr>
          <w:rFonts w:hint="eastAsia" w:ascii="仿宋" w:hAnsi="仿宋" w:eastAsia="仿宋" w:cs="仿宋_GB2312"/>
          <w:color w:val="auto"/>
          <w:kern w:val="0"/>
          <w:sz w:val="24"/>
          <w:highlight w:val="none"/>
          <w:u w:val="single"/>
          <w:lang w:bidi="ar"/>
        </w:rPr>
        <w:t xml:space="preserve"> （填写采购项目名称）  </w:t>
      </w:r>
      <w:r>
        <w:rPr>
          <w:rFonts w:hint="eastAsia" w:ascii="仿宋" w:hAnsi="仿宋" w:eastAsia="仿宋" w:cs="仿宋_GB2312"/>
          <w:color w:val="auto"/>
          <w:kern w:val="0"/>
          <w:sz w:val="24"/>
          <w:highlight w:val="none"/>
          <w:lang w:bidi="ar"/>
        </w:rPr>
        <w:t>项目中</w:t>
      </w:r>
      <w:r>
        <w:rPr>
          <w:rFonts w:hint="eastAsia" w:ascii="仿宋" w:hAnsi="仿宋" w:eastAsia="仿宋" w:cs="仿宋_GB2312"/>
          <w:color w:val="auto"/>
          <w:kern w:val="0"/>
          <w:sz w:val="24"/>
          <w:highlight w:val="none"/>
          <w:u w:val="single"/>
          <w:lang w:bidi="ar"/>
        </w:rPr>
        <w:t xml:space="preserve"> （填写包号） </w:t>
      </w:r>
      <w:r>
        <w:rPr>
          <w:rFonts w:hint="eastAsia" w:ascii="仿宋" w:hAnsi="仿宋" w:eastAsia="仿宋" w:cs="仿宋_GB2312"/>
          <w:color w:val="auto"/>
          <w:kern w:val="0"/>
          <w:sz w:val="24"/>
          <w:highlight w:val="none"/>
          <w:lang w:bidi="ar"/>
        </w:rPr>
        <w:t xml:space="preserve">包的投标。拟签订分包合同的单位情况如下表所示，我单 </w:t>
      </w:r>
    </w:p>
    <w:p w14:paraId="053A2AC4">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位承诺一旦在该项目中获得采购合同将按下表所列情况进行分包，同时承诺分包承担主体不再次分包。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23F03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3875D13">
            <w:pPr>
              <w:spacing w:line="400" w:lineRule="exact"/>
              <w:jc w:val="center"/>
              <w:rPr>
                <w:rFonts w:hint="eastAsia" w:ascii="仿宋" w:hAnsi="仿宋" w:eastAsia="仿宋" w:cs="仿宋_GB2312"/>
                <w:color w:val="auto"/>
                <w:kern w:val="0"/>
                <w:szCs w:val="21"/>
                <w:highlight w:val="none"/>
                <w:lang w:bidi="ar"/>
              </w:rPr>
            </w:pPr>
            <w:r>
              <w:rPr>
                <w:rFonts w:hint="eastAsia" w:ascii="仿宋" w:hAnsi="仿宋" w:eastAsia="仿宋" w:cs="仿宋_GB2312"/>
                <w:color w:val="auto"/>
                <w:kern w:val="0"/>
                <w:szCs w:val="21"/>
                <w:highlight w:val="none"/>
                <w:lang w:bidi="ar"/>
              </w:rPr>
              <w:t>序号</w:t>
            </w:r>
          </w:p>
        </w:tc>
        <w:tc>
          <w:tcPr>
            <w:tcW w:w="1323" w:type="dxa"/>
            <w:vAlign w:val="center"/>
          </w:tcPr>
          <w:p w14:paraId="1B0A5A67">
            <w:pPr>
              <w:spacing w:line="400" w:lineRule="exact"/>
              <w:jc w:val="center"/>
              <w:rPr>
                <w:rFonts w:hint="eastAsia" w:ascii="仿宋" w:hAnsi="仿宋" w:eastAsia="仿宋" w:cs="仿宋_GB2312"/>
                <w:color w:val="auto"/>
                <w:kern w:val="0"/>
                <w:szCs w:val="21"/>
                <w:highlight w:val="none"/>
                <w:lang w:bidi="ar"/>
              </w:rPr>
            </w:pPr>
            <w:r>
              <w:rPr>
                <w:rFonts w:hint="eastAsia" w:ascii="仿宋" w:hAnsi="仿宋" w:eastAsia="仿宋" w:cs="仿宋_GB2312"/>
                <w:color w:val="auto"/>
                <w:kern w:val="0"/>
                <w:szCs w:val="21"/>
                <w:highlight w:val="none"/>
                <w:lang w:bidi="ar"/>
              </w:rPr>
              <w:t>分包承担</w:t>
            </w:r>
          </w:p>
          <w:p w14:paraId="773AD33E">
            <w:pPr>
              <w:spacing w:line="400" w:lineRule="exact"/>
              <w:jc w:val="center"/>
              <w:rPr>
                <w:rFonts w:hint="eastAsia" w:ascii="仿宋" w:hAnsi="仿宋" w:eastAsia="仿宋" w:cs="仿宋_GB2312"/>
                <w:color w:val="auto"/>
                <w:kern w:val="0"/>
                <w:szCs w:val="21"/>
                <w:highlight w:val="none"/>
                <w:lang w:bidi="ar"/>
              </w:rPr>
            </w:pPr>
            <w:r>
              <w:rPr>
                <w:rFonts w:hint="eastAsia" w:ascii="仿宋" w:hAnsi="仿宋" w:eastAsia="仿宋" w:cs="仿宋_GB2312"/>
                <w:color w:val="auto"/>
                <w:kern w:val="0"/>
                <w:szCs w:val="21"/>
                <w:highlight w:val="none"/>
                <w:lang w:bidi="ar"/>
              </w:rPr>
              <w:t>主体名称</w:t>
            </w:r>
          </w:p>
        </w:tc>
        <w:tc>
          <w:tcPr>
            <w:tcW w:w="1338" w:type="dxa"/>
            <w:vAlign w:val="center"/>
          </w:tcPr>
          <w:p w14:paraId="26C6E9B6">
            <w:pPr>
              <w:widowControl/>
              <w:spacing w:line="400" w:lineRule="exact"/>
              <w:jc w:val="center"/>
              <w:rPr>
                <w:rFonts w:hint="eastAsia" w:ascii="仿宋" w:hAnsi="仿宋" w:eastAsia="仿宋" w:cs="仿宋_GB2312"/>
                <w:color w:val="auto"/>
                <w:szCs w:val="21"/>
                <w:highlight w:val="none"/>
              </w:rPr>
            </w:pPr>
            <w:r>
              <w:rPr>
                <w:rFonts w:hint="eastAsia" w:ascii="仿宋" w:hAnsi="仿宋" w:eastAsia="仿宋" w:cs="仿宋_GB2312"/>
                <w:color w:val="auto"/>
                <w:kern w:val="0"/>
                <w:szCs w:val="21"/>
                <w:highlight w:val="none"/>
                <w:lang w:bidi="ar"/>
              </w:rPr>
              <w:t>分包承担</w:t>
            </w:r>
          </w:p>
          <w:p w14:paraId="3800AC15">
            <w:pPr>
              <w:widowControl/>
              <w:spacing w:line="400" w:lineRule="exact"/>
              <w:jc w:val="center"/>
              <w:rPr>
                <w:rFonts w:hint="eastAsia" w:ascii="仿宋" w:hAnsi="仿宋" w:eastAsia="仿宋" w:cs="仿宋_GB2312"/>
                <w:color w:val="auto"/>
                <w:szCs w:val="21"/>
                <w:highlight w:val="none"/>
              </w:rPr>
            </w:pPr>
            <w:r>
              <w:rPr>
                <w:rFonts w:hint="eastAsia" w:ascii="仿宋" w:hAnsi="仿宋" w:eastAsia="仿宋" w:cs="仿宋_GB2312"/>
                <w:color w:val="auto"/>
                <w:kern w:val="0"/>
                <w:szCs w:val="21"/>
                <w:highlight w:val="none"/>
                <w:lang w:bidi="ar"/>
              </w:rPr>
              <w:t>主体类型</w:t>
            </w:r>
          </w:p>
          <w:p w14:paraId="0CD6679E">
            <w:pPr>
              <w:widowControl/>
              <w:spacing w:line="400" w:lineRule="exact"/>
              <w:jc w:val="center"/>
              <w:rPr>
                <w:rFonts w:hint="eastAsia" w:ascii="仿宋" w:hAnsi="仿宋" w:eastAsia="仿宋" w:cs="仿宋_GB2312"/>
                <w:color w:val="auto"/>
                <w:kern w:val="0"/>
                <w:szCs w:val="21"/>
                <w:highlight w:val="none"/>
                <w:lang w:bidi="ar"/>
              </w:rPr>
            </w:pPr>
            <w:r>
              <w:rPr>
                <w:rFonts w:hint="eastAsia" w:ascii="仿宋" w:hAnsi="仿宋" w:eastAsia="仿宋" w:cs="仿宋_GB2312"/>
                <w:color w:val="auto"/>
                <w:kern w:val="0"/>
                <w:szCs w:val="21"/>
                <w:highlight w:val="none"/>
                <w:lang w:bidi="ar"/>
              </w:rPr>
              <w:t>（勾选）</w:t>
            </w:r>
          </w:p>
        </w:tc>
        <w:tc>
          <w:tcPr>
            <w:tcW w:w="1123" w:type="dxa"/>
            <w:vAlign w:val="center"/>
          </w:tcPr>
          <w:p w14:paraId="1851BE8A">
            <w:pPr>
              <w:widowControl/>
              <w:spacing w:line="400" w:lineRule="exact"/>
              <w:jc w:val="center"/>
              <w:rPr>
                <w:rFonts w:hint="eastAsia" w:ascii="仿宋" w:hAnsi="仿宋" w:eastAsia="仿宋" w:cs="仿宋_GB2312"/>
                <w:color w:val="auto"/>
                <w:kern w:val="0"/>
                <w:szCs w:val="21"/>
                <w:highlight w:val="none"/>
                <w:lang w:bidi="ar"/>
              </w:rPr>
            </w:pPr>
            <w:r>
              <w:rPr>
                <w:rFonts w:hint="eastAsia" w:ascii="仿宋" w:hAnsi="仿宋" w:eastAsia="仿宋" w:cs="仿宋_GB2312"/>
                <w:color w:val="auto"/>
                <w:kern w:val="0"/>
                <w:szCs w:val="21"/>
                <w:highlight w:val="none"/>
                <w:lang w:bidi="ar"/>
              </w:rPr>
              <w:t>资质等级</w:t>
            </w:r>
          </w:p>
        </w:tc>
        <w:tc>
          <w:tcPr>
            <w:tcW w:w="1154" w:type="dxa"/>
            <w:vAlign w:val="center"/>
          </w:tcPr>
          <w:p w14:paraId="13077912">
            <w:pPr>
              <w:widowControl/>
              <w:spacing w:line="400" w:lineRule="exact"/>
              <w:jc w:val="center"/>
              <w:rPr>
                <w:rFonts w:hint="eastAsia" w:ascii="仿宋" w:hAnsi="仿宋" w:eastAsia="仿宋" w:cs="仿宋_GB2312"/>
                <w:color w:val="auto"/>
                <w:szCs w:val="21"/>
                <w:highlight w:val="none"/>
              </w:rPr>
            </w:pPr>
            <w:r>
              <w:rPr>
                <w:rFonts w:hint="eastAsia" w:ascii="仿宋" w:hAnsi="仿宋" w:eastAsia="仿宋" w:cs="仿宋_GB2312"/>
                <w:color w:val="auto"/>
                <w:kern w:val="0"/>
                <w:szCs w:val="21"/>
                <w:highlight w:val="none"/>
                <w:lang w:bidi="ar"/>
              </w:rPr>
              <w:t>拟分包</w:t>
            </w:r>
          </w:p>
          <w:p w14:paraId="20BC5F37">
            <w:pPr>
              <w:widowControl/>
              <w:spacing w:line="400" w:lineRule="exact"/>
              <w:jc w:val="center"/>
              <w:rPr>
                <w:rFonts w:hint="eastAsia" w:ascii="仿宋" w:hAnsi="仿宋" w:eastAsia="仿宋" w:cs="仿宋_GB2312"/>
                <w:color w:val="auto"/>
                <w:kern w:val="0"/>
                <w:szCs w:val="21"/>
                <w:highlight w:val="none"/>
                <w:lang w:bidi="ar"/>
              </w:rPr>
            </w:pPr>
            <w:r>
              <w:rPr>
                <w:rFonts w:hint="eastAsia" w:ascii="仿宋" w:hAnsi="仿宋" w:eastAsia="仿宋" w:cs="仿宋_GB2312"/>
                <w:color w:val="auto"/>
                <w:kern w:val="0"/>
                <w:szCs w:val="21"/>
                <w:highlight w:val="none"/>
                <w:lang w:bidi="ar"/>
              </w:rPr>
              <w:t>合同内容</w:t>
            </w:r>
          </w:p>
        </w:tc>
        <w:tc>
          <w:tcPr>
            <w:tcW w:w="1439" w:type="dxa"/>
            <w:vAlign w:val="center"/>
          </w:tcPr>
          <w:p w14:paraId="759D72E1">
            <w:pPr>
              <w:widowControl/>
              <w:spacing w:line="400" w:lineRule="exact"/>
              <w:jc w:val="center"/>
              <w:rPr>
                <w:rFonts w:hint="eastAsia" w:ascii="仿宋" w:hAnsi="仿宋" w:eastAsia="仿宋" w:cs="仿宋_GB2312"/>
                <w:color w:val="auto"/>
                <w:szCs w:val="21"/>
                <w:highlight w:val="none"/>
              </w:rPr>
            </w:pPr>
            <w:r>
              <w:rPr>
                <w:rFonts w:hint="eastAsia" w:ascii="仿宋" w:hAnsi="仿宋" w:eastAsia="仿宋" w:cs="仿宋_GB2312"/>
                <w:color w:val="auto"/>
                <w:kern w:val="0"/>
                <w:szCs w:val="21"/>
                <w:highlight w:val="none"/>
                <w:lang w:bidi="ar"/>
              </w:rPr>
              <w:t>拟分包</w:t>
            </w:r>
          </w:p>
          <w:p w14:paraId="344D20E5">
            <w:pPr>
              <w:widowControl/>
              <w:spacing w:line="400" w:lineRule="exact"/>
              <w:jc w:val="center"/>
              <w:rPr>
                <w:rFonts w:hint="eastAsia" w:ascii="仿宋" w:hAnsi="仿宋" w:eastAsia="仿宋" w:cs="仿宋_GB2312"/>
                <w:color w:val="auto"/>
                <w:szCs w:val="21"/>
                <w:highlight w:val="none"/>
              </w:rPr>
            </w:pPr>
            <w:r>
              <w:rPr>
                <w:rFonts w:hint="eastAsia" w:ascii="仿宋" w:hAnsi="仿宋" w:eastAsia="仿宋" w:cs="仿宋_GB2312"/>
                <w:color w:val="auto"/>
                <w:kern w:val="0"/>
                <w:szCs w:val="21"/>
                <w:highlight w:val="none"/>
                <w:lang w:bidi="ar"/>
              </w:rPr>
              <w:t>合同金额</w:t>
            </w:r>
          </w:p>
          <w:p w14:paraId="0DF3AE1D">
            <w:pPr>
              <w:widowControl/>
              <w:spacing w:line="400" w:lineRule="exact"/>
              <w:jc w:val="center"/>
              <w:rPr>
                <w:rFonts w:hint="eastAsia" w:ascii="仿宋" w:hAnsi="仿宋" w:eastAsia="仿宋" w:cs="仿宋_GB2312"/>
                <w:color w:val="auto"/>
                <w:kern w:val="0"/>
                <w:szCs w:val="21"/>
                <w:highlight w:val="none"/>
                <w:lang w:bidi="ar"/>
              </w:rPr>
            </w:pPr>
            <w:r>
              <w:rPr>
                <w:rFonts w:hint="eastAsia" w:ascii="仿宋" w:hAnsi="仿宋" w:eastAsia="仿宋" w:cs="仿宋_GB2312"/>
                <w:color w:val="auto"/>
                <w:kern w:val="0"/>
                <w:szCs w:val="21"/>
                <w:highlight w:val="none"/>
                <w:lang w:bidi="ar"/>
              </w:rPr>
              <w:t>（人民币元）</w:t>
            </w:r>
          </w:p>
        </w:tc>
        <w:tc>
          <w:tcPr>
            <w:tcW w:w="1422" w:type="dxa"/>
            <w:vAlign w:val="center"/>
          </w:tcPr>
          <w:p w14:paraId="586B357F">
            <w:pPr>
              <w:spacing w:line="400" w:lineRule="exact"/>
              <w:jc w:val="center"/>
              <w:rPr>
                <w:rFonts w:hint="eastAsia" w:ascii="仿宋" w:hAnsi="仿宋" w:eastAsia="仿宋" w:cs="仿宋_GB2312"/>
                <w:color w:val="auto"/>
                <w:kern w:val="0"/>
                <w:szCs w:val="21"/>
                <w:highlight w:val="none"/>
                <w:lang w:bidi="ar"/>
              </w:rPr>
            </w:pPr>
            <w:r>
              <w:rPr>
                <w:rFonts w:hint="eastAsia" w:ascii="仿宋" w:hAnsi="仿宋" w:eastAsia="仿宋" w:cs="仿宋_GB2312"/>
                <w:color w:val="auto"/>
                <w:kern w:val="0"/>
                <w:szCs w:val="21"/>
                <w:highlight w:val="none"/>
                <w:lang w:bidi="ar"/>
              </w:rPr>
              <w:t>占该采购包</w:t>
            </w:r>
            <w:r>
              <w:rPr>
                <w:rFonts w:hint="eastAsia" w:ascii="仿宋" w:hAnsi="仿宋" w:eastAsia="仿宋" w:cs="仿宋_GB2312"/>
                <w:b/>
                <w:bCs/>
                <w:color w:val="auto"/>
                <w:kern w:val="0"/>
                <w:szCs w:val="21"/>
                <w:highlight w:val="none"/>
                <w:lang w:bidi="ar"/>
              </w:rPr>
              <w:t>预算金额的</w:t>
            </w:r>
            <w:r>
              <w:rPr>
                <w:rFonts w:hint="eastAsia" w:ascii="仿宋" w:hAnsi="仿宋" w:eastAsia="仿宋" w:cs="仿宋_GB2312"/>
                <w:color w:val="auto"/>
                <w:kern w:val="0"/>
                <w:szCs w:val="21"/>
                <w:highlight w:val="none"/>
                <w:lang w:bidi="ar"/>
              </w:rPr>
              <w:t>比例（%）</w:t>
            </w:r>
          </w:p>
        </w:tc>
      </w:tr>
      <w:tr w14:paraId="3493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115847D">
            <w:pPr>
              <w:spacing w:line="500" w:lineRule="exact"/>
              <w:jc w:val="center"/>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1</w:t>
            </w:r>
          </w:p>
        </w:tc>
        <w:tc>
          <w:tcPr>
            <w:tcW w:w="1323" w:type="dxa"/>
            <w:vAlign w:val="center"/>
          </w:tcPr>
          <w:p w14:paraId="41888BCC">
            <w:pPr>
              <w:spacing w:line="500" w:lineRule="exact"/>
              <w:jc w:val="center"/>
              <w:rPr>
                <w:rFonts w:hint="eastAsia" w:ascii="仿宋" w:hAnsi="仿宋" w:eastAsia="仿宋" w:cs="仿宋_GB2312"/>
                <w:color w:val="auto"/>
                <w:kern w:val="0"/>
                <w:sz w:val="24"/>
                <w:highlight w:val="none"/>
                <w:lang w:bidi="ar"/>
              </w:rPr>
            </w:pPr>
          </w:p>
        </w:tc>
        <w:tc>
          <w:tcPr>
            <w:tcW w:w="1338" w:type="dxa"/>
            <w:vAlign w:val="center"/>
          </w:tcPr>
          <w:p w14:paraId="2E67E987">
            <w:pPr>
              <w:widowControl/>
              <w:jc w:val="center"/>
              <w:rPr>
                <w:rFonts w:hint="eastAsia" w:ascii="仿宋" w:hAnsi="仿宋" w:eastAsia="仿宋" w:cs="仿宋_GB2312"/>
                <w:color w:val="auto"/>
                <w:szCs w:val="21"/>
                <w:highlight w:val="none"/>
              </w:rPr>
            </w:pPr>
            <w:r>
              <w:rPr>
                <w:rFonts w:hint="eastAsia" w:ascii="仿宋" w:hAnsi="仿宋" w:eastAsia="仿宋" w:cs="仿宋_GB2312"/>
                <w:color w:val="auto"/>
                <w:kern w:val="0"/>
                <w:szCs w:val="21"/>
                <w:highlight w:val="none"/>
                <w:lang w:bidi="ar"/>
              </w:rPr>
              <w:t>□中型企业</w:t>
            </w:r>
          </w:p>
          <w:p w14:paraId="6376A068">
            <w:pPr>
              <w:widowControl/>
              <w:jc w:val="center"/>
              <w:rPr>
                <w:rFonts w:hint="eastAsia" w:ascii="仿宋" w:hAnsi="仿宋" w:eastAsia="仿宋" w:cs="仿宋_GB2312"/>
                <w:color w:val="auto"/>
                <w:kern w:val="0"/>
                <w:szCs w:val="21"/>
                <w:highlight w:val="none"/>
                <w:lang w:bidi="ar"/>
              </w:rPr>
            </w:pPr>
            <w:r>
              <w:rPr>
                <w:rFonts w:hint="eastAsia" w:ascii="仿宋" w:hAnsi="仿宋" w:eastAsia="仿宋" w:cs="仿宋_GB2312"/>
                <w:color w:val="auto"/>
                <w:kern w:val="0"/>
                <w:szCs w:val="21"/>
                <w:highlight w:val="none"/>
                <w:lang w:bidi="ar"/>
              </w:rPr>
              <w:t>□小微企业</w:t>
            </w:r>
          </w:p>
        </w:tc>
        <w:tc>
          <w:tcPr>
            <w:tcW w:w="1123" w:type="dxa"/>
            <w:vAlign w:val="center"/>
          </w:tcPr>
          <w:p w14:paraId="58F490BE">
            <w:pPr>
              <w:spacing w:line="500" w:lineRule="exact"/>
              <w:jc w:val="center"/>
              <w:rPr>
                <w:rFonts w:hint="eastAsia" w:ascii="仿宋" w:hAnsi="仿宋" w:eastAsia="仿宋" w:cs="仿宋_GB2312"/>
                <w:color w:val="auto"/>
                <w:kern w:val="0"/>
                <w:sz w:val="24"/>
                <w:highlight w:val="none"/>
                <w:lang w:bidi="ar"/>
              </w:rPr>
            </w:pPr>
          </w:p>
        </w:tc>
        <w:tc>
          <w:tcPr>
            <w:tcW w:w="1154" w:type="dxa"/>
            <w:vAlign w:val="center"/>
          </w:tcPr>
          <w:p w14:paraId="3961B67F">
            <w:pPr>
              <w:spacing w:line="500" w:lineRule="exact"/>
              <w:jc w:val="center"/>
              <w:rPr>
                <w:rFonts w:hint="eastAsia" w:ascii="仿宋" w:hAnsi="仿宋" w:eastAsia="仿宋" w:cs="仿宋_GB2312"/>
                <w:color w:val="auto"/>
                <w:kern w:val="0"/>
                <w:sz w:val="24"/>
                <w:highlight w:val="none"/>
                <w:lang w:bidi="ar"/>
              </w:rPr>
            </w:pPr>
          </w:p>
        </w:tc>
        <w:tc>
          <w:tcPr>
            <w:tcW w:w="1439" w:type="dxa"/>
            <w:vAlign w:val="center"/>
          </w:tcPr>
          <w:p w14:paraId="74A2E812">
            <w:pPr>
              <w:spacing w:line="500" w:lineRule="exact"/>
              <w:jc w:val="center"/>
              <w:rPr>
                <w:rFonts w:hint="eastAsia" w:ascii="仿宋" w:hAnsi="仿宋" w:eastAsia="仿宋" w:cs="仿宋_GB2312"/>
                <w:color w:val="auto"/>
                <w:kern w:val="0"/>
                <w:sz w:val="24"/>
                <w:highlight w:val="none"/>
                <w:lang w:bidi="ar"/>
              </w:rPr>
            </w:pPr>
          </w:p>
        </w:tc>
        <w:tc>
          <w:tcPr>
            <w:tcW w:w="1422" w:type="dxa"/>
            <w:vAlign w:val="center"/>
          </w:tcPr>
          <w:p w14:paraId="28ADF4C0">
            <w:pPr>
              <w:spacing w:line="500" w:lineRule="exact"/>
              <w:jc w:val="center"/>
              <w:rPr>
                <w:rFonts w:hint="eastAsia" w:ascii="仿宋" w:hAnsi="仿宋" w:eastAsia="仿宋" w:cs="仿宋_GB2312"/>
                <w:color w:val="auto"/>
                <w:kern w:val="0"/>
                <w:sz w:val="24"/>
                <w:highlight w:val="none"/>
                <w:lang w:bidi="ar"/>
              </w:rPr>
            </w:pPr>
          </w:p>
        </w:tc>
      </w:tr>
      <w:tr w14:paraId="35E7E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0C507AAD">
            <w:pPr>
              <w:spacing w:line="500" w:lineRule="exact"/>
              <w:jc w:val="center"/>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2</w:t>
            </w:r>
          </w:p>
        </w:tc>
        <w:tc>
          <w:tcPr>
            <w:tcW w:w="1323" w:type="dxa"/>
            <w:vAlign w:val="center"/>
          </w:tcPr>
          <w:p w14:paraId="067EEAFC">
            <w:pPr>
              <w:spacing w:line="500" w:lineRule="exact"/>
              <w:jc w:val="center"/>
              <w:rPr>
                <w:rFonts w:hint="eastAsia" w:ascii="仿宋" w:hAnsi="仿宋" w:eastAsia="仿宋" w:cs="仿宋_GB2312"/>
                <w:color w:val="auto"/>
                <w:kern w:val="0"/>
                <w:sz w:val="24"/>
                <w:highlight w:val="none"/>
                <w:lang w:bidi="ar"/>
              </w:rPr>
            </w:pPr>
          </w:p>
        </w:tc>
        <w:tc>
          <w:tcPr>
            <w:tcW w:w="1338" w:type="dxa"/>
            <w:vAlign w:val="center"/>
          </w:tcPr>
          <w:p w14:paraId="4E09787F">
            <w:pPr>
              <w:widowControl/>
              <w:jc w:val="center"/>
              <w:rPr>
                <w:rFonts w:hint="eastAsia" w:ascii="仿宋" w:hAnsi="仿宋" w:eastAsia="仿宋" w:cs="仿宋_GB2312"/>
                <w:color w:val="auto"/>
                <w:szCs w:val="21"/>
                <w:highlight w:val="none"/>
              </w:rPr>
            </w:pPr>
            <w:r>
              <w:rPr>
                <w:rFonts w:hint="eastAsia" w:ascii="仿宋" w:hAnsi="仿宋" w:eastAsia="仿宋" w:cs="仿宋_GB2312"/>
                <w:color w:val="auto"/>
                <w:kern w:val="0"/>
                <w:szCs w:val="21"/>
                <w:highlight w:val="none"/>
                <w:lang w:bidi="ar"/>
              </w:rPr>
              <w:t>□中型企业</w:t>
            </w:r>
          </w:p>
          <w:p w14:paraId="5C608DC1">
            <w:pPr>
              <w:widowControl/>
              <w:jc w:val="center"/>
              <w:rPr>
                <w:rFonts w:hint="eastAsia" w:ascii="仿宋" w:hAnsi="仿宋" w:eastAsia="仿宋" w:cs="仿宋_GB2312"/>
                <w:color w:val="auto"/>
                <w:kern w:val="0"/>
                <w:szCs w:val="21"/>
                <w:highlight w:val="none"/>
                <w:lang w:bidi="ar"/>
              </w:rPr>
            </w:pPr>
            <w:r>
              <w:rPr>
                <w:rFonts w:hint="eastAsia" w:ascii="仿宋" w:hAnsi="仿宋" w:eastAsia="仿宋" w:cs="仿宋_GB2312"/>
                <w:color w:val="auto"/>
                <w:kern w:val="0"/>
                <w:szCs w:val="21"/>
                <w:highlight w:val="none"/>
                <w:lang w:bidi="ar"/>
              </w:rPr>
              <w:t>□小微企业</w:t>
            </w:r>
          </w:p>
        </w:tc>
        <w:tc>
          <w:tcPr>
            <w:tcW w:w="1123" w:type="dxa"/>
            <w:vAlign w:val="center"/>
          </w:tcPr>
          <w:p w14:paraId="7F2B1B59">
            <w:pPr>
              <w:spacing w:line="500" w:lineRule="exact"/>
              <w:jc w:val="center"/>
              <w:rPr>
                <w:rFonts w:hint="eastAsia" w:ascii="仿宋" w:hAnsi="仿宋" w:eastAsia="仿宋" w:cs="仿宋_GB2312"/>
                <w:color w:val="auto"/>
                <w:kern w:val="0"/>
                <w:sz w:val="24"/>
                <w:highlight w:val="none"/>
                <w:lang w:bidi="ar"/>
              </w:rPr>
            </w:pPr>
          </w:p>
        </w:tc>
        <w:tc>
          <w:tcPr>
            <w:tcW w:w="1154" w:type="dxa"/>
            <w:vAlign w:val="center"/>
          </w:tcPr>
          <w:p w14:paraId="33C5174D">
            <w:pPr>
              <w:spacing w:line="500" w:lineRule="exact"/>
              <w:jc w:val="center"/>
              <w:rPr>
                <w:rFonts w:hint="eastAsia" w:ascii="仿宋" w:hAnsi="仿宋" w:eastAsia="仿宋" w:cs="仿宋_GB2312"/>
                <w:color w:val="auto"/>
                <w:kern w:val="0"/>
                <w:sz w:val="24"/>
                <w:highlight w:val="none"/>
                <w:lang w:bidi="ar"/>
              </w:rPr>
            </w:pPr>
          </w:p>
        </w:tc>
        <w:tc>
          <w:tcPr>
            <w:tcW w:w="1439" w:type="dxa"/>
            <w:vAlign w:val="center"/>
          </w:tcPr>
          <w:p w14:paraId="2B1BA317">
            <w:pPr>
              <w:spacing w:line="500" w:lineRule="exact"/>
              <w:jc w:val="center"/>
              <w:rPr>
                <w:rFonts w:hint="eastAsia" w:ascii="仿宋" w:hAnsi="仿宋" w:eastAsia="仿宋" w:cs="仿宋_GB2312"/>
                <w:color w:val="auto"/>
                <w:kern w:val="0"/>
                <w:sz w:val="24"/>
                <w:highlight w:val="none"/>
                <w:lang w:bidi="ar"/>
              </w:rPr>
            </w:pPr>
          </w:p>
        </w:tc>
        <w:tc>
          <w:tcPr>
            <w:tcW w:w="1422" w:type="dxa"/>
            <w:vAlign w:val="center"/>
          </w:tcPr>
          <w:p w14:paraId="5E4C7315">
            <w:pPr>
              <w:spacing w:line="500" w:lineRule="exact"/>
              <w:jc w:val="center"/>
              <w:rPr>
                <w:rFonts w:hint="eastAsia" w:ascii="仿宋" w:hAnsi="仿宋" w:eastAsia="仿宋" w:cs="仿宋_GB2312"/>
                <w:color w:val="auto"/>
                <w:kern w:val="0"/>
                <w:sz w:val="24"/>
                <w:highlight w:val="none"/>
                <w:lang w:bidi="ar"/>
              </w:rPr>
            </w:pPr>
          </w:p>
        </w:tc>
      </w:tr>
      <w:tr w14:paraId="346D5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1BEE8AA4">
            <w:pPr>
              <w:spacing w:line="500" w:lineRule="exact"/>
              <w:jc w:val="center"/>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w:t>
            </w:r>
          </w:p>
        </w:tc>
        <w:tc>
          <w:tcPr>
            <w:tcW w:w="1323" w:type="dxa"/>
            <w:vAlign w:val="center"/>
          </w:tcPr>
          <w:p w14:paraId="29497FFC">
            <w:pPr>
              <w:spacing w:line="500" w:lineRule="exact"/>
              <w:jc w:val="center"/>
              <w:rPr>
                <w:rFonts w:hint="eastAsia" w:ascii="仿宋" w:hAnsi="仿宋" w:eastAsia="仿宋" w:cs="仿宋_GB2312"/>
                <w:color w:val="auto"/>
                <w:kern w:val="0"/>
                <w:sz w:val="24"/>
                <w:highlight w:val="none"/>
                <w:lang w:bidi="ar"/>
              </w:rPr>
            </w:pPr>
          </w:p>
        </w:tc>
        <w:tc>
          <w:tcPr>
            <w:tcW w:w="1338" w:type="dxa"/>
            <w:vAlign w:val="center"/>
          </w:tcPr>
          <w:p w14:paraId="03BFA830">
            <w:pPr>
              <w:spacing w:line="500" w:lineRule="exact"/>
              <w:jc w:val="center"/>
              <w:rPr>
                <w:rFonts w:hint="eastAsia" w:ascii="仿宋" w:hAnsi="仿宋" w:eastAsia="仿宋" w:cs="仿宋_GB2312"/>
                <w:color w:val="auto"/>
                <w:kern w:val="0"/>
                <w:sz w:val="24"/>
                <w:highlight w:val="none"/>
                <w:lang w:bidi="ar"/>
              </w:rPr>
            </w:pPr>
          </w:p>
        </w:tc>
        <w:tc>
          <w:tcPr>
            <w:tcW w:w="1123" w:type="dxa"/>
            <w:vAlign w:val="center"/>
          </w:tcPr>
          <w:p w14:paraId="6AA3F168">
            <w:pPr>
              <w:spacing w:line="500" w:lineRule="exact"/>
              <w:jc w:val="center"/>
              <w:rPr>
                <w:rFonts w:hint="eastAsia" w:ascii="仿宋" w:hAnsi="仿宋" w:eastAsia="仿宋" w:cs="仿宋_GB2312"/>
                <w:color w:val="auto"/>
                <w:kern w:val="0"/>
                <w:sz w:val="24"/>
                <w:highlight w:val="none"/>
                <w:lang w:bidi="ar"/>
              </w:rPr>
            </w:pPr>
          </w:p>
        </w:tc>
        <w:tc>
          <w:tcPr>
            <w:tcW w:w="1154" w:type="dxa"/>
            <w:vAlign w:val="center"/>
          </w:tcPr>
          <w:p w14:paraId="2E7116EC">
            <w:pPr>
              <w:spacing w:line="500" w:lineRule="exact"/>
              <w:jc w:val="center"/>
              <w:rPr>
                <w:rFonts w:hint="eastAsia" w:ascii="仿宋" w:hAnsi="仿宋" w:eastAsia="仿宋" w:cs="仿宋_GB2312"/>
                <w:color w:val="auto"/>
                <w:kern w:val="0"/>
                <w:sz w:val="24"/>
                <w:highlight w:val="none"/>
                <w:lang w:bidi="ar"/>
              </w:rPr>
            </w:pPr>
          </w:p>
        </w:tc>
        <w:tc>
          <w:tcPr>
            <w:tcW w:w="1439" w:type="dxa"/>
            <w:vAlign w:val="center"/>
          </w:tcPr>
          <w:p w14:paraId="4389240A">
            <w:pPr>
              <w:spacing w:line="500" w:lineRule="exact"/>
              <w:jc w:val="center"/>
              <w:rPr>
                <w:rFonts w:hint="eastAsia" w:ascii="仿宋" w:hAnsi="仿宋" w:eastAsia="仿宋" w:cs="仿宋_GB2312"/>
                <w:color w:val="auto"/>
                <w:kern w:val="0"/>
                <w:sz w:val="24"/>
                <w:highlight w:val="none"/>
                <w:lang w:bidi="ar"/>
              </w:rPr>
            </w:pPr>
          </w:p>
        </w:tc>
        <w:tc>
          <w:tcPr>
            <w:tcW w:w="1422" w:type="dxa"/>
            <w:vAlign w:val="center"/>
          </w:tcPr>
          <w:p w14:paraId="7F387855">
            <w:pPr>
              <w:spacing w:line="500" w:lineRule="exact"/>
              <w:jc w:val="center"/>
              <w:rPr>
                <w:rFonts w:hint="eastAsia" w:ascii="仿宋" w:hAnsi="仿宋" w:eastAsia="仿宋" w:cs="仿宋_GB2312"/>
                <w:color w:val="auto"/>
                <w:kern w:val="0"/>
                <w:sz w:val="24"/>
                <w:highlight w:val="none"/>
                <w:lang w:bidi="ar"/>
              </w:rPr>
            </w:pPr>
          </w:p>
        </w:tc>
      </w:tr>
      <w:tr w14:paraId="3B745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621DD019">
            <w:pPr>
              <w:spacing w:line="500" w:lineRule="exact"/>
              <w:jc w:val="center"/>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合计</w:t>
            </w:r>
          </w:p>
        </w:tc>
        <w:tc>
          <w:tcPr>
            <w:tcW w:w="1439" w:type="dxa"/>
            <w:vAlign w:val="center"/>
          </w:tcPr>
          <w:p w14:paraId="2CC5343D">
            <w:pPr>
              <w:spacing w:line="500" w:lineRule="exact"/>
              <w:jc w:val="center"/>
              <w:rPr>
                <w:rFonts w:hint="eastAsia" w:ascii="仿宋" w:hAnsi="仿宋" w:eastAsia="仿宋" w:cs="仿宋_GB2312"/>
                <w:color w:val="auto"/>
                <w:kern w:val="0"/>
                <w:sz w:val="24"/>
                <w:highlight w:val="none"/>
                <w:lang w:bidi="ar"/>
              </w:rPr>
            </w:pPr>
          </w:p>
        </w:tc>
        <w:tc>
          <w:tcPr>
            <w:tcW w:w="1422" w:type="dxa"/>
            <w:vAlign w:val="center"/>
          </w:tcPr>
          <w:p w14:paraId="2471C3E1">
            <w:pPr>
              <w:spacing w:line="500" w:lineRule="exact"/>
              <w:jc w:val="center"/>
              <w:rPr>
                <w:rFonts w:hint="eastAsia" w:ascii="仿宋" w:hAnsi="仿宋" w:eastAsia="仿宋" w:cs="仿宋_GB2312"/>
                <w:color w:val="auto"/>
                <w:kern w:val="0"/>
                <w:sz w:val="24"/>
                <w:highlight w:val="none"/>
                <w:lang w:bidi="ar"/>
              </w:rPr>
            </w:pPr>
          </w:p>
        </w:tc>
      </w:tr>
    </w:tbl>
    <w:p w14:paraId="7A86B6D3">
      <w:pPr>
        <w:spacing w:line="500" w:lineRule="exact"/>
        <w:rPr>
          <w:rFonts w:hint="eastAsia" w:ascii="仿宋" w:hAnsi="仿宋" w:eastAsia="仿宋" w:cs="仿宋_GB2312"/>
          <w:color w:val="auto"/>
          <w:kern w:val="0"/>
          <w:sz w:val="24"/>
          <w:highlight w:val="none"/>
          <w:lang w:bidi="ar"/>
        </w:rPr>
      </w:pPr>
    </w:p>
    <w:p w14:paraId="1D20B417">
      <w:pPr>
        <w:widowControl/>
        <w:spacing w:line="500" w:lineRule="exact"/>
        <w:jc w:val="left"/>
        <w:rPr>
          <w:rFonts w:hint="eastAsia" w:ascii="仿宋" w:hAnsi="仿宋" w:eastAsia="仿宋" w:cs="仿宋_GB2312"/>
          <w:color w:val="auto"/>
          <w:highlight w:val="none"/>
          <w:u w:val="single"/>
        </w:rPr>
      </w:pPr>
      <w:r>
        <w:rPr>
          <w:rFonts w:hint="eastAsia" w:ascii="仿宋" w:hAnsi="仿宋" w:eastAsia="仿宋" w:cs="仿宋_GB2312"/>
          <w:color w:val="auto"/>
          <w:kern w:val="0"/>
          <w:sz w:val="24"/>
          <w:highlight w:val="none"/>
          <w:lang w:bidi="ar"/>
        </w:rPr>
        <w:t>投标人名称（加盖公章）：</w:t>
      </w:r>
      <w:r>
        <w:rPr>
          <w:rFonts w:hint="eastAsia" w:ascii="仿宋" w:hAnsi="仿宋" w:eastAsia="仿宋" w:cs="仿宋_GB2312"/>
          <w:color w:val="auto"/>
          <w:kern w:val="0"/>
          <w:sz w:val="24"/>
          <w:highlight w:val="none"/>
          <w:u w:val="single"/>
          <w:lang w:bidi="ar"/>
        </w:rPr>
        <w:t xml:space="preserve">               </w:t>
      </w:r>
    </w:p>
    <w:p w14:paraId="0AA99E84">
      <w:pPr>
        <w:widowControl/>
        <w:spacing w:line="500" w:lineRule="exact"/>
        <w:jc w:val="left"/>
        <w:rPr>
          <w:rFonts w:hint="eastAsia" w:ascii="仿宋" w:hAnsi="仿宋" w:eastAsia="仿宋" w:cs="仿宋_GB2312"/>
          <w:color w:val="auto"/>
          <w:highlight w:val="none"/>
        </w:rPr>
      </w:pPr>
      <w:r>
        <w:rPr>
          <w:rFonts w:hint="eastAsia" w:ascii="仿宋" w:hAnsi="仿宋" w:eastAsia="仿宋" w:cs="仿宋_GB2312"/>
          <w:color w:val="auto"/>
          <w:kern w:val="0"/>
          <w:sz w:val="24"/>
          <w:highlight w:val="none"/>
          <w:lang w:bidi="ar"/>
        </w:rPr>
        <w:t>日期：</w:t>
      </w:r>
      <w:r>
        <w:rPr>
          <w:rFonts w:hint="eastAsia" w:ascii="仿宋" w:hAnsi="仿宋" w:eastAsia="仿宋" w:cs="仿宋_GB2312"/>
          <w:color w:val="auto"/>
          <w:kern w:val="0"/>
          <w:sz w:val="24"/>
          <w:highlight w:val="none"/>
          <w:u w:val="single"/>
          <w:lang w:bidi="ar"/>
        </w:rPr>
        <w:t xml:space="preserve">      年     月    日</w:t>
      </w:r>
      <w:r>
        <w:rPr>
          <w:rFonts w:hint="eastAsia" w:ascii="仿宋" w:hAnsi="仿宋" w:eastAsia="仿宋" w:cs="仿宋_GB2312"/>
          <w:color w:val="auto"/>
          <w:kern w:val="0"/>
          <w:sz w:val="24"/>
          <w:highlight w:val="none"/>
          <w:lang w:bidi="ar"/>
        </w:rPr>
        <w:t xml:space="preserve"> </w:t>
      </w:r>
    </w:p>
    <w:p w14:paraId="2832DE5C">
      <w:pPr>
        <w:spacing w:line="400" w:lineRule="exact"/>
        <w:rPr>
          <w:rFonts w:hint="eastAsia" w:ascii="仿宋" w:hAnsi="仿宋" w:eastAsia="仿宋" w:cs="仿宋_GB2312"/>
          <w:color w:val="auto"/>
          <w:kern w:val="0"/>
          <w:sz w:val="24"/>
          <w:highlight w:val="none"/>
          <w:lang w:bidi="ar"/>
        </w:rPr>
      </w:pPr>
    </w:p>
    <w:p w14:paraId="42892FEF">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说明： </w:t>
      </w:r>
    </w:p>
    <w:p w14:paraId="2400CCBA">
      <w:pPr>
        <w:widowControl/>
        <w:numPr>
          <w:ilvl w:val="0"/>
          <w:numId w:val="13"/>
        </w:numPr>
        <w:spacing w:line="500" w:lineRule="exact"/>
        <w:jc w:val="left"/>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t>本表仅在投标人“为落实政府采购政策”而向中小企业分包时填写。</w:t>
      </w:r>
    </w:p>
    <w:p w14:paraId="4DBABA6F">
      <w:pPr>
        <w:widowControl/>
        <w:numPr>
          <w:ilvl w:val="0"/>
          <w:numId w:val="13"/>
        </w:numPr>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如本招标文件《投标人须知资料表》载明本项目分包承担主体应具备的相应资质条件，则投标人须在本表中列明分包承担主体的资质等级，并后附资质证书复印件加盖投标人公章，否则</w:t>
      </w:r>
      <w:r>
        <w:rPr>
          <w:rFonts w:hint="eastAsia" w:ascii="仿宋" w:hAnsi="仿宋" w:eastAsia="仿宋" w:cs="仿宋_GB2312"/>
          <w:b/>
          <w:bCs/>
          <w:color w:val="auto"/>
          <w:kern w:val="0"/>
          <w:sz w:val="24"/>
          <w:highlight w:val="none"/>
          <w:lang w:bidi="ar"/>
        </w:rPr>
        <w:t>投标无效</w:t>
      </w:r>
      <w:r>
        <w:rPr>
          <w:rFonts w:hint="eastAsia" w:ascii="仿宋" w:hAnsi="仿宋" w:eastAsia="仿宋" w:cs="仿宋_GB2312"/>
          <w:color w:val="auto"/>
          <w:kern w:val="0"/>
          <w:sz w:val="24"/>
          <w:highlight w:val="none"/>
          <w:lang w:bidi="ar"/>
        </w:rPr>
        <w:t xml:space="preserve">。 </w:t>
      </w:r>
    </w:p>
    <w:p w14:paraId="0F8F1D61">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（3）投标人与上述拟分包承担主体签署的《分包意向协议》后附。</w:t>
      </w:r>
    </w:p>
    <w:p w14:paraId="0066B8AE">
      <w:pPr>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br w:type="page"/>
      </w:r>
    </w:p>
    <w:p w14:paraId="7FC7A5A7">
      <w:pPr>
        <w:widowControl/>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附：分包意向协议（参考格式） </w:t>
      </w:r>
    </w:p>
    <w:p w14:paraId="292AEB96">
      <w:pPr>
        <w:widowControl/>
        <w:jc w:val="left"/>
        <w:rPr>
          <w:rFonts w:hint="eastAsia" w:ascii="仿宋" w:hAnsi="仿宋" w:eastAsia="仿宋" w:cs="仿宋_GB2312"/>
          <w:color w:val="auto"/>
          <w:kern w:val="0"/>
          <w:sz w:val="24"/>
          <w:highlight w:val="none"/>
          <w:lang w:bidi="ar"/>
        </w:rPr>
      </w:pPr>
    </w:p>
    <w:p w14:paraId="6E9C9B5A">
      <w:pPr>
        <w:widowControl/>
        <w:jc w:val="left"/>
        <w:rPr>
          <w:rFonts w:hint="eastAsia" w:ascii="仿宋" w:hAnsi="仿宋" w:eastAsia="仿宋" w:cs="仿宋_GB2312"/>
          <w:color w:val="auto"/>
          <w:kern w:val="0"/>
          <w:sz w:val="24"/>
          <w:highlight w:val="none"/>
          <w:lang w:bidi="ar"/>
        </w:rPr>
      </w:pPr>
    </w:p>
    <w:p w14:paraId="0900BEF0">
      <w:pPr>
        <w:widowControl/>
        <w:spacing w:line="500" w:lineRule="exact"/>
        <w:jc w:val="left"/>
        <w:rPr>
          <w:rFonts w:hint="eastAsia" w:ascii="仿宋" w:hAnsi="仿宋" w:eastAsia="仿宋" w:cs="仿宋_GB2312"/>
          <w:color w:val="auto"/>
          <w:kern w:val="0"/>
          <w:sz w:val="24"/>
          <w:highlight w:val="none"/>
          <w:u w:val="single"/>
          <w:lang w:bidi="ar"/>
        </w:rPr>
      </w:pPr>
      <w:r>
        <w:rPr>
          <w:rFonts w:hint="eastAsia" w:ascii="仿宋" w:hAnsi="仿宋" w:eastAsia="仿宋" w:cs="仿宋_GB2312"/>
          <w:color w:val="auto"/>
          <w:kern w:val="0"/>
          <w:sz w:val="24"/>
          <w:highlight w:val="none"/>
          <w:lang w:bidi="ar"/>
        </w:rPr>
        <w:t>甲方（投标人）：</w:t>
      </w:r>
      <w:r>
        <w:rPr>
          <w:rFonts w:hint="eastAsia" w:ascii="仿宋" w:hAnsi="仿宋" w:eastAsia="仿宋" w:cs="仿宋_GB2312"/>
          <w:color w:val="auto"/>
          <w:kern w:val="0"/>
          <w:sz w:val="24"/>
          <w:highlight w:val="none"/>
          <w:u w:val="single"/>
          <w:lang w:bidi="ar"/>
        </w:rPr>
        <w:t xml:space="preserve">                 </w:t>
      </w:r>
    </w:p>
    <w:p w14:paraId="7CA9BEBF">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乙方（拟分包单位）：</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 xml:space="preserve">  </w:t>
      </w:r>
    </w:p>
    <w:p w14:paraId="1707A31F">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甲方承诺，一旦在</w:t>
      </w:r>
      <w:r>
        <w:rPr>
          <w:rFonts w:hint="eastAsia" w:ascii="仿宋" w:hAnsi="仿宋" w:eastAsia="仿宋" w:cs="仿宋_GB2312"/>
          <w:color w:val="auto"/>
          <w:kern w:val="0"/>
          <w:sz w:val="24"/>
          <w:highlight w:val="none"/>
          <w:u w:val="single"/>
          <w:lang w:bidi="ar"/>
        </w:rPr>
        <w:t xml:space="preserve">（采购项目名称）（项目编号/包号为：     </w:t>
      </w:r>
      <w:r>
        <w:rPr>
          <w:rFonts w:hint="eastAsia" w:ascii="仿宋" w:hAnsi="仿宋" w:eastAsia="仿宋" w:cs="仿宋_GB2312"/>
          <w:color w:val="auto"/>
          <w:kern w:val="0"/>
          <w:sz w:val="24"/>
          <w:highlight w:val="none"/>
          <w:lang w:bidi="ar"/>
        </w:rPr>
        <w:t xml:space="preserve">）招标采购项目中获得采购合同，将按照下述约定将合同项下部分内容分包给乙方： </w:t>
      </w:r>
    </w:p>
    <w:p w14:paraId="1B0987F3">
      <w:pPr>
        <w:widowControl/>
        <w:spacing w:line="500" w:lineRule="exact"/>
        <w:jc w:val="left"/>
        <w:outlineLvl w:val="1"/>
        <w:rPr>
          <w:rFonts w:hint="eastAsia" w:ascii="仿宋" w:hAnsi="仿宋" w:eastAsia="仿宋" w:cs="仿宋_GB2312"/>
          <w:color w:val="auto"/>
          <w:sz w:val="24"/>
          <w:highlight w:val="none"/>
        </w:rPr>
      </w:pPr>
      <w:bookmarkStart w:id="292" w:name="_Toc22054"/>
      <w:r>
        <w:rPr>
          <w:rFonts w:hint="eastAsia" w:ascii="仿宋" w:hAnsi="仿宋" w:eastAsia="仿宋" w:cs="仿宋_GB2312"/>
          <w:color w:val="auto"/>
          <w:kern w:val="0"/>
          <w:sz w:val="24"/>
          <w:highlight w:val="none"/>
          <w:lang w:bidi="ar"/>
        </w:rPr>
        <w:t>1.分包内容：</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w:t>
      </w:r>
      <w:bookmarkEnd w:id="292"/>
      <w:r>
        <w:rPr>
          <w:rFonts w:hint="eastAsia" w:ascii="仿宋" w:hAnsi="仿宋" w:eastAsia="仿宋" w:cs="仿宋_GB2312"/>
          <w:color w:val="auto"/>
          <w:kern w:val="0"/>
          <w:sz w:val="24"/>
          <w:highlight w:val="none"/>
          <w:lang w:bidi="ar"/>
        </w:rPr>
        <w:t xml:space="preserve"> </w:t>
      </w:r>
    </w:p>
    <w:p w14:paraId="57B124C8">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2.分包金额：</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，该金额占该采购包预算总金额的比例为</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 xml:space="preserve">%。 </w:t>
      </w:r>
    </w:p>
    <w:p w14:paraId="41DCECA4">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乙方承诺将在上述情况下与甲方签订分包合同。 </w:t>
      </w:r>
    </w:p>
    <w:p w14:paraId="536F1D34">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本协议自各方盖章之日起生效，如甲方未在该项目（采购包）中标，本协议自动终止。 </w:t>
      </w:r>
    </w:p>
    <w:p w14:paraId="68C0349F">
      <w:pPr>
        <w:widowControl/>
        <w:spacing w:line="500" w:lineRule="exact"/>
        <w:jc w:val="left"/>
        <w:rPr>
          <w:rFonts w:hint="eastAsia" w:ascii="仿宋" w:hAnsi="仿宋" w:eastAsia="仿宋" w:cs="仿宋_GB2312"/>
          <w:color w:val="auto"/>
          <w:kern w:val="0"/>
          <w:sz w:val="24"/>
          <w:highlight w:val="none"/>
          <w:lang w:bidi="ar"/>
        </w:rPr>
      </w:pPr>
    </w:p>
    <w:p w14:paraId="30AFA4B5">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甲方（盖章）：</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 xml:space="preserve"> 乙方（盖章）：</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 xml:space="preserve"> </w:t>
      </w:r>
    </w:p>
    <w:p w14:paraId="5D4E91A3">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日期： </w:t>
      </w:r>
      <w:r>
        <w:rPr>
          <w:rFonts w:hint="eastAsia" w:ascii="仿宋" w:hAnsi="仿宋" w:eastAsia="仿宋" w:cs="仿宋_GB2312"/>
          <w:color w:val="auto"/>
          <w:kern w:val="0"/>
          <w:sz w:val="24"/>
          <w:highlight w:val="none"/>
          <w:u w:val="single"/>
          <w:lang w:bidi="ar"/>
        </w:rPr>
        <w:t xml:space="preserve">    年    月    日</w:t>
      </w:r>
      <w:r>
        <w:rPr>
          <w:rFonts w:hint="eastAsia" w:ascii="仿宋" w:hAnsi="仿宋" w:eastAsia="仿宋" w:cs="仿宋_GB2312"/>
          <w:color w:val="auto"/>
          <w:kern w:val="0"/>
          <w:sz w:val="24"/>
          <w:highlight w:val="none"/>
          <w:lang w:bidi="ar"/>
        </w:rPr>
        <w:t xml:space="preserve"> </w:t>
      </w:r>
    </w:p>
    <w:p w14:paraId="2A360AE9">
      <w:pPr>
        <w:widowControl/>
        <w:spacing w:line="500" w:lineRule="exact"/>
        <w:jc w:val="left"/>
        <w:rPr>
          <w:rFonts w:hint="eastAsia" w:ascii="仿宋" w:hAnsi="仿宋" w:eastAsia="仿宋" w:cs="仿宋_GB2312"/>
          <w:color w:val="auto"/>
          <w:kern w:val="0"/>
          <w:sz w:val="24"/>
          <w:highlight w:val="none"/>
          <w:lang w:bidi="ar"/>
        </w:rPr>
      </w:pPr>
    </w:p>
    <w:p w14:paraId="764D474F">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说明：本协议仅在投标人“为落实政府采购政策”而向中小企业分包时必须提供，否则投标无效；且投标人须与所有拟分包单位分别签订《分包意向协议》，每单位签订一份，并在投标文件中提交全部协议原件的电子件，否则投标无效。</w:t>
      </w:r>
    </w:p>
    <w:p w14:paraId="09F8876B">
      <w:pPr>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br w:type="page"/>
      </w:r>
    </w:p>
    <w:p w14:paraId="14A5F12A">
      <w:pPr>
        <w:jc w:val="left"/>
        <w:outlineLvl w:val="1"/>
        <w:rPr>
          <w:rFonts w:hint="eastAsia" w:ascii="仿宋" w:hAnsi="仿宋" w:eastAsia="仿宋" w:cs="仿宋"/>
          <w:sz w:val="24"/>
          <w:szCs w:val="24"/>
          <w:highlight w:val="none"/>
        </w:rPr>
      </w:pPr>
      <w:r>
        <w:rPr>
          <w:rFonts w:hint="eastAsia" w:ascii="仿宋" w:hAnsi="仿宋" w:eastAsia="仿宋" w:cs="仿宋"/>
          <w:sz w:val="28"/>
          <w:szCs w:val="28"/>
          <w:highlight w:val="none"/>
        </w:rPr>
        <w:t>关于符合本国产品标准的声明函</w:t>
      </w:r>
    </w:p>
    <w:p w14:paraId="7EBFF42C">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jc w:val="center"/>
        <w:rPr>
          <w:rFonts w:hint="eastAsia" w:ascii="仿宋" w:hAnsi="仿宋" w:eastAsia="仿宋" w:cs="仿宋"/>
          <w:i w:val="0"/>
          <w:iCs w:val="0"/>
          <w:caps w:val="0"/>
          <w:color w:val="333333"/>
          <w:spacing w:val="0"/>
          <w:sz w:val="36"/>
          <w:szCs w:val="36"/>
        </w:rPr>
      </w:pPr>
      <w:r>
        <w:rPr>
          <w:rStyle w:val="28"/>
          <w:rFonts w:hint="eastAsia" w:ascii="仿宋" w:hAnsi="仿宋" w:eastAsia="仿宋" w:cs="仿宋"/>
          <w:i w:val="0"/>
          <w:iCs w:val="0"/>
          <w:caps w:val="0"/>
          <w:color w:val="333333"/>
          <w:spacing w:val="0"/>
          <w:sz w:val="36"/>
          <w:szCs w:val="36"/>
          <w:shd w:val="clear" w:color="auto" w:fill="FFFFFF"/>
        </w:rPr>
        <w:t>关于符合本国产品标准的声明函</w:t>
      </w:r>
    </w:p>
    <w:p w14:paraId="2F6EB8F5">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333333"/>
          <w:spacing w:val="0"/>
          <w:sz w:val="24"/>
          <w:szCs w:val="24"/>
        </w:rPr>
      </w:pPr>
    </w:p>
    <w:p w14:paraId="2377F49C">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1700303E">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1.</w:t>
      </w:r>
      <w:r>
        <w:rPr>
          <w:rStyle w:val="29"/>
          <w:rFonts w:hint="eastAsia" w:ascii="仿宋" w:hAnsi="仿宋" w:eastAsia="仿宋" w:cs="仿宋"/>
          <w:i w:val="0"/>
          <w:iCs w:val="0"/>
          <w:caps w:val="0"/>
          <w:color w:val="333333"/>
          <w:spacing w:val="0"/>
          <w:sz w:val="24"/>
          <w:szCs w:val="24"/>
          <w:u w:val="single"/>
          <w:shd w:val="clear" w:color="auto" w:fill="FFFFFF"/>
        </w:rPr>
        <w:t>（产品名称1）</w:t>
      </w:r>
      <w:r>
        <w:rPr>
          <w:rStyle w:val="29"/>
          <w:rFonts w:hint="eastAsia" w:ascii="仿宋" w:hAnsi="仿宋" w:eastAsia="仿宋" w:cs="仿宋"/>
          <w:i w:val="0"/>
          <w:iCs w:val="0"/>
          <w:caps w:val="0"/>
          <w:color w:val="333333"/>
          <w:spacing w:val="0"/>
          <w:sz w:val="24"/>
          <w:szCs w:val="24"/>
          <w:u w:val="none"/>
          <w:shd w:val="clear" w:color="auto" w:fill="FFFFFF"/>
          <w:vertAlign w:val="superscript"/>
        </w:rPr>
        <w:t>1</w:t>
      </w:r>
      <w:r>
        <w:rPr>
          <w:rFonts w:hint="eastAsia" w:ascii="仿宋" w:hAnsi="仿宋" w:eastAsia="仿宋" w:cs="仿宋"/>
          <w:i w:val="0"/>
          <w:iCs w:val="0"/>
          <w:caps w:val="0"/>
          <w:color w:val="333333"/>
          <w:spacing w:val="0"/>
          <w:sz w:val="24"/>
          <w:szCs w:val="24"/>
          <w:shd w:val="clear" w:color="auto" w:fill="FFFFFF"/>
        </w:rPr>
        <w:t>，生产厂为</w:t>
      </w:r>
      <w:r>
        <w:rPr>
          <w:rStyle w:val="29"/>
          <w:rFonts w:hint="eastAsia" w:ascii="仿宋" w:hAnsi="仿宋" w:eastAsia="仿宋" w:cs="仿宋"/>
          <w:i w:val="0"/>
          <w:iCs w:val="0"/>
          <w:caps w:val="0"/>
          <w:color w:val="333333"/>
          <w:spacing w:val="0"/>
          <w:sz w:val="24"/>
          <w:szCs w:val="24"/>
          <w:u w:val="single"/>
          <w:shd w:val="clear" w:color="auto" w:fill="FFFFFF"/>
        </w:rPr>
        <w:t>（厂名）</w:t>
      </w:r>
      <w:r>
        <w:rPr>
          <w:rStyle w:val="29"/>
          <w:rFonts w:hint="eastAsia" w:ascii="仿宋" w:hAnsi="仿宋" w:eastAsia="仿宋" w:cs="仿宋"/>
          <w:i w:val="0"/>
          <w:iCs w:val="0"/>
          <w:caps w:val="0"/>
          <w:color w:val="333333"/>
          <w:spacing w:val="0"/>
          <w:sz w:val="24"/>
          <w:szCs w:val="24"/>
          <w:u w:val="none"/>
          <w:shd w:val="clear" w:color="auto" w:fill="FFFFFF"/>
          <w:vertAlign w:val="superscript"/>
        </w:rPr>
        <w:t>2</w:t>
      </w:r>
      <w:r>
        <w:rPr>
          <w:rFonts w:hint="eastAsia" w:ascii="仿宋" w:hAnsi="仿宋" w:eastAsia="仿宋" w:cs="仿宋"/>
          <w:i w:val="0"/>
          <w:iCs w:val="0"/>
          <w:caps w:val="0"/>
          <w:color w:val="333333"/>
          <w:spacing w:val="0"/>
          <w:sz w:val="24"/>
          <w:szCs w:val="24"/>
          <w:shd w:val="clear" w:color="auto" w:fill="FFFFFF"/>
        </w:rPr>
        <w:t>，厂址为</w:t>
      </w:r>
      <w:r>
        <w:rPr>
          <w:rStyle w:val="29"/>
          <w:rFonts w:hint="eastAsia" w:ascii="仿宋" w:hAnsi="仿宋" w:eastAsia="仿宋" w:cs="仿宋"/>
          <w:i w:val="0"/>
          <w:iCs w:val="0"/>
          <w:caps w:val="0"/>
          <w:color w:val="333333"/>
          <w:spacing w:val="0"/>
          <w:sz w:val="24"/>
          <w:szCs w:val="24"/>
          <w:u w:val="single"/>
          <w:shd w:val="clear" w:color="auto" w:fill="FFFFFF"/>
        </w:rPr>
        <w:t>（生产厂址）</w:t>
      </w:r>
      <w:r>
        <w:rPr>
          <w:rFonts w:hint="eastAsia" w:ascii="仿宋" w:hAnsi="仿宋" w:eastAsia="仿宋" w:cs="仿宋"/>
          <w:i w:val="0"/>
          <w:iCs w:val="0"/>
          <w:caps w:val="0"/>
          <w:color w:val="333333"/>
          <w:spacing w:val="0"/>
          <w:sz w:val="24"/>
          <w:szCs w:val="24"/>
          <w:shd w:val="clear" w:color="auto" w:fill="FFFFFF"/>
        </w:rPr>
        <w:t>。</w:t>
      </w:r>
      <w:r>
        <w:rPr>
          <w:rStyle w:val="29"/>
          <w:rFonts w:hint="eastAsia" w:ascii="仿宋" w:hAnsi="仿宋" w:eastAsia="仿宋" w:cs="仿宋"/>
          <w:i w:val="0"/>
          <w:iCs w:val="0"/>
          <w:caps w:val="0"/>
          <w:color w:val="333333"/>
          <w:spacing w:val="0"/>
          <w:sz w:val="24"/>
          <w:szCs w:val="24"/>
          <w:u w:val="single"/>
          <w:shd w:val="clear" w:color="auto" w:fill="FFFFFF"/>
        </w:rPr>
        <w:t>（产品名称1）</w:t>
      </w:r>
      <w:r>
        <w:rPr>
          <w:rFonts w:hint="eastAsia" w:ascii="仿宋" w:hAnsi="仿宋" w:eastAsia="仿宋" w:cs="仿宋"/>
          <w:i w:val="0"/>
          <w:iCs w:val="0"/>
          <w:caps w:val="0"/>
          <w:color w:val="333333"/>
          <w:spacing w:val="0"/>
          <w:sz w:val="24"/>
          <w:szCs w:val="24"/>
          <w:shd w:val="clear" w:color="auto" w:fill="FFFFFF"/>
        </w:rPr>
        <w:t>的中国境内生产的组件成本占比≥</w:t>
      </w:r>
      <w:r>
        <w:rPr>
          <w:rStyle w:val="29"/>
          <w:rFonts w:hint="eastAsia" w:ascii="仿宋" w:hAnsi="仿宋" w:eastAsia="仿宋" w:cs="仿宋"/>
          <w:i w:val="0"/>
          <w:iCs w:val="0"/>
          <w:caps w:val="0"/>
          <w:color w:val="333333"/>
          <w:spacing w:val="0"/>
          <w:sz w:val="24"/>
          <w:szCs w:val="24"/>
          <w:u w:val="single"/>
          <w:shd w:val="clear" w:color="auto" w:fill="FFFFFF"/>
        </w:rPr>
        <w:t>（规定比例）</w:t>
      </w:r>
      <w:r>
        <w:rPr>
          <w:rStyle w:val="29"/>
          <w:rFonts w:hint="eastAsia" w:ascii="仿宋" w:hAnsi="仿宋" w:eastAsia="仿宋" w:cs="仿宋"/>
          <w:i w:val="0"/>
          <w:iCs w:val="0"/>
          <w:caps w:val="0"/>
          <w:color w:val="333333"/>
          <w:spacing w:val="0"/>
          <w:sz w:val="24"/>
          <w:szCs w:val="24"/>
          <w:u w:val="none"/>
          <w:shd w:val="clear" w:color="auto" w:fill="FFFFFF"/>
          <w:vertAlign w:val="superscript"/>
        </w:rPr>
        <w:t>3</w:t>
      </w:r>
      <w:r>
        <w:rPr>
          <w:rFonts w:hint="eastAsia" w:ascii="仿宋" w:hAnsi="仿宋" w:eastAsia="仿宋" w:cs="仿宋"/>
          <w:i w:val="0"/>
          <w:iCs w:val="0"/>
          <w:caps w:val="0"/>
          <w:color w:val="333333"/>
          <w:spacing w:val="0"/>
          <w:sz w:val="24"/>
          <w:szCs w:val="24"/>
          <w:shd w:val="clear" w:color="auto" w:fill="FFFFFF"/>
        </w:rPr>
        <w:t>。</w:t>
      </w:r>
      <w:r>
        <w:rPr>
          <w:rStyle w:val="29"/>
          <w:rFonts w:hint="eastAsia" w:ascii="仿宋" w:hAnsi="仿宋" w:eastAsia="仿宋" w:cs="仿宋"/>
          <w:i w:val="0"/>
          <w:iCs w:val="0"/>
          <w:caps w:val="0"/>
          <w:color w:val="333333"/>
          <w:spacing w:val="0"/>
          <w:sz w:val="24"/>
          <w:szCs w:val="24"/>
          <w:u w:val="single"/>
          <w:shd w:val="clear" w:color="auto" w:fill="FFFFFF"/>
        </w:rPr>
        <w:t>（产品名称1）</w:t>
      </w:r>
      <w:r>
        <w:rPr>
          <w:rFonts w:hint="eastAsia" w:ascii="仿宋" w:hAnsi="仿宋" w:eastAsia="仿宋" w:cs="仿宋"/>
          <w:i w:val="0"/>
          <w:iCs w:val="0"/>
          <w:caps w:val="0"/>
          <w:color w:val="333333"/>
          <w:spacing w:val="0"/>
          <w:sz w:val="24"/>
          <w:szCs w:val="24"/>
          <w:shd w:val="clear" w:color="auto" w:fill="FFFFFF"/>
        </w:rPr>
        <w:t>的</w:t>
      </w:r>
      <w:r>
        <w:rPr>
          <w:rStyle w:val="29"/>
          <w:rFonts w:hint="eastAsia" w:ascii="仿宋" w:hAnsi="仿宋" w:eastAsia="仿宋" w:cs="仿宋"/>
          <w:i w:val="0"/>
          <w:iCs w:val="0"/>
          <w:caps w:val="0"/>
          <w:color w:val="333333"/>
          <w:spacing w:val="0"/>
          <w:sz w:val="24"/>
          <w:szCs w:val="24"/>
          <w:u w:val="single"/>
          <w:shd w:val="clear" w:color="auto" w:fill="FFFFFF"/>
        </w:rPr>
        <w:t>（关键组件）</w:t>
      </w:r>
      <w:r>
        <w:rPr>
          <w:rStyle w:val="29"/>
          <w:rFonts w:hint="eastAsia" w:ascii="仿宋" w:hAnsi="仿宋" w:eastAsia="仿宋" w:cs="仿宋"/>
          <w:i w:val="0"/>
          <w:iCs w:val="0"/>
          <w:caps w:val="0"/>
          <w:color w:val="333333"/>
          <w:spacing w:val="0"/>
          <w:sz w:val="24"/>
          <w:szCs w:val="24"/>
          <w:u w:val="none"/>
          <w:shd w:val="clear" w:color="auto" w:fill="FFFFFF"/>
          <w:vertAlign w:val="superscript"/>
        </w:rPr>
        <w:t>4</w:t>
      </w:r>
      <w:r>
        <w:rPr>
          <w:rFonts w:hint="eastAsia" w:ascii="仿宋" w:hAnsi="仿宋" w:eastAsia="仿宋" w:cs="仿宋"/>
          <w:i w:val="0"/>
          <w:iCs w:val="0"/>
          <w:caps w:val="0"/>
          <w:color w:val="333333"/>
          <w:spacing w:val="0"/>
          <w:sz w:val="24"/>
          <w:szCs w:val="24"/>
          <w:shd w:val="clear" w:color="auto" w:fill="FFFFFF"/>
        </w:rPr>
        <w:t>在中国境内生产。</w:t>
      </w:r>
      <w:r>
        <w:rPr>
          <w:rStyle w:val="29"/>
          <w:rFonts w:hint="eastAsia" w:ascii="仿宋" w:hAnsi="仿宋" w:eastAsia="仿宋" w:cs="仿宋"/>
          <w:i w:val="0"/>
          <w:iCs w:val="0"/>
          <w:caps w:val="0"/>
          <w:color w:val="333333"/>
          <w:spacing w:val="0"/>
          <w:sz w:val="24"/>
          <w:szCs w:val="24"/>
          <w:u w:val="single"/>
          <w:shd w:val="clear" w:color="auto" w:fill="FFFFFF"/>
        </w:rPr>
        <w:t>（产品名称1）</w:t>
      </w:r>
      <w:r>
        <w:rPr>
          <w:rFonts w:hint="eastAsia" w:ascii="仿宋" w:hAnsi="仿宋" w:eastAsia="仿宋" w:cs="仿宋"/>
          <w:i w:val="0"/>
          <w:iCs w:val="0"/>
          <w:caps w:val="0"/>
          <w:color w:val="333333"/>
          <w:spacing w:val="0"/>
          <w:sz w:val="24"/>
          <w:szCs w:val="24"/>
          <w:shd w:val="clear" w:color="auto" w:fill="FFFFFF"/>
        </w:rPr>
        <w:t>的</w:t>
      </w:r>
      <w:r>
        <w:rPr>
          <w:rStyle w:val="29"/>
          <w:rFonts w:hint="eastAsia" w:ascii="仿宋" w:hAnsi="仿宋" w:eastAsia="仿宋" w:cs="仿宋"/>
          <w:i w:val="0"/>
          <w:iCs w:val="0"/>
          <w:caps w:val="0"/>
          <w:color w:val="333333"/>
          <w:spacing w:val="0"/>
          <w:sz w:val="24"/>
          <w:szCs w:val="24"/>
          <w:u w:val="single"/>
          <w:shd w:val="clear" w:color="auto" w:fill="FFFFFF"/>
        </w:rPr>
        <w:t>（关键工序）</w:t>
      </w:r>
      <w:r>
        <w:rPr>
          <w:rStyle w:val="29"/>
          <w:rFonts w:hint="eastAsia" w:ascii="仿宋" w:hAnsi="仿宋" w:eastAsia="仿宋" w:cs="仿宋"/>
          <w:i w:val="0"/>
          <w:iCs w:val="0"/>
          <w:caps w:val="0"/>
          <w:color w:val="333333"/>
          <w:spacing w:val="0"/>
          <w:sz w:val="24"/>
          <w:szCs w:val="24"/>
          <w:u w:val="none"/>
          <w:shd w:val="clear" w:color="auto" w:fill="FFFFFF"/>
          <w:vertAlign w:val="superscript"/>
        </w:rPr>
        <w:t>5</w:t>
      </w:r>
      <w:r>
        <w:rPr>
          <w:rFonts w:hint="eastAsia" w:ascii="仿宋" w:hAnsi="仿宋" w:eastAsia="仿宋" w:cs="仿宋"/>
          <w:i w:val="0"/>
          <w:iCs w:val="0"/>
          <w:caps w:val="0"/>
          <w:color w:val="333333"/>
          <w:spacing w:val="0"/>
          <w:sz w:val="24"/>
          <w:szCs w:val="24"/>
          <w:shd w:val="clear" w:color="auto" w:fill="FFFFFF"/>
        </w:rPr>
        <w:t>在中国境内完成。</w:t>
      </w:r>
    </w:p>
    <w:p w14:paraId="50B63786">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2.</w:t>
      </w:r>
      <w:r>
        <w:rPr>
          <w:rStyle w:val="29"/>
          <w:rFonts w:hint="eastAsia" w:ascii="仿宋" w:hAnsi="仿宋" w:eastAsia="仿宋" w:cs="仿宋"/>
          <w:i w:val="0"/>
          <w:iCs w:val="0"/>
          <w:caps w:val="0"/>
          <w:color w:val="333333"/>
          <w:spacing w:val="0"/>
          <w:sz w:val="24"/>
          <w:szCs w:val="24"/>
          <w:u w:val="single"/>
          <w:shd w:val="clear" w:color="auto" w:fill="FFFFFF"/>
        </w:rPr>
        <w:t>（产品名称2）</w:t>
      </w:r>
      <w:r>
        <w:rPr>
          <w:rFonts w:hint="eastAsia" w:ascii="仿宋" w:hAnsi="仿宋" w:eastAsia="仿宋" w:cs="仿宋"/>
          <w:i w:val="0"/>
          <w:iCs w:val="0"/>
          <w:caps w:val="0"/>
          <w:color w:val="333333"/>
          <w:spacing w:val="0"/>
          <w:sz w:val="24"/>
          <w:szCs w:val="24"/>
          <w:shd w:val="clear" w:color="auto" w:fill="FFFFFF"/>
        </w:rPr>
        <w:t>，生产厂为</w:t>
      </w:r>
      <w:r>
        <w:rPr>
          <w:rStyle w:val="29"/>
          <w:rFonts w:hint="eastAsia" w:ascii="仿宋" w:hAnsi="仿宋" w:eastAsia="仿宋" w:cs="仿宋"/>
          <w:i w:val="0"/>
          <w:iCs w:val="0"/>
          <w:caps w:val="0"/>
          <w:color w:val="333333"/>
          <w:spacing w:val="0"/>
          <w:sz w:val="24"/>
          <w:szCs w:val="24"/>
          <w:u w:val="single"/>
          <w:shd w:val="clear" w:color="auto" w:fill="FFFFFF"/>
        </w:rPr>
        <w:t>（厂名）</w:t>
      </w:r>
      <w:r>
        <w:rPr>
          <w:rFonts w:hint="eastAsia" w:ascii="仿宋" w:hAnsi="仿宋" w:eastAsia="仿宋" w:cs="仿宋"/>
          <w:i w:val="0"/>
          <w:iCs w:val="0"/>
          <w:caps w:val="0"/>
          <w:color w:val="333333"/>
          <w:spacing w:val="0"/>
          <w:sz w:val="24"/>
          <w:szCs w:val="24"/>
          <w:shd w:val="clear" w:color="auto" w:fill="FFFFFF"/>
        </w:rPr>
        <w:t>，厂址为</w:t>
      </w:r>
      <w:r>
        <w:rPr>
          <w:rStyle w:val="29"/>
          <w:rFonts w:hint="eastAsia" w:ascii="仿宋" w:hAnsi="仿宋" w:eastAsia="仿宋" w:cs="仿宋"/>
          <w:i w:val="0"/>
          <w:iCs w:val="0"/>
          <w:caps w:val="0"/>
          <w:color w:val="333333"/>
          <w:spacing w:val="0"/>
          <w:sz w:val="24"/>
          <w:szCs w:val="24"/>
          <w:u w:val="single"/>
          <w:shd w:val="clear" w:color="auto" w:fill="FFFFFF"/>
        </w:rPr>
        <w:t>（生产厂址）</w:t>
      </w:r>
      <w:r>
        <w:rPr>
          <w:rFonts w:hint="eastAsia" w:ascii="仿宋" w:hAnsi="仿宋" w:eastAsia="仿宋" w:cs="仿宋"/>
          <w:i w:val="0"/>
          <w:iCs w:val="0"/>
          <w:caps w:val="0"/>
          <w:color w:val="333333"/>
          <w:spacing w:val="0"/>
          <w:sz w:val="24"/>
          <w:szCs w:val="24"/>
          <w:shd w:val="clear" w:color="auto" w:fill="FFFFFF"/>
        </w:rPr>
        <w:t>。</w:t>
      </w:r>
      <w:r>
        <w:rPr>
          <w:rStyle w:val="29"/>
          <w:rFonts w:hint="eastAsia" w:ascii="仿宋" w:hAnsi="仿宋" w:eastAsia="仿宋" w:cs="仿宋"/>
          <w:i w:val="0"/>
          <w:iCs w:val="0"/>
          <w:caps w:val="0"/>
          <w:color w:val="333333"/>
          <w:spacing w:val="0"/>
          <w:sz w:val="24"/>
          <w:szCs w:val="24"/>
          <w:u w:val="single"/>
          <w:shd w:val="clear" w:color="auto" w:fill="FFFFFF"/>
        </w:rPr>
        <w:t>（产品名称2）</w:t>
      </w:r>
      <w:r>
        <w:rPr>
          <w:rFonts w:hint="eastAsia" w:ascii="仿宋" w:hAnsi="仿宋" w:eastAsia="仿宋" w:cs="仿宋"/>
          <w:i w:val="0"/>
          <w:iCs w:val="0"/>
          <w:caps w:val="0"/>
          <w:color w:val="333333"/>
          <w:spacing w:val="0"/>
          <w:sz w:val="24"/>
          <w:szCs w:val="24"/>
          <w:shd w:val="clear" w:color="auto" w:fill="FFFFFF"/>
        </w:rPr>
        <w:t>的中国境内生产的组件成本占比≥</w:t>
      </w:r>
      <w:r>
        <w:rPr>
          <w:rStyle w:val="29"/>
          <w:rFonts w:hint="eastAsia" w:ascii="仿宋" w:hAnsi="仿宋" w:eastAsia="仿宋" w:cs="仿宋"/>
          <w:i w:val="0"/>
          <w:iCs w:val="0"/>
          <w:caps w:val="0"/>
          <w:color w:val="333333"/>
          <w:spacing w:val="0"/>
          <w:sz w:val="24"/>
          <w:szCs w:val="24"/>
          <w:u w:val="single"/>
          <w:shd w:val="clear" w:color="auto" w:fill="FFFFFF"/>
        </w:rPr>
        <w:t>（规定比例）</w:t>
      </w:r>
      <w:r>
        <w:rPr>
          <w:rFonts w:hint="eastAsia" w:ascii="仿宋" w:hAnsi="仿宋" w:eastAsia="仿宋" w:cs="仿宋"/>
          <w:i w:val="0"/>
          <w:iCs w:val="0"/>
          <w:caps w:val="0"/>
          <w:color w:val="333333"/>
          <w:spacing w:val="0"/>
          <w:sz w:val="24"/>
          <w:szCs w:val="24"/>
          <w:shd w:val="clear" w:color="auto" w:fill="FFFFFF"/>
        </w:rPr>
        <w:t>。</w:t>
      </w:r>
      <w:r>
        <w:rPr>
          <w:rStyle w:val="29"/>
          <w:rFonts w:hint="eastAsia" w:ascii="仿宋" w:hAnsi="仿宋" w:eastAsia="仿宋" w:cs="仿宋"/>
          <w:i w:val="0"/>
          <w:iCs w:val="0"/>
          <w:caps w:val="0"/>
          <w:color w:val="333333"/>
          <w:spacing w:val="0"/>
          <w:sz w:val="24"/>
          <w:szCs w:val="24"/>
          <w:u w:val="single"/>
          <w:shd w:val="clear" w:color="auto" w:fill="FFFFFF"/>
        </w:rPr>
        <w:t>（产品名称2）</w:t>
      </w:r>
      <w:r>
        <w:rPr>
          <w:rFonts w:hint="eastAsia" w:ascii="仿宋" w:hAnsi="仿宋" w:eastAsia="仿宋" w:cs="仿宋"/>
          <w:i w:val="0"/>
          <w:iCs w:val="0"/>
          <w:caps w:val="0"/>
          <w:color w:val="333333"/>
          <w:spacing w:val="0"/>
          <w:sz w:val="24"/>
          <w:szCs w:val="24"/>
          <w:shd w:val="clear" w:color="auto" w:fill="FFFFFF"/>
        </w:rPr>
        <w:t>的</w:t>
      </w:r>
      <w:r>
        <w:rPr>
          <w:rStyle w:val="29"/>
          <w:rFonts w:hint="eastAsia" w:ascii="仿宋" w:hAnsi="仿宋" w:eastAsia="仿宋" w:cs="仿宋"/>
          <w:i w:val="0"/>
          <w:iCs w:val="0"/>
          <w:caps w:val="0"/>
          <w:color w:val="333333"/>
          <w:spacing w:val="0"/>
          <w:sz w:val="24"/>
          <w:szCs w:val="24"/>
          <w:u w:val="single"/>
          <w:shd w:val="clear" w:color="auto" w:fill="FFFFFF"/>
        </w:rPr>
        <w:t>（关键组件）</w:t>
      </w:r>
      <w:r>
        <w:rPr>
          <w:rFonts w:hint="eastAsia" w:ascii="仿宋" w:hAnsi="仿宋" w:eastAsia="仿宋" w:cs="仿宋"/>
          <w:i w:val="0"/>
          <w:iCs w:val="0"/>
          <w:caps w:val="0"/>
          <w:color w:val="333333"/>
          <w:spacing w:val="0"/>
          <w:sz w:val="24"/>
          <w:szCs w:val="24"/>
          <w:shd w:val="clear" w:color="auto" w:fill="FFFFFF"/>
        </w:rPr>
        <w:t>在中国境内生产。</w:t>
      </w:r>
      <w:r>
        <w:rPr>
          <w:rStyle w:val="29"/>
          <w:rFonts w:hint="eastAsia" w:ascii="仿宋" w:hAnsi="仿宋" w:eastAsia="仿宋" w:cs="仿宋"/>
          <w:i w:val="0"/>
          <w:iCs w:val="0"/>
          <w:caps w:val="0"/>
          <w:color w:val="333333"/>
          <w:spacing w:val="0"/>
          <w:sz w:val="24"/>
          <w:szCs w:val="24"/>
          <w:u w:val="single"/>
          <w:shd w:val="clear" w:color="auto" w:fill="FFFFFF"/>
        </w:rPr>
        <w:t>（产品名称2）</w:t>
      </w:r>
      <w:r>
        <w:rPr>
          <w:rFonts w:hint="eastAsia" w:ascii="仿宋" w:hAnsi="仿宋" w:eastAsia="仿宋" w:cs="仿宋"/>
          <w:i w:val="0"/>
          <w:iCs w:val="0"/>
          <w:caps w:val="0"/>
          <w:color w:val="333333"/>
          <w:spacing w:val="0"/>
          <w:sz w:val="24"/>
          <w:szCs w:val="24"/>
          <w:shd w:val="clear" w:color="auto" w:fill="FFFFFF"/>
        </w:rPr>
        <w:t>的</w:t>
      </w:r>
      <w:r>
        <w:rPr>
          <w:rStyle w:val="29"/>
          <w:rFonts w:hint="eastAsia" w:ascii="仿宋" w:hAnsi="仿宋" w:eastAsia="仿宋" w:cs="仿宋"/>
          <w:i w:val="0"/>
          <w:iCs w:val="0"/>
          <w:caps w:val="0"/>
          <w:color w:val="333333"/>
          <w:spacing w:val="0"/>
          <w:sz w:val="24"/>
          <w:szCs w:val="24"/>
          <w:u w:val="single"/>
          <w:shd w:val="clear" w:color="auto" w:fill="FFFFFF"/>
        </w:rPr>
        <w:t>（关键工序）</w:t>
      </w:r>
      <w:r>
        <w:rPr>
          <w:rFonts w:hint="eastAsia" w:ascii="仿宋" w:hAnsi="仿宋" w:eastAsia="仿宋" w:cs="仿宋"/>
          <w:i w:val="0"/>
          <w:iCs w:val="0"/>
          <w:caps w:val="0"/>
          <w:color w:val="333333"/>
          <w:spacing w:val="0"/>
          <w:sz w:val="24"/>
          <w:szCs w:val="24"/>
          <w:shd w:val="clear" w:color="auto" w:fill="FFFFFF"/>
        </w:rPr>
        <w:t>在中国境内完成。</w:t>
      </w:r>
    </w:p>
    <w:p w14:paraId="09D364E2">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w:t>
      </w:r>
    </w:p>
    <w:p w14:paraId="1E93F82D">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本公司（单位）对上述声明内容的真实性负责。如有虚假，愿承担相应法律责任。</w:t>
      </w:r>
    </w:p>
    <w:p w14:paraId="45036F48">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rPr>
          <w:rFonts w:hint="eastAsia" w:ascii="仿宋" w:hAnsi="仿宋" w:eastAsia="仿宋" w:cs="仿宋"/>
          <w:i w:val="0"/>
          <w:iCs w:val="0"/>
          <w:caps w:val="0"/>
          <w:color w:val="333333"/>
          <w:spacing w:val="0"/>
          <w:sz w:val="24"/>
          <w:szCs w:val="24"/>
        </w:rPr>
      </w:pPr>
    </w:p>
    <w:p w14:paraId="575575DF">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jc w:val="right"/>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公司（单位）名称（盖章）：　        </w:t>
      </w:r>
    </w:p>
    <w:p w14:paraId="167D96F2">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jc w:val="right"/>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日期：　     年　  月　  日     </w:t>
      </w:r>
    </w:p>
    <w:p w14:paraId="1246E13C">
      <w:pPr>
        <w:rPr>
          <w:rFonts w:hint="eastAsia" w:ascii="仿宋" w:hAnsi="仿宋" w:eastAsia="仿宋" w:cs="仿宋"/>
          <w:lang w:eastAsia="zh-CN"/>
        </w:rPr>
      </w:pPr>
    </w:p>
    <w:p w14:paraId="568EC99E">
      <w:pPr>
        <w:rPr>
          <w:rFonts w:hint="eastAsia" w:ascii="仿宋" w:hAnsi="仿宋" w:eastAsia="仿宋" w:cs="仿宋"/>
          <w:lang w:eastAsia="zh-CN"/>
        </w:rPr>
      </w:pPr>
    </w:p>
    <w:p w14:paraId="346EB189">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b/>
          <w:bCs/>
          <w:i w:val="0"/>
          <w:iCs w:val="0"/>
          <w:caps w:val="0"/>
          <w:color w:val="333333"/>
          <w:spacing w:val="0"/>
          <w:sz w:val="21"/>
          <w:szCs w:val="21"/>
          <w:highlight w:val="yellow"/>
          <w:shd w:val="clear" w:color="auto" w:fill="auto"/>
        </w:rPr>
      </w:pPr>
      <w:r>
        <w:rPr>
          <w:rFonts w:hint="eastAsia" w:ascii="仿宋" w:hAnsi="仿宋" w:eastAsia="仿宋" w:cs="仿宋"/>
          <w:b/>
          <w:bCs/>
          <w:i w:val="0"/>
          <w:iCs w:val="0"/>
          <w:caps w:val="0"/>
          <w:color w:val="333333"/>
          <w:spacing w:val="0"/>
          <w:sz w:val="21"/>
          <w:szCs w:val="21"/>
          <w:highlight w:val="yellow"/>
          <w:shd w:val="clear" w:color="auto" w:fill="auto"/>
        </w:rPr>
        <w:t>1.产品如有型号，请在“产品名称”栏一并填写。</w:t>
      </w:r>
    </w:p>
    <w:p w14:paraId="4218DC12">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b/>
          <w:bCs/>
          <w:i w:val="0"/>
          <w:iCs w:val="0"/>
          <w:caps w:val="0"/>
          <w:color w:val="333333"/>
          <w:spacing w:val="0"/>
          <w:sz w:val="21"/>
          <w:szCs w:val="21"/>
          <w:highlight w:val="yellow"/>
          <w:shd w:val="clear" w:color="auto" w:fill="auto"/>
        </w:rPr>
      </w:pPr>
      <w:r>
        <w:rPr>
          <w:rFonts w:hint="eastAsia" w:ascii="仿宋" w:hAnsi="仿宋" w:eastAsia="仿宋" w:cs="仿宋"/>
          <w:b/>
          <w:bCs/>
          <w:i w:val="0"/>
          <w:iCs w:val="0"/>
          <w:caps w:val="0"/>
          <w:color w:val="333333"/>
          <w:spacing w:val="0"/>
          <w:sz w:val="21"/>
          <w:szCs w:val="21"/>
          <w:highlight w:val="yellow"/>
          <w:shd w:val="clear" w:color="auto" w:fill="auto"/>
        </w:rPr>
        <w:t>2.生产厂名与厂址应与生产厂营业执照载明的相关信息保持一致。</w:t>
      </w:r>
    </w:p>
    <w:p w14:paraId="286BBD8B">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b/>
          <w:bCs/>
          <w:i w:val="0"/>
          <w:iCs w:val="0"/>
          <w:caps w:val="0"/>
          <w:color w:val="333333"/>
          <w:spacing w:val="0"/>
          <w:sz w:val="21"/>
          <w:szCs w:val="21"/>
          <w:highlight w:val="yellow"/>
          <w:shd w:val="clear" w:color="auto" w:fill="auto"/>
        </w:rPr>
      </w:pPr>
      <w:r>
        <w:rPr>
          <w:rFonts w:hint="eastAsia" w:ascii="仿宋" w:hAnsi="仿宋" w:eastAsia="仿宋" w:cs="仿宋"/>
          <w:b/>
          <w:bCs/>
          <w:i w:val="0"/>
          <w:iCs w:val="0"/>
          <w:caps w:val="0"/>
          <w:color w:val="333333"/>
          <w:spacing w:val="0"/>
          <w:sz w:val="21"/>
          <w:szCs w:val="21"/>
          <w:highlight w:val="yellow"/>
          <w:shd w:val="clear" w:color="auto" w:fill="auto"/>
        </w:rPr>
        <w:t>3.该产品的中国境内生产的组件成本占比相关要求实施前，“规定比例”栏可不填，下同。</w:t>
      </w:r>
    </w:p>
    <w:p w14:paraId="1CDE5FDC">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b/>
          <w:bCs/>
          <w:i w:val="0"/>
          <w:iCs w:val="0"/>
          <w:caps w:val="0"/>
          <w:color w:val="333333"/>
          <w:spacing w:val="0"/>
          <w:sz w:val="21"/>
          <w:szCs w:val="21"/>
          <w:highlight w:val="yellow"/>
          <w:shd w:val="clear" w:color="auto" w:fill="auto"/>
        </w:rPr>
      </w:pPr>
      <w:r>
        <w:rPr>
          <w:rFonts w:hint="eastAsia" w:ascii="仿宋" w:hAnsi="仿宋" w:eastAsia="仿宋" w:cs="仿宋"/>
          <w:b/>
          <w:bCs/>
          <w:i w:val="0"/>
          <w:iCs w:val="0"/>
          <w:caps w:val="0"/>
          <w:color w:val="333333"/>
          <w:spacing w:val="0"/>
          <w:sz w:val="21"/>
          <w:szCs w:val="21"/>
          <w:highlight w:val="yellow"/>
          <w:shd w:val="clear" w:color="auto" w:fill="auto"/>
        </w:rPr>
        <w:t>4.该产品的关键组件要求实施前，“关键组件”栏可不填，下同。</w:t>
      </w:r>
    </w:p>
    <w:p w14:paraId="50815E2E">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b/>
          <w:bCs/>
          <w:i w:val="0"/>
          <w:iCs w:val="0"/>
          <w:caps w:val="0"/>
          <w:color w:val="333333"/>
          <w:spacing w:val="0"/>
          <w:sz w:val="21"/>
          <w:szCs w:val="21"/>
          <w:highlight w:val="yellow"/>
          <w:shd w:val="clear" w:color="auto" w:fill="auto"/>
        </w:rPr>
      </w:pPr>
      <w:r>
        <w:rPr>
          <w:rFonts w:hint="eastAsia" w:ascii="仿宋" w:hAnsi="仿宋" w:eastAsia="仿宋" w:cs="仿宋"/>
          <w:b/>
          <w:bCs/>
          <w:i w:val="0"/>
          <w:iCs w:val="0"/>
          <w:caps w:val="0"/>
          <w:color w:val="333333"/>
          <w:spacing w:val="0"/>
          <w:sz w:val="21"/>
          <w:szCs w:val="21"/>
          <w:highlight w:val="yellow"/>
          <w:shd w:val="clear" w:color="auto" w:fill="auto"/>
        </w:rPr>
        <w:t>5.该产品的关键工序要求实施前，“关键工序”栏可不填，下同。</w:t>
      </w:r>
    </w:p>
    <w:p w14:paraId="7124995A">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jc w:val="center"/>
        <w:rPr>
          <w:rFonts w:hint="eastAsia" w:ascii="仿宋" w:hAnsi="仿宋" w:eastAsia="仿宋" w:cs="仿宋"/>
          <w:i w:val="0"/>
          <w:iCs w:val="0"/>
          <w:caps w:val="0"/>
          <w:color w:val="333333"/>
          <w:spacing w:val="0"/>
          <w:sz w:val="36"/>
          <w:szCs w:val="36"/>
        </w:rPr>
      </w:pPr>
      <w:r>
        <w:rPr>
          <w:rFonts w:hint="eastAsia" w:ascii="仿宋" w:hAnsi="仿宋" w:eastAsia="仿宋" w:cs="仿宋"/>
          <w:b/>
          <w:bCs/>
          <w:i w:val="0"/>
          <w:iCs w:val="0"/>
          <w:caps w:val="0"/>
          <w:color w:val="333333"/>
          <w:spacing w:val="0"/>
          <w:sz w:val="21"/>
          <w:szCs w:val="21"/>
          <w:highlight w:val="yellow"/>
          <w:shd w:val="clear" w:color="auto" w:fill="auto"/>
        </w:rPr>
        <w:br w:type="page"/>
      </w:r>
      <w:r>
        <w:rPr>
          <w:rStyle w:val="28"/>
          <w:rFonts w:hint="eastAsia" w:ascii="仿宋" w:hAnsi="仿宋" w:eastAsia="仿宋" w:cs="仿宋"/>
          <w:i w:val="0"/>
          <w:iCs w:val="0"/>
          <w:caps w:val="0"/>
          <w:color w:val="333333"/>
          <w:spacing w:val="0"/>
          <w:sz w:val="36"/>
          <w:szCs w:val="36"/>
          <w:shd w:val="clear" w:color="auto" w:fill="FFFFFF"/>
        </w:rPr>
        <w:t>中国境内生产的组件成本核算基本规则</w:t>
      </w:r>
    </w:p>
    <w:p w14:paraId="789E7960">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rPr>
          <w:rFonts w:hint="eastAsia" w:ascii="仿宋" w:hAnsi="仿宋" w:eastAsia="仿宋" w:cs="仿宋"/>
          <w:i w:val="0"/>
          <w:iCs w:val="0"/>
          <w:caps w:val="0"/>
          <w:color w:val="333333"/>
          <w:spacing w:val="0"/>
          <w:sz w:val="24"/>
          <w:szCs w:val="24"/>
        </w:rPr>
      </w:pPr>
    </w:p>
    <w:p w14:paraId="7B51BAD2">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192E3EC1">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一、产品的一级组件是指直接组成产品的组件。产品的二级组件是指直接组成产品一级组件的组件。一级组件不可分解的，视同二级组件。</w:t>
      </w:r>
    </w:p>
    <w:p w14:paraId="6812B9DC">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二、二级组件在中国境内生产的，其全部成本计入中国境内生产的组件成本；二级组件不在中国境内生产的，其成本不计入中国境内生产的组件成本。</w:t>
      </w:r>
    </w:p>
    <w:p w14:paraId="3F753A77">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三、产品总成本和组件成本以相关会计核算数据、采购合同、进货记录等为基础进行计算。</w:t>
      </w:r>
    </w:p>
    <w:p w14:paraId="27114F65">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四、需要对成本核算规则予以进一步明确的其他有关事项，由财政部会同有关部门另行规定。</w:t>
      </w:r>
    </w:p>
    <w:p w14:paraId="5B4DE3DA">
      <w:pPr>
        <w:rPr>
          <w:rFonts w:hint="eastAsia" w:ascii="仿宋" w:hAnsi="仿宋" w:eastAsia="仿宋" w:cs="仿宋"/>
          <w:lang w:eastAsia="zh-CN"/>
        </w:rPr>
      </w:pPr>
    </w:p>
    <w:p w14:paraId="62C89FB7">
      <w:pPr>
        <w:rPr>
          <w:rFonts w:hint="eastAsia" w:ascii="仿宋" w:hAnsi="仿宋" w:eastAsia="仿宋" w:cs="仿宋"/>
          <w:lang w:eastAsia="zh-CN"/>
        </w:rPr>
      </w:pPr>
    </w:p>
    <w:p w14:paraId="06F5EB56">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b/>
          <w:bCs/>
          <w:i w:val="0"/>
          <w:iCs w:val="0"/>
          <w:caps w:val="0"/>
          <w:color w:val="333333"/>
          <w:spacing w:val="0"/>
          <w:sz w:val="21"/>
          <w:szCs w:val="21"/>
          <w:highlight w:val="yellow"/>
          <w:shd w:val="clear" w:color="auto" w:fill="auto"/>
        </w:rPr>
      </w:pPr>
    </w:p>
    <w:p w14:paraId="5512DD1B">
      <w:pPr>
        <w:rPr>
          <w:rFonts w:hint="eastAsia" w:ascii="仿宋" w:hAnsi="仿宋" w:eastAsia="仿宋" w:cs="仿宋"/>
          <w:lang w:eastAsia="zh-CN"/>
        </w:rPr>
      </w:pPr>
    </w:p>
    <w:p w14:paraId="1E3B12AB">
      <w:pPr>
        <w:pStyle w:val="52"/>
        <w:spacing w:line="360" w:lineRule="auto"/>
        <w:ind w:firstLine="560"/>
        <w:jc w:val="right"/>
        <w:outlineLvl w:val="9"/>
        <w:rPr>
          <w:rFonts w:hint="eastAsia" w:ascii="仿宋" w:hAnsi="仿宋" w:eastAsia="仿宋" w:cs="仿宋"/>
          <w:color w:val="000000"/>
          <w:kern w:val="0"/>
          <w:sz w:val="24"/>
          <w:szCs w:val="24"/>
          <w:highlight w:val="none"/>
        </w:rPr>
      </w:pPr>
    </w:p>
    <w:p w14:paraId="761B1462">
      <w:pPr>
        <w:pStyle w:val="52"/>
        <w:spacing w:line="360" w:lineRule="auto"/>
        <w:ind w:firstLine="560"/>
        <w:outlineLvl w:val="9"/>
        <w:rPr>
          <w:rFonts w:hint="eastAsia" w:ascii="仿宋" w:hAnsi="仿宋" w:eastAsia="仿宋" w:cs="仿宋"/>
          <w:b/>
          <w:bCs/>
          <w:color w:val="000000"/>
          <w:sz w:val="24"/>
          <w:szCs w:val="24"/>
          <w:highlight w:val="none"/>
        </w:rPr>
      </w:pPr>
    </w:p>
    <w:p w14:paraId="51EF48CC">
      <w:pPr>
        <w:rPr>
          <w:rFonts w:hint="eastAsia" w:ascii="仿宋" w:hAnsi="仿宋" w:eastAsia="仿宋" w:cs="仿宋_GB2312"/>
          <w:color w:val="auto"/>
          <w:kern w:val="0"/>
          <w:sz w:val="24"/>
          <w:highlight w:val="none"/>
          <w:lang w:bidi="ar"/>
        </w:rPr>
      </w:pPr>
    </w:p>
    <w:p w14:paraId="473C6A32">
      <w:pPr>
        <w:rPr>
          <w:rFonts w:hint="eastAsia" w:ascii="仿宋" w:hAnsi="仿宋" w:eastAsia="仿宋" w:cs="仿宋_GB2312"/>
          <w:color w:val="auto"/>
          <w:kern w:val="0"/>
          <w:sz w:val="24"/>
          <w:highlight w:val="none"/>
          <w:lang w:bidi="ar"/>
        </w:rPr>
      </w:pPr>
    </w:p>
    <w:p w14:paraId="2563ECBE">
      <w:pPr>
        <w:rPr>
          <w:rFonts w:hint="eastAsia" w:ascii="仿宋" w:hAnsi="仿宋" w:eastAsia="仿宋" w:cs="仿宋_GB2312"/>
          <w:color w:val="auto"/>
          <w:kern w:val="0"/>
          <w:sz w:val="24"/>
          <w:highlight w:val="none"/>
          <w:lang w:bidi="ar"/>
        </w:rPr>
      </w:pPr>
    </w:p>
    <w:p w14:paraId="74C92668">
      <w:pPr>
        <w:rPr>
          <w:rFonts w:hint="eastAsia" w:ascii="仿宋" w:hAnsi="仿宋" w:eastAsia="仿宋" w:cs="仿宋_GB2312"/>
          <w:color w:val="auto"/>
          <w:kern w:val="0"/>
          <w:sz w:val="24"/>
          <w:highlight w:val="none"/>
          <w:lang w:bidi="ar"/>
        </w:rPr>
      </w:pPr>
    </w:p>
    <w:p w14:paraId="658D4370">
      <w:pPr>
        <w:rPr>
          <w:rFonts w:hint="eastAsia" w:ascii="仿宋" w:hAnsi="仿宋" w:eastAsia="仿宋" w:cs="仿宋_GB2312"/>
          <w:color w:val="auto"/>
          <w:kern w:val="0"/>
          <w:sz w:val="24"/>
          <w:highlight w:val="none"/>
          <w:lang w:bidi="ar"/>
        </w:rPr>
      </w:pPr>
    </w:p>
    <w:p w14:paraId="14B20958">
      <w:pPr>
        <w:rPr>
          <w:rFonts w:hint="eastAsia" w:ascii="仿宋" w:hAnsi="仿宋" w:eastAsia="仿宋" w:cs="仿宋_GB2312"/>
          <w:color w:val="auto"/>
          <w:kern w:val="0"/>
          <w:sz w:val="24"/>
          <w:highlight w:val="none"/>
          <w:lang w:bidi="ar"/>
        </w:rPr>
      </w:pPr>
    </w:p>
    <w:p w14:paraId="1EBC6951">
      <w:pPr>
        <w:rPr>
          <w:rFonts w:hint="eastAsia" w:ascii="仿宋" w:hAnsi="仿宋" w:eastAsia="仿宋" w:cs="仿宋_GB2312"/>
          <w:color w:val="auto"/>
          <w:kern w:val="0"/>
          <w:sz w:val="24"/>
          <w:highlight w:val="none"/>
          <w:lang w:bidi="ar"/>
        </w:rPr>
      </w:pPr>
    </w:p>
    <w:p w14:paraId="04B94C88">
      <w:pPr>
        <w:rPr>
          <w:rFonts w:hint="eastAsia" w:ascii="仿宋" w:hAnsi="仿宋" w:eastAsia="仿宋" w:cs="仿宋_GB2312"/>
          <w:color w:val="auto"/>
          <w:kern w:val="0"/>
          <w:sz w:val="24"/>
          <w:highlight w:val="none"/>
          <w:lang w:bidi="ar"/>
        </w:rPr>
      </w:pPr>
    </w:p>
    <w:p w14:paraId="62C74E68">
      <w:pPr>
        <w:rPr>
          <w:rFonts w:hint="eastAsia" w:ascii="仿宋" w:hAnsi="仿宋" w:eastAsia="仿宋" w:cs="仿宋_GB2312"/>
          <w:color w:val="auto"/>
          <w:kern w:val="0"/>
          <w:sz w:val="24"/>
          <w:highlight w:val="none"/>
          <w:lang w:bidi="ar"/>
        </w:rPr>
      </w:pPr>
    </w:p>
    <w:p w14:paraId="0E479177">
      <w:pPr>
        <w:rPr>
          <w:rFonts w:hint="eastAsia" w:ascii="仿宋" w:hAnsi="仿宋" w:eastAsia="仿宋" w:cs="仿宋_GB2312"/>
          <w:color w:val="auto"/>
          <w:kern w:val="0"/>
          <w:sz w:val="24"/>
          <w:highlight w:val="none"/>
          <w:lang w:bidi="ar"/>
        </w:rPr>
      </w:pPr>
    </w:p>
    <w:p w14:paraId="1E8B5959">
      <w:pPr>
        <w:rPr>
          <w:rFonts w:hint="eastAsia" w:ascii="仿宋" w:hAnsi="仿宋" w:eastAsia="仿宋" w:cs="仿宋_GB2312"/>
          <w:color w:val="auto"/>
          <w:kern w:val="0"/>
          <w:sz w:val="24"/>
          <w:highlight w:val="none"/>
          <w:lang w:bidi="ar"/>
        </w:rPr>
      </w:pPr>
    </w:p>
    <w:p w14:paraId="11052468">
      <w:pPr>
        <w:rPr>
          <w:rFonts w:hint="eastAsia" w:ascii="仿宋" w:hAnsi="仿宋" w:eastAsia="仿宋" w:cs="仿宋_GB2312"/>
          <w:color w:val="auto"/>
          <w:kern w:val="0"/>
          <w:sz w:val="24"/>
          <w:highlight w:val="none"/>
          <w:lang w:bidi="ar"/>
        </w:rPr>
      </w:pPr>
    </w:p>
    <w:p w14:paraId="1A9D8B32">
      <w:pPr>
        <w:rPr>
          <w:rFonts w:hint="eastAsia" w:ascii="仿宋" w:hAnsi="仿宋" w:eastAsia="仿宋" w:cs="仿宋_GB2312"/>
          <w:color w:val="auto"/>
          <w:kern w:val="0"/>
          <w:sz w:val="24"/>
          <w:highlight w:val="none"/>
          <w:lang w:bidi="ar"/>
        </w:rPr>
      </w:pPr>
    </w:p>
    <w:p w14:paraId="67D2803A">
      <w:pPr>
        <w:rPr>
          <w:rFonts w:hint="eastAsia" w:ascii="仿宋" w:hAnsi="仿宋" w:eastAsia="仿宋" w:cs="仿宋_GB2312"/>
          <w:color w:val="auto"/>
          <w:kern w:val="0"/>
          <w:sz w:val="24"/>
          <w:highlight w:val="none"/>
          <w:lang w:bidi="ar"/>
        </w:rPr>
      </w:pPr>
    </w:p>
    <w:p w14:paraId="5C7973F1">
      <w:pPr>
        <w:rPr>
          <w:rFonts w:hint="eastAsia" w:ascii="仿宋" w:hAnsi="仿宋" w:eastAsia="仿宋" w:cs="仿宋_GB2312"/>
          <w:color w:val="auto"/>
          <w:kern w:val="0"/>
          <w:sz w:val="24"/>
          <w:highlight w:val="none"/>
          <w:lang w:bidi="ar"/>
        </w:rPr>
      </w:pPr>
    </w:p>
    <w:p w14:paraId="65EAC0EC">
      <w:pPr>
        <w:rPr>
          <w:rFonts w:hint="eastAsia" w:ascii="仿宋" w:hAnsi="仿宋" w:eastAsia="仿宋" w:cs="仿宋_GB2312"/>
          <w:color w:val="auto"/>
          <w:kern w:val="0"/>
          <w:sz w:val="24"/>
          <w:highlight w:val="none"/>
          <w:lang w:bidi="ar"/>
        </w:rPr>
      </w:pPr>
    </w:p>
    <w:p w14:paraId="17E68304">
      <w:pPr>
        <w:rPr>
          <w:rFonts w:hint="eastAsia" w:ascii="仿宋" w:hAnsi="仿宋" w:eastAsia="仿宋" w:cs="仿宋_GB2312"/>
          <w:color w:val="auto"/>
          <w:kern w:val="0"/>
          <w:sz w:val="24"/>
          <w:highlight w:val="none"/>
          <w:lang w:bidi="ar"/>
        </w:rPr>
      </w:pPr>
    </w:p>
    <w:p w14:paraId="78B3F34A">
      <w:pPr>
        <w:rPr>
          <w:rFonts w:hint="eastAsia" w:ascii="仿宋" w:hAnsi="仿宋" w:eastAsia="仿宋" w:cs="仿宋_GB2312"/>
          <w:color w:val="auto"/>
          <w:kern w:val="0"/>
          <w:sz w:val="24"/>
          <w:highlight w:val="none"/>
          <w:lang w:bidi="ar"/>
        </w:rPr>
      </w:pPr>
    </w:p>
    <w:p w14:paraId="6FA6CAE6">
      <w:pPr>
        <w:rPr>
          <w:rFonts w:hint="eastAsia" w:ascii="仿宋" w:hAnsi="仿宋" w:eastAsia="仿宋" w:cs="仿宋_GB2312"/>
          <w:color w:val="auto"/>
          <w:kern w:val="0"/>
          <w:sz w:val="24"/>
          <w:highlight w:val="none"/>
          <w:lang w:bidi="ar"/>
        </w:rPr>
      </w:pPr>
    </w:p>
    <w:p w14:paraId="6071B694">
      <w:pPr>
        <w:rPr>
          <w:rFonts w:hint="eastAsia" w:ascii="仿宋" w:hAnsi="仿宋" w:eastAsia="仿宋" w:cs="仿宋_GB2312"/>
          <w:color w:val="auto"/>
          <w:kern w:val="0"/>
          <w:sz w:val="24"/>
          <w:highlight w:val="none"/>
          <w:lang w:bidi="ar"/>
        </w:rPr>
      </w:pPr>
    </w:p>
    <w:p w14:paraId="0A263F5D">
      <w:pPr>
        <w:rPr>
          <w:rFonts w:hint="eastAsia" w:ascii="仿宋" w:hAnsi="仿宋" w:eastAsia="仿宋" w:cs="仿宋_GB2312"/>
          <w:color w:val="auto"/>
          <w:kern w:val="0"/>
          <w:sz w:val="24"/>
          <w:highlight w:val="none"/>
          <w:lang w:bidi="ar"/>
        </w:rPr>
      </w:pPr>
    </w:p>
    <w:p w14:paraId="2BB10CEF">
      <w:pPr>
        <w:rPr>
          <w:rFonts w:hint="eastAsia" w:ascii="仿宋" w:hAnsi="仿宋" w:eastAsia="仿宋" w:cs="仿宋_GB2312"/>
          <w:color w:val="auto"/>
          <w:kern w:val="0"/>
          <w:sz w:val="24"/>
          <w:highlight w:val="none"/>
          <w:lang w:bidi="ar"/>
        </w:rPr>
      </w:pPr>
    </w:p>
    <w:p w14:paraId="05B7A321">
      <w:pPr>
        <w:rPr>
          <w:rFonts w:hint="eastAsia" w:ascii="仿宋" w:hAnsi="仿宋" w:eastAsia="仿宋" w:cs="仿宋_GB2312"/>
          <w:color w:val="auto"/>
          <w:kern w:val="0"/>
          <w:sz w:val="24"/>
          <w:highlight w:val="none"/>
          <w:lang w:bidi="ar"/>
        </w:rPr>
      </w:pPr>
    </w:p>
    <w:p w14:paraId="180A134D">
      <w:pPr>
        <w:jc w:val="center"/>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val="en-US" w:eastAsia="zh-CN" w:bidi="ar"/>
        </w:rPr>
        <w:t>五、</w:t>
      </w:r>
      <w:r>
        <w:rPr>
          <w:rFonts w:hint="eastAsia" w:ascii="仿宋" w:hAnsi="仿宋" w:eastAsia="仿宋" w:cs="仿宋_GB2312"/>
          <w:color w:val="auto"/>
          <w:kern w:val="0"/>
          <w:sz w:val="24"/>
          <w:highlight w:val="none"/>
          <w:lang w:bidi="ar"/>
        </w:rPr>
        <w:t>投标保证金凭证/交款单据电子件</w:t>
      </w:r>
    </w:p>
    <w:p w14:paraId="559330BC">
      <w:pPr>
        <w:spacing w:line="400" w:lineRule="exact"/>
        <w:rPr>
          <w:rFonts w:hint="eastAsia" w:ascii="仿宋" w:hAnsi="仿宋" w:eastAsia="仿宋" w:cs="仿宋_GB2312"/>
          <w:color w:val="auto"/>
          <w:kern w:val="0"/>
          <w:sz w:val="24"/>
          <w:highlight w:val="none"/>
          <w:lang w:bidi="ar"/>
        </w:rPr>
      </w:pPr>
    </w:p>
    <w:p w14:paraId="0AC18C3E">
      <w:pPr>
        <w:spacing w:line="400" w:lineRule="exact"/>
        <w:rPr>
          <w:rFonts w:hint="eastAsia" w:ascii="仿宋" w:hAnsi="仿宋" w:eastAsia="仿宋" w:cs="仿宋_GB2312"/>
          <w:color w:val="auto"/>
          <w:kern w:val="0"/>
          <w:sz w:val="24"/>
          <w:highlight w:val="none"/>
          <w:lang w:bidi="ar"/>
        </w:rPr>
      </w:pPr>
    </w:p>
    <w:p w14:paraId="3E2DE83C">
      <w:pPr>
        <w:spacing w:line="400" w:lineRule="exact"/>
        <w:rPr>
          <w:rFonts w:hint="eastAsia" w:ascii="仿宋" w:hAnsi="仿宋" w:eastAsia="仿宋" w:cs="仿宋_GB2312"/>
          <w:color w:val="auto"/>
          <w:kern w:val="0"/>
          <w:sz w:val="24"/>
          <w:highlight w:val="none"/>
          <w:lang w:bidi="ar"/>
        </w:rPr>
      </w:pPr>
    </w:p>
    <w:p w14:paraId="02332B1B">
      <w:pPr>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br w:type="page"/>
      </w:r>
    </w:p>
    <w:p w14:paraId="00094E1B">
      <w:pPr>
        <w:widowControl/>
        <w:jc w:val="center"/>
        <w:rPr>
          <w:rFonts w:hint="eastAsia" w:ascii="仿宋" w:hAnsi="仿宋" w:eastAsia="仿宋" w:cs="仿宋_GB2312"/>
          <w:color w:val="auto"/>
          <w:highlight w:val="none"/>
        </w:rPr>
      </w:pPr>
      <w:r>
        <w:rPr>
          <w:rFonts w:hint="eastAsia" w:ascii="仿宋" w:hAnsi="仿宋" w:eastAsia="仿宋" w:cs="仿宋_GB2312"/>
          <w:color w:val="auto"/>
          <w:kern w:val="0"/>
          <w:sz w:val="24"/>
          <w:highlight w:val="none"/>
          <w:lang w:val="en-US" w:eastAsia="zh-CN" w:bidi="ar"/>
        </w:rPr>
        <w:t>六、</w:t>
      </w:r>
      <w:r>
        <w:rPr>
          <w:rFonts w:hint="eastAsia" w:ascii="仿宋" w:hAnsi="仿宋" w:eastAsia="仿宋" w:cs="仿宋_GB2312"/>
          <w:color w:val="auto"/>
          <w:kern w:val="0"/>
          <w:sz w:val="24"/>
          <w:highlight w:val="none"/>
          <w:lang w:bidi="ar"/>
        </w:rPr>
        <w:t xml:space="preserve"> 投标书</w:t>
      </w:r>
    </w:p>
    <w:p w14:paraId="00060422">
      <w:pPr>
        <w:widowControl/>
        <w:spacing w:line="500" w:lineRule="exact"/>
        <w:jc w:val="center"/>
        <w:rPr>
          <w:rFonts w:hint="eastAsia" w:ascii="仿宋" w:hAnsi="仿宋" w:eastAsia="仿宋" w:cs="仿宋_GB2312"/>
          <w:b/>
          <w:bCs/>
          <w:color w:val="auto"/>
          <w:kern w:val="0"/>
          <w:sz w:val="32"/>
          <w:szCs w:val="32"/>
          <w:highlight w:val="none"/>
          <w:lang w:bidi="ar"/>
        </w:rPr>
      </w:pPr>
    </w:p>
    <w:p w14:paraId="01D937CF">
      <w:pPr>
        <w:widowControl/>
        <w:spacing w:line="500" w:lineRule="exact"/>
        <w:jc w:val="center"/>
        <w:rPr>
          <w:rFonts w:hint="eastAsia" w:ascii="仿宋" w:hAnsi="仿宋" w:eastAsia="仿宋" w:cs="仿宋_GB2312"/>
          <w:color w:val="auto"/>
          <w:sz w:val="32"/>
          <w:szCs w:val="32"/>
          <w:highlight w:val="none"/>
        </w:rPr>
      </w:pPr>
      <w:r>
        <w:rPr>
          <w:rFonts w:hint="eastAsia" w:ascii="仿宋" w:hAnsi="仿宋" w:eastAsia="仿宋" w:cs="仿宋_GB2312"/>
          <w:b/>
          <w:bCs/>
          <w:color w:val="auto"/>
          <w:kern w:val="0"/>
          <w:sz w:val="32"/>
          <w:szCs w:val="32"/>
          <w:highlight w:val="none"/>
          <w:lang w:bidi="ar"/>
        </w:rPr>
        <w:t>投标书</w:t>
      </w:r>
    </w:p>
    <w:p w14:paraId="053EB032">
      <w:pPr>
        <w:widowControl/>
        <w:spacing w:line="500" w:lineRule="exact"/>
        <w:jc w:val="left"/>
        <w:rPr>
          <w:rFonts w:hint="eastAsia" w:ascii="仿宋" w:hAnsi="仿宋" w:eastAsia="仿宋" w:cs="仿宋_GB2312"/>
          <w:color w:val="auto"/>
          <w:kern w:val="0"/>
          <w:sz w:val="24"/>
          <w:highlight w:val="none"/>
          <w:lang w:bidi="ar"/>
        </w:rPr>
      </w:pPr>
    </w:p>
    <w:p w14:paraId="50FA2E38">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致：</w:t>
      </w:r>
      <w:r>
        <w:rPr>
          <w:rFonts w:hint="eastAsia" w:ascii="仿宋" w:hAnsi="仿宋" w:eastAsia="仿宋" w:cs="仿宋_GB2312"/>
          <w:color w:val="auto"/>
          <w:kern w:val="0"/>
          <w:sz w:val="24"/>
          <w:highlight w:val="none"/>
          <w:u w:val="single"/>
          <w:lang w:bidi="ar"/>
        </w:rPr>
        <w:t>（采购人或采购代理机构）</w:t>
      </w:r>
      <w:r>
        <w:rPr>
          <w:rFonts w:hint="eastAsia" w:ascii="仿宋" w:hAnsi="仿宋" w:eastAsia="仿宋" w:cs="仿宋_GB2312"/>
          <w:color w:val="auto"/>
          <w:kern w:val="0"/>
          <w:sz w:val="24"/>
          <w:highlight w:val="none"/>
          <w:lang w:bidi="ar"/>
        </w:rPr>
        <w:t xml:space="preserve"> </w:t>
      </w:r>
    </w:p>
    <w:p w14:paraId="28CC0789">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我方参加你方就</w:t>
      </w:r>
      <w:r>
        <w:rPr>
          <w:rFonts w:hint="eastAsia" w:ascii="仿宋" w:hAnsi="仿宋" w:eastAsia="仿宋" w:cs="仿宋_GB2312"/>
          <w:color w:val="auto"/>
          <w:kern w:val="0"/>
          <w:sz w:val="24"/>
          <w:highlight w:val="none"/>
          <w:u w:val="single"/>
          <w:lang w:bidi="ar"/>
        </w:rPr>
        <w:t>（项目名称，项目编号/包号）</w:t>
      </w:r>
      <w:r>
        <w:rPr>
          <w:rFonts w:hint="eastAsia" w:ascii="仿宋" w:hAnsi="仿宋" w:eastAsia="仿宋" w:cs="仿宋_GB2312"/>
          <w:color w:val="auto"/>
          <w:kern w:val="0"/>
          <w:sz w:val="24"/>
          <w:highlight w:val="none"/>
          <w:lang w:bidi="ar"/>
        </w:rPr>
        <w:t xml:space="preserve">组织的招标活动，并对 </w:t>
      </w:r>
    </w:p>
    <w:p w14:paraId="3649D754">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此项目进行投标。 </w:t>
      </w:r>
    </w:p>
    <w:p w14:paraId="49D69312">
      <w:pPr>
        <w:widowControl/>
        <w:spacing w:line="500" w:lineRule="exact"/>
        <w:jc w:val="left"/>
        <w:outlineLvl w:val="1"/>
        <w:rPr>
          <w:rFonts w:hint="eastAsia" w:ascii="仿宋" w:hAnsi="仿宋" w:eastAsia="仿宋" w:cs="仿宋_GB2312"/>
          <w:color w:val="auto"/>
          <w:sz w:val="24"/>
          <w:highlight w:val="none"/>
        </w:rPr>
      </w:pPr>
      <w:bookmarkStart w:id="293" w:name="_Toc30504"/>
      <w:r>
        <w:rPr>
          <w:rFonts w:hint="eastAsia" w:ascii="仿宋" w:hAnsi="仿宋" w:eastAsia="仿宋" w:cs="仿宋_GB2312"/>
          <w:color w:val="auto"/>
          <w:kern w:val="0"/>
          <w:sz w:val="24"/>
          <w:highlight w:val="none"/>
          <w:lang w:bidi="ar"/>
        </w:rPr>
        <w:t>1. 我方已详细审查全部招标文件，自愿参与投标并承诺如下：</w:t>
      </w:r>
      <w:bookmarkEnd w:id="293"/>
      <w:r>
        <w:rPr>
          <w:rFonts w:hint="eastAsia" w:ascii="仿宋" w:hAnsi="仿宋" w:eastAsia="仿宋" w:cs="仿宋_GB2312"/>
          <w:color w:val="auto"/>
          <w:kern w:val="0"/>
          <w:sz w:val="24"/>
          <w:highlight w:val="none"/>
          <w:lang w:bidi="ar"/>
        </w:rPr>
        <w:t xml:space="preserve"> </w:t>
      </w:r>
    </w:p>
    <w:p w14:paraId="47D50669">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（1）本投标有效期为自提交投标文件的截止之日起</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 xml:space="preserve">个日历日。 </w:t>
      </w:r>
    </w:p>
    <w:p w14:paraId="5263C110">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（2）除合同条款及采购需求偏离表列出的偏离外，我方响应招标文件的全部要求。 </w:t>
      </w:r>
    </w:p>
    <w:p w14:paraId="57F25143">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（3）我方已提供的全部文件资料是真实、准确的，并对此承担一切法律后果。 </w:t>
      </w:r>
    </w:p>
    <w:p w14:paraId="06245800">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（4）如我方中标，我方将在法律规定的期限内与你方签订合同，按照招标文件要求提交履约保证金，并在合同约定的期限内完成合同规定的全部义务。 </w:t>
      </w:r>
    </w:p>
    <w:p w14:paraId="3B50B79D">
      <w:pPr>
        <w:widowControl/>
        <w:spacing w:line="500" w:lineRule="exact"/>
        <w:jc w:val="left"/>
        <w:outlineLvl w:val="1"/>
        <w:rPr>
          <w:rFonts w:hint="eastAsia" w:ascii="仿宋" w:hAnsi="仿宋" w:eastAsia="仿宋" w:cs="仿宋_GB2312"/>
          <w:color w:val="auto"/>
          <w:sz w:val="24"/>
          <w:highlight w:val="none"/>
        </w:rPr>
      </w:pPr>
      <w:bookmarkStart w:id="294" w:name="_Toc24785"/>
      <w:r>
        <w:rPr>
          <w:rFonts w:hint="eastAsia" w:ascii="仿宋" w:hAnsi="仿宋" w:eastAsia="仿宋" w:cs="仿宋_GB2312"/>
          <w:color w:val="auto"/>
          <w:kern w:val="0"/>
          <w:sz w:val="24"/>
          <w:highlight w:val="none"/>
          <w:lang w:bidi="ar"/>
        </w:rPr>
        <w:t>2. 其他补充条款（如有）：</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w:t>
      </w:r>
      <w:bookmarkEnd w:id="294"/>
      <w:r>
        <w:rPr>
          <w:rFonts w:hint="eastAsia" w:ascii="仿宋" w:hAnsi="仿宋" w:eastAsia="仿宋" w:cs="仿宋_GB2312"/>
          <w:color w:val="auto"/>
          <w:kern w:val="0"/>
          <w:sz w:val="24"/>
          <w:highlight w:val="none"/>
          <w:lang w:bidi="ar"/>
        </w:rPr>
        <w:t xml:space="preserve"> </w:t>
      </w:r>
    </w:p>
    <w:p w14:paraId="22A0E40B">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与本投标有关的一切正式往来信函请寄： </w:t>
      </w:r>
    </w:p>
    <w:p w14:paraId="115943F4">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地址</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 xml:space="preserve"> 传真</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 xml:space="preserve"> </w:t>
      </w:r>
    </w:p>
    <w:p w14:paraId="2890A5D5">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电话</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电子函件</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 xml:space="preserve"> </w:t>
      </w:r>
    </w:p>
    <w:p w14:paraId="5036AD13">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投标人名称（加盖公章） </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 xml:space="preserve"> </w:t>
      </w:r>
    </w:p>
    <w:p w14:paraId="5C9AA3CB">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日期：</w:t>
      </w:r>
      <w:r>
        <w:rPr>
          <w:rFonts w:hint="eastAsia" w:ascii="仿宋" w:hAnsi="仿宋" w:eastAsia="仿宋" w:cs="仿宋_GB2312"/>
          <w:color w:val="auto"/>
          <w:kern w:val="0"/>
          <w:sz w:val="24"/>
          <w:highlight w:val="none"/>
          <w:u w:val="single"/>
          <w:lang w:bidi="ar"/>
        </w:rPr>
        <w:t xml:space="preserve">     年     月    日</w:t>
      </w:r>
    </w:p>
    <w:p w14:paraId="338A802F">
      <w:pPr>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br w:type="page"/>
      </w:r>
    </w:p>
    <w:p w14:paraId="636451F4">
      <w:pPr>
        <w:widowControl/>
        <w:spacing w:line="500" w:lineRule="exact"/>
        <w:jc w:val="center"/>
        <w:outlineLvl w:val="1"/>
        <w:rPr>
          <w:rFonts w:hint="eastAsia" w:ascii="仿宋" w:hAnsi="仿宋" w:eastAsia="仿宋" w:cs="仿宋_GB2312"/>
          <w:color w:val="auto"/>
          <w:sz w:val="24"/>
          <w:highlight w:val="none"/>
        </w:rPr>
      </w:pPr>
      <w:bookmarkStart w:id="295" w:name="_Toc6076"/>
      <w:r>
        <w:rPr>
          <w:rFonts w:hint="eastAsia" w:ascii="仿宋" w:hAnsi="仿宋" w:eastAsia="仿宋" w:cs="仿宋_GB2312"/>
          <w:color w:val="auto"/>
          <w:kern w:val="0"/>
          <w:sz w:val="24"/>
          <w:highlight w:val="none"/>
          <w:lang w:val="en-US" w:eastAsia="zh-CN" w:bidi="ar"/>
        </w:rPr>
        <w:t>七、</w:t>
      </w:r>
      <w:r>
        <w:rPr>
          <w:rFonts w:hint="eastAsia" w:ascii="仿宋" w:hAnsi="仿宋" w:eastAsia="仿宋" w:cs="仿宋_GB2312"/>
          <w:color w:val="auto"/>
          <w:kern w:val="0"/>
          <w:sz w:val="24"/>
          <w:highlight w:val="none"/>
          <w:lang w:bidi="ar"/>
        </w:rPr>
        <w:t xml:space="preserve">  授权委托书</w:t>
      </w:r>
      <w:bookmarkEnd w:id="295"/>
    </w:p>
    <w:p w14:paraId="5F27E443">
      <w:pPr>
        <w:widowControl/>
        <w:spacing w:line="500" w:lineRule="exact"/>
        <w:jc w:val="center"/>
        <w:rPr>
          <w:rFonts w:hint="eastAsia" w:ascii="仿宋" w:hAnsi="仿宋" w:eastAsia="仿宋" w:cs="仿宋_GB2312"/>
          <w:b/>
          <w:bCs/>
          <w:color w:val="auto"/>
          <w:kern w:val="0"/>
          <w:sz w:val="32"/>
          <w:szCs w:val="32"/>
          <w:highlight w:val="none"/>
          <w:lang w:bidi="ar"/>
        </w:rPr>
      </w:pPr>
      <w:r>
        <w:rPr>
          <w:rFonts w:hint="eastAsia" w:ascii="仿宋" w:hAnsi="仿宋" w:eastAsia="仿宋" w:cs="仿宋_GB2312"/>
          <w:b/>
          <w:bCs/>
          <w:color w:val="auto"/>
          <w:kern w:val="0"/>
          <w:sz w:val="32"/>
          <w:szCs w:val="32"/>
          <w:highlight w:val="none"/>
          <w:lang w:bidi="ar"/>
        </w:rPr>
        <w:t>授权委托书</w:t>
      </w:r>
    </w:p>
    <w:p w14:paraId="1F2FFF62">
      <w:pPr>
        <w:widowControl/>
        <w:spacing w:line="500" w:lineRule="exact"/>
        <w:ind w:firstLine="480" w:firstLineChars="200"/>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本人</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（姓名）系</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（投标人名称）的法定代表人（单位负责人），现委托</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（姓名）为我方代理人。代理人根据授权，以我方名义签署、澄清确认、递交、撤回、修改</w:t>
      </w:r>
      <w:r>
        <w:rPr>
          <w:rFonts w:hint="eastAsia" w:ascii="仿宋" w:hAnsi="仿宋" w:eastAsia="仿宋" w:cs="仿宋_GB2312"/>
          <w:color w:val="auto"/>
          <w:kern w:val="0"/>
          <w:sz w:val="24"/>
          <w:highlight w:val="none"/>
          <w:u w:val="single"/>
          <w:lang w:bidi="ar"/>
        </w:rPr>
        <w:t xml:space="preserve">           （项目名称）</w:t>
      </w:r>
      <w:r>
        <w:rPr>
          <w:rFonts w:hint="eastAsia" w:ascii="仿宋" w:hAnsi="仿宋" w:eastAsia="仿宋" w:cs="仿宋_GB2312"/>
          <w:color w:val="auto"/>
          <w:kern w:val="0"/>
          <w:sz w:val="24"/>
          <w:highlight w:val="none"/>
          <w:lang w:bidi="ar"/>
        </w:rPr>
        <w:t xml:space="preserve">投标文件和处理有关事宜，其法律后果由我方承担。 </w:t>
      </w:r>
    </w:p>
    <w:p w14:paraId="0F651A50">
      <w:pPr>
        <w:widowControl/>
        <w:spacing w:line="500" w:lineRule="exact"/>
        <w:ind w:firstLine="480" w:firstLineChars="200"/>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委托期限：自本授权委托书签署之日起至响应有效期届满之日止。 </w:t>
      </w:r>
    </w:p>
    <w:p w14:paraId="34AF1C05">
      <w:pPr>
        <w:widowControl/>
        <w:spacing w:line="500" w:lineRule="exact"/>
        <w:ind w:firstLine="480" w:firstLineChars="200"/>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代理人无转委托权。 </w:t>
      </w:r>
    </w:p>
    <w:p w14:paraId="7CDE90BC">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投标人名称（加盖公章）：</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 xml:space="preserve"> </w:t>
      </w:r>
    </w:p>
    <w:p w14:paraId="016376A9">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法定代表人（单位负责人）（签字或印鉴）：</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 xml:space="preserve"> </w:t>
      </w:r>
    </w:p>
    <w:p w14:paraId="5FCBD655">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委托代理人（签字或印鉴）：</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 xml:space="preserve"> </w:t>
      </w:r>
    </w:p>
    <w:p w14:paraId="29EA69C7">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日期：</w:t>
      </w:r>
      <w:r>
        <w:rPr>
          <w:rFonts w:hint="eastAsia" w:ascii="仿宋" w:hAnsi="仿宋" w:eastAsia="仿宋" w:cs="仿宋_GB2312"/>
          <w:color w:val="auto"/>
          <w:kern w:val="0"/>
          <w:sz w:val="24"/>
          <w:highlight w:val="none"/>
          <w:u w:val="single"/>
          <w:lang w:bidi="ar"/>
        </w:rPr>
        <w:t xml:space="preserve">   年    月    日</w:t>
      </w:r>
      <w:r>
        <w:rPr>
          <w:rFonts w:hint="eastAsia" w:ascii="仿宋" w:hAnsi="仿宋" w:eastAsia="仿宋" w:cs="仿宋_GB2312"/>
          <w:color w:val="auto"/>
          <w:kern w:val="0"/>
          <w:sz w:val="24"/>
          <w:highlight w:val="none"/>
          <w:lang w:bidi="ar"/>
        </w:rPr>
        <w:t xml:space="preserve"> </w:t>
      </w:r>
    </w:p>
    <w:p w14:paraId="19A6F0D6">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法定代表人（单位负责人）有效期内的身份证</w:t>
      </w:r>
      <w:r>
        <w:rPr>
          <w:rFonts w:hint="eastAsia" w:ascii="仿宋" w:hAnsi="仿宋" w:eastAsia="仿宋" w:cs="仿宋_GB2312"/>
          <w:b/>
          <w:bCs/>
          <w:color w:val="auto"/>
          <w:kern w:val="0"/>
          <w:sz w:val="24"/>
          <w:highlight w:val="none"/>
          <w:lang w:bidi="ar"/>
        </w:rPr>
        <w:t>正反面</w:t>
      </w:r>
      <w:r>
        <w:rPr>
          <w:rFonts w:hint="eastAsia" w:ascii="仿宋" w:hAnsi="仿宋" w:eastAsia="仿宋" w:cs="仿宋_GB2312"/>
          <w:color w:val="auto"/>
          <w:kern w:val="0"/>
          <w:sz w:val="24"/>
          <w:highlight w:val="none"/>
          <w:lang w:bidi="ar"/>
        </w:rPr>
        <w:t xml:space="preserve">复印件：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7CF3A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3471F572">
            <w:pPr>
              <w:widowControl/>
              <w:spacing w:line="500" w:lineRule="exact"/>
              <w:jc w:val="left"/>
              <w:rPr>
                <w:rFonts w:hint="eastAsia" w:ascii="仿宋" w:hAnsi="仿宋" w:eastAsia="仿宋" w:cs="仿宋_GB2312"/>
                <w:color w:val="auto"/>
                <w:kern w:val="0"/>
                <w:sz w:val="24"/>
                <w:highlight w:val="none"/>
                <w:lang w:bidi="ar"/>
              </w:rPr>
            </w:pPr>
          </w:p>
        </w:tc>
        <w:tc>
          <w:tcPr>
            <w:tcW w:w="4261" w:type="dxa"/>
          </w:tcPr>
          <w:p w14:paraId="12E1D6A1">
            <w:pPr>
              <w:widowControl/>
              <w:spacing w:line="500" w:lineRule="exact"/>
              <w:jc w:val="left"/>
              <w:rPr>
                <w:rFonts w:hint="eastAsia" w:ascii="仿宋" w:hAnsi="仿宋" w:eastAsia="仿宋" w:cs="仿宋_GB2312"/>
                <w:color w:val="auto"/>
                <w:kern w:val="0"/>
                <w:sz w:val="24"/>
                <w:highlight w:val="none"/>
                <w:lang w:bidi="ar"/>
              </w:rPr>
            </w:pPr>
          </w:p>
        </w:tc>
      </w:tr>
    </w:tbl>
    <w:p w14:paraId="2B07B64E">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委托代理人有效期内的身份证</w:t>
      </w:r>
      <w:r>
        <w:rPr>
          <w:rFonts w:hint="eastAsia" w:ascii="仿宋" w:hAnsi="仿宋" w:eastAsia="仿宋" w:cs="仿宋_GB2312"/>
          <w:b/>
          <w:bCs/>
          <w:color w:val="auto"/>
          <w:kern w:val="0"/>
          <w:sz w:val="24"/>
          <w:highlight w:val="none"/>
          <w:lang w:bidi="ar"/>
        </w:rPr>
        <w:t>正反面</w:t>
      </w:r>
      <w:r>
        <w:rPr>
          <w:rFonts w:hint="eastAsia" w:ascii="仿宋" w:hAnsi="仿宋" w:eastAsia="仿宋" w:cs="仿宋_GB2312"/>
          <w:color w:val="auto"/>
          <w:kern w:val="0"/>
          <w:sz w:val="24"/>
          <w:highlight w:val="none"/>
          <w:lang w:bidi="ar"/>
        </w:rPr>
        <w:t xml:space="preserve">复印件：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47CE2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61E98F99">
            <w:pPr>
              <w:widowControl/>
              <w:spacing w:line="500" w:lineRule="exact"/>
              <w:jc w:val="left"/>
              <w:rPr>
                <w:rFonts w:hint="eastAsia" w:ascii="仿宋" w:hAnsi="仿宋" w:eastAsia="仿宋" w:cs="仿宋_GB2312"/>
                <w:color w:val="auto"/>
                <w:kern w:val="0"/>
                <w:sz w:val="24"/>
                <w:highlight w:val="none"/>
                <w:lang w:bidi="ar"/>
              </w:rPr>
            </w:pPr>
          </w:p>
        </w:tc>
        <w:tc>
          <w:tcPr>
            <w:tcW w:w="4261" w:type="dxa"/>
          </w:tcPr>
          <w:p w14:paraId="5836C270">
            <w:pPr>
              <w:widowControl/>
              <w:spacing w:line="500" w:lineRule="exact"/>
              <w:jc w:val="left"/>
              <w:rPr>
                <w:rFonts w:hint="eastAsia" w:ascii="仿宋" w:hAnsi="仿宋" w:eastAsia="仿宋" w:cs="仿宋_GB2312"/>
                <w:color w:val="auto"/>
                <w:kern w:val="0"/>
                <w:sz w:val="24"/>
                <w:highlight w:val="none"/>
                <w:lang w:bidi="ar"/>
              </w:rPr>
            </w:pPr>
          </w:p>
        </w:tc>
      </w:tr>
    </w:tbl>
    <w:p w14:paraId="4A70E9F9">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说明：1.若供应商为事业单位或其他组织或分支机构（仅当招标文件注明允许分支机构投标的），则法定代表人（单位负责人）处的签署人可为单位负责人。 </w:t>
      </w:r>
    </w:p>
    <w:p w14:paraId="68CCC567">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2.若投标文件中签字之处均为法定代表人（单位负责人）本人签署，则可不提供本《授权委托书》，但须提供《法定代表人（单位负责人）身份证明》。 </w:t>
      </w:r>
    </w:p>
    <w:p w14:paraId="12BDF95B">
      <w:pPr>
        <w:widowControl/>
        <w:spacing w:line="500" w:lineRule="exact"/>
        <w:jc w:val="left"/>
        <w:outlineLvl w:val="1"/>
        <w:rPr>
          <w:rFonts w:hint="eastAsia" w:ascii="仿宋" w:hAnsi="仿宋" w:eastAsia="仿宋" w:cs="仿宋_GB2312"/>
          <w:color w:val="auto"/>
          <w:sz w:val="24"/>
          <w:highlight w:val="none"/>
        </w:rPr>
      </w:pPr>
      <w:bookmarkStart w:id="296" w:name="_Toc18807"/>
      <w:r>
        <w:rPr>
          <w:rFonts w:hint="eastAsia" w:ascii="仿宋" w:hAnsi="仿宋" w:eastAsia="仿宋" w:cs="仿宋_GB2312"/>
          <w:color w:val="auto"/>
          <w:kern w:val="0"/>
          <w:sz w:val="24"/>
          <w:highlight w:val="none"/>
          <w:lang w:bidi="ar"/>
        </w:rPr>
        <w:t>3.供应商为自然人的情形，可不提供本《授权委托书》。</w:t>
      </w:r>
      <w:bookmarkEnd w:id="296"/>
    </w:p>
    <w:p w14:paraId="1D13D1FB">
      <w:pPr>
        <w:rPr>
          <w:rFonts w:hint="eastAsia" w:ascii="仿宋" w:hAnsi="仿宋" w:eastAsia="仿宋" w:cs="仿宋_GB2312"/>
          <w:color w:val="auto"/>
          <w:kern w:val="0"/>
          <w:sz w:val="24"/>
          <w:highlight w:val="none"/>
          <w:lang w:bidi="ar"/>
        </w:rPr>
      </w:pPr>
      <w:r>
        <w:rPr>
          <w:rFonts w:hint="eastAsia" w:ascii="仿宋" w:hAnsi="仿宋" w:eastAsia="仿宋" w:cs="仿宋_GB2312"/>
          <w:color w:val="auto"/>
          <w:kern w:val="0"/>
          <w:sz w:val="24"/>
          <w:highlight w:val="none"/>
          <w:lang w:bidi="ar"/>
        </w:rPr>
        <w:br w:type="page"/>
      </w:r>
    </w:p>
    <w:p w14:paraId="1C6B4D52">
      <w:pPr>
        <w:widowControl/>
        <w:spacing w:line="500" w:lineRule="exact"/>
        <w:jc w:val="center"/>
        <w:rPr>
          <w:rFonts w:hint="eastAsia" w:ascii="仿宋" w:hAnsi="仿宋" w:eastAsia="仿宋" w:cs="仿宋_GB2312"/>
          <w:color w:val="auto"/>
          <w:sz w:val="32"/>
          <w:szCs w:val="32"/>
          <w:highlight w:val="none"/>
        </w:rPr>
      </w:pPr>
      <w:r>
        <w:rPr>
          <w:rFonts w:hint="eastAsia" w:ascii="仿宋" w:hAnsi="仿宋" w:eastAsia="仿宋" w:cs="仿宋_GB2312"/>
          <w:b/>
          <w:bCs/>
          <w:color w:val="auto"/>
          <w:kern w:val="0"/>
          <w:sz w:val="32"/>
          <w:szCs w:val="32"/>
          <w:highlight w:val="none"/>
          <w:lang w:bidi="ar"/>
        </w:rPr>
        <w:t>附：法定代表人（单位负责人）身份证明</w:t>
      </w:r>
    </w:p>
    <w:p w14:paraId="5B821309">
      <w:pPr>
        <w:widowControl/>
        <w:spacing w:line="500" w:lineRule="exact"/>
        <w:jc w:val="left"/>
        <w:rPr>
          <w:rFonts w:hint="eastAsia" w:ascii="仿宋" w:hAnsi="仿宋" w:eastAsia="仿宋" w:cs="仿宋_GB2312"/>
          <w:color w:val="auto"/>
          <w:kern w:val="0"/>
          <w:sz w:val="24"/>
          <w:highlight w:val="none"/>
          <w:lang w:bidi="ar"/>
        </w:rPr>
      </w:pPr>
    </w:p>
    <w:p w14:paraId="28212EB7">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致：</w:t>
      </w:r>
      <w:r>
        <w:rPr>
          <w:rFonts w:hint="eastAsia" w:ascii="仿宋" w:hAnsi="仿宋" w:eastAsia="仿宋" w:cs="仿宋_GB2312"/>
          <w:color w:val="auto"/>
          <w:kern w:val="0"/>
          <w:sz w:val="24"/>
          <w:highlight w:val="none"/>
          <w:u w:val="single"/>
          <w:lang w:bidi="ar"/>
        </w:rPr>
        <w:t xml:space="preserve">（采购人或采购代理机构） </w:t>
      </w:r>
    </w:p>
    <w:p w14:paraId="1C09F248">
      <w:pPr>
        <w:widowControl/>
        <w:spacing w:line="500" w:lineRule="exact"/>
        <w:ind w:firstLine="480" w:firstLineChars="200"/>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 xml:space="preserve">兹证明， </w:t>
      </w:r>
    </w:p>
    <w:p w14:paraId="44A078CA">
      <w:pPr>
        <w:widowControl/>
        <w:spacing w:line="500" w:lineRule="exact"/>
        <w:ind w:firstLine="480" w:firstLineChars="200"/>
        <w:jc w:val="left"/>
        <w:rPr>
          <w:rFonts w:hint="eastAsia" w:ascii="仿宋" w:hAnsi="仿宋" w:eastAsia="仿宋" w:cs="仿宋_GB2312"/>
          <w:color w:val="auto"/>
          <w:kern w:val="0"/>
          <w:sz w:val="24"/>
          <w:highlight w:val="none"/>
          <w:u w:val="single"/>
          <w:lang w:bidi="ar"/>
        </w:rPr>
      </w:pPr>
      <w:r>
        <w:rPr>
          <w:rFonts w:hint="eastAsia" w:ascii="仿宋" w:hAnsi="仿宋" w:eastAsia="仿宋" w:cs="仿宋_GB2312"/>
          <w:color w:val="auto"/>
          <w:kern w:val="0"/>
          <w:sz w:val="24"/>
          <w:highlight w:val="none"/>
          <w:lang w:bidi="ar"/>
        </w:rPr>
        <w:t>姓名：</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性别：</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年龄：</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职务：</w:t>
      </w:r>
      <w:r>
        <w:rPr>
          <w:rFonts w:hint="eastAsia" w:ascii="仿宋" w:hAnsi="仿宋" w:eastAsia="仿宋" w:cs="仿宋_GB2312"/>
          <w:color w:val="auto"/>
          <w:kern w:val="0"/>
          <w:sz w:val="24"/>
          <w:highlight w:val="none"/>
          <w:u w:val="single"/>
          <w:lang w:bidi="ar"/>
        </w:rPr>
        <w:t xml:space="preserve">     </w:t>
      </w:r>
    </w:p>
    <w:p w14:paraId="5B46C5E8">
      <w:pPr>
        <w:widowControl/>
        <w:spacing w:line="500" w:lineRule="exact"/>
        <w:ind w:firstLine="480" w:firstLineChars="200"/>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系</w:t>
      </w:r>
      <w:r>
        <w:rPr>
          <w:rFonts w:hint="eastAsia" w:ascii="仿宋" w:hAnsi="仿宋" w:eastAsia="仿宋" w:cs="仿宋_GB2312"/>
          <w:color w:val="auto"/>
          <w:kern w:val="0"/>
          <w:sz w:val="24"/>
          <w:highlight w:val="none"/>
          <w:u w:val="single"/>
          <w:lang w:bidi="ar"/>
        </w:rPr>
        <w:t xml:space="preserve">       （投标人名称）</w:t>
      </w:r>
      <w:r>
        <w:rPr>
          <w:rFonts w:hint="eastAsia" w:ascii="仿宋" w:hAnsi="仿宋" w:eastAsia="仿宋" w:cs="仿宋_GB2312"/>
          <w:color w:val="auto"/>
          <w:kern w:val="0"/>
          <w:sz w:val="24"/>
          <w:highlight w:val="none"/>
          <w:lang w:bidi="ar"/>
        </w:rPr>
        <w:t xml:space="preserve">的法定代表人（单位负责人）。 </w:t>
      </w:r>
    </w:p>
    <w:p w14:paraId="45233E08">
      <w:pPr>
        <w:widowControl/>
        <w:spacing w:line="500" w:lineRule="exact"/>
        <w:jc w:val="left"/>
        <w:rPr>
          <w:rFonts w:hint="eastAsia" w:ascii="仿宋" w:hAnsi="仿宋" w:eastAsia="仿宋" w:cs="仿宋_GB2312"/>
          <w:color w:val="auto"/>
          <w:kern w:val="0"/>
          <w:sz w:val="24"/>
          <w:highlight w:val="none"/>
          <w:lang w:bidi="ar"/>
        </w:rPr>
      </w:pPr>
    </w:p>
    <w:p w14:paraId="740F9032">
      <w:pPr>
        <w:widowControl/>
        <w:spacing w:line="500" w:lineRule="exact"/>
        <w:jc w:val="left"/>
        <w:rPr>
          <w:rFonts w:hint="eastAsia" w:ascii="仿宋" w:hAnsi="仿宋" w:eastAsia="仿宋" w:cs="仿宋_GB2312"/>
          <w:color w:val="auto"/>
          <w:kern w:val="0"/>
          <w:sz w:val="24"/>
          <w:highlight w:val="none"/>
          <w:lang w:bidi="ar"/>
        </w:rPr>
      </w:pPr>
    </w:p>
    <w:p w14:paraId="141BBF75">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附：法定代表人（单位负责人）有效期内的身份证</w:t>
      </w:r>
      <w:r>
        <w:rPr>
          <w:rFonts w:hint="eastAsia" w:ascii="仿宋" w:hAnsi="仿宋" w:eastAsia="仿宋" w:cs="仿宋_GB2312"/>
          <w:b/>
          <w:bCs/>
          <w:color w:val="auto"/>
          <w:kern w:val="0"/>
          <w:sz w:val="24"/>
          <w:highlight w:val="none"/>
          <w:lang w:bidi="ar"/>
        </w:rPr>
        <w:t>正反面</w:t>
      </w:r>
      <w:r>
        <w:rPr>
          <w:rFonts w:hint="eastAsia" w:ascii="仿宋" w:hAnsi="仿宋" w:eastAsia="仿宋" w:cs="仿宋_GB2312"/>
          <w:color w:val="auto"/>
          <w:kern w:val="0"/>
          <w:sz w:val="24"/>
          <w:highlight w:val="none"/>
          <w:lang w:bidi="ar"/>
        </w:rPr>
        <w:t xml:space="preserve">复印件。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319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078CB78F">
            <w:pPr>
              <w:spacing w:line="500" w:lineRule="exact"/>
              <w:rPr>
                <w:rFonts w:hint="eastAsia" w:ascii="仿宋" w:hAnsi="仿宋" w:eastAsia="仿宋" w:cs="仿宋_GB2312"/>
                <w:color w:val="auto"/>
                <w:kern w:val="0"/>
                <w:sz w:val="24"/>
                <w:highlight w:val="none"/>
                <w:lang w:bidi="ar"/>
              </w:rPr>
            </w:pPr>
          </w:p>
        </w:tc>
        <w:tc>
          <w:tcPr>
            <w:tcW w:w="4261" w:type="dxa"/>
          </w:tcPr>
          <w:p w14:paraId="3C6AAA70">
            <w:pPr>
              <w:spacing w:line="500" w:lineRule="exact"/>
              <w:rPr>
                <w:rFonts w:hint="eastAsia" w:ascii="仿宋" w:hAnsi="仿宋" w:eastAsia="仿宋" w:cs="仿宋_GB2312"/>
                <w:color w:val="auto"/>
                <w:kern w:val="0"/>
                <w:sz w:val="24"/>
                <w:highlight w:val="none"/>
                <w:lang w:bidi="ar"/>
              </w:rPr>
            </w:pPr>
          </w:p>
        </w:tc>
      </w:tr>
    </w:tbl>
    <w:p w14:paraId="5EC83102">
      <w:pPr>
        <w:spacing w:line="500" w:lineRule="exact"/>
        <w:rPr>
          <w:rFonts w:hint="eastAsia" w:ascii="仿宋" w:hAnsi="仿宋" w:eastAsia="仿宋" w:cs="仿宋_GB2312"/>
          <w:color w:val="auto"/>
          <w:kern w:val="0"/>
          <w:sz w:val="24"/>
          <w:highlight w:val="none"/>
          <w:lang w:bidi="ar"/>
        </w:rPr>
      </w:pPr>
    </w:p>
    <w:p w14:paraId="410D07A6">
      <w:pPr>
        <w:spacing w:line="500" w:lineRule="exact"/>
        <w:rPr>
          <w:rFonts w:hint="eastAsia" w:ascii="仿宋" w:hAnsi="仿宋" w:eastAsia="仿宋" w:cs="仿宋_GB2312"/>
          <w:color w:val="auto"/>
          <w:kern w:val="0"/>
          <w:sz w:val="24"/>
          <w:highlight w:val="none"/>
          <w:lang w:bidi="ar"/>
        </w:rPr>
      </w:pPr>
    </w:p>
    <w:p w14:paraId="2BEB30B1">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投标人名称（加盖公章）：</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 xml:space="preserve"> </w:t>
      </w:r>
    </w:p>
    <w:p w14:paraId="78B7B16B">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法定代表人（单位负责人）（签字或印鉴）：</w:t>
      </w:r>
      <w:r>
        <w:rPr>
          <w:rFonts w:hint="eastAsia" w:ascii="仿宋" w:hAnsi="仿宋" w:eastAsia="仿宋" w:cs="仿宋_GB2312"/>
          <w:color w:val="auto"/>
          <w:kern w:val="0"/>
          <w:sz w:val="24"/>
          <w:highlight w:val="none"/>
          <w:u w:val="single"/>
          <w:lang w:bidi="ar"/>
        </w:rPr>
        <w:t xml:space="preserve">           </w:t>
      </w:r>
      <w:r>
        <w:rPr>
          <w:rFonts w:hint="eastAsia" w:ascii="仿宋" w:hAnsi="仿宋" w:eastAsia="仿宋" w:cs="仿宋_GB2312"/>
          <w:color w:val="auto"/>
          <w:kern w:val="0"/>
          <w:sz w:val="24"/>
          <w:highlight w:val="none"/>
          <w:lang w:bidi="ar"/>
        </w:rPr>
        <w:t xml:space="preserve"> </w:t>
      </w:r>
    </w:p>
    <w:p w14:paraId="3A1E3BC6">
      <w:pPr>
        <w:widowControl/>
        <w:spacing w:line="500" w:lineRule="exact"/>
        <w:jc w:val="left"/>
        <w:rPr>
          <w:rFonts w:hint="eastAsia" w:ascii="仿宋" w:hAnsi="仿宋" w:eastAsia="仿宋" w:cs="仿宋_GB2312"/>
          <w:color w:val="auto"/>
          <w:sz w:val="24"/>
          <w:highlight w:val="none"/>
        </w:rPr>
      </w:pPr>
      <w:r>
        <w:rPr>
          <w:rFonts w:hint="eastAsia" w:ascii="仿宋" w:hAnsi="仿宋" w:eastAsia="仿宋" w:cs="仿宋_GB2312"/>
          <w:color w:val="auto"/>
          <w:kern w:val="0"/>
          <w:sz w:val="24"/>
          <w:highlight w:val="none"/>
          <w:lang w:bidi="ar"/>
        </w:rPr>
        <w:t>日期：</w:t>
      </w:r>
      <w:r>
        <w:rPr>
          <w:rFonts w:hint="eastAsia" w:ascii="仿宋" w:hAnsi="仿宋" w:eastAsia="仿宋" w:cs="仿宋_GB2312"/>
          <w:color w:val="auto"/>
          <w:kern w:val="0"/>
          <w:sz w:val="24"/>
          <w:highlight w:val="none"/>
          <w:u w:val="single"/>
          <w:lang w:bidi="ar"/>
        </w:rPr>
        <w:t xml:space="preserve">    年    月    日</w:t>
      </w:r>
    </w:p>
    <w:p w14:paraId="34E7F5F8">
      <w:pPr>
        <w:spacing w:line="500" w:lineRule="exact"/>
        <w:rPr>
          <w:rFonts w:hint="eastAsia" w:ascii="仿宋" w:hAnsi="仿宋" w:eastAsia="仿宋" w:cs="仿宋_GB2312"/>
          <w:color w:val="auto"/>
          <w:kern w:val="0"/>
          <w:sz w:val="24"/>
          <w:highlight w:val="none"/>
          <w:lang w:bidi="ar"/>
        </w:rPr>
      </w:pPr>
    </w:p>
    <w:p w14:paraId="41D3F92B">
      <w:pPr>
        <w:rPr>
          <w:rFonts w:hint="eastAsia" w:ascii="仿宋" w:hAnsi="仿宋" w:eastAsia="仿宋" w:cs="仿宋_GB2312"/>
          <w:color w:val="auto"/>
          <w:highlight w:val="none"/>
        </w:rPr>
      </w:pPr>
      <w:r>
        <w:rPr>
          <w:rFonts w:hint="eastAsia" w:ascii="仿宋" w:hAnsi="仿宋" w:eastAsia="仿宋" w:cs="仿宋_GB2312"/>
          <w:color w:val="auto"/>
          <w:highlight w:val="none"/>
        </w:rPr>
        <w:br w:type="page"/>
      </w:r>
    </w:p>
    <w:p w14:paraId="7C0ACACC">
      <w:pPr>
        <w:jc w:val="center"/>
        <w:outlineLvl w:val="1"/>
        <w:rPr>
          <w:rFonts w:hint="eastAsia" w:ascii="仿宋" w:hAnsi="仿宋" w:eastAsia="仿宋" w:cs="仿宋_GB2312"/>
          <w:color w:val="auto"/>
          <w:sz w:val="24"/>
          <w:highlight w:val="none"/>
        </w:rPr>
      </w:pPr>
      <w:bookmarkStart w:id="297" w:name="_Toc23107"/>
      <w:r>
        <w:rPr>
          <w:rFonts w:hint="eastAsia" w:ascii="仿宋" w:hAnsi="仿宋" w:eastAsia="仿宋" w:cs="仿宋_GB2312"/>
          <w:color w:val="auto"/>
          <w:sz w:val="24"/>
          <w:highlight w:val="none"/>
          <w:lang w:val="en-US" w:eastAsia="zh-CN"/>
        </w:rPr>
        <w:t>八、</w:t>
      </w:r>
      <w:r>
        <w:rPr>
          <w:rFonts w:hint="eastAsia" w:ascii="仿宋" w:hAnsi="仿宋" w:eastAsia="仿宋" w:cs="仿宋_GB2312"/>
          <w:color w:val="auto"/>
          <w:sz w:val="24"/>
          <w:highlight w:val="none"/>
        </w:rPr>
        <w:t>开标一览表</w:t>
      </w:r>
      <w:bookmarkEnd w:id="297"/>
    </w:p>
    <w:p w14:paraId="4512EEB1">
      <w:pPr>
        <w:rPr>
          <w:rFonts w:hint="eastAsia" w:ascii="仿宋" w:hAnsi="仿宋" w:eastAsia="仿宋" w:cs="仿宋_GB2312"/>
          <w:color w:val="auto"/>
          <w:highlight w:val="none"/>
        </w:rPr>
      </w:pPr>
    </w:p>
    <w:p w14:paraId="025BDC70">
      <w:pPr>
        <w:jc w:val="center"/>
        <w:rPr>
          <w:rFonts w:hint="eastAsia" w:ascii="仿宋" w:hAnsi="仿宋" w:eastAsia="仿宋" w:cs="仿宋_GB2312"/>
          <w:b/>
          <w:bCs/>
          <w:color w:val="auto"/>
          <w:sz w:val="32"/>
          <w:szCs w:val="32"/>
          <w:highlight w:val="none"/>
        </w:rPr>
      </w:pPr>
      <w:r>
        <w:rPr>
          <w:rFonts w:hint="eastAsia" w:ascii="仿宋" w:hAnsi="仿宋" w:eastAsia="仿宋" w:cs="仿宋_GB2312"/>
          <w:b/>
          <w:bCs/>
          <w:color w:val="auto"/>
          <w:sz w:val="32"/>
          <w:szCs w:val="32"/>
          <w:highlight w:val="none"/>
        </w:rPr>
        <w:t>开标一览表</w:t>
      </w:r>
    </w:p>
    <w:p w14:paraId="192469E4">
      <w:pPr>
        <w:rPr>
          <w:rFonts w:hint="eastAsia" w:ascii="仿宋" w:hAnsi="仿宋" w:eastAsia="仿宋" w:cs="仿宋_GB2312"/>
          <w:color w:val="auto"/>
          <w:highlight w:val="none"/>
        </w:rPr>
      </w:pPr>
    </w:p>
    <w:p w14:paraId="24FF01F6">
      <w:pPr>
        <w:rPr>
          <w:rFonts w:hint="eastAsia" w:ascii="仿宋" w:hAnsi="仿宋" w:eastAsia="仿宋" w:cs="仿宋_GB2312"/>
          <w:color w:val="auto"/>
          <w:highlight w:val="none"/>
        </w:rPr>
      </w:pPr>
    </w:p>
    <w:p w14:paraId="65FAF256">
      <w:pPr>
        <w:rPr>
          <w:rFonts w:hint="eastAsia" w:ascii="仿宋" w:hAnsi="仿宋" w:eastAsia="仿宋" w:cs="仿宋_GB2312"/>
          <w:color w:val="auto"/>
          <w:highlight w:val="none"/>
        </w:rPr>
      </w:pPr>
      <w:r>
        <w:rPr>
          <w:rFonts w:hint="eastAsia" w:ascii="仿宋" w:hAnsi="仿宋" w:eastAsia="仿宋" w:cs="仿宋_GB2312"/>
          <w:color w:val="auto"/>
          <w:highlight w:val="none"/>
        </w:rPr>
        <w:t>项目编号/包号：</w:t>
      </w:r>
      <w:r>
        <w:rPr>
          <w:rFonts w:hint="eastAsia" w:ascii="仿宋" w:hAnsi="仿宋" w:eastAsia="仿宋" w:cs="仿宋_GB2312"/>
          <w:color w:val="auto"/>
          <w:highlight w:val="none"/>
          <w:u w:val="single"/>
        </w:rPr>
        <w:t xml:space="preserve">                     </w:t>
      </w:r>
      <w:r>
        <w:rPr>
          <w:rFonts w:hint="eastAsia" w:ascii="仿宋" w:hAnsi="仿宋" w:eastAsia="仿宋" w:cs="仿宋_GB2312"/>
          <w:color w:val="auto"/>
          <w:highlight w:val="none"/>
        </w:rPr>
        <w:t xml:space="preserve"> 项目名称：</w:t>
      </w:r>
      <w:r>
        <w:rPr>
          <w:rFonts w:hint="eastAsia" w:ascii="仿宋" w:hAnsi="仿宋" w:eastAsia="仿宋" w:cs="仿宋_GB2312"/>
          <w:color w:val="auto"/>
          <w:highlight w:val="none"/>
          <w:u w:val="single"/>
        </w:rPr>
        <w:t xml:space="preserve">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4C94D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672FC161">
            <w:pPr>
              <w:pStyle w:val="24"/>
              <w:ind w:left="0" w:leftChars="0" w:firstLine="0" w:firstLineChars="0"/>
              <w:jc w:val="center"/>
              <w:rPr>
                <w:rFonts w:hint="eastAsia" w:ascii="仿宋" w:hAnsi="仿宋" w:eastAsia="仿宋" w:cs="仿宋_GB2312"/>
                <w:b/>
                <w:bCs/>
                <w:color w:val="auto"/>
                <w:highlight w:val="none"/>
              </w:rPr>
            </w:pPr>
            <w:r>
              <w:rPr>
                <w:rFonts w:hint="eastAsia" w:ascii="仿宋" w:hAnsi="仿宋" w:eastAsia="仿宋" w:cs="仿宋_GB2312"/>
                <w:b/>
                <w:bCs/>
                <w:color w:val="auto"/>
                <w:highlight w:val="none"/>
              </w:rPr>
              <w:t>序号</w:t>
            </w:r>
          </w:p>
        </w:tc>
        <w:tc>
          <w:tcPr>
            <w:tcW w:w="2130" w:type="dxa"/>
            <w:vMerge w:val="restart"/>
            <w:vAlign w:val="center"/>
          </w:tcPr>
          <w:p w14:paraId="2E1A94E9">
            <w:pPr>
              <w:pStyle w:val="24"/>
              <w:ind w:left="0" w:leftChars="0" w:firstLine="0" w:firstLineChars="0"/>
              <w:jc w:val="center"/>
              <w:rPr>
                <w:rFonts w:hint="eastAsia" w:ascii="仿宋" w:hAnsi="仿宋" w:eastAsia="仿宋" w:cs="仿宋_GB2312"/>
                <w:b/>
                <w:bCs/>
                <w:color w:val="auto"/>
                <w:highlight w:val="none"/>
              </w:rPr>
            </w:pPr>
            <w:r>
              <w:rPr>
                <w:rFonts w:hint="eastAsia" w:ascii="仿宋" w:hAnsi="仿宋" w:eastAsia="仿宋" w:cs="仿宋_GB2312"/>
                <w:b/>
                <w:bCs/>
                <w:color w:val="auto"/>
                <w:highlight w:val="none"/>
              </w:rPr>
              <w:t>投标人名称</w:t>
            </w:r>
          </w:p>
        </w:tc>
        <w:tc>
          <w:tcPr>
            <w:tcW w:w="4262" w:type="dxa"/>
            <w:gridSpan w:val="2"/>
            <w:vAlign w:val="center"/>
          </w:tcPr>
          <w:p w14:paraId="4CCF6CFC">
            <w:pPr>
              <w:pStyle w:val="24"/>
              <w:ind w:left="0" w:leftChars="0" w:firstLine="0" w:firstLineChars="0"/>
              <w:jc w:val="center"/>
              <w:rPr>
                <w:rFonts w:hint="eastAsia" w:ascii="仿宋" w:hAnsi="仿宋" w:eastAsia="仿宋" w:cs="仿宋_GB2312"/>
                <w:b/>
                <w:bCs/>
                <w:color w:val="auto"/>
                <w:highlight w:val="none"/>
              </w:rPr>
            </w:pPr>
            <w:r>
              <w:rPr>
                <w:rFonts w:hint="eastAsia" w:ascii="仿宋" w:hAnsi="仿宋" w:eastAsia="仿宋" w:cs="仿宋_GB2312"/>
                <w:b/>
                <w:bCs/>
                <w:color w:val="auto"/>
                <w:highlight w:val="none"/>
              </w:rPr>
              <w:t>投标报价（元）</w:t>
            </w:r>
          </w:p>
        </w:tc>
      </w:tr>
      <w:tr w14:paraId="10A8A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061C745D">
            <w:pPr>
              <w:pStyle w:val="24"/>
              <w:ind w:firstLine="422"/>
              <w:jc w:val="center"/>
              <w:rPr>
                <w:rFonts w:hint="eastAsia" w:ascii="仿宋" w:hAnsi="仿宋" w:eastAsia="仿宋" w:cs="仿宋_GB2312"/>
                <w:b/>
                <w:bCs/>
                <w:color w:val="auto"/>
                <w:highlight w:val="none"/>
              </w:rPr>
            </w:pPr>
          </w:p>
        </w:tc>
        <w:tc>
          <w:tcPr>
            <w:tcW w:w="2130" w:type="dxa"/>
            <w:vMerge w:val="continue"/>
            <w:vAlign w:val="center"/>
          </w:tcPr>
          <w:p w14:paraId="0CA8CB9C">
            <w:pPr>
              <w:pStyle w:val="24"/>
              <w:ind w:firstLine="422"/>
              <w:jc w:val="center"/>
              <w:rPr>
                <w:rFonts w:hint="eastAsia" w:ascii="仿宋" w:hAnsi="仿宋" w:eastAsia="仿宋" w:cs="仿宋_GB2312"/>
                <w:b/>
                <w:bCs/>
                <w:color w:val="auto"/>
                <w:highlight w:val="none"/>
              </w:rPr>
            </w:pPr>
          </w:p>
        </w:tc>
        <w:tc>
          <w:tcPr>
            <w:tcW w:w="2131" w:type="dxa"/>
            <w:vAlign w:val="center"/>
          </w:tcPr>
          <w:p w14:paraId="4297DF83">
            <w:pPr>
              <w:pStyle w:val="24"/>
              <w:ind w:left="0" w:leftChars="0" w:firstLine="0" w:firstLineChars="0"/>
              <w:jc w:val="center"/>
              <w:rPr>
                <w:rFonts w:hint="eastAsia" w:ascii="仿宋" w:hAnsi="仿宋" w:eastAsia="仿宋" w:cs="仿宋_GB2312"/>
                <w:b/>
                <w:bCs/>
                <w:color w:val="auto"/>
                <w:highlight w:val="none"/>
              </w:rPr>
            </w:pPr>
            <w:r>
              <w:rPr>
                <w:rFonts w:hint="eastAsia" w:ascii="仿宋" w:hAnsi="仿宋" w:eastAsia="仿宋" w:cs="仿宋_GB2312"/>
                <w:b/>
                <w:bCs/>
                <w:color w:val="auto"/>
                <w:highlight w:val="none"/>
              </w:rPr>
              <w:t>大写</w:t>
            </w:r>
          </w:p>
        </w:tc>
        <w:tc>
          <w:tcPr>
            <w:tcW w:w="2131" w:type="dxa"/>
            <w:vAlign w:val="center"/>
          </w:tcPr>
          <w:p w14:paraId="57667523">
            <w:pPr>
              <w:pStyle w:val="24"/>
              <w:ind w:left="0" w:leftChars="0" w:firstLine="0" w:firstLineChars="0"/>
              <w:jc w:val="center"/>
              <w:rPr>
                <w:rFonts w:hint="eastAsia" w:ascii="仿宋" w:hAnsi="仿宋" w:eastAsia="仿宋" w:cs="仿宋_GB2312"/>
                <w:b/>
                <w:bCs/>
                <w:color w:val="auto"/>
                <w:highlight w:val="none"/>
              </w:rPr>
            </w:pPr>
            <w:r>
              <w:rPr>
                <w:rFonts w:hint="eastAsia" w:ascii="仿宋" w:hAnsi="仿宋" w:eastAsia="仿宋" w:cs="仿宋_GB2312"/>
                <w:b/>
                <w:bCs/>
                <w:color w:val="auto"/>
                <w:highlight w:val="none"/>
              </w:rPr>
              <w:t>小写</w:t>
            </w:r>
          </w:p>
        </w:tc>
      </w:tr>
      <w:tr w14:paraId="34A7A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309BBCCD">
            <w:pPr>
              <w:pStyle w:val="24"/>
              <w:jc w:val="center"/>
              <w:rPr>
                <w:rFonts w:hint="eastAsia" w:ascii="仿宋" w:hAnsi="仿宋" w:eastAsia="仿宋" w:cs="仿宋_GB2312"/>
                <w:color w:val="auto"/>
                <w:highlight w:val="none"/>
              </w:rPr>
            </w:pPr>
          </w:p>
        </w:tc>
        <w:tc>
          <w:tcPr>
            <w:tcW w:w="2130" w:type="dxa"/>
            <w:vAlign w:val="center"/>
          </w:tcPr>
          <w:p w14:paraId="61A6CA9B">
            <w:pPr>
              <w:pStyle w:val="24"/>
              <w:jc w:val="center"/>
              <w:rPr>
                <w:rFonts w:hint="eastAsia" w:ascii="仿宋" w:hAnsi="仿宋" w:eastAsia="仿宋" w:cs="仿宋_GB2312"/>
                <w:color w:val="auto"/>
                <w:highlight w:val="none"/>
              </w:rPr>
            </w:pPr>
          </w:p>
        </w:tc>
        <w:tc>
          <w:tcPr>
            <w:tcW w:w="2131" w:type="dxa"/>
            <w:vAlign w:val="center"/>
          </w:tcPr>
          <w:p w14:paraId="56B776BF">
            <w:pPr>
              <w:pStyle w:val="24"/>
              <w:jc w:val="center"/>
              <w:rPr>
                <w:rFonts w:hint="eastAsia" w:ascii="仿宋" w:hAnsi="仿宋" w:eastAsia="仿宋" w:cs="仿宋_GB2312"/>
                <w:color w:val="auto"/>
                <w:highlight w:val="none"/>
              </w:rPr>
            </w:pPr>
          </w:p>
        </w:tc>
        <w:tc>
          <w:tcPr>
            <w:tcW w:w="2131" w:type="dxa"/>
            <w:vAlign w:val="center"/>
          </w:tcPr>
          <w:p w14:paraId="57536071">
            <w:pPr>
              <w:pStyle w:val="24"/>
              <w:jc w:val="center"/>
              <w:rPr>
                <w:rFonts w:hint="eastAsia" w:ascii="仿宋" w:hAnsi="仿宋" w:eastAsia="仿宋" w:cs="仿宋_GB2312"/>
                <w:color w:val="auto"/>
                <w:highlight w:val="none"/>
              </w:rPr>
            </w:pPr>
          </w:p>
        </w:tc>
      </w:tr>
    </w:tbl>
    <w:p w14:paraId="1FC4BBF7">
      <w:pPr>
        <w:pStyle w:val="24"/>
        <w:ind w:left="0" w:leftChars="0" w:firstLine="0" w:firstLineChars="0"/>
        <w:rPr>
          <w:rFonts w:hint="eastAsia" w:ascii="仿宋" w:hAnsi="仿宋" w:eastAsia="仿宋" w:cs="仿宋_GB2312"/>
          <w:color w:val="auto"/>
          <w:highlight w:val="none"/>
        </w:rPr>
      </w:pPr>
    </w:p>
    <w:p w14:paraId="596BC8AC">
      <w:pPr>
        <w:pStyle w:val="13"/>
        <w:ind w:firstLine="210"/>
        <w:rPr>
          <w:rFonts w:hint="eastAsia" w:ascii="仿宋" w:hAnsi="仿宋" w:eastAsia="仿宋" w:cs="仿宋_GB2312"/>
          <w:color w:val="auto"/>
          <w:highlight w:val="none"/>
          <w:lang w:val="en-US"/>
        </w:rPr>
      </w:pPr>
      <w:r>
        <w:rPr>
          <w:rFonts w:hint="eastAsia" w:ascii="仿宋" w:hAnsi="仿宋" w:eastAsia="仿宋" w:cs="仿宋_GB2312"/>
          <w:color w:val="auto"/>
          <w:highlight w:val="none"/>
          <w:lang w:val="en-US"/>
        </w:rPr>
        <w:t>注：1.此表中，每包的投标报价应和《投标分项报价表》中的总价相一致。</w:t>
      </w:r>
    </w:p>
    <w:p w14:paraId="16FE5570">
      <w:pPr>
        <w:pStyle w:val="13"/>
        <w:ind w:firstLine="210"/>
        <w:outlineLvl w:val="1"/>
        <w:rPr>
          <w:rFonts w:hint="eastAsia" w:ascii="仿宋" w:hAnsi="仿宋" w:eastAsia="仿宋" w:cs="仿宋_GB2312"/>
          <w:color w:val="auto"/>
          <w:highlight w:val="none"/>
          <w:lang w:val="en-US"/>
        </w:rPr>
      </w:pPr>
      <w:bookmarkStart w:id="298" w:name="_Toc31128"/>
      <w:r>
        <w:rPr>
          <w:rFonts w:hint="eastAsia" w:ascii="仿宋" w:hAnsi="仿宋" w:eastAsia="仿宋" w:cs="仿宋_GB2312"/>
          <w:color w:val="auto"/>
          <w:highlight w:val="none"/>
          <w:lang w:val="en-US"/>
        </w:rPr>
        <w:t>2.本表必须按包分别填写。</w:t>
      </w:r>
      <w:bookmarkEnd w:id="298"/>
    </w:p>
    <w:p w14:paraId="36207331">
      <w:pPr>
        <w:pStyle w:val="13"/>
        <w:ind w:firstLine="210"/>
        <w:rPr>
          <w:rFonts w:hint="eastAsia" w:ascii="仿宋" w:hAnsi="仿宋" w:eastAsia="仿宋" w:cs="仿宋_GB2312"/>
          <w:color w:val="auto"/>
          <w:highlight w:val="none"/>
          <w:lang w:val="en-US"/>
        </w:rPr>
      </w:pPr>
    </w:p>
    <w:p w14:paraId="15EFFFE9">
      <w:pPr>
        <w:pStyle w:val="13"/>
        <w:ind w:firstLine="210"/>
        <w:rPr>
          <w:rFonts w:hint="eastAsia" w:ascii="仿宋" w:hAnsi="仿宋" w:eastAsia="仿宋" w:cs="仿宋_GB2312"/>
          <w:color w:val="auto"/>
          <w:highlight w:val="none"/>
          <w:lang w:val="en-US"/>
        </w:rPr>
      </w:pPr>
    </w:p>
    <w:p w14:paraId="333950B5">
      <w:pPr>
        <w:pStyle w:val="13"/>
        <w:ind w:firstLine="240"/>
        <w:rPr>
          <w:rFonts w:hint="eastAsia" w:ascii="仿宋" w:hAnsi="仿宋" w:eastAsia="仿宋" w:cs="仿宋_GB2312"/>
          <w:color w:val="auto"/>
          <w:sz w:val="24"/>
          <w:highlight w:val="none"/>
          <w:lang w:val="en-US"/>
        </w:rPr>
      </w:pPr>
      <w:r>
        <w:rPr>
          <w:rFonts w:hint="eastAsia" w:ascii="仿宋" w:hAnsi="仿宋" w:eastAsia="仿宋" w:cs="仿宋_GB2312"/>
          <w:color w:val="auto"/>
          <w:sz w:val="24"/>
          <w:highlight w:val="none"/>
          <w:lang w:val="en-US"/>
        </w:rPr>
        <w:t>投标人名称（加盖公章）：</w:t>
      </w:r>
      <w:r>
        <w:rPr>
          <w:rFonts w:hint="eastAsia" w:ascii="仿宋" w:hAnsi="仿宋" w:eastAsia="仿宋" w:cs="仿宋_GB2312"/>
          <w:color w:val="auto"/>
          <w:sz w:val="24"/>
          <w:highlight w:val="none"/>
          <w:u w:val="single"/>
          <w:lang w:val="en-US"/>
        </w:rPr>
        <w:t xml:space="preserve">             </w:t>
      </w:r>
    </w:p>
    <w:p w14:paraId="38D9F909">
      <w:pPr>
        <w:pStyle w:val="13"/>
        <w:ind w:firstLine="240"/>
        <w:rPr>
          <w:rFonts w:hint="eastAsia" w:ascii="仿宋" w:hAnsi="仿宋" w:eastAsia="仿宋" w:cs="仿宋_GB2312"/>
          <w:color w:val="auto"/>
          <w:sz w:val="24"/>
          <w:highlight w:val="none"/>
          <w:lang w:val="en-US"/>
        </w:rPr>
      </w:pPr>
      <w:r>
        <w:rPr>
          <w:rFonts w:hint="eastAsia" w:ascii="仿宋" w:hAnsi="仿宋" w:eastAsia="仿宋" w:cs="仿宋_GB2312"/>
          <w:color w:val="auto"/>
          <w:sz w:val="24"/>
          <w:highlight w:val="none"/>
          <w:lang w:val="en-US"/>
        </w:rPr>
        <w:t>日期：</w:t>
      </w:r>
      <w:r>
        <w:rPr>
          <w:rFonts w:hint="eastAsia" w:ascii="仿宋" w:hAnsi="仿宋" w:eastAsia="仿宋" w:cs="仿宋_GB2312"/>
          <w:color w:val="auto"/>
          <w:sz w:val="24"/>
          <w:highlight w:val="none"/>
          <w:u w:val="single"/>
          <w:lang w:val="en-US"/>
        </w:rPr>
        <w:t xml:space="preserve">        </w:t>
      </w:r>
      <w:r>
        <w:rPr>
          <w:rFonts w:hint="eastAsia" w:ascii="仿宋" w:hAnsi="仿宋" w:eastAsia="仿宋" w:cs="仿宋_GB2312"/>
          <w:color w:val="auto"/>
          <w:sz w:val="24"/>
          <w:highlight w:val="none"/>
          <w:lang w:val="en-US"/>
        </w:rPr>
        <w:t>年</w:t>
      </w:r>
      <w:r>
        <w:rPr>
          <w:rFonts w:hint="eastAsia" w:ascii="仿宋" w:hAnsi="仿宋" w:eastAsia="仿宋" w:cs="仿宋_GB2312"/>
          <w:color w:val="auto"/>
          <w:sz w:val="24"/>
          <w:highlight w:val="none"/>
          <w:u w:val="single"/>
          <w:lang w:val="en-US"/>
        </w:rPr>
        <w:t xml:space="preserve">      </w:t>
      </w:r>
      <w:r>
        <w:rPr>
          <w:rFonts w:hint="eastAsia" w:ascii="仿宋" w:hAnsi="仿宋" w:eastAsia="仿宋" w:cs="仿宋_GB2312"/>
          <w:color w:val="auto"/>
          <w:sz w:val="24"/>
          <w:highlight w:val="none"/>
          <w:lang w:val="en-US"/>
        </w:rPr>
        <w:t>月</w:t>
      </w:r>
      <w:r>
        <w:rPr>
          <w:rFonts w:hint="eastAsia" w:ascii="仿宋" w:hAnsi="仿宋" w:eastAsia="仿宋" w:cs="仿宋_GB2312"/>
          <w:color w:val="auto"/>
          <w:sz w:val="24"/>
          <w:highlight w:val="none"/>
          <w:u w:val="single"/>
          <w:lang w:val="en-US"/>
        </w:rPr>
        <w:t xml:space="preserve">     </w:t>
      </w:r>
      <w:r>
        <w:rPr>
          <w:rFonts w:hint="eastAsia" w:ascii="仿宋" w:hAnsi="仿宋" w:eastAsia="仿宋" w:cs="仿宋_GB2312"/>
          <w:color w:val="auto"/>
          <w:sz w:val="24"/>
          <w:highlight w:val="none"/>
          <w:lang w:val="en-US"/>
        </w:rPr>
        <w:t>日</w:t>
      </w:r>
    </w:p>
    <w:p w14:paraId="1D339A79">
      <w:pPr>
        <w:pStyle w:val="20"/>
        <w:rPr>
          <w:rFonts w:hint="eastAsia"/>
          <w:color w:val="auto"/>
          <w:highlight w:val="none"/>
        </w:rPr>
      </w:pPr>
    </w:p>
    <w:p w14:paraId="5FB9E361">
      <w:pPr>
        <w:rPr>
          <w:rFonts w:hint="eastAsia" w:ascii="仿宋" w:hAnsi="仿宋" w:eastAsia="仿宋" w:cs="仿宋_GB2312"/>
          <w:color w:val="auto"/>
          <w:highlight w:val="none"/>
        </w:rPr>
      </w:pPr>
      <w:r>
        <w:rPr>
          <w:rFonts w:hint="eastAsia" w:ascii="仿宋" w:hAnsi="仿宋" w:eastAsia="仿宋" w:cs="仿宋_GB2312"/>
          <w:color w:val="auto"/>
          <w:highlight w:val="none"/>
        </w:rPr>
        <w:br w:type="page"/>
      </w:r>
    </w:p>
    <w:p w14:paraId="7954EEC1">
      <w:pPr>
        <w:pStyle w:val="24"/>
        <w:ind w:left="0" w:leftChars="0" w:firstLine="0" w:firstLineChars="0"/>
        <w:jc w:val="center"/>
        <w:outlineLvl w:val="1"/>
        <w:rPr>
          <w:rFonts w:hint="eastAsia" w:ascii="仿宋" w:hAnsi="仿宋" w:eastAsia="仿宋" w:cs="仿宋_GB2312"/>
          <w:color w:val="auto"/>
          <w:sz w:val="24"/>
          <w:highlight w:val="none"/>
        </w:rPr>
      </w:pPr>
      <w:bookmarkStart w:id="299" w:name="_Toc7007"/>
      <w:r>
        <w:rPr>
          <w:rFonts w:hint="eastAsia" w:ascii="仿宋" w:hAnsi="仿宋" w:eastAsia="仿宋" w:cs="仿宋_GB2312"/>
          <w:color w:val="auto"/>
          <w:sz w:val="24"/>
          <w:highlight w:val="none"/>
          <w:lang w:val="en-US" w:eastAsia="zh-CN"/>
        </w:rPr>
        <w:t>九、</w:t>
      </w:r>
      <w:r>
        <w:rPr>
          <w:rFonts w:hint="eastAsia" w:ascii="仿宋" w:hAnsi="仿宋" w:eastAsia="仿宋" w:cs="仿宋_GB2312"/>
          <w:color w:val="auto"/>
          <w:sz w:val="24"/>
          <w:highlight w:val="none"/>
        </w:rPr>
        <w:t xml:space="preserve">  投标分项报价表</w:t>
      </w:r>
      <w:bookmarkEnd w:id="299"/>
    </w:p>
    <w:p w14:paraId="4A585F3E">
      <w:pPr>
        <w:pStyle w:val="24"/>
        <w:ind w:left="0" w:leftChars="0" w:firstLine="0" w:firstLineChars="0"/>
        <w:jc w:val="center"/>
        <w:rPr>
          <w:rFonts w:hint="eastAsia" w:ascii="仿宋" w:hAnsi="仿宋" w:eastAsia="仿宋" w:cs="仿宋_GB2312"/>
          <w:b/>
          <w:bCs/>
          <w:color w:val="auto"/>
          <w:sz w:val="32"/>
          <w:szCs w:val="32"/>
          <w:highlight w:val="none"/>
        </w:rPr>
      </w:pPr>
      <w:r>
        <w:rPr>
          <w:rFonts w:hint="eastAsia" w:ascii="仿宋" w:hAnsi="仿宋" w:eastAsia="仿宋" w:cs="仿宋_GB2312"/>
          <w:b/>
          <w:bCs/>
          <w:color w:val="auto"/>
          <w:sz w:val="32"/>
          <w:szCs w:val="32"/>
          <w:highlight w:val="none"/>
        </w:rPr>
        <w:t>投标分项报价表</w:t>
      </w:r>
    </w:p>
    <w:p w14:paraId="3B4AB48D">
      <w:pPr>
        <w:pStyle w:val="24"/>
        <w:ind w:left="0" w:leftChars="0" w:firstLine="0" w:firstLineChars="0"/>
        <w:jc w:val="center"/>
        <w:rPr>
          <w:rFonts w:hint="eastAsia" w:ascii="仿宋" w:hAnsi="仿宋" w:eastAsia="仿宋" w:cs="仿宋_GB2312"/>
          <w:color w:val="auto"/>
          <w:highlight w:val="none"/>
        </w:rPr>
      </w:pPr>
    </w:p>
    <w:p w14:paraId="3BFD55B2">
      <w:pPr>
        <w:pStyle w:val="24"/>
        <w:ind w:left="0" w:leftChars="0" w:firstLine="0" w:firstLineChars="0"/>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项目编号/包号：</w:t>
      </w:r>
      <w:r>
        <w:rPr>
          <w:rFonts w:hint="eastAsia" w:ascii="仿宋" w:hAnsi="仿宋" w:eastAsia="仿宋" w:cs="仿宋_GB2312"/>
          <w:color w:val="auto"/>
          <w:highlight w:val="none"/>
          <w:u w:val="single"/>
        </w:rPr>
        <w:t xml:space="preserve">              </w:t>
      </w:r>
      <w:r>
        <w:rPr>
          <w:rFonts w:hint="eastAsia" w:ascii="仿宋" w:hAnsi="仿宋" w:eastAsia="仿宋" w:cs="仿宋_GB2312"/>
          <w:color w:val="auto"/>
          <w:highlight w:val="none"/>
        </w:rPr>
        <w:t xml:space="preserve"> 项目名称：</w:t>
      </w:r>
      <w:r>
        <w:rPr>
          <w:rFonts w:hint="eastAsia" w:ascii="仿宋" w:hAnsi="仿宋" w:eastAsia="仿宋" w:cs="仿宋_GB2312"/>
          <w:color w:val="auto"/>
          <w:highlight w:val="none"/>
          <w:u w:val="single"/>
        </w:rPr>
        <w:t xml:space="preserve">          </w:t>
      </w:r>
      <w:r>
        <w:rPr>
          <w:rFonts w:hint="eastAsia" w:ascii="仿宋" w:hAnsi="仿宋" w:eastAsia="仿宋" w:cs="仿宋_GB2312"/>
          <w:color w:val="auto"/>
          <w:highlight w:val="none"/>
        </w:rPr>
        <w:t xml:space="preserve">      报价单位：人民币元</w:t>
      </w:r>
    </w:p>
    <w:tbl>
      <w:tblPr>
        <w:tblStyle w:val="26"/>
        <w:tblW w:w="9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1171"/>
        <w:gridCol w:w="992"/>
        <w:gridCol w:w="705"/>
        <w:gridCol w:w="942"/>
        <w:gridCol w:w="835"/>
        <w:gridCol w:w="1050"/>
        <w:gridCol w:w="819"/>
        <w:gridCol w:w="1291"/>
        <w:gridCol w:w="1417"/>
      </w:tblGrid>
      <w:tr w14:paraId="1B99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14" w:type="dxa"/>
            <w:vAlign w:val="center"/>
          </w:tcPr>
          <w:p w14:paraId="00CD6AA7">
            <w:pPr>
              <w:pStyle w:val="13"/>
              <w:ind w:firstLine="0" w:firstLineChars="0"/>
              <w:jc w:val="center"/>
              <w:rPr>
                <w:rFonts w:hint="eastAsia" w:ascii="仿宋" w:hAnsi="仿宋" w:eastAsia="仿宋" w:cs="仿宋_GB2312"/>
                <w:color w:val="auto"/>
                <w:szCs w:val="21"/>
                <w:highlight w:val="none"/>
                <w:lang w:val="en-US"/>
              </w:rPr>
            </w:pPr>
            <w:r>
              <w:rPr>
                <w:rFonts w:hint="eastAsia" w:ascii="仿宋" w:hAnsi="仿宋" w:eastAsia="仿宋" w:cs="仿宋_GB2312"/>
                <w:color w:val="auto"/>
                <w:szCs w:val="21"/>
                <w:highlight w:val="none"/>
                <w:lang w:val="en-US"/>
              </w:rPr>
              <w:t>序号</w:t>
            </w:r>
          </w:p>
        </w:tc>
        <w:tc>
          <w:tcPr>
            <w:tcW w:w="1171" w:type="dxa"/>
            <w:vAlign w:val="center"/>
          </w:tcPr>
          <w:p w14:paraId="63814C1A">
            <w:pPr>
              <w:pStyle w:val="13"/>
              <w:ind w:firstLine="0" w:firstLineChars="0"/>
              <w:jc w:val="center"/>
              <w:rPr>
                <w:rFonts w:hint="eastAsia" w:ascii="仿宋" w:hAnsi="仿宋" w:eastAsia="仿宋" w:cs="仿宋_GB2312"/>
                <w:color w:val="auto"/>
                <w:szCs w:val="21"/>
                <w:highlight w:val="none"/>
                <w:lang w:val="en-US"/>
              </w:rPr>
            </w:pPr>
            <w:r>
              <w:rPr>
                <w:rFonts w:hint="eastAsia" w:ascii="仿宋" w:hAnsi="仿宋" w:eastAsia="仿宋" w:cs="仿宋_GB2312"/>
                <w:color w:val="auto"/>
                <w:szCs w:val="21"/>
                <w:highlight w:val="none"/>
                <w:lang w:val="en-US"/>
              </w:rPr>
              <w:t>分项名称</w:t>
            </w:r>
          </w:p>
        </w:tc>
        <w:tc>
          <w:tcPr>
            <w:tcW w:w="992" w:type="dxa"/>
            <w:vAlign w:val="center"/>
          </w:tcPr>
          <w:p w14:paraId="72516D91">
            <w:pPr>
              <w:pStyle w:val="13"/>
              <w:ind w:firstLine="0" w:firstLineChars="0"/>
              <w:jc w:val="center"/>
              <w:rPr>
                <w:rFonts w:hint="eastAsia" w:ascii="仿宋" w:hAnsi="仿宋" w:eastAsia="仿宋" w:cs="仿宋_GB2312"/>
                <w:color w:val="auto"/>
                <w:szCs w:val="21"/>
                <w:highlight w:val="none"/>
                <w:lang w:val="en-US"/>
              </w:rPr>
            </w:pPr>
            <w:r>
              <w:rPr>
                <w:rFonts w:hint="eastAsia" w:ascii="仿宋" w:hAnsi="仿宋" w:eastAsia="仿宋" w:cs="仿宋_GB2312"/>
                <w:color w:val="auto"/>
                <w:szCs w:val="21"/>
                <w:highlight w:val="none"/>
                <w:lang w:val="en-US"/>
              </w:rPr>
              <w:t>制造商</w:t>
            </w:r>
          </w:p>
        </w:tc>
        <w:tc>
          <w:tcPr>
            <w:tcW w:w="705" w:type="dxa"/>
            <w:vAlign w:val="center"/>
          </w:tcPr>
          <w:p w14:paraId="38E53D1A">
            <w:pPr>
              <w:pStyle w:val="13"/>
              <w:ind w:firstLine="0" w:firstLineChars="0"/>
              <w:jc w:val="center"/>
              <w:rPr>
                <w:rFonts w:hint="eastAsia" w:ascii="仿宋" w:hAnsi="仿宋" w:eastAsia="仿宋" w:cs="仿宋_GB2312"/>
                <w:color w:val="auto"/>
                <w:szCs w:val="21"/>
                <w:highlight w:val="none"/>
                <w:lang w:val="en-US"/>
              </w:rPr>
            </w:pPr>
            <w:r>
              <w:rPr>
                <w:rFonts w:hint="eastAsia" w:ascii="仿宋" w:hAnsi="仿宋" w:eastAsia="仿宋" w:cs="仿宋_GB2312"/>
                <w:color w:val="auto"/>
                <w:szCs w:val="21"/>
                <w:highlight w:val="none"/>
                <w:lang w:val="en-US"/>
              </w:rPr>
              <w:t>品牌</w:t>
            </w:r>
          </w:p>
        </w:tc>
        <w:tc>
          <w:tcPr>
            <w:tcW w:w="942" w:type="dxa"/>
            <w:vAlign w:val="center"/>
          </w:tcPr>
          <w:p w14:paraId="4D65D7CD">
            <w:pPr>
              <w:pStyle w:val="13"/>
              <w:ind w:firstLine="0" w:firstLineChars="0"/>
              <w:jc w:val="center"/>
              <w:rPr>
                <w:rFonts w:hint="eastAsia" w:ascii="仿宋" w:hAnsi="仿宋" w:eastAsia="仿宋" w:cs="仿宋_GB2312"/>
                <w:color w:val="auto"/>
                <w:szCs w:val="21"/>
                <w:highlight w:val="none"/>
                <w:lang w:val="en-US"/>
              </w:rPr>
            </w:pPr>
            <w:r>
              <w:rPr>
                <w:rFonts w:hint="eastAsia" w:ascii="仿宋" w:hAnsi="仿宋" w:eastAsia="仿宋" w:cs="仿宋_GB2312"/>
                <w:color w:val="auto"/>
                <w:szCs w:val="21"/>
                <w:highlight w:val="none"/>
                <w:lang w:val="en-US"/>
              </w:rPr>
              <w:t>产地/国别</w:t>
            </w:r>
          </w:p>
        </w:tc>
        <w:tc>
          <w:tcPr>
            <w:tcW w:w="835" w:type="dxa"/>
            <w:vAlign w:val="center"/>
          </w:tcPr>
          <w:p w14:paraId="5714A6A4">
            <w:pPr>
              <w:pStyle w:val="13"/>
              <w:ind w:firstLine="0" w:firstLineChars="0"/>
              <w:jc w:val="center"/>
              <w:rPr>
                <w:rFonts w:hint="eastAsia" w:ascii="仿宋" w:hAnsi="仿宋" w:eastAsia="仿宋" w:cs="仿宋_GB2312"/>
                <w:color w:val="auto"/>
                <w:szCs w:val="21"/>
                <w:highlight w:val="none"/>
                <w:lang w:val="en-US"/>
              </w:rPr>
            </w:pPr>
            <w:r>
              <w:rPr>
                <w:rFonts w:hint="eastAsia" w:ascii="仿宋" w:hAnsi="仿宋" w:eastAsia="仿宋" w:cs="仿宋_GB2312"/>
                <w:color w:val="auto"/>
                <w:szCs w:val="21"/>
                <w:highlight w:val="none"/>
                <w:lang w:val="en-US"/>
              </w:rPr>
              <w:t>规格、型号</w:t>
            </w:r>
          </w:p>
        </w:tc>
        <w:tc>
          <w:tcPr>
            <w:tcW w:w="1050" w:type="dxa"/>
            <w:vAlign w:val="center"/>
          </w:tcPr>
          <w:p w14:paraId="4E49D33E">
            <w:pPr>
              <w:pStyle w:val="13"/>
              <w:ind w:firstLine="0" w:firstLineChars="0"/>
              <w:jc w:val="center"/>
              <w:rPr>
                <w:rFonts w:hint="eastAsia" w:ascii="仿宋" w:hAnsi="仿宋" w:eastAsia="仿宋" w:cs="仿宋_GB2312"/>
                <w:color w:val="auto"/>
                <w:szCs w:val="21"/>
                <w:highlight w:val="none"/>
                <w:lang w:val="en-US"/>
              </w:rPr>
            </w:pPr>
            <w:r>
              <w:rPr>
                <w:rFonts w:hint="eastAsia" w:ascii="仿宋" w:hAnsi="仿宋" w:eastAsia="仿宋" w:cs="仿宋_GB2312"/>
                <w:color w:val="auto"/>
                <w:szCs w:val="21"/>
                <w:highlight w:val="none"/>
                <w:lang w:val="en-US"/>
              </w:rPr>
              <w:t>单价（元）</w:t>
            </w:r>
          </w:p>
        </w:tc>
        <w:tc>
          <w:tcPr>
            <w:tcW w:w="819" w:type="dxa"/>
            <w:vAlign w:val="center"/>
          </w:tcPr>
          <w:p w14:paraId="0139E06C">
            <w:pPr>
              <w:pStyle w:val="13"/>
              <w:ind w:firstLine="0" w:firstLineChars="0"/>
              <w:jc w:val="center"/>
              <w:rPr>
                <w:rFonts w:hint="eastAsia" w:ascii="仿宋" w:hAnsi="仿宋" w:eastAsia="仿宋" w:cs="仿宋_GB2312"/>
                <w:color w:val="auto"/>
                <w:szCs w:val="21"/>
                <w:highlight w:val="none"/>
                <w:lang w:val="en-US"/>
              </w:rPr>
            </w:pPr>
            <w:r>
              <w:rPr>
                <w:rFonts w:hint="eastAsia" w:ascii="仿宋" w:hAnsi="仿宋" w:eastAsia="仿宋" w:cs="仿宋_GB2312"/>
                <w:color w:val="auto"/>
                <w:szCs w:val="21"/>
                <w:highlight w:val="none"/>
                <w:lang w:val="en-US"/>
              </w:rPr>
              <w:t>数量</w:t>
            </w:r>
          </w:p>
        </w:tc>
        <w:tc>
          <w:tcPr>
            <w:tcW w:w="1291" w:type="dxa"/>
            <w:vAlign w:val="center"/>
          </w:tcPr>
          <w:p w14:paraId="24633C1E">
            <w:pPr>
              <w:pStyle w:val="13"/>
              <w:ind w:firstLine="0" w:firstLineChars="0"/>
              <w:jc w:val="center"/>
              <w:rPr>
                <w:rFonts w:hint="eastAsia" w:ascii="仿宋" w:hAnsi="仿宋" w:eastAsia="仿宋" w:cs="仿宋_GB2312"/>
                <w:color w:val="auto"/>
                <w:szCs w:val="21"/>
                <w:highlight w:val="none"/>
                <w:lang w:val="en-US"/>
              </w:rPr>
            </w:pPr>
            <w:r>
              <w:rPr>
                <w:rFonts w:hint="eastAsia" w:ascii="仿宋" w:hAnsi="仿宋" w:eastAsia="仿宋" w:cs="仿宋_GB2312"/>
                <w:color w:val="auto"/>
                <w:szCs w:val="21"/>
                <w:highlight w:val="none"/>
                <w:lang w:val="en-US"/>
              </w:rPr>
              <w:t>合价（元）</w:t>
            </w:r>
          </w:p>
        </w:tc>
        <w:tc>
          <w:tcPr>
            <w:tcW w:w="1417" w:type="dxa"/>
            <w:vAlign w:val="center"/>
          </w:tcPr>
          <w:p w14:paraId="0E061D2D">
            <w:pPr>
              <w:pStyle w:val="13"/>
              <w:ind w:firstLine="0" w:firstLineChars="0"/>
              <w:jc w:val="center"/>
              <w:rPr>
                <w:rFonts w:hint="eastAsia" w:ascii="仿宋" w:hAnsi="仿宋" w:eastAsia="仿宋" w:cs="仿宋_GB2312"/>
                <w:color w:val="auto"/>
                <w:szCs w:val="21"/>
                <w:highlight w:val="none"/>
                <w:lang w:val="en-US"/>
              </w:rPr>
            </w:pPr>
            <w:r>
              <w:rPr>
                <w:rFonts w:hint="eastAsia" w:ascii="仿宋" w:hAnsi="仿宋" w:eastAsia="仿宋" w:cs="仿宋_GB2312"/>
                <w:color w:val="auto"/>
                <w:szCs w:val="21"/>
                <w:highlight w:val="none"/>
                <w:lang w:val="en-US"/>
              </w:rPr>
              <w:t>备注/说明</w:t>
            </w:r>
          </w:p>
        </w:tc>
      </w:tr>
      <w:tr w14:paraId="1A8C7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7BBB6375">
            <w:pPr>
              <w:pStyle w:val="13"/>
              <w:ind w:firstLine="210"/>
              <w:jc w:val="center"/>
              <w:rPr>
                <w:rFonts w:hint="eastAsia" w:ascii="仿宋" w:hAnsi="仿宋" w:eastAsia="仿宋" w:cs="仿宋_GB2312"/>
                <w:color w:val="auto"/>
                <w:szCs w:val="21"/>
                <w:highlight w:val="none"/>
                <w:lang w:val="en-US"/>
              </w:rPr>
            </w:pPr>
          </w:p>
        </w:tc>
        <w:tc>
          <w:tcPr>
            <w:tcW w:w="1171" w:type="dxa"/>
            <w:vAlign w:val="center"/>
          </w:tcPr>
          <w:p w14:paraId="5EE37507">
            <w:pPr>
              <w:pStyle w:val="13"/>
              <w:ind w:firstLine="210"/>
              <w:jc w:val="center"/>
              <w:rPr>
                <w:rFonts w:hint="eastAsia" w:ascii="仿宋" w:hAnsi="仿宋" w:eastAsia="仿宋" w:cs="仿宋_GB2312"/>
                <w:color w:val="auto"/>
                <w:szCs w:val="21"/>
                <w:highlight w:val="none"/>
                <w:lang w:val="en-US"/>
              </w:rPr>
            </w:pPr>
          </w:p>
        </w:tc>
        <w:tc>
          <w:tcPr>
            <w:tcW w:w="992" w:type="dxa"/>
            <w:vAlign w:val="center"/>
          </w:tcPr>
          <w:p w14:paraId="570D76F7">
            <w:pPr>
              <w:pStyle w:val="13"/>
              <w:ind w:firstLine="210"/>
              <w:jc w:val="center"/>
              <w:rPr>
                <w:rFonts w:hint="eastAsia" w:ascii="仿宋" w:hAnsi="仿宋" w:eastAsia="仿宋" w:cs="仿宋_GB2312"/>
                <w:color w:val="auto"/>
                <w:szCs w:val="21"/>
                <w:highlight w:val="none"/>
                <w:lang w:val="en-US"/>
              </w:rPr>
            </w:pPr>
          </w:p>
        </w:tc>
        <w:tc>
          <w:tcPr>
            <w:tcW w:w="705" w:type="dxa"/>
            <w:vAlign w:val="center"/>
          </w:tcPr>
          <w:p w14:paraId="3A99D160">
            <w:pPr>
              <w:pStyle w:val="13"/>
              <w:ind w:firstLine="210"/>
              <w:jc w:val="center"/>
              <w:rPr>
                <w:rFonts w:hint="eastAsia" w:ascii="仿宋" w:hAnsi="仿宋" w:eastAsia="仿宋" w:cs="仿宋_GB2312"/>
                <w:color w:val="auto"/>
                <w:szCs w:val="21"/>
                <w:highlight w:val="none"/>
                <w:lang w:val="en-US"/>
              </w:rPr>
            </w:pPr>
          </w:p>
        </w:tc>
        <w:tc>
          <w:tcPr>
            <w:tcW w:w="942" w:type="dxa"/>
            <w:vAlign w:val="center"/>
          </w:tcPr>
          <w:p w14:paraId="3A021C14">
            <w:pPr>
              <w:pStyle w:val="13"/>
              <w:ind w:firstLine="210"/>
              <w:jc w:val="center"/>
              <w:rPr>
                <w:rFonts w:hint="eastAsia" w:ascii="仿宋" w:hAnsi="仿宋" w:eastAsia="仿宋" w:cs="仿宋_GB2312"/>
                <w:color w:val="auto"/>
                <w:szCs w:val="21"/>
                <w:highlight w:val="none"/>
                <w:lang w:val="en-US"/>
              </w:rPr>
            </w:pPr>
          </w:p>
        </w:tc>
        <w:tc>
          <w:tcPr>
            <w:tcW w:w="835" w:type="dxa"/>
            <w:vAlign w:val="center"/>
          </w:tcPr>
          <w:p w14:paraId="7DFBFAB0">
            <w:pPr>
              <w:pStyle w:val="13"/>
              <w:ind w:firstLine="210"/>
              <w:jc w:val="center"/>
              <w:rPr>
                <w:rFonts w:hint="eastAsia" w:ascii="仿宋" w:hAnsi="仿宋" w:eastAsia="仿宋" w:cs="仿宋_GB2312"/>
                <w:color w:val="auto"/>
                <w:szCs w:val="21"/>
                <w:highlight w:val="none"/>
                <w:lang w:val="en-US"/>
              </w:rPr>
            </w:pPr>
          </w:p>
        </w:tc>
        <w:tc>
          <w:tcPr>
            <w:tcW w:w="1050" w:type="dxa"/>
            <w:vAlign w:val="center"/>
          </w:tcPr>
          <w:p w14:paraId="46CD2075">
            <w:pPr>
              <w:pStyle w:val="13"/>
              <w:ind w:firstLine="210"/>
              <w:jc w:val="center"/>
              <w:rPr>
                <w:rFonts w:hint="eastAsia" w:ascii="仿宋" w:hAnsi="仿宋" w:eastAsia="仿宋" w:cs="仿宋_GB2312"/>
                <w:color w:val="auto"/>
                <w:szCs w:val="21"/>
                <w:highlight w:val="none"/>
                <w:lang w:val="en-US"/>
              </w:rPr>
            </w:pPr>
          </w:p>
        </w:tc>
        <w:tc>
          <w:tcPr>
            <w:tcW w:w="819" w:type="dxa"/>
            <w:vAlign w:val="center"/>
          </w:tcPr>
          <w:p w14:paraId="4662FF59">
            <w:pPr>
              <w:pStyle w:val="13"/>
              <w:ind w:firstLine="210"/>
              <w:jc w:val="center"/>
              <w:rPr>
                <w:rFonts w:hint="eastAsia" w:ascii="仿宋" w:hAnsi="仿宋" w:eastAsia="仿宋" w:cs="仿宋_GB2312"/>
                <w:color w:val="auto"/>
                <w:szCs w:val="21"/>
                <w:highlight w:val="none"/>
                <w:lang w:val="en-US"/>
              </w:rPr>
            </w:pPr>
          </w:p>
        </w:tc>
        <w:tc>
          <w:tcPr>
            <w:tcW w:w="1291" w:type="dxa"/>
            <w:vAlign w:val="center"/>
          </w:tcPr>
          <w:p w14:paraId="5EEAC0D0">
            <w:pPr>
              <w:pStyle w:val="13"/>
              <w:ind w:firstLine="210"/>
              <w:jc w:val="center"/>
              <w:rPr>
                <w:rFonts w:hint="eastAsia" w:ascii="仿宋" w:hAnsi="仿宋" w:eastAsia="仿宋" w:cs="仿宋_GB2312"/>
                <w:color w:val="auto"/>
                <w:szCs w:val="21"/>
                <w:highlight w:val="none"/>
                <w:lang w:val="en-US"/>
              </w:rPr>
            </w:pPr>
          </w:p>
        </w:tc>
        <w:tc>
          <w:tcPr>
            <w:tcW w:w="1417" w:type="dxa"/>
            <w:vAlign w:val="center"/>
          </w:tcPr>
          <w:p w14:paraId="6EF3D057">
            <w:pPr>
              <w:pStyle w:val="13"/>
              <w:ind w:firstLine="210"/>
              <w:jc w:val="center"/>
              <w:rPr>
                <w:rFonts w:hint="eastAsia" w:ascii="仿宋" w:hAnsi="仿宋" w:eastAsia="仿宋" w:cs="仿宋_GB2312"/>
                <w:color w:val="auto"/>
                <w:szCs w:val="21"/>
                <w:highlight w:val="none"/>
                <w:lang w:val="en-US"/>
              </w:rPr>
            </w:pPr>
          </w:p>
        </w:tc>
      </w:tr>
      <w:tr w14:paraId="2047F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1AF8F9C9">
            <w:pPr>
              <w:pStyle w:val="13"/>
              <w:ind w:firstLine="210"/>
              <w:jc w:val="center"/>
              <w:rPr>
                <w:rFonts w:hint="eastAsia" w:ascii="仿宋" w:hAnsi="仿宋" w:eastAsia="仿宋" w:cs="仿宋_GB2312"/>
                <w:color w:val="auto"/>
                <w:szCs w:val="21"/>
                <w:highlight w:val="none"/>
                <w:lang w:val="en-US"/>
              </w:rPr>
            </w:pPr>
          </w:p>
        </w:tc>
        <w:tc>
          <w:tcPr>
            <w:tcW w:w="1171" w:type="dxa"/>
            <w:vAlign w:val="center"/>
          </w:tcPr>
          <w:p w14:paraId="5C934C37">
            <w:pPr>
              <w:pStyle w:val="13"/>
              <w:ind w:firstLine="210"/>
              <w:jc w:val="center"/>
              <w:rPr>
                <w:rFonts w:hint="eastAsia" w:ascii="仿宋" w:hAnsi="仿宋" w:eastAsia="仿宋" w:cs="仿宋_GB2312"/>
                <w:color w:val="auto"/>
                <w:szCs w:val="21"/>
                <w:highlight w:val="none"/>
                <w:lang w:val="en-US"/>
              </w:rPr>
            </w:pPr>
          </w:p>
        </w:tc>
        <w:tc>
          <w:tcPr>
            <w:tcW w:w="992" w:type="dxa"/>
            <w:vAlign w:val="center"/>
          </w:tcPr>
          <w:p w14:paraId="19DFBCAA">
            <w:pPr>
              <w:pStyle w:val="13"/>
              <w:ind w:firstLine="210"/>
              <w:jc w:val="center"/>
              <w:rPr>
                <w:rFonts w:hint="eastAsia" w:ascii="仿宋" w:hAnsi="仿宋" w:eastAsia="仿宋" w:cs="仿宋_GB2312"/>
                <w:color w:val="auto"/>
                <w:szCs w:val="21"/>
                <w:highlight w:val="none"/>
                <w:lang w:val="en-US"/>
              </w:rPr>
            </w:pPr>
          </w:p>
        </w:tc>
        <w:tc>
          <w:tcPr>
            <w:tcW w:w="705" w:type="dxa"/>
            <w:vAlign w:val="center"/>
          </w:tcPr>
          <w:p w14:paraId="375581B4">
            <w:pPr>
              <w:pStyle w:val="13"/>
              <w:ind w:firstLine="210"/>
              <w:jc w:val="center"/>
              <w:rPr>
                <w:rFonts w:hint="eastAsia" w:ascii="仿宋" w:hAnsi="仿宋" w:eastAsia="仿宋" w:cs="仿宋_GB2312"/>
                <w:color w:val="auto"/>
                <w:szCs w:val="21"/>
                <w:highlight w:val="none"/>
                <w:lang w:val="en-US"/>
              </w:rPr>
            </w:pPr>
          </w:p>
        </w:tc>
        <w:tc>
          <w:tcPr>
            <w:tcW w:w="942" w:type="dxa"/>
            <w:vAlign w:val="center"/>
          </w:tcPr>
          <w:p w14:paraId="665D95DA">
            <w:pPr>
              <w:pStyle w:val="13"/>
              <w:ind w:firstLine="210"/>
              <w:jc w:val="center"/>
              <w:rPr>
                <w:rFonts w:hint="eastAsia" w:ascii="仿宋" w:hAnsi="仿宋" w:eastAsia="仿宋" w:cs="仿宋_GB2312"/>
                <w:color w:val="auto"/>
                <w:szCs w:val="21"/>
                <w:highlight w:val="none"/>
                <w:lang w:val="en-US"/>
              </w:rPr>
            </w:pPr>
          </w:p>
        </w:tc>
        <w:tc>
          <w:tcPr>
            <w:tcW w:w="835" w:type="dxa"/>
            <w:vAlign w:val="center"/>
          </w:tcPr>
          <w:p w14:paraId="2F4AC6A1">
            <w:pPr>
              <w:pStyle w:val="13"/>
              <w:ind w:firstLine="210"/>
              <w:jc w:val="center"/>
              <w:rPr>
                <w:rFonts w:hint="eastAsia" w:ascii="仿宋" w:hAnsi="仿宋" w:eastAsia="仿宋" w:cs="仿宋_GB2312"/>
                <w:color w:val="auto"/>
                <w:szCs w:val="21"/>
                <w:highlight w:val="none"/>
                <w:lang w:val="en-US"/>
              </w:rPr>
            </w:pPr>
          </w:p>
        </w:tc>
        <w:tc>
          <w:tcPr>
            <w:tcW w:w="1050" w:type="dxa"/>
            <w:vAlign w:val="center"/>
          </w:tcPr>
          <w:p w14:paraId="62B2E0AF">
            <w:pPr>
              <w:pStyle w:val="13"/>
              <w:ind w:firstLine="210"/>
              <w:jc w:val="center"/>
              <w:rPr>
                <w:rFonts w:hint="eastAsia" w:ascii="仿宋" w:hAnsi="仿宋" w:eastAsia="仿宋" w:cs="仿宋_GB2312"/>
                <w:color w:val="auto"/>
                <w:szCs w:val="21"/>
                <w:highlight w:val="none"/>
                <w:lang w:val="en-US"/>
              </w:rPr>
            </w:pPr>
          </w:p>
        </w:tc>
        <w:tc>
          <w:tcPr>
            <w:tcW w:w="819" w:type="dxa"/>
            <w:vAlign w:val="center"/>
          </w:tcPr>
          <w:p w14:paraId="03627D62">
            <w:pPr>
              <w:pStyle w:val="13"/>
              <w:ind w:firstLine="210"/>
              <w:jc w:val="center"/>
              <w:rPr>
                <w:rFonts w:hint="eastAsia" w:ascii="仿宋" w:hAnsi="仿宋" w:eastAsia="仿宋" w:cs="仿宋_GB2312"/>
                <w:color w:val="auto"/>
                <w:szCs w:val="21"/>
                <w:highlight w:val="none"/>
                <w:lang w:val="en-US"/>
              </w:rPr>
            </w:pPr>
          </w:p>
        </w:tc>
        <w:tc>
          <w:tcPr>
            <w:tcW w:w="1291" w:type="dxa"/>
            <w:vAlign w:val="center"/>
          </w:tcPr>
          <w:p w14:paraId="7470C9FA">
            <w:pPr>
              <w:pStyle w:val="13"/>
              <w:ind w:firstLine="210"/>
              <w:jc w:val="center"/>
              <w:rPr>
                <w:rFonts w:hint="eastAsia" w:ascii="仿宋" w:hAnsi="仿宋" w:eastAsia="仿宋" w:cs="仿宋_GB2312"/>
                <w:color w:val="auto"/>
                <w:szCs w:val="21"/>
                <w:highlight w:val="none"/>
                <w:lang w:val="en-US"/>
              </w:rPr>
            </w:pPr>
          </w:p>
        </w:tc>
        <w:tc>
          <w:tcPr>
            <w:tcW w:w="1417" w:type="dxa"/>
            <w:vAlign w:val="center"/>
          </w:tcPr>
          <w:p w14:paraId="2601708F">
            <w:pPr>
              <w:pStyle w:val="13"/>
              <w:ind w:firstLine="210"/>
              <w:jc w:val="center"/>
              <w:rPr>
                <w:rFonts w:hint="eastAsia" w:ascii="仿宋" w:hAnsi="仿宋" w:eastAsia="仿宋" w:cs="仿宋_GB2312"/>
                <w:color w:val="auto"/>
                <w:szCs w:val="21"/>
                <w:highlight w:val="none"/>
                <w:lang w:val="en-US"/>
              </w:rPr>
            </w:pPr>
          </w:p>
        </w:tc>
      </w:tr>
      <w:tr w14:paraId="6B52D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03F9D20F">
            <w:pPr>
              <w:pStyle w:val="13"/>
              <w:ind w:firstLine="210"/>
              <w:jc w:val="center"/>
              <w:rPr>
                <w:rFonts w:hint="eastAsia" w:ascii="仿宋" w:hAnsi="仿宋" w:eastAsia="仿宋" w:cs="仿宋_GB2312"/>
                <w:color w:val="auto"/>
                <w:szCs w:val="21"/>
                <w:highlight w:val="none"/>
                <w:lang w:val="en-US"/>
              </w:rPr>
            </w:pPr>
          </w:p>
        </w:tc>
        <w:tc>
          <w:tcPr>
            <w:tcW w:w="1171" w:type="dxa"/>
            <w:vAlign w:val="center"/>
          </w:tcPr>
          <w:p w14:paraId="21FC3C7A">
            <w:pPr>
              <w:pStyle w:val="13"/>
              <w:ind w:firstLine="210"/>
              <w:jc w:val="center"/>
              <w:rPr>
                <w:rFonts w:hint="eastAsia" w:ascii="仿宋" w:hAnsi="仿宋" w:eastAsia="仿宋" w:cs="仿宋_GB2312"/>
                <w:color w:val="auto"/>
                <w:szCs w:val="21"/>
                <w:highlight w:val="none"/>
                <w:lang w:val="en-US"/>
              </w:rPr>
            </w:pPr>
          </w:p>
        </w:tc>
        <w:tc>
          <w:tcPr>
            <w:tcW w:w="992" w:type="dxa"/>
            <w:vAlign w:val="center"/>
          </w:tcPr>
          <w:p w14:paraId="64A8E28B">
            <w:pPr>
              <w:pStyle w:val="13"/>
              <w:ind w:firstLine="210"/>
              <w:jc w:val="center"/>
              <w:rPr>
                <w:rFonts w:hint="eastAsia" w:ascii="仿宋" w:hAnsi="仿宋" w:eastAsia="仿宋" w:cs="仿宋_GB2312"/>
                <w:color w:val="auto"/>
                <w:szCs w:val="21"/>
                <w:highlight w:val="none"/>
                <w:lang w:val="en-US"/>
              </w:rPr>
            </w:pPr>
          </w:p>
        </w:tc>
        <w:tc>
          <w:tcPr>
            <w:tcW w:w="705" w:type="dxa"/>
            <w:vAlign w:val="center"/>
          </w:tcPr>
          <w:p w14:paraId="3E07E09D">
            <w:pPr>
              <w:pStyle w:val="13"/>
              <w:ind w:firstLine="210"/>
              <w:jc w:val="center"/>
              <w:rPr>
                <w:rFonts w:hint="eastAsia" w:ascii="仿宋" w:hAnsi="仿宋" w:eastAsia="仿宋" w:cs="仿宋_GB2312"/>
                <w:color w:val="auto"/>
                <w:szCs w:val="21"/>
                <w:highlight w:val="none"/>
                <w:lang w:val="en-US"/>
              </w:rPr>
            </w:pPr>
          </w:p>
        </w:tc>
        <w:tc>
          <w:tcPr>
            <w:tcW w:w="942" w:type="dxa"/>
            <w:vAlign w:val="center"/>
          </w:tcPr>
          <w:p w14:paraId="4F40B303">
            <w:pPr>
              <w:pStyle w:val="13"/>
              <w:ind w:firstLine="210"/>
              <w:jc w:val="center"/>
              <w:rPr>
                <w:rFonts w:hint="eastAsia" w:ascii="仿宋" w:hAnsi="仿宋" w:eastAsia="仿宋" w:cs="仿宋_GB2312"/>
                <w:color w:val="auto"/>
                <w:szCs w:val="21"/>
                <w:highlight w:val="none"/>
                <w:lang w:val="en-US"/>
              </w:rPr>
            </w:pPr>
          </w:p>
        </w:tc>
        <w:tc>
          <w:tcPr>
            <w:tcW w:w="835" w:type="dxa"/>
            <w:vAlign w:val="center"/>
          </w:tcPr>
          <w:p w14:paraId="00205AFA">
            <w:pPr>
              <w:pStyle w:val="13"/>
              <w:ind w:firstLine="210"/>
              <w:jc w:val="center"/>
              <w:rPr>
                <w:rFonts w:hint="eastAsia" w:ascii="仿宋" w:hAnsi="仿宋" w:eastAsia="仿宋" w:cs="仿宋_GB2312"/>
                <w:color w:val="auto"/>
                <w:szCs w:val="21"/>
                <w:highlight w:val="none"/>
                <w:lang w:val="en-US"/>
              </w:rPr>
            </w:pPr>
          </w:p>
        </w:tc>
        <w:tc>
          <w:tcPr>
            <w:tcW w:w="1050" w:type="dxa"/>
            <w:vAlign w:val="center"/>
          </w:tcPr>
          <w:p w14:paraId="744ED6F9">
            <w:pPr>
              <w:pStyle w:val="13"/>
              <w:ind w:firstLine="210"/>
              <w:jc w:val="center"/>
              <w:rPr>
                <w:rFonts w:hint="eastAsia" w:ascii="仿宋" w:hAnsi="仿宋" w:eastAsia="仿宋" w:cs="仿宋_GB2312"/>
                <w:color w:val="auto"/>
                <w:szCs w:val="21"/>
                <w:highlight w:val="none"/>
                <w:lang w:val="en-US"/>
              </w:rPr>
            </w:pPr>
          </w:p>
        </w:tc>
        <w:tc>
          <w:tcPr>
            <w:tcW w:w="819" w:type="dxa"/>
            <w:vAlign w:val="center"/>
          </w:tcPr>
          <w:p w14:paraId="0F9A0A78">
            <w:pPr>
              <w:pStyle w:val="13"/>
              <w:ind w:firstLine="210"/>
              <w:jc w:val="center"/>
              <w:rPr>
                <w:rFonts w:hint="eastAsia" w:ascii="仿宋" w:hAnsi="仿宋" w:eastAsia="仿宋" w:cs="仿宋_GB2312"/>
                <w:color w:val="auto"/>
                <w:szCs w:val="21"/>
                <w:highlight w:val="none"/>
                <w:lang w:val="en-US"/>
              </w:rPr>
            </w:pPr>
          </w:p>
        </w:tc>
        <w:tc>
          <w:tcPr>
            <w:tcW w:w="1291" w:type="dxa"/>
            <w:vAlign w:val="center"/>
          </w:tcPr>
          <w:p w14:paraId="239050C6">
            <w:pPr>
              <w:pStyle w:val="13"/>
              <w:ind w:firstLine="210"/>
              <w:jc w:val="center"/>
              <w:rPr>
                <w:rFonts w:hint="eastAsia" w:ascii="仿宋" w:hAnsi="仿宋" w:eastAsia="仿宋" w:cs="仿宋_GB2312"/>
                <w:color w:val="auto"/>
                <w:szCs w:val="21"/>
                <w:highlight w:val="none"/>
                <w:lang w:val="en-US"/>
              </w:rPr>
            </w:pPr>
          </w:p>
        </w:tc>
        <w:tc>
          <w:tcPr>
            <w:tcW w:w="1417" w:type="dxa"/>
            <w:vAlign w:val="center"/>
          </w:tcPr>
          <w:p w14:paraId="727771BA">
            <w:pPr>
              <w:pStyle w:val="13"/>
              <w:ind w:firstLine="210"/>
              <w:jc w:val="center"/>
              <w:rPr>
                <w:rFonts w:hint="eastAsia" w:ascii="仿宋" w:hAnsi="仿宋" w:eastAsia="仿宋" w:cs="仿宋_GB2312"/>
                <w:color w:val="auto"/>
                <w:szCs w:val="21"/>
                <w:highlight w:val="none"/>
                <w:lang w:val="en-US"/>
              </w:rPr>
            </w:pPr>
          </w:p>
        </w:tc>
      </w:tr>
      <w:tr w14:paraId="320D5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63F9A037">
            <w:pPr>
              <w:pStyle w:val="13"/>
              <w:ind w:firstLine="210"/>
              <w:jc w:val="center"/>
              <w:rPr>
                <w:rFonts w:hint="eastAsia" w:ascii="仿宋" w:hAnsi="仿宋" w:eastAsia="仿宋" w:cs="仿宋_GB2312"/>
                <w:color w:val="auto"/>
                <w:szCs w:val="21"/>
                <w:highlight w:val="none"/>
                <w:lang w:val="en-US"/>
              </w:rPr>
            </w:pPr>
          </w:p>
        </w:tc>
        <w:tc>
          <w:tcPr>
            <w:tcW w:w="1171" w:type="dxa"/>
            <w:vAlign w:val="center"/>
          </w:tcPr>
          <w:p w14:paraId="7A843EDC">
            <w:pPr>
              <w:pStyle w:val="13"/>
              <w:ind w:firstLine="210"/>
              <w:jc w:val="center"/>
              <w:rPr>
                <w:rFonts w:hint="eastAsia" w:ascii="仿宋" w:hAnsi="仿宋" w:eastAsia="仿宋" w:cs="仿宋_GB2312"/>
                <w:color w:val="auto"/>
                <w:szCs w:val="21"/>
                <w:highlight w:val="none"/>
                <w:lang w:val="en-US"/>
              </w:rPr>
            </w:pPr>
          </w:p>
        </w:tc>
        <w:tc>
          <w:tcPr>
            <w:tcW w:w="992" w:type="dxa"/>
            <w:vAlign w:val="center"/>
          </w:tcPr>
          <w:p w14:paraId="3E6C78CE">
            <w:pPr>
              <w:pStyle w:val="13"/>
              <w:ind w:firstLine="210"/>
              <w:jc w:val="center"/>
              <w:rPr>
                <w:rFonts w:hint="eastAsia" w:ascii="仿宋" w:hAnsi="仿宋" w:eastAsia="仿宋" w:cs="仿宋_GB2312"/>
                <w:color w:val="auto"/>
                <w:szCs w:val="21"/>
                <w:highlight w:val="none"/>
                <w:lang w:val="en-US"/>
              </w:rPr>
            </w:pPr>
          </w:p>
        </w:tc>
        <w:tc>
          <w:tcPr>
            <w:tcW w:w="705" w:type="dxa"/>
            <w:vAlign w:val="center"/>
          </w:tcPr>
          <w:p w14:paraId="62634C7A">
            <w:pPr>
              <w:pStyle w:val="13"/>
              <w:ind w:firstLine="210"/>
              <w:jc w:val="center"/>
              <w:rPr>
                <w:rFonts w:hint="eastAsia" w:ascii="仿宋" w:hAnsi="仿宋" w:eastAsia="仿宋" w:cs="仿宋_GB2312"/>
                <w:color w:val="auto"/>
                <w:szCs w:val="21"/>
                <w:highlight w:val="none"/>
                <w:lang w:val="en-US"/>
              </w:rPr>
            </w:pPr>
          </w:p>
        </w:tc>
        <w:tc>
          <w:tcPr>
            <w:tcW w:w="942" w:type="dxa"/>
            <w:vAlign w:val="center"/>
          </w:tcPr>
          <w:p w14:paraId="1679D5C4">
            <w:pPr>
              <w:pStyle w:val="13"/>
              <w:ind w:firstLine="210"/>
              <w:jc w:val="center"/>
              <w:rPr>
                <w:rFonts w:hint="eastAsia" w:ascii="仿宋" w:hAnsi="仿宋" w:eastAsia="仿宋" w:cs="仿宋_GB2312"/>
                <w:color w:val="auto"/>
                <w:szCs w:val="21"/>
                <w:highlight w:val="none"/>
                <w:lang w:val="en-US"/>
              </w:rPr>
            </w:pPr>
          </w:p>
        </w:tc>
        <w:tc>
          <w:tcPr>
            <w:tcW w:w="835" w:type="dxa"/>
            <w:vAlign w:val="center"/>
          </w:tcPr>
          <w:p w14:paraId="5B0A73D4">
            <w:pPr>
              <w:pStyle w:val="13"/>
              <w:ind w:firstLine="210"/>
              <w:jc w:val="center"/>
              <w:rPr>
                <w:rFonts w:hint="eastAsia" w:ascii="仿宋" w:hAnsi="仿宋" w:eastAsia="仿宋" w:cs="仿宋_GB2312"/>
                <w:color w:val="auto"/>
                <w:szCs w:val="21"/>
                <w:highlight w:val="none"/>
                <w:lang w:val="en-US"/>
              </w:rPr>
            </w:pPr>
          </w:p>
        </w:tc>
        <w:tc>
          <w:tcPr>
            <w:tcW w:w="1050" w:type="dxa"/>
            <w:vAlign w:val="center"/>
          </w:tcPr>
          <w:p w14:paraId="3B0A6BA0">
            <w:pPr>
              <w:pStyle w:val="13"/>
              <w:ind w:firstLine="210"/>
              <w:jc w:val="center"/>
              <w:rPr>
                <w:rFonts w:hint="eastAsia" w:ascii="仿宋" w:hAnsi="仿宋" w:eastAsia="仿宋" w:cs="仿宋_GB2312"/>
                <w:color w:val="auto"/>
                <w:szCs w:val="21"/>
                <w:highlight w:val="none"/>
                <w:lang w:val="en-US"/>
              </w:rPr>
            </w:pPr>
          </w:p>
        </w:tc>
        <w:tc>
          <w:tcPr>
            <w:tcW w:w="819" w:type="dxa"/>
            <w:vAlign w:val="center"/>
          </w:tcPr>
          <w:p w14:paraId="19CFAA46">
            <w:pPr>
              <w:pStyle w:val="13"/>
              <w:ind w:firstLine="210"/>
              <w:jc w:val="center"/>
              <w:rPr>
                <w:rFonts w:hint="eastAsia" w:ascii="仿宋" w:hAnsi="仿宋" w:eastAsia="仿宋" w:cs="仿宋_GB2312"/>
                <w:color w:val="auto"/>
                <w:szCs w:val="21"/>
                <w:highlight w:val="none"/>
                <w:lang w:val="en-US"/>
              </w:rPr>
            </w:pPr>
          </w:p>
        </w:tc>
        <w:tc>
          <w:tcPr>
            <w:tcW w:w="1291" w:type="dxa"/>
            <w:vAlign w:val="center"/>
          </w:tcPr>
          <w:p w14:paraId="4EC40E67">
            <w:pPr>
              <w:pStyle w:val="13"/>
              <w:ind w:firstLine="210"/>
              <w:jc w:val="center"/>
              <w:rPr>
                <w:rFonts w:hint="eastAsia" w:ascii="仿宋" w:hAnsi="仿宋" w:eastAsia="仿宋" w:cs="仿宋_GB2312"/>
                <w:color w:val="auto"/>
                <w:szCs w:val="21"/>
                <w:highlight w:val="none"/>
                <w:lang w:val="en-US"/>
              </w:rPr>
            </w:pPr>
          </w:p>
        </w:tc>
        <w:tc>
          <w:tcPr>
            <w:tcW w:w="1417" w:type="dxa"/>
            <w:vAlign w:val="center"/>
          </w:tcPr>
          <w:p w14:paraId="5269707D">
            <w:pPr>
              <w:pStyle w:val="13"/>
              <w:ind w:firstLine="210"/>
              <w:jc w:val="center"/>
              <w:rPr>
                <w:rFonts w:hint="eastAsia" w:ascii="仿宋" w:hAnsi="仿宋" w:eastAsia="仿宋" w:cs="仿宋_GB2312"/>
                <w:color w:val="auto"/>
                <w:szCs w:val="21"/>
                <w:highlight w:val="none"/>
                <w:lang w:val="en-US"/>
              </w:rPr>
            </w:pPr>
          </w:p>
        </w:tc>
      </w:tr>
      <w:tr w14:paraId="1799B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28" w:type="dxa"/>
            <w:gridSpan w:val="8"/>
            <w:vAlign w:val="center"/>
          </w:tcPr>
          <w:p w14:paraId="4565348C">
            <w:pPr>
              <w:pStyle w:val="13"/>
              <w:ind w:firstLine="210"/>
              <w:jc w:val="center"/>
              <w:rPr>
                <w:rFonts w:hint="eastAsia" w:ascii="仿宋" w:hAnsi="仿宋" w:eastAsia="仿宋" w:cs="仿宋_GB2312"/>
                <w:color w:val="auto"/>
                <w:szCs w:val="21"/>
                <w:highlight w:val="none"/>
                <w:lang w:val="en-US"/>
              </w:rPr>
            </w:pPr>
            <w:r>
              <w:rPr>
                <w:rFonts w:hint="eastAsia" w:ascii="仿宋" w:hAnsi="仿宋" w:eastAsia="仿宋" w:cs="仿宋_GB2312"/>
                <w:color w:val="auto"/>
                <w:szCs w:val="21"/>
                <w:highlight w:val="none"/>
                <w:lang w:val="en-US"/>
              </w:rPr>
              <w:t>总价（元）</w:t>
            </w:r>
          </w:p>
        </w:tc>
        <w:tc>
          <w:tcPr>
            <w:tcW w:w="1291" w:type="dxa"/>
            <w:vAlign w:val="center"/>
          </w:tcPr>
          <w:p w14:paraId="569DB686">
            <w:pPr>
              <w:pStyle w:val="13"/>
              <w:ind w:firstLine="210"/>
              <w:jc w:val="center"/>
              <w:rPr>
                <w:rFonts w:hint="eastAsia" w:ascii="仿宋" w:hAnsi="仿宋" w:eastAsia="仿宋" w:cs="仿宋_GB2312"/>
                <w:color w:val="auto"/>
                <w:szCs w:val="21"/>
                <w:highlight w:val="none"/>
                <w:lang w:val="en-US"/>
              </w:rPr>
            </w:pPr>
          </w:p>
        </w:tc>
        <w:tc>
          <w:tcPr>
            <w:tcW w:w="1417" w:type="dxa"/>
            <w:vAlign w:val="center"/>
          </w:tcPr>
          <w:p w14:paraId="7B702072">
            <w:pPr>
              <w:pStyle w:val="13"/>
              <w:ind w:firstLine="210"/>
              <w:jc w:val="center"/>
              <w:rPr>
                <w:rFonts w:hint="eastAsia" w:ascii="仿宋" w:hAnsi="仿宋" w:eastAsia="仿宋" w:cs="仿宋_GB2312"/>
                <w:color w:val="auto"/>
                <w:szCs w:val="21"/>
                <w:highlight w:val="none"/>
                <w:lang w:val="en-US"/>
              </w:rPr>
            </w:pPr>
          </w:p>
        </w:tc>
      </w:tr>
    </w:tbl>
    <w:p w14:paraId="7F719936">
      <w:pPr>
        <w:pStyle w:val="13"/>
        <w:ind w:firstLine="0" w:firstLineChars="0"/>
        <w:rPr>
          <w:rFonts w:hint="eastAsia" w:ascii="仿宋" w:hAnsi="仿宋" w:eastAsia="仿宋" w:cs="仿宋_GB2312"/>
          <w:color w:val="auto"/>
          <w:highlight w:val="none"/>
          <w:lang w:val="en-US"/>
        </w:rPr>
      </w:pPr>
    </w:p>
    <w:p w14:paraId="440FB822">
      <w:pPr>
        <w:pStyle w:val="20"/>
        <w:rPr>
          <w:rFonts w:hint="eastAsia"/>
          <w:color w:val="auto"/>
          <w:highlight w:val="none"/>
        </w:rPr>
      </w:pPr>
    </w:p>
    <w:p w14:paraId="2A17D296">
      <w:pPr>
        <w:spacing w:line="36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注：1.本表应按包分别填写。</w:t>
      </w:r>
    </w:p>
    <w:p w14:paraId="6EF67CFC">
      <w:pPr>
        <w:spacing w:line="36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2.如果不提供分项报价将视为没有实质性响应招标文件。</w:t>
      </w:r>
    </w:p>
    <w:p w14:paraId="0125CE1B">
      <w:pPr>
        <w:spacing w:line="36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3.上述各项的详细规格（如有），可另页描述。</w:t>
      </w:r>
    </w:p>
    <w:p w14:paraId="22608D58">
      <w:pPr>
        <w:spacing w:line="360" w:lineRule="auto"/>
        <w:rPr>
          <w:rFonts w:hint="eastAsia" w:ascii="仿宋" w:hAnsi="仿宋" w:eastAsia="仿宋" w:cs="仿宋_GB2312"/>
          <w:color w:val="auto"/>
          <w:sz w:val="24"/>
          <w:highlight w:val="none"/>
        </w:rPr>
      </w:pPr>
    </w:p>
    <w:p w14:paraId="6D1B30E6">
      <w:pPr>
        <w:spacing w:line="360" w:lineRule="auto"/>
        <w:rPr>
          <w:rFonts w:hint="eastAsia" w:ascii="仿宋" w:hAnsi="仿宋" w:eastAsia="仿宋" w:cs="仿宋_GB2312"/>
          <w:color w:val="auto"/>
          <w:sz w:val="24"/>
          <w:highlight w:val="none"/>
        </w:rPr>
      </w:pPr>
    </w:p>
    <w:p w14:paraId="472FDB48">
      <w:pPr>
        <w:spacing w:line="36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投标人名称（加盖公章）：____________</w:t>
      </w:r>
    </w:p>
    <w:p w14:paraId="11FC34CC">
      <w:pPr>
        <w:spacing w:line="36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日期：_____年______月______日</w:t>
      </w:r>
    </w:p>
    <w:p w14:paraId="13822F35">
      <w:pPr>
        <w:pStyle w:val="24"/>
        <w:ind w:firstLine="480"/>
        <w:rPr>
          <w:rFonts w:hint="eastAsia" w:ascii="仿宋" w:hAnsi="仿宋" w:eastAsia="仿宋" w:cs="仿宋_GB2312"/>
          <w:color w:val="auto"/>
          <w:sz w:val="24"/>
          <w:highlight w:val="none"/>
        </w:rPr>
      </w:pPr>
    </w:p>
    <w:p w14:paraId="0459C778">
      <w:pPr>
        <w:rPr>
          <w:rFonts w:hint="eastAsia" w:ascii="仿宋" w:hAnsi="仿宋" w:eastAsia="仿宋" w:cs="仿宋_GB2312"/>
          <w:color w:val="auto"/>
          <w:highlight w:val="none"/>
        </w:rPr>
      </w:pPr>
      <w:r>
        <w:rPr>
          <w:rFonts w:hint="eastAsia" w:ascii="仿宋" w:hAnsi="仿宋" w:eastAsia="仿宋" w:cs="仿宋_GB2312"/>
          <w:color w:val="auto"/>
          <w:highlight w:val="none"/>
        </w:rPr>
        <w:br w:type="page"/>
      </w:r>
    </w:p>
    <w:p w14:paraId="0345F773">
      <w:pPr>
        <w:pStyle w:val="20"/>
        <w:jc w:val="center"/>
        <w:rPr>
          <w:rFonts w:hint="eastAsia"/>
          <w:color w:val="auto"/>
          <w:highlight w:val="none"/>
        </w:rPr>
      </w:pPr>
      <w:bookmarkStart w:id="300" w:name="_Toc6119"/>
      <w:r>
        <w:rPr>
          <w:rFonts w:hint="eastAsia"/>
          <w:color w:val="auto"/>
          <w:highlight w:val="none"/>
          <w:lang w:val="en-US" w:eastAsia="zh-CN"/>
        </w:rPr>
        <w:t>十、</w:t>
      </w:r>
      <w:r>
        <w:rPr>
          <w:rFonts w:hint="eastAsia"/>
          <w:color w:val="auto"/>
          <w:highlight w:val="none"/>
        </w:rPr>
        <w:t xml:space="preserve"> 合同条款偏离表</w:t>
      </w:r>
      <w:bookmarkEnd w:id="300"/>
    </w:p>
    <w:p w14:paraId="2E32BABD">
      <w:pPr>
        <w:pStyle w:val="20"/>
        <w:rPr>
          <w:rFonts w:hint="eastAsia"/>
          <w:color w:val="auto"/>
          <w:highlight w:val="none"/>
        </w:rPr>
      </w:pPr>
    </w:p>
    <w:p w14:paraId="6B32B4D5">
      <w:pPr>
        <w:jc w:val="center"/>
        <w:rPr>
          <w:rFonts w:hint="eastAsia" w:ascii="仿宋" w:hAnsi="仿宋" w:eastAsia="仿宋" w:cs="仿宋_GB2312"/>
          <w:b/>
          <w:bCs/>
          <w:color w:val="auto"/>
          <w:sz w:val="32"/>
          <w:szCs w:val="32"/>
          <w:highlight w:val="none"/>
        </w:rPr>
      </w:pPr>
      <w:r>
        <w:rPr>
          <w:rFonts w:hint="eastAsia" w:ascii="仿宋" w:hAnsi="仿宋" w:eastAsia="仿宋" w:cs="仿宋_GB2312"/>
          <w:b/>
          <w:bCs/>
          <w:color w:val="auto"/>
          <w:sz w:val="32"/>
          <w:szCs w:val="32"/>
          <w:highlight w:val="none"/>
        </w:rPr>
        <w:t>合同条款偏离表</w:t>
      </w:r>
    </w:p>
    <w:p w14:paraId="13504DDC">
      <w:pPr>
        <w:pStyle w:val="24"/>
        <w:ind w:left="0" w:leftChars="0" w:firstLine="0" w:firstLineChars="0"/>
        <w:rPr>
          <w:rFonts w:hint="eastAsia" w:ascii="仿宋" w:hAnsi="仿宋" w:eastAsia="仿宋"/>
          <w:color w:val="auto"/>
          <w:highlight w:val="none"/>
        </w:rPr>
      </w:pPr>
    </w:p>
    <w:p w14:paraId="0AC7BBC7">
      <w:pPr>
        <w:pStyle w:val="20"/>
        <w:rPr>
          <w:rFonts w:hint="eastAsia"/>
          <w:color w:val="auto"/>
          <w:highlight w:val="none"/>
        </w:rPr>
      </w:pPr>
      <w:r>
        <w:rPr>
          <w:rFonts w:hint="eastAsia"/>
          <w:color w:val="auto"/>
          <w:highlight w:val="none"/>
        </w:rPr>
        <w:t xml:space="preserve">项目编号/包号：                               项目名称：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243D0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2B7B8661">
            <w:pPr>
              <w:spacing w:line="360" w:lineRule="auto"/>
              <w:rPr>
                <w:rFonts w:hint="eastAsia" w:ascii="仿宋" w:hAnsi="仿宋" w:eastAsia="仿宋" w:cs="仿宋_GB2312"/>
                <w:color w:val="auto"/>
                <w:sz w:val="24"/>
                <w:highlight w:val="none"/>
              </w:rPr>
            </w:pPr>
            <w:r>
              <w:rPr>
                <w:rFonts w:hint="eastAsia" w:ascii="仿宋" w:hAnsi="仿宋" w:eastAsia="仿宋" w:cs="仿宋_GB2312"/>
                <w:b/>
                <w:bCs/>
                <w:color w:val="auto"/>
                <w:sz w:val="24"/>
                <w:highlight w:val="none"/>
              </w:rPr>
              <w:t>对本项目合同条款的偏离情况（请进行勾选）：</w:t>
            </w:r>
          </w:p>
          <w:p w14:paraId="3CDEFCD9">
            <w:pPr>
              <w:spacing w:line="36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w:t>
            </w:r>
            <w:r>
              <w:rPr>
                <w:rFonts w:hint="eastAsia" w:ascii="仿宋" w:hAnsi="仿宋" w:eastAsia="仿宋" w:cs="仿宋_GB2312"/>
                <w:b/>
                <w:bCs/>
                <w:color w:val="auto"/>
                <w:sz w:val="24"/>
                <w:highlight w:val="none"/>
              </w:rPr>
              <w:t>无偏离</w:t>
            </w:r>
            <w:r>
              <w:rPr>
                <w:rFonts w:hint="eastAsia" w:ascii="仿宋" w:hAnsi="仿宋" w:eastAsia="仿宋" w:cs="仿宋_GB2312"/>
                <w:color w:val="auto"/>
                <w:sz w:val="24"/>
                <w:highlight w:val="none"/>
              </w:rPr>
              <w:t>（如无偏离，仅选择无偏离即可；无偏离即为对合同条款中的所有要求，均视作供应商已对之理解和响应。）</w:t>
            </w:r>
          </w:p>
          <w:p w14:paraId="5196E0DB">
            <w:pPr>
              <w:spacing w:line="36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w:t>
            </w:r>
            <w:r>
              <w:rPr>
                <w:rFonts w:hint="eastAsia" w:ascii="仿宋" w:hAnsi="仿宋" w:eastAsia="仿宋" w:cs="仿宋_GB2312"/>
                <w:b/>
                <w:bCs/>
                <w:color w:val="auto"/>
                <w:sz w:val="24"/>
                <w:highlight w:val="none"/>
              </w:rPr>
              <w:t>有偏离</w:t>
            </w:r>
            <w:r>
              <w:rPr>
                <w:rFonts w:hint="eastAsia" w:ascii="仿宋" w:hAnsi="仿宋" w:eastAsia="仿宋" w:cs="仿宋_GB2312"/>
                <w:color w:val="auto"/>
                <w:sz w:val="24"/>
                <w:highlight w:val="none"/>
              </w:rPr>
              <w:t>（如有偏离，则应在本表中对偏离项逐一列明，否则投标无效；对合同条款中的所有要求，除本表列明的偏离外，均视作供应商已对之理解和响应。）</w:t>
            </w:r>
          </w:p>
        </w:tc>
      </w:tr>
      <w:tr w14:paraId="4F24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54DF9A3E">
            <w:pPr>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序号</w:t>
            </w:r>
          </w:p>
        </w:tc>
        <w:tc>
          <w:tcPr>
            <w:tcW w:w="1421" w:type="dxa"/>
            <w:vAlign w:val="center"/>
          </w:tcPr>
          <w:p w14:paraId="212D2666">
            <w:pPr>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招标文件</w:t>
            </w:r>
          </w:p>
          <w:p w14:paraId="5C26E3C8">
            <w:pPr>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条目号</w:t>
            </w:r>
          </w:p>
          <w:p w14:paraId="5AFD497E">
            <w:pPr>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（页码）</w:t>
            </w:r>
          </w:p>
        </w:tc>
        <w:tc>
          <w:tcPr>
            <w:tcW w:w="1901" w:type="dxa"/>
            <w:vAlign w:val="center"/>
          </w:tcPr>
          <w:p w14:paraId="41F95ECF">
            <w:pPr>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招标文件要求</w:t>
            </w:r>
          </w:p>
        </w:tc>
        <w:tc>
          <w:tcPr>
            <w:tcW w:w="1753" w:type="dxa"/>
            <w:vAlign w:val="center"/>
          </w:tcPr>
          <w:p w14:paraId="16B70497">
            <w:pPr>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投标文件内容</w:t>
            </w:r>
          </w:p>
        </w:tc>
        <w:tc>
          <w:tcPr>
            <w:tcW w:w="1561" w:type="dxa"/>
            <w:vAlign w:val="center"/>
          </w:tcPr>
          <w:p w14:paraId="0637E316">
            <w:pPr>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偏离情况</w:t>
            </w:r>
          </w:p>
        </w:tc>
        <w:tc>
          <w:tcPr>
            <w:tcW w:w="1052" w:type="dxa"/>
            <w:vAlign w:val="center"/>
          </w:tcPr>
          <w:p w14:paraId="290F6862">
            <w:pPr>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说明</w:t>
            </w:r>
          </w:p>
        </w:tc>
      </w:tr>
      <w:tr w14:paraId="2038C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3D4165A6">
            <w:pPr>
              <w:rPr>
                <w:rFonts w:hint="eastAsia" w:ascii="仿宋" w:hAnsi="仿宋" w:eastAsia="仿宋" w:cs="仿宋_GB2312"/>
                <w:color w:val="auto"/>
                <w:sz w:val="24"/>
                <w:highlight w:val="none"/>
              </w:rPr>
            </w:pPr>
          </w:p>
        </w:tc>
        <w:tc>
          <w:tcPr>
            <w:tcW w:w="1421" w:type="dxa"/>
          </w:tcPr>
          <w:p w14:paraId="10E565D4">
            <w:pPr>
              <w:rPr>
                <w:rFonts w:hint="eastAsia" w:ascii="仿宋" w:hAnsi="仿宋" w:eastAsia="仿宋" w:cs="仿宋_GB2312"/>
                <w:color w:val="auto"/>
                <w:sz w:val="24"/>
                <w:highlight w:val="none"/>
              </w:rPr>
            </w:pPr>
          </w:p>
        </w:tc>
        <w:tc>
          <w:tcPr>
            <w:tcW w:w="1901" w:type="dxa"/>
          </w:tcPr>
          <w:p w14:paraId="4B80254C">
            <w:pPr>
              <w:rPr>
                <w:rFonts w:hint="eastAsia" w:ascii="仿宋" w:hAnsi="仿宋" w:eastAsia="仿宋" w:cs="仿宋_GB2312"/>
                <w:color w:val="auto"/>
                <w:sz w:val="24"/>
                <w:highlight w:val="none"/>
              </w:rPr>
            </w:pPr>
          </w:p>
        </w:tc>
        <w:tc>
          <w:tcPr>
            <w:tcW w:w="1753" w:type="dxa"/>
          </w:tcPr>
          <w:p w14:paraId="0E239FB1">
            <w:pPr>
              <w:rPr>
                <w:rFonts w:hint="eastAsia" w:ascii="仿宋" w:hAnsi="仿宋" w:eastAsia="仿宋" w:cs="仿宋_GB2312"/>
                <w:color w:val="auto"/>
                <w:sz w:val="24"/>
                <w:highlight w:val="none"/>
              </w:rPr>
            </w:pPr>
          </w:p>
        </w:tc>
        <w:tc>
          <w:tcPr>
            <w:tcW w:w="1561" w:type="dxa"/>
          </w:tcPr>
          <w:p w14:paraId="07B1FCEE">
            <w:pPr>
              <w:rPr>
                <w:rFonts w:hint="eastAsia" w:ascii="仿宋" w:hAnsi="仿宋" w:eastAsia="仿宋" w:cs="仿宋_GB2312"/>
                <w:color w:val="auto"/>
                <w:sz w:val="24"/>
                <w:highlight w:val="none"/>
              </w:rPr>
            </w:pPr>
          </w:p>
        </w:tc>
        <w:tc>
          <w:tcPr>
            <w:tcW w:w="1052" w:type="dxa"/>
          </w:tcPr>
          <w:p w14:paraId="5240EFB5">
            <w:pPr>
              <w:rPr>
                <w:rFonts w:hint="eastAsia" w:ascii="仿宋" w:hAnsi="仿宋" w:eastAsia="仿宋" w:cs="仿宋_GB2312"/>
                <w:color w:val="auto"/>
                <w:sz w:val="24"/>
                <w:highlight w:val="none"/>
              </w:rPr>
            </w:pPr>
          </w:p>
        </w:tc>
      </w:tr>
      <w:tr w14:paraId="26A1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CC043E5">
            <w:pPr>
              <w:rPr>
                <w:rFonts w:hint="eastAsia" w:ascii="仿宋" w:hAnsi="仿宋" w:eastAsia="仿宋" w:cs="仿宋_GB2312"/>
                <w:color w:val="auto"/>
                <w:sz w:val="24"/>
                <w:highlight w:val="none"/>
              </w:rPr>
            </w:pPr>
          </w:p>
        </w:tc>
        <w:tc>
          <w:tcPr>
            <w:tcW w:w="1421" w:type="dxa"/>
          </w:tcPr>
          <w:p w14:paraId="36F96CE7">
            <w:pPr>
              <w:rPr>
                <w:rFonts w:hint="eastAsia" w:ascii="仿宋" w:hAnsi="仿宋" w:eastAsia="仿宋" w:cs="仿宋_GB2312"/>
                <w:color w:val="auto"/>
                <w:sz w:val="24"/>
                <w:highlight w:val="none"/>
              </w:rPr>
            </w:pPr>
          </w:p>
        </w:tc>
        <w:tc>
          <w:tcPr>
            <w:tcW w:w="1901" w:type="dxa"/>
          </w:tcPr>
          <w:p w14:paraId="19D3A30D">
            <w:pPr>
              <w:rPr>
                <w:rFonts w:hint="eastAsia" w:ascii="仿宋" w:hAnsi="仿宋" w:eastAsia="仿宋" w:cs="仿宋_GB2312"/>
                <w:color w:val="auto"/>
                <w:sz w:val="24"/>
                <w:highlight w:val="none"/>
              </w:rPr>
            </w:pPr>
          </w:p>
        </w:tc>
        <w:tc>
          <w:tcPr>
            <w:tcW w:w="1753" w:type="dxa"/>
          </w:tcPr>
          <w:p w14:paraId="6722E7FC">
            <w:pPr>
              <w:rPr>
                <w:rFonts w:hint="eastAsia" w:ascii="仿宋" w:hAnsi="仿宋" w:eastAsia="仿宋" w:cs="仿宋_GB2312"/>
                <w:color w:val="auto"/>
                <w:sz w:val="24"/>
                <w:highlight w:val="none"/>
              </w:rPr>
            </w:pPr>
          </w:p>
        </w:tc>
        <w:tc>
          <w:tcPr>
            <w:tcW w:w="1561" w:type="dxa"/>
          </w:tcPr>
          <w:p w14:paraId="412AAC94">
            <w:pPr>
              <w:rPr>
                <w:rFonts w:hint="eastAsia" w:ascii="仿宋" w:hAnsi="仿宋" w:eastAsia="仿宋" w:cs="仿宋_GB2312"/>
                <w:color w:val="auto"/>
                <w:sz w:val="24"/>
                <w:highlight w:val="none"/>
              </w:rPr>
            </w:pPr>
          </w:p>
        </w:tc>
        <w:tc>
          <w:tcPr>
            <w:tcW w:w="1052" w:type="dxa"/>
          </w:tcPr>
          <w:p w14:paraId="1D2B712D">
            <w:pPr>
              <w:rPr>
                <w:rFonts w:hint="eastAsia" w:ascii="仿宋" w:hAnsi="仿宋" w:eastAsia="仿宋" w:cs="仿宋_GB2312"/>
                <w:color w:val="auto"/>
                <w:sz w:val="24"/>
                <w:highlight w:val="none"/>
              </w:rPr>
            </w:pPr>
          </w:p>
        </w:tc>
      </w:tr>
      <w:tr w14:paraId="1D5DC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1D238F79">
            <w:pPr>
              <w:rPr>
                <w:rFonts w:hint="eastAsia" w:ascii="仿宋" w:hAnsi="仿宋" w:eastAsia="仿宋" w:cs="仿宋_GB2312"/>
                <w:color w:val="auto"/>
                <w:sz w:val="24"/>
                <w:highlight w:val="none"/>
              </w:rPr>
            </w:pPr>
          </w:p>
        </w:tc>
        <w:tc>
          <w:tcPr>
            <w:tcW w:w="1421" w:type="dxa"/>
          </w:tcPr>
          <w:p w14:paraId="7843D3BE">
            <w:pPr>
              <w:rPr>
                <w:rFonts w:hint="eastAsia" w:ascii="仿宋" w:hAnsi="仿宋" w:eastAsia="仿宋" w:cs="仿宋_GB2312"/>
                <w:color w:val="auto"/>
                <w:sz w:val="24"/>
                <w:highlight w:val="none"/>
              </w:rPr>
            </w:pPr>
          </w:p>
        </w:tc>
        <w:tc>
          <w:tcPr>
            <w:tcW w:w="1901" w:type="dxa"/>
          </w:tcPr>
          <w:p w14:paraId="5D1F2877">
            <w:pPr>
              <w:rPr>
                <w:rFonts w:hint="eastAsia" w:ascii="仿宋" w:hAnsi="仿宋" w:eastAsia="仿宋" w:cs="仿宋_GB2312"/>
                <w:color w:val="auto"/>
                <w:sz w:val="24"/>
                <w:highlight w:val="none"/>
              </w:rPr>
            </w:pPr>
          </w:p>
        </w:tc>
        <w:tc>
          <w:tcPr>
            <w:tcW w:w="1753" w:type="dxa"/>
          </w:tcPr>
          <w:p w14:paraId="0F605498">
            <w:pPr>
              <w:rPr>
                <w:rFonts w:hint="eastAsia" w:ascii="仿宋" w:hAnsi="仿宋" w:eastAsia="仿宋" w:cs="仿宋_GB2312"/>
                <w:color w:val="auto"/>
                <w:sz w:val="24"/>
                <w:highlight w:val="none"/>
              </w:rPr>
            </w:pPr>
          </w:p>
        </w:tc>
        <w:tc>
          <w:tcPr>
            <w:tcW w:w="1561" w:type="dxa"/>
          </w:tcPr>
          <w:p w14:paraId="7D9A0C41">
            <w:pPr>
              <w:rPr>
                <w:rFonts w:hint="eastAsia" w:ascii="仿宋" w:hAnsi="仿宋" w:eastAsia="仿宋" w:cs="仿宋_GB2312"/>
                <w:color w:val="auto"/>
                <w:sz w:val="24"/>
                <w:highlight w:val="none"/>
              </w:rPr>
            </w:pPr>
          </w:p>
        </w:tc>
        <w:tc>
          <w:tcPr>
            <w:tcW w:w="1052" w:type="dxa"/>
          </w:tcPr>
          <w:p w14:paraId="19D50CEE">
            <w:pPr>
              <w:rPr>
                <w:rFonts w:hint="eastAsia" w:ascii="仿宋" w:hAnsi="仿宋" w:eastAsia="仿宋" w:cs="仿宋_GB2312"/>
                <w:color w:val="auto"/>
                <w:sz w:val="24"/>
                <w:highlight w:val="none"/>
              </w:rPr>
            </w:pPr>
          </w:p>
        </w:tc>
      </w:tr>
      <w:tr w14:paraId="3026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32D7D9A6">
            <w:pPr>
              <w:rPr>
                <w:rFonts w:hint="eastAsia" w:ascii="仿宋" w:hAnsi="仿宋" w:eastAsia="仿宋" w:cs="仿宋_GB2312"/>
                <w:color w:val="auto"/>
                <w:sz w:val="24"/>
                <w:highlight w:val="none"/>
              </w:rPr>
            </w:pPr>
          </w:p>
        </w:tc>
        <w:tc>
          <w:tcPr>
            <w:tcW w:w="1421" w:type="dxa"/>
          </w:tcPr>
          <w:p w14:paraId="1DC58BB3">
            <w:pPr>
              <w:rPr>
                <w:rFonts w:hint="eastAsia" w:ascii="仿宋" w:hAnsi="仿宋" w:eastAsia="仿宋" w:cs="仿宋_GB2312"/>
                <w:color w:val="auto"/>
                <w:sz w:val="24"/>
                <w:highlight w:val="none"/>
              </w:rPr>
            </w:pPr>
          </w:p>
        </w:tc>
        <w:tc>
          <w:tcPr>
            <w:tcW w:w="1901" w:type="dxa"/>
          </w:tcPr>
          <w:p w14:paraId="3E8D1610">
            <w:pPr>
              <w:rPr>
                <w:rFonts w:hint="eastAsia" w:ascii="仿宋" w:hAnsi="仿宋" w:eastAsia="仿宋" w:cs="仿宋_GB2312"/>
                <w:color w:val="auto"/>
                <w:sz w:val="24"/>
                <w:highlight w:val="none"/>
              </w:rPr>
            </w:pPr>
          </w:p>
        </w:tc>
        <w:tc>
          <w:tcPr>
            <w:tcW w:w="1753" w:type="dxa"/>
          </w:tcPr>
          <w:p w14:paraId="45943AF4">
            <w:pPr>
              <w:rPr>
                <w:rFonts w:hint="eastAsia" w:ascii="仿宋" w:hAnsi="仿宋" w:eastAsia="仿宋" w:cs="仿宋_GB2312"/>
                <w:color w:val="auto"/>
                <w:sz w:val="24"/>
                <w:highlight w:val="none"/>
              </w:rPr>
            </w:pPr>
          </w:p>
        </w:tc>
        <w:tc>
          <w:tcPr>
            <w:tcW w:w="1561" w:type="dxa"/>
          </w:tcPr>
          <w:p w14:paraId="62A685FE">
            <w:pPr>
              <w:rPr>
                <w:rFonts w:hint="eastAsia" w:ascii="仿宋" w:hAnsi="仿宋" w:eastAsia="仿宋" w:cs="仿宋_GB2312"/>
                <w:color w:val="auto"/>
                <w:sz w:val="24"/>
                <w:highlight w:val="none"/>
              </w:rPr>
            </w:pPr>
          </w:p>
        </w:tc>
        <w:tc>
          <w:tcPr>
            <w:tcW w:w="1052" w:type="dxa"/>
          </w:tcPr>
          <w:p w14:paraId="296F5BEF">
            <w:pPr>
              <w:rPr>
                <w:rFonts w:hint="eastAsia" w:ascii="仿宋" w:hAnsi="仿宋" w:eastAsia="仿宋" w:cs="仿宋_GB2312"/>
                <w:color w:val="auto"/>
                <w:sz w:val="24"/>
                <w:highlight w:val="none"/>
              </w:rPr>
            </w:pPr>
          </w:p>
        </w:tc>
      </w:tr>
      <w:tr w14:paraId="15E59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54EA8BC1">
            <w:pPr>
              <w:rPr>
                <w:rFonts w:hint="eastAsia" w:ascii="仿宋" w:hAnsi="仿宋" w:eastAsia="仿宋" w:cs="仿宋_GB2312"/>
                <w:color w:val="auto"/>
                <w:sz w:val="24"/>
                <w:highlight w:val="none"/>
              </w:rPr>
            </w:pPr>
          </w:p>
        </w:tc>
        <w:tc>
          <w:tcPr>
            <w:tcW w:w="1421" w:type="dxa"/>
          </w:tcPr>
          <w:p w14:paraId="450043FA">
            <w:pPr>
              <w:rPr>
                <w:rFonts w:hint="eastAsia" w:ascii="仿宋" w:hAnsi="仿宋" w:eastAsia="仿宋" w:cs="仿宋_GB2312"/>
                <w:color w:val="auto"/>
                <w:sz w:val="24"/>
                <w:highlight w:val="none"/>
              </w:rPr>
            </w:pPr>
          </w:p>
        </w:tc>
        <w:tc>
          <w:tcPr>
            <w:tcW w:w="1901" w:type="dxa"/>
          </w:tcPr>
          <w:p w14:paraId="363CB7FF">
            <w:pPr>
              <w:rPr>
                <w:rFonts w:hint="eastAsia" w:ascii="仿宋" w:hAnsi="仿宋" w:eastAsia="仿宋" w:cs="仿宋_GB2312"/>
                <w:color w:val="auto"/>
                <w:sz w:val="24"/>
                <w:highlight w:val="none"/>
              </w:rPr>
            </w:pPr>
          </w:p>
        </w:tc>
        <w:tc>
          <w:tcPr>
            <w:tcW w:w="1753" w:type="dxa"/>
          </w:tcPr>
          <w:p w14:paraId="526B73DF">
            <w:pPr>
              <w:rPr>
                <w:rFonts w:hint="eastAsia" w:ascii="仿宋" w:hAnsi="仿宋" w:eastAsia="仿宋" w:cs="仿宋_GB2312"/>
                <w:color w:val="auto"/>
                <w:sz w:val="24"/>
                <w:highlight w:val="none"/>
              </w:rPr>
            </w:pPr>
          </w:p>
        </w:tc>
        <w:tc>
          <w:tcPr>
            <w:tcW w:w="1561" w:type="dxa"/>
          </w:tcPr>
          <w:p w14:paraId="7F4921BA">
            <w:pPr>
              <w:rPr>
                <w:rFonts w:hint="eastAsia" w:ascii="仿宋" w:hAnsi="仿宋" w:eastAsia="仿宋" w:cs="仿宋_GB2312"/>
                <w:color w:val="auto"/>
                <w:sz w:val="24"/>
                <w:highlight w:val="none"/>
              </w:rPr>
            </w:pPr>
          </w:p>
        </w:tc>
        <w:tc>
          <w:tcPr>
            <w:tcW w:w="1052" w:type="dxa"/>
          </w:tcPr>
          <w:p w14:paraId="339FD61B">
            <w:pPr>
              <w:rPr>
                <w:rFonts w:hint="eastAsia" w:ascii="仿宋" w:hAnsi="仿宋" w:eastAsia="仿宋" w:cs="仿宋_GB2312"/>
                <w:color w:val="auto"/>
                <w:sz w:val="24"/>
                <w:highlight w:val="none"/>
              </w:rPr>
            </w:pPr>
          </w:p>
        </w:tc>
      </w:tr>
    </w:tbl>
    <w:p w14:paraId="239C01CF">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注：</w:t>
      </w:r>
    </w:p>
    <w:p w14:paraId="32FE2D34">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 对合同条款中的所有要求，除本表所列明的所有偏离外，均视作供应商已对之理解和响应。</w:t>
      </w:r>
    </w:p>
    <w:p w14:paraId="5C18F6E9">
      <w:pPr>
        <w:spacing w:line="500" w:lineRule="exact"/>
        <w:outlineLvl w:val="1"/>
        <w:rPr>
          <w:rFonts w:hint="eastAsia" w:ascii="仿宋" w:hAnsi="仿宋" w:eastAsia="仿宋" w:cs="仿宋_GB2312"/>
          <w:color w:val="auto"/>
          <w:sz w:val="24"/>
          <w:highlight w:val="none"/>
        </w:rPr>
      </w:pPr>
      <w:bookmarkStart w:id="301" w:name="_Toc6441"/>
      <w:r>
        <w:rPr>
          <w:rFonts w:hint="eastAsia" w:ascii="仿宋" w:hAnsi="仿宋" w:eastAsia="仿宋" w:cs="仿宋_GB2312"/>
          <w:color w:val="auto"/>
          <w:sz w:val="24"/>
          <w:highlight w:val="none"/>
        </w:rPr>
        <w:t>2. “偏离情况”列应据实填写“正偏离”或“负偏离”。</w:t>
      </w:r>
      <w:bookmarkEnd w:id="301"/>
    </w:p>
    <w:p w14:paraId="44C52C60">
      <w:pPr>
        <w:spacing w:line="500" w:lineRule="exact"/>
        <w:rPr>
          <w:rFonts w:hint="eastAsia" w:ascii="仿宋" w:hAnsi="仿宋" w:eastAsia="仿宋" w:cs="仿宋_GB2312"/>
          <w:color w:val="auto"/>
          <w:sz w:val="24"/>
          <w:highlight w:val="none"/>
        </w:rPr>
      </w:pPr>
    </w:p>
    <w:p w14:paraId="5B442FA5">
      <w:pPr>
        <w:spacing w:line="500" w:lineRule="exact"/>
        <w:rPr>
          <w:rFonts w:hint="eastAsia" w:ascii="仿宋" w:hAnsi="仿宋" w:eastAsia="仿宋" w:cs="仿宋_GB2312"/>
          <w:color w:val="auto"/>
          <w:sz w:val="24"/>
          <w:highlight w:val="none"/>
        </w:rPr>
      </w:pPr>
    </w:p>
    <w:p w14:paraId="61E4C5CD">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投标人名称（加盖公章）： </w:t>
      </w:r>
    </w:p>
    <w:p w14:paraId="208522CA">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日期：    年   月   日</w:t>
      </w:r>
    </w:p>
    <w:p w14:paraId="2E9466A4">
      <w:pPr>
        <w:pStyle w:val="24"/>
        <w:ind w:firstLine="480"/>
        <w:rPr>
          <w:rFonts w:hint="eastAsia" w:ascii="仿宋" w:hAnsi="仿宋" w:eastAsia="仿宋" w:cs="仿宋_GB2312"/>
          <w:color w:val="auto"/>
          <w:sz w:val="24"/>
          <w:highlight w:val="none"/>
        </w:rPr>
      </w:pPr>
    </w:p>
    <w:p w14:paraId="0E327174">
      <w:pPr>
        <w:rPr>
          <w:rFonts w:hint="eastAsia" w:ascii="仿宋" w:hAnsi="仿宋" w:eastAsia="仿宋" w:cs="仿宋_GB2312"/>
          <w:color w:val="auto"/>
          <w:highlight w:val="none"/>
        </w:rPr>
      </w:pPr>
      <w:r>
        <w:rPr>
          <w:rFonts w:hint="eastAsia" w:ascii="仿宋" w:hAnsi="仿宋" w:eastAsia="仿宋" w:cs="仿宋_GB2312"/>
          <w:color w:val="auto"/>
          <w:highlight w:val="none"/>
        </w:rPr>
        <w:br w:type="page"/>
      </w:r>
    </w:p>
    <w:p w14:paraId="40373ABE">
      <w:pPr>
        <w:pStyle w:val="20"/>
        <w:jc w:val="center"/>
        <w:rPr>
          <w:rFonts w:hint="eastAsia"/>
          <w:color w:val="auto"/>
          <w:highlight w:val="none"/>
        </w:rPr>
      </w:pPr>
      <w:bookmarkStart w:id="302" w:name="_Toc7042"/>
      <w:r>
        <w:rPr>
          <w:rFonts w:hint="eastAsia"/>
          <w:color w:val="auto"/>
          <w:highlight w:val="none"/>
          <w:lang w:val="en-US" w:eastAsia="zh-CN"/>
        </w:rPr>
        <w:t>十一、</w:t>
      </w:r>
      <w:r>
        <w:rPr>
          <w:rFonts w:hint="eastAsia"/>
          <w:color w:val="auto"/>
          <w:highlight w:val="none"/>
        </w:rPr>
        <w:t xml:space="preserve">  </w:t>
      </w:r>
      <w:bookmarkEnd w:id="302"/>
      <w:r>
        <w:rPr>
          <w:rFonts w:hint="eastAsia"/>
          <w:color w:val="auto"/>
          <w:highlight w:val="none"/>
        </w:rPr>
        <w:t>采购需求偏离表</w:t>
      </w:r>
    </w:p>
    <w:p w14:paraId="21D56F6E">
      <w:pPr>
        <w:pStyle w:val="20"/>
        <w:rPr>
          <w:rFonts w:hint="eastAsia"/>
          <w:color w:val="auto"/>
          <w:highlight w:val="none"/>
        </w:rPr>
      </w:pPr>
    </w:p>
    <w:p w14:paraId="142091BA">
      <w:pPr>
        <w:pStyle w:val="20"/>
        <w:jc w:val="center"/>
        <w:rPr>
          <w:rFonts w:hint="eastAsia" w:cs="仿宋_GB2312"/>
          <w:b/>
          <w:bCs/>
          <w:color w:val="auto"/>
          <w:sz w:val="32"/>
          <w:szCs w:val="32"/>
          <w:highlight w:val="none"/>
        </w:rPr>
      </w:pPr>
      <w:r>
        <w:rPr>
          <w:rFonts w:hint="eastAsia" w:cs="仿宋_GB2312"/>
          <w:b/>
          <w:bCs/>
          <w:color w:val="auto"/>
          <w:sz w:val="32"/>
          <w:szCs w:val="32"/>
          <w:highlight w:val="none"/>
        </w:rPr>
        <w:t>采购需求偏离表</w:t>
      </w:r>
    </w:p>
    <w:p w14:paraId="408339FA">
      <w:pPr>
        <w:pStyle w:val="20"/>
        <w:rPr>
          <w:rFonts w:hint="eastAsia"/>
          <w:color w:val="auto"/>
          <w:highlight w:val="none"/>
        </w:rPr>
      </w:pPr>
    </w:p>
    <w:p w14:paraId="05540883">
      <w:pPr>
        <w:pStyle w:val="20"/>
        <w:rPr>
          <w:rFonts w:hint="eastAsia"/>
          <w:color w:val="auto"/>
          <w:highlight w:val="none"/>
        </w:rPr>
      </w:pPr>
      <w:r>
        <w:rPr>
          <w:rFonts w:hint="eastAsia"/>
          <w:color w:val="auto"/>
          <w:highlight w:val="none"/>
        </w:rPr>
        <w:t xml:space="preserve">项目编号/包号：                 项目名称：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4675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03D73128">
            <w:pPr>
              <w:spacing w:line="500" w:lineRule="exact"/>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序号</w:t>
            </w:r>
          </w:p>
        </w:tc>
        <w:tc>
          <w:tcPr>
            <w:tcW w:w="1422" w:type="dxa"/>
            <w:vAlign w:val="center"/>
          </w:tcPr>
          <w:p w14:paraId="71857B68">
            <w:pPr>
              <w:spacing w:line="500" w:lineRule="exact"/>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招标文件条</w:t>
            </w:r>
          </w:p>
          <w:p w14:paraId="28DC479C">
            <w:pPr>
              <w:spacing w:line="500" w:lineRule="exact"/>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目号(页码)</w:t>
            </w:r>
          </w:p>
        </w:tc>
        <w:tc>
          <w:tcPr>
            <w:tcW w:w="1805" w:type="dxa"/>
            <w:vAlign w:val="center"/>
          </w:tcPr>
          <w:p w14:paraId="25B3E4D8">
            <w:pPr>
              <w:spacing w:line="500" w:lineRule="exact"/>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招标文件要求</w:t>
            </w:r>
          </w:p>
        </w:tc>
        <w:tc>
          <w:tcPr>
            <w:tcW w:w="1672" w:type="dxa"/>
            <w:vAlign w:val="center"/>
          </w:tcPr>
          <w:p w14:paraId="015EFCA7">
            <w:pPr>
              <w:spacing w:line="500" w:lineRule="exact"/>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投标响应内容</w:t>
            </w:r>
          </w:p>
        </w:tc>
        <w:tc>
          <w:tcPr>
            <w:tcW w:w="1421" w:type="dxa"/>
            <w:vAlign w:val="center"/>
          </w:tcPr>
          <w:p w14:paraId="340F3F67">
            <w:pPr>
              <w:spacing w:line="500" w:lineRule="exact"/>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偏离情况</w:t>
            </w:r>
          </w:p>
        </w:tc>
        <w:tc>
          <w:tcPr>
            <w:tcW w:w="1421" w:type="dxa"/>
            <w:vAlign w:val="center"/>
          </w:tcPr>
          <w:p w14:paraId="480016C1">
            <w:pPr>
              <w:spacing w:line="500" w:lineRule="exact"/>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说明</w:t>
            </w:r>
          </w:p>
        </w:tc>
      </w:tr>
      <w:tr w14:paraId="6BBB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EAA8C43">
            <w:pPr>
              <w:spacing w:line="500" w:lineRule="exact"/>
              <w:rPr>
                <w:rFonts w:hint="eastAsia" w:ascii="仿宋" w:hAnsi="仿宋" w:eastAsia="仿宋" w:cs="仿宋_GB2312"/>
                <w:color w:val="auto"/>
                <w:sz w:val="24"/>
                <w:highlight w:val="none"/>
              </w:rPr>
            </w:pPr>
          </w:p>
        </w:tc>
        <w:tc>
          <w:tcPr>
            <w:tcW w:w="1422" w:type="dxa"/>
          </w:tcPr>
          <w:p w14:paraId="5FD3ACD9">
            <w:pPr>
              <w:spacing w:line="500" w:lineRule="exact"/>
              <w:rPr>
                <w:rFonts w:hint="eastAsia" w:ascii="仿宋" w:hAnsi="仿宋" w:eastAsia="仿宋" w:cs="仿宋_GB2312"/>
                <w:color w:val="auto"/>
                <w:sz w:val="24"/>
                <w:highlight w:val="none"/>
              </w:rPr>
            </w:pPr>
          </w:p>
        </w:tc>
        <w:tc>
          <w:tcPr>
            <w:tcW w:w="1805" w:type="dxa"/>
          </w:tcPr>
          <w:p w14:paraId="569AD7BF">
            <w:pPr>
              <w:spacing w:line="500" w:lineRule="exact"/>
              <w:rPr>
                <w:rFonts w:hint="eastAsia" w:ascii="仿宋" w:hAnsi="仿宋" w:eastAsia="仿宋" w:cs="仿宋_GB2312"/>
                <w:color w:val="auto"/>
                <w:sz w:val="24"/>
                <w:highlight w:val="none"/>
              </w:rPr>
            </w:pPr>
          </w:p>
        </w:tc>
        <w:tc>
          <w:tcPr>
            <w:tcW w:w="1672" w:type="dxa"/>
          </w:tcPr>
          <w:p w14:paraId="0D53AF34">
            <w:pPr>
              <w:spacing w:line="500" w:lineRule="exact"/>
              <w:rPr>
                <w:rFonts w:hint="eastAsia" w:ascii="仿宋" w:hAnsi="仿宋" w:eastAsia="仿宋" w:cs="仿宋_GB2312"/>
                <w:color w:val="auto"/>
                <w:sz w:val="24"/>
                <w:highlight w:val="none"/>
              </w:rPr>
            </w:pPr>
          </w:p>
        </w:tc>
        <w:tc>
          <w:tcPr>
            <w:tcW w:w="1421" w:type="dxa"/>
          </w:tcPr>
          <w:p w14:paraId="5E75182F">
            <w:pPr>
              <w:spacing w:line="500" w:lineRule="exact"/>
              <w:rPr>
                <w:rFonts w:hint="eastAsia" w:ascii="仿宋" w:hAnsi="仿宋" w:eastAsia="仿宋" w:cs="仿宋_GB2312"/>
                <w:color w:val="auto"/>
                <w:sz w:val="24"/>
                <w:highlight w:val="none"/>
              </w:rPr>
            </w:pPr>
          </w:p>
        </w:tc>
        <w:tc>
          <w:tcPr>
            <w:tcW w:w="1421" w:type="dxa"/>
          </w:tcPr>
          <w:p w14:paraId="4D2DA90D">
            <w:pPr>
              <w:spacing w:line="500" w:lineRule="exact"/>
              <w:rPr>
                <w:rFonts w:hint="eastAsia" w:ascii="仿宋" w:hAnsi="仿宋" w:eastAsia="仿宋" w:cs="仿宋_GB2312"/>
                <w:color w:val="auto"/>
                <w:sz w:val="24"/>
                <w:highlight w:val="none"/>
              </w:rPr>
            </w:pPr>
          </w:p>
        </w:tc>
      </w:tr>
      <w:tr w14:paraId="0AA99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8A284E4">
            <w:pPr>
              <w:spacing w:line="500" w:lineRule="exact"/>
              <w:rPr>
                <w:rFonts w:hint="eastAsia" w:ascii="仿宋" w:hAnsi="仿宋" w:eastAsia="仿宋" w:cs="仿宋_GB2312"/>
                <w:color w:val="auto"/>
                <w:sz w:val="24"/>
                <w:highlight w:val="none"/>
              </w:rPr>
            </w:pPr>
          </w:p>
        </w:tc>
        <w:tc>
          <w:tcPr>
            <w:tcW w:w="1422" w:type="dxa"/>
          </w:tcPr>
          <w:p w14:paraId="5DD0DD18">
            <w:pPr>
              <w:spacing w:line="500" w:lineRule="exact"/>
              <w:rPr>
                <w:rFonts w:hint="eastAsia" w:ascii="仿宋" w:hAnsi="仿宋" w:eastAsia="仿宋" w:cs="仿宋_GB2312"/>
                <w:color w:val="auto"/>
                <w:sz w:val="24"/>
                <w:highlight w:val="none"/>
              </w:rPr>
            </w:pPr>
          </w:p>
        </w:tc>
        <w:tc>
          <w:tcPr>
            <w:tcW w:w="1805" w:type="dxa"/>
          </w:tcPr>
          <w:p w14:paraId="30BEB963">
            <w:pPr>
              <w:spacing w:line="500" w:lineRule="exact"/>
              <w:rPr>
                <w:rFonts w:hint="eastAsia" w:ascii="仿宋" w:hAnsi="仿宋" w:eastAsia="仿宋" w:cs="仿宋_GB2312"/>
                <w:color w:val="auto"/>
                <w:sz w:val="24"/>
                <w:highlight w:val="none"/>
              </w:rPr>
            </w:pPr>
          </w:p>
        </w:tc>
        <w:tc>
          <w:tcPr>
            <w:tcW w:w="1672" w:type="dxa"/>
          </w:tcPr>
          <w:p w14:paraId="1FDAD260">
            <w:pPr>
              <w:spacing w:line="500" w:lineRule="exact"/>
              <w:rPr>
                <w:rFonts w:hint="eastAsia" w:ascii="仿宋" w:hAnsi="仿宋" w:eastAsia="仿宋" w:cs="仿宋_GB2312"/>
                <w:color w:val="auto"/>
                <w:sz w:val="24"/>
                <w:highlight w:val="none"/>
              </w:rPr>
            </w:pPr>
          </w:p>
        </w:tc>
        <w:tc>
          <w:tcPr>
            <w:tcW w:w="1421" w:type="dxa"/>
          </w:tcPr>
          <w:p w14:paraId="28C56453">
            <w:pPr>
              <w:spacing w:line="500" w:lineRule="exact"/>
              <w:rPr>
                <w:rFonts w:hint="eastAsia" w:ascii="仿宋" w:hAnsi="仿宋" w:eastAsia="仿宋" w:cs="仿宋_GB2312"/>
                <w:color w:val="auto"/>
                <w:sz w:val="24"/>
                <w:highlight w:val="none"/>
              </w:rPr>
            </w:pPr>
          </w:p>
        </w:tc>
        <w:tc>
          <w:tcPr>
            <w:tcW w:w="1421" w:type="dxa"/>
          </w:tcPr>
          <w:p w14:paraId="37A68784">
            <w:pPr>
              <w:spacing w:line="500" w:lineRule="exact"/>
              <w:rPr>
                <w:rFonts w:hint="eastAsia" w:ascii="仿宋" w:hAnsi="仿宋" w:eastAsia="仿宋" w:cs="仿宋_GB2312"/>
                <w:color w:val="auto"/>
                <w:sz w:val="24"/>
                <w:highlight w:val="none"/>
              </w:rPr>
            </w:pPr>
          </w:p>
        </w:tc>
      </w:tr>
      <w:tr w14:paraId="25932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649081B">
            <w:pPr>
              <w:spacing w:line="500" w:lineRule="exact"/>
              <w:rPr>
                <w:rFonts w:hint="eastAsia" w:ascii="仿宋" w:hAnsi="仿宋" w:eastAsia="仿宋" w:cs="仿宋_GB2312"/>
                <w:color w:val="auto"/>
                <w:sz w:val="24"/>
                <w:highlight w:val="none"/>
              </w:rPr>
            </w:pPr>
          </w:p>
        </w:tc>
        <w:tc>
          <w:tcPr>
            <w:tcW w:w="1422" w:type="dxa"/>
          </w:tcPr>
          <w:p w14:paraId="5AC8C4BB">
            <w:pPr>
              <w:spacing w:line="500" w:lineRule="exact"/>
              <w:rPr>
                <w:rFonts w:hint="eastAsia" w:ascii="仿宋" w:hAnsi="仿宋" w:eastAsia="仿宋" w:cs="仿宋_GB2312"/>
                <w:color w:val="auto"/>
                <w:sz w:val="24"/>
                <w:highlight w:val="none"/>
              </w:rPr>
            </w:pPr>
          </w:p>
        </w:tc>
        <w:tc>
          <w:tcPr>
            <w:tcW w:w="1805" w:type="dxa"/>
          </w:tcPr>
          <w:p w14:paraId="63301A5D">
            <w:pPr>
              <w:spacing w:line="500" w:lineRule="exact"/>
              <w:rPr>
                <w:rFonts w:hint="eastAsia" w:ascii="仿宋" w:hAnsi="仿宋" w:eastAsia="仿宋" w:cs="仿宋_GB2312"/>
                <w:color w:val="auto"/>
                <w:sz w:val="24"/>
                <w:highlight w:val="none"/>
              </w:rPr>
            </w:pPr>
          </w:p>
        </w:tc>
        <w:tc>
          <w:tcPr>
            <w:tcW w:w="1672" w:type="dxa"/>
          </w:tcPr>
          <w:p w14:paraId="47705939">
            <w:pPr>
              <w:spacing w:line="500" w:lineRule="exact"/>
              <w:rPr>
                <w:rFonts w:hint="eastAsia" w:ascii="仿宋" w:hAnsi="仿宋" w:eastAsia="仿宋" w:cs="仿宋_GB2312"/>
                <w:color w:val="auto"/>
                <w:sz w:val="24"/>
                <w:highlight w:val="none"/>
              </w:rPr>
            </w:pPr>
          </w:p>
        </w:tc>
        <w:tc>
          <w:tcPr>
            <w:tcW w:w="1421" w:type="dxa"/>
          </w:tcPr>
          <w:p w14:paraId="3C1BA7B7">
            <w:pPr>
              <w:spacing w:line="500" w:lineRule="exact"/>
              <w:rPr>
                <w:rFonts w:hint="eastAsia" w:ascii="仿宋" w:hAnsi="仿宋" w:eastAsia="仿宋" w:cs="仿宋_GB2312"/>
                <w:color w:val="auto"/>
                <w:sz w:val="24"/>
                <w:highlight w:val="none"/>
              </w:rPr>
            </w:pPr>
          </w:p>
        </w:tc>
        <w:tc>
          <w:tcPr>
            <w:tcW w:w="1421" w:type="dxa"/>
          </w:tcPr>
          <w:p w14:paraId="0BFDE050">
            <w:pPr>
              <w:spacing w:line="500" w:lineRule="exact"/>
              <w:rPr>
                <w:rFonts w:hint="eastAsia" w:ascii="仿宋" w:hAnsi="仿宋" w:eastAsia="仿宋" w:cs="仿宋_GB2312"/>
                <w:color w:val="auto"/>
                <w:sz w:val="24"/>
                <w:highlight w:val="none"/>
              </w:rPr>
            </w:pPr>
          </w:p>
        </w:tc>
      </w:tr>
      <w:tr w14:paraId="757E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91EAB14">
            <w:pPr>
              <w:spacing w:line="500" w:lineRule="exact"/>
              <w:rPr>
                <w:rFonts w:hint="eastAsia" w:ascii="仿宋" w:hAnsi="仿宋" w:eastAsia="仿宋" w:cs="仿宋_GB2312"/>
                <w:color w:val="auto"/>
                <w:sz w:val="24"/>
                <w:highlight w:val="none"/>
              </w:rPr>
            </w:pPr>
          </w:p>
        </w:tc>
        <w:tc>
          <w:tcPr>
            <w:tcW w:w="1422" w:type="dxa"/>
          </w:tcPr>
          <w:p w14:paraId="4895E42C">
            <w:pPr>
              <w:spacing w:line="500" w:lineRule="exact"/>
              <w:rPr>
                <w:rFonts w:hint="eastAsia" w:ascii="仿宋" w:hAnsi="仿宋" w:eastAsia="仿宋" w:cs="仿宋_GB2312"/>
                <w:color w:val="auto"/>
                <w:sz w:val="24"/>
                <w:highlight w:val="none"/>
              </w:rPr>
            </w:pPr>
          </w:p>
        </w:tc>
        <w:tc>
          <w:tcPr>
            <w:tcW w:w="1805" w:type="dxa"/>
          </w:tcPr>
          <w:p w14:paraId="395F57E2">
            <w:pPr>
              <w:spacing w:line="500" w:lineRule="exact"/>
              <w:rPr>
                <w:rFonts w:hint="eastAsia" w:ascii="仿宋" w:hAnsi="仿宋" w:eastAsia="仿宋" w:cs="仿宋_GB2312"/>
                <w:color w:val="auto"/>
                <w:sz w:val="24"/>
                <w:highlight w:val="none"/>
              </w:rPr>
            </w:pPr>
          </w:p>
        </w:tc>
        <w:tc>
          <w:tcPr>
            <w:tcW w:w="1672" w:type="dxa"/>
          </w:tcPr>
          <w:p w14:paraId="19BB4229">
            <w:pPr>
              <w:spacing w:line="500" w:lineRule="exact"/>
              <w:rPr>
                <w:rFonts w:hint="eastAsia" w:ascii="仿宋" w:hAnsi="仿宋" w:eastAsia="仿宋" w:cs="仿宋_GB2312"/>
                <w:color w:val="auto"/>
                <w:sz w:val="24"/>
                <w:highlight w:val="none"/>
              </w:rPr>
            </w:pPr>
          </w:p>
        </w:tc>
        <w:tc>
          <w:tcPr>
            <w:tcW w:w="1421" w:type="dxa"/>
          </w:tcPr>
          <w:p w14:paraId="3FE5D631">
            <w:pPr>
              <w:spacing w:line="500" w:lineRule="exact"/>
              <w:rPr>
                <w:rFonts w:hint="eastAsia" w:ascii="仿宋" w:hAnsi="仿宋" w:eastAsia="仿宋" w:cs="仿宋_GB2312"/>
                <w:color w:val="auto"/>
                <w:sz w:val="24"/>
                <w:highlight w:val="none"/>
              </w:rPr>
            </w:pPr>
          </w:p>
        </w:tc>
        <w:tc>
          <w:tcPr>
            <w:tcW w:w="1421" w:type="dxa"/>
          </w:tcPr>
          <w:p w14:paraId="6F56F196">
            <w:pPr>
              <w:spacing w:line="500" w:lineRule="exact"/>
              <w:rPr>
                <w:rFonts w:hint="eastAsia" w:ascii="仿宋" w:hAnsi="仿宋" w:eastAsia="仿宋" w:cs="仿宋_GB2312"/>
                <w:color w:val="auto"/>
                <w:sz w:val="24"/>
                <w:highlight w:val="none"/>
              </w:rPr>
            </w:pPr>
          </w:p>
        </w:tc>
      </w:tr>
      <w:tr w14:paraId="425C1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28589CC">
            <w:pPr>
              <w:spacing w:line="500" w:lineRule="exact"/>
              <w:rPr>
                <w:rFonts w:hint="eastAsia" w:ascii="仿宋" w:hAnsi="仿宋" w:eastAsia="仿宋" w:cs="仿宋_GB2312"/>
                <w:color w:val="auto"/>
                <w:sz w:val="24"/>
                <w:highlight w:val="none"/>
              </w:rPr>
            </w:pPr>
          </w:p>
        </w:tc>
        <w:tc>
          <w:tcPr>
            <w:tcW w:w="1422" w:type="dxa"/>
          </w:tcPr>
          <w:p w14:paraId="78042F26">
            <w:pPr>
              <w:spacing w:line="500" w:lineRule="exact"/>
              <w:rPr>
                <w:rFonts w:hint="eastAsia" w:ascii="仿宋" w:hAnsi="仿宋" w:eastAsia="仿宋" w:cs="仿宋_GB2312"/>
                <w:color w:val="auto"/>
                <w:sz w:val="24"/>
                <w:highlight w:val="none"/>
              </w:rPr>
            </w:pPr>
          </w:p>
        </w:tc>
        <w:tc>
          <w:tcPr>
            <w:tcW w:w="1805" w:type="dxa"/>
          </w:tcPr>
          <w:p w14:paraId="5391AF0D">
            <w:pPr>
              <w:spacing w:line="500" w:lineRule="exact"/>
              <w:rPr>
                <w:rFonts w:hint="eastAsia" w:ascii="仿宋" w:hAnsi="仿宋" w:eastAsia="仿宋" w:cs="仿宋_GB2312"/>
                <w:color w:val="auto"/>
                <w:sz w:val="24"/>
                <w:highlight w:val="none"/>
              </w:rPr>
            </w:pPr>
          </w:p>
        </w:tc>
        <w:tc>
          <w:tcPr>
            <w:tcW w:w="1672" w:type="dxa"/>
          </w:tcPr>
          <w:p w14:paraId="16F57572">
            <w:pPr>
              <w:spacing w:line="500" w:lineRule="exact"/>
              <w:rPr>
                <w:rFonts w:hint="eastAsia" w:ascii="仿宋" w:hAnsi="仿宋" w:eastAsia="仿宋" w:cs="仿宋_GB2312"/>
                <w:color w:val="auto"/>
                <w:sz w:val="24"/>
                <w:highlight w:val="none"/>
              </w:rPr>
            </w:pPr>
          </w:p>
        </w:tc>
        <w:tc>
          <w:tcPr>
            <w:tcW w:w="1421" w:type="dxa"/>
          </w:tcPr>
          <w:p w14:paraId="61A74338">
            <w:pPr>
              <w:spacing w:line="500" w:lineRule="exact"/>
              <w:rPr>
                <w:rFonts w:hint="eastAsia" w:ascii="仿宋" w:hAnsi="仿宋" w:eastAsia="仿宋" w:cs="仿宋_GB2312"/>
                <w:color w:val="auto"/>
                <w:sz w:val="24"/>
                <w:highlight w:val="none"/>
              </w:rPr>
            </w:pPr>
          </w:p>
        </w:tc>
        <w:tc>
          <w:tcPr>
            <w:tcW w:w="1421" w:type="dxa"/>
          </w:tcPr>
          <w:p w14:paraId="68CAAD02">
            <w:pPr>
              <w:spacing w:line="500" w:lineRule="exact"/>
              <w:rPr>
                <w:rFonts w:hint="eastAsia" w:ascii="仿宋" w:hAnsi="仿宋" w:eastAsia="仿宋" w:cs="仿宋_GB2312"/>
                <w:color w:val="auto"/>
                <w:sz w:val="24"/>
                <w:highlight w:val="none"/>
              </w:rPr>
            </w:pPr>
          </w:p>
        </w:tc>
      </w:tr>
    </w:tbl>
    <w:p w14:paraId="618FEB01">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注：</w:t>
      </w:r>
    </w:p>
    <w:p w14:paraId="69377DFF">
      <w:pPr>
        <w:numPr>
          <w:ilvl w:val="0"/>
          <w:numId w:val="14"/>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投标人应对招标文件第五章采购需求的内容给予逐条响应，以投标产品和服务所能达到的内容予以填写，而不得复制招标的技术要求作为响应内容，有具体参数的应填写具体参数。</w:t>
      </w:r>
    </w:p>
    <w:p w14:paraId="10E98A6A">
      <w:pPr>
        <w:numPr>
          <w:ilvl w:val="0"/>
          <w:numId w:val="14"/>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在本表中未对招标文件第五章采购需求的内容给予逐条响应的视为没有实质上响应招标文件的要求，投标无效。 此表中仅标注“全部满足”、“全部响应”等，无法体现投标人实质性响应或者偏离技术要求的；或无任何文字说明，内容为空白的，其投标无效。</w:t>
      </w:r>
    </w:p>
    <w:p w14:paraId="6A6FB1C3">
      <w:pPr>
        <w:numPr>
          <w:ilvl w:val="0"/>
          <w:numId w:val="14"/>
        </w:num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投标人应按照招标文件第五章采购需求中要求提供投标产品技术支持资料（或证明材料），并在采购需求响应及偏离表中给予文件名称、所处投标文件页码或位置等必要说明。</w:t>
      </w:r>
    </w:p>
    <w:p w14:paraId="5A037AF4">
      <w:pPr>
        <w:numPr>
          <w:ilvl w:val="0"/>
          <w:numId w:val="14"/>
        </w:numPr>
        <w:spacing w:line="500" w:lineRule="exact"/>
        <w:rPr>
          <w:rFonts w:hint="default" w:eastAsia="仿宋"/>
          <w:color w:val="auto"/>
          <w:highlight w:val="none"/>
          <w:lang w:val="en-US" w:eastAsia="zh-CN"/>
        </w:rPr>
      </w:pPr>
      <w:r>
        <w:rPr>
          <w:rFonts w:hint="eastAsia" w:ascii="仿宋" w:hAnsi="仿宋" w:eastAsia="仿宋" w:cs="仿宋_GB2312"/>
          <w:color w:val="auto"/>
          <w:sz w:val="24"/>
          <w:highlight w:val="none"/>
        </w:rPr>
        <w:t>“偏离情况”列应据实填写“正偏离”、“负偏离”或“无偏离”。</w:t>
      </w:r>
    </w:p>
    <w:p w14:paraId="5290B8CF">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投标人名称（加盖公章）： ____________</w:t>
      </w:r>
    </w:p>
    <w:p w14:paraId="150EB2B2">
      <w:pPr>
        <w:spacing w:line="500" w:lineRule="exact"/>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日期：_____年______月______日</w:t>
      </w:r>
    </w:p>
    <w:p w14:paraId="6FEA13CE">
      <w:pPr>
        <w:rPr>
          <w:rFonts w:hint="eastAsia" w:ascii="仿宋" w:hAnsi="仿宋" w:eastAsia="仿宋" w:cs="仿宋_GB2312"/>
          <w:color w:val="auto"/>
          <w:highlight w:val="none"/>
        </w:rPr>
      </w:pPr>
      <w:r>
        <w:rPr>
          <w:rFonts w:hint="eastAsia" w:ascii="仿宋" w:hAnsi="仿宋" w:eastAsia="仿宋" w:cs="仿宋_GB2312"/>
          <w:color w:val="auto"/>
          <w:highlight w:val="none"/>
        </w:rPr>
        <w:br w:type="page"/>
      </w:r>
    </w:p>
    <w:p w14:paraId="3F15F81B">
      <w:pPr>
        <w:pStyle w:val="13"/>
        <w:ind w:firstLine="0" w:firstLineChars="0"/>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十二、</w:t>
      </w:r>
      <w:r>
        <w:rPr>
          <w:rFonts w:hint="eastAsia" w:ascii="仿宋" w:hAnsi="仿宋" w:eastAsia="仿宋" w:cs="仿宋_GB2312"/>
          <w:color w:val="auto"/>
          <w:sz w:val="24"/>
          <w:highlight w:val="none"/>
          <w:lang w:val="en-US"/>
        </w:rPr>
        <w:t xml:space="preserve"> </w:t>
      </w:r>
      <w:r>
        <w:rPr>
          <w:rFonts w:hint="eastAsia" w:ascii="仿宋" w:hAnsi="仿宋" w:eastAsia="仿宋" w:cs="仿宋_GB2312"/>
          <w:color w:val="auto"/>
          <w:sz w:val="24"/>
          <w:highlight w:val="none"/>
          <w:lang w:val="en-US" w:eastAsia="zh-CN"/>
        </w:rPr>
        <w:t>近三年内类似业绩（提供2023年1月-至投标截止）做过的</w:t>
      </w:r>
    </w:p>
    <w:p w14:paraId="49BDF467">
      <w:pPr>
        <w:pStyle w:val="13"/>
        <w:ind w:firstLine="0" w:firstLineChars="0"/>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同类项目业绩表</w:t>
      </w:r>
    </w:p>
    <w:p w14:paraId="75ABCEBF">
      <w:pPr>
        <w:pStyle w:val="47"/>
        <w:spacing w:after="94" w:line="560" w:lineRule="exact"/>
        <w:ind w:firstLine="0" w:firstLineChars="0"/>
        <w:jc w:val="center"/>
        <w:rPr>
          <w:rFonts w:hint="eastAsia" w:ascii="仿宋" w:hAnsi="仿宋" w:eastAsia="仿宋" w:cs="仿宋"/>
          <w:b/>
          <w:color w:val="auto"/>
          <w:kern w:val="0"/>
          <w:sz w:val="28"/>
          <w:szCs w:val="28"/>
          <w:highlight w:val="none"/>
          <w:lang w:val="en-US" w:eastAsia="zh-CN" w:bidi="ar-SA"/>
        </w:rPr>
      </w:pPr>
      <w:r>
        <w:rPr>
          <w:rFonts w:hint="eastAsia" w:ascii="仿宋" w:hAnsi="仿宋" w:eastAsia="仿宋" w:cs="仿宋"/>
          <w:b/>
          <w:color w:val="auto"/>
          <w:kern w:val="0"/>
          <w:sz w:val="28"/>
          <w:szCs w:val="28"/>
          <w:highlight w:val="none"/>
          <w:lang w:val="en-US" w:eastAsia="zh-CN" w:bidi="ar-SA"/>
        </w:rPr>
        <w:t>同类项目业绩汇总</w:t>
      </w:r>
    </w:p>
    <w:p w14:paraId="3FB97F6C">
      <w:pPr>
        <w:widowControl/>
        <w:tabs>
          <w:tab w:val="left" w:pos="5330"/>
        </w:tabs>
        <w:spacing w:line="440" w:lineRule="exact"/>
        <w:jc w:val="left"/>
        <w:rPr>
          <w:rFonts w:hint="eastAsia" w:ascii="仿宋" w:hAnsi="仿宋" w:eastAsia="仿宋" w:cs="仿宋"/>
          <w:b/>
          <w:color w:val="auto"/>
          <w:szCs w:val="21"/>
          <w:highlight w:val="none"/>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3260"/>
        <w:gridCol w:w="1843"/>
        <w:gridCol w:w="1842"/>
        <w:gridCol w:w="1596"/>
      </w:tblGrid>
      <w:tr w14:paraId="657B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89" w:type="dxa"/>
            <w:shd w:val="clear" w:color="auto" w:fill="F3F3F3"/>
            <w:noWrap w:val="0"/>
            <w:vAlign w:val="center"/>
          </w:tcPr>
          <w:p w14:paraId="527758B4">
            <w:pPr>
              <w:widowControl/>
              <w:spacing w:line="440" w:lineRule="exact"/>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序号</w:t>
            </w:r>
          </w:p>
        </w:tc>
        <w:tc>
          <w:tcPr>
            <w:tcW w:w="3260" w:type="dxa"/>
            <w:shd w:val="clear" w:color="auto" w:fill="F3F3F3"/>
            <w:noWrap w:val="0"/>
            <w:vAlign w:val="center"/>
          </w:tcPr>
          <w:p w14:paraId="43C29A55">
            <w:pPr>
              <w:widowControl/>
              <w:spacing w:line="440" w:lineRule="exact"/>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项目名称</w:t>
            </w:r>
          </w:p>
        </w:tc>
        <w:tc>
          <w:tcPr>
            <w:tcW w:w="1843" w:type="dxa"/>
            <w:shd w:val="clear" w:color="auto" w:fill="F3F3F3"/>
            <w:noWrap w:val="0"/>
            <w:vAlign w:val="center"/>
          </w:tcPr>
          <w:p w14:paraId="403EC72E">
            <w:pPr>
              <w:widowControl/>
              <w:spacing w:line="440" w:lineRule="exact"/>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采购人</w:t>
            </w:r>
          </w:p>
        </w:tc>
        <w:tc>
          <w:tcPr>
            <w:tcW w:w="1842" w:type="dxa"/>
            <w:shd w:val="clear" w:color="auto" w:fill="F3F3F3"/>
            <w:noWrap w:val="0"/>
            <w:vAlign w:val="center"/>
          </w:tcPr>
          <w:p w14:paraId="3C036B1B">
            <w:pPr>
              <w:widowControl/>
              <w:spacing w:line="440" w:lineRule="exact"/>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合同价格</w:t>
            </w:r>
          </w:p>
        </w:tc>
        <w:tc>
          <w:tcPr>
            <w:tcW w:w="1596" w:type="dxa"/>
            <w:shd w:val="clear" w:color="auto" w:fill="F3F3F3"/>
            <w:noWrap w:val="0"/>
            <w:vAlign w:val="center"/>
          </w:tcPr>
          <w:p w14:paraId="1016483A">
            <w:pPr>
              <w:widowControl/>
              <w:spacing w:line="440" w:lineRule="exact"/>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备注</w:t>
            </w:r>
          </w:p>
        </w:tc>
      </w:tr>
      <w:tr w14:paraId="668AA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noWrap w:val="0"/>
            <w:vAlign w:val="center"/>
          </w:tcPr>
          <w:p w14:paraId="14D9CF83">
            <w:pPr>
              <w:widowControl/>
              <w:spacing w:line="440" w:lineRule="exact"/>
              <w:jc w:val="left"/>
              <w:rPr>
                <w:rFonts w:hint="eastAsia" w:ascii="仿宋" w:hAnsi="仿宋" w:eastAsia="仿宋" w:cs="仿宋"/>
                <w:color w:val="auto"/>
                <w:szCs w:val="21"/>
                <w:highlight w:val="none"/>
              </w:rPr>
            </w:pPr>
          </w:p>
        </w:tc>
        <w:tc>
          <w:tcPr>
            <w:tcW w:w="3260" w:type="dxa"/>
            <w:noWrap w:val="0"/>
            <w:vAlign w:val="center"/>
          </w:tcPr>
          <w:p w14:paraId="133FF40C">
            <w:pPr>
              <w:widowControl/>
              <w:spacing w:line="440" w:lineRule="exact"/>
              <w:jc w:val="left"/>
              <w:rPr>
                <w:rFonts w:hint="eastAsia" w:ascii="仿宋" w:hAnsi="仿宋" w:eastAsia="仿宋" w:cs="仿宋"/>
                <w:color w:val="auto"/>
                <w:szCs w:val="21"/>
                <w:highlight w:val="none"/>
              </w:rPr>
            </w:pPr>
          </w:p>
        </w:tc>
        <w:tc>
          <w:tcPr>
            <w:tcW w:w="1843" w:type="dxa"/>
            <w:noWrap w:val="0"/>
            <w:vAlign w:val="top"/>
          </w:tcPr>
          <w:p w14:paraId="1AFB75F7">
            <w:pPr>
              <w:widowControl/>
              <w:spacing w:line="440" w:lineRule="exact"/>
              <w:jc w:val="left"/>
              <w:rPr>
                <w:rFonts w:hint="eastAsia" w:ascii="仿宋" w:hAnsi="仿宋" w:eastAsia="仿宋" w:cs="仿宋"/>
                <w:color w:val="auto"/>
                <w:szCs w:val="21"/>
                <w:highlight w:val="none"/>
              </w:rPr>
            </w:pPr>
          </w:p>
        </w:tc>
        <w:tc>
          <w:tcPr>
            <w:tcW w:w="1842" w:type="dxa"/>
            <w:noWrap w:val="0"/>
            <w:vAlign w:val="center"/>
          </w:tcPr>
          <w:p w14:paraId="68EF9E15">
            <w:pPr>
              <w:widowControl/>
              <w:spacing w:line="440" w:lineRule="exact"/>
              <w:jc w:val="left"/>
              <w:rPr>
                <w:rFonts w:hint="eastAsia" w:ascii="仿宋" w:hAnsi="仿宋" w:eastAsia="仿宋" w:cs="仿宋"/>
                <w:color w:val="auto"/>
                <w:szCs w:val="21"/>
                <w:highlight w:val="none"/>
              </w:rPr>
            </w:pPr>
          </w:p>
        </w:tc>
        <w:tc>
          <w:tcPr>
            <w:tcW w:w="1596" w:type="dxa"/>
            <w:noWrap w:val="0"/>
            <w:vAlign w:val="center"/>
          </w:tcPr>
          <w:p w14:paraId="41542E2A">
            <w:pPr>
              <w:widowControl/>
              <w:spacing w:line="440" w:lineRule="exact"/>
              <w:jc w:val="left"/>
              <w:rPr>
                <w:rFonts w:hint="eastAsia" w:ascii="仿宋" w:hAnsi="仿宋" w:eastAsia="仿宋" w:cs="仿宋"/>
                <w:color w:val="auto"/>
                <w:szCs w:val="21"/>
                <w:highlight w:val="none"/>
              </w:rPr>
            </w:pPr>
          </w:p>
        </w:tc>
      </w:tr>
      <w:tr w14:paraId="2B92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noWrap w:val="0"/>
            <w:vAlign w:val="center"/>
          </w:tcPr>
          <w:p w14:paraId="2B12E2E8">
            <w:pPr>
              <w:widowControl/>
              <w:spacing w:line="440" w:lineRule="exact"/>
              <w:jc w:val="left"/>
              <w:rPr>
                <w:rFonts w:hint="eastAsia" w:ascii="仿宋" w:hAnsi="仿宋" w:eastAsia="仿宋" w:cs="仿宋"/>
                <w:color w:val="auto"/>
                <w:szCs w:val="21"/>
                <w:highlight w:val="none"/>
              </w:rPr>
            </w:pPr>
          </w:p>
        </w:tc>
        <w:tc>
          <w:tcPr>
            <w:tcW w:w="3260" w:type="dxa"/>
            <w:noWrap w:val="0"/>
            <w:vAlign w:val="center"/>
          </w:tcPr>
          <w:p w14:paraId="455141AF">
            <w:pPr>
              <w:widowControl/>
              <w:spacing w:line="440" w:lineRule="exact"/>
              <w:jc w:val="left"/>
              <w:rPr>
                <w:rFonts w:hint="eastAsia" w:ascii="仿宋" w:hAnsi="仿宋" w:eastAsia="仿宋" w:cs="仿宋"/>
                <w:color w:val="auto"/>
                <w:szCs w:val="21"/>
                <w:highlight w:val="none"/>
              </w:rPr>
            </w:pPr>
          </w:p>
        </w:tc>
        <w:tc>
          <w:tcPr>
            <w:tcW w:w="1843" w:type="dxa"/>
            <w:noWrap w:val="0"/>
            <w:vAlign w:val="top"/>
          </w:tcPr>
          <w:p w14:paraId="54D10095">
            <w:pPr>
              <w:widowControl/>
              <w:spacing w:line="440" w:lineRule="exact"/>
              <w:jc w:val="left"/>
              <w:rPr>
                <w:rFonts w:hint="eastAsia" w:ascii="仿宋" w:hAnsi="仿宋" w:eastAsia="仿宋" w:cs="仿宋"/>
                <w:color w:val="auto"/>
                <w:szCs w:val="21"/>
                <w:highlight w:val="none"/>
              </w:rPr>
            </w:pPr>
          </w:p>
        </w:tc>
        <w:tc>
          <w:tcPr>
            <w:tcW w:w="1842" w:type="dxa"/>
            <w:noWrap w:val="0"/>
            <w:vAlign w:val="center"/>
          </w:tcPr>
          <w:p w14:paraId="168D0581">
            <w:pPr>
              <w:widowControl/>
              <w:spacing w:line="440" w:lineRule="exact"/>
              <w:jc w:val="left"/>
              <w:rPr>
                <w:rFonts w:hint="eastAsia" w:ascii="仿宋" w:hAnsi="仿宋" w:eastAsia="仿宋" w:cs="仿宋"/>
                <w:color w:val="auto"/>
                <w:szCs w:val="21"/>
                <w:highlight w:val="none"/>
              </w:rPr>
            </w:pPr>
          </w:p>
        </w:tc>
        <w:tc>
          <w:tcPr>
            <w:tcW w:w="1596" w:type="dxa"/>
            <w:noWrap w:val="0"/>
            <w:vAlign w:val="center"/>
          </w:tcPr>
          <w:p w14:paraId="32FBDC94">
            <w:pPr>
              <w:widowControl/>
              <w:spacing w:line="440" w:lineRule="exact"/>
              <w:jc w:val="left"/>
              <w:rPr>
                <w:rFonts w:hint="eastAsia" w:ascii="仿宋" w:hAnsi="仿宋" w:eastAsia="仿宋" w:cs="仿宋"/>
                <w:color w:val="auto"/>
                <w:szCs w:val="21"/>
                <w:highlight w:val="none"/>
              </w:rPr>
            </w:pPr>
          </w:p>
        </w:tc>
      </w:tr>
      <w:tr w14:paraId="6AAC5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noWrap w:val="0"/>
            <w:vAlign w:val="center"/>
          </w:tcPr>
          <w:p w14:paraId="4D2704A1">
            <w:pPr>
              <w:widowControl/>
              <w:spacing w:line="440" w:lineRule="exact"/>
              <w:jc w:val="left"/>
              <w:rPr>
                <w:rFonts w:hint="eastAsia" w:ascii="仿宋" w:hAnsi="仿宋" w:eastAsia="仿宋" w:cs="仿宋"/>
                <w:color w:val="auto"/>
                <w:szCs w:val="21"/>
                <w:highlight w:val="none"/>
              </w:rPr>
            </w:pPr>
          </w:p>
        </w:tc>
        <w:tc>
          <w:tcPr>
            <w:tcW w:w="3260" w:type="dxa"/>
            <w:noWrap w:val="0"/>
            <w:vAlign w:val="center"/>
          </w:tcPr>
          <w:p w14:paraId="39F77366">
            <w:pPr>
              <w:widowControl/>
              <w:spacing w:line="440" w:lineRule="exact"/>
              <w:jc w:val="left"/>
              <w:rPr>
                <w:rFonts w:hint="eastAsia" w:ascii="仿宋" w:hAnsi="仿宋" w:eastAsia="仿宋" w:cs="仿宋"/>
                <w:color w:val="auto"/>
                <w:szCs w:val="21"/>
                <w:highlight w:val="none"/>
              </w:rPr>
            </w:pPr>
          </w:p>
        </w:tc>
        <w:tc>
          <w:tcPr>
            <w:tcW w:w="1843" w:type="dxa"/>
            <w:noWrap w:val="0"/>
            <w:vAlign w:val="top"/>
          </w:tcPr>
          <w:p w14:paraId="3E18615B">
            <w:pPr>
              <w:widowControl/>
              <w:spacing w:line="440" w:lineRule="exact"/>
              <w:jc w:val="left"/>
              <w:rPr>
                <w:rFonts w:hint="eastAsia" w:ascii="仿宋" w:hAnsi="仿宋" w:eastAsia="仿宋" w:cs="仿宋"/>
                <w:color w:val="auto"/>
                <w:szCs w:val="21"/>
                <w:highlight w:val="none"/>
              </w:rPr>
            </w:pPr>
          </w:p>
        </w:tc>
        <w:tc>
          <w:tcPr>
            <w:tcW w:w="1842" w:type="dxa"/>
            <w:noWrap w:val="0"/>
            <w:vAlign w:val="center"/>
          </w:tcPr>
          <w:p w14:paraId="149B2C31">
            <w:pPr>
              <w:widowControl/>
              <w:spacing w:line="440" w:lineRule="exact"/>
              <w:jc w:val="left"/>
              <w:rPr>
                <w:rFonts w:hint="eastAsia" w:ascii="仿宋" w:hAnsi="仿宋" w:eastAsia="仿宋" w:cs="仿宋"/>
                <w:color w:val="auto"/>
                <w:szCs w:val="21"/>
                <w:highlight w:val="none"/>
              </w:rPr>
            </w:pPr>
          </w:p>
        </w:tc>
        <w:tc>
          <w:tcPr>
            <w:tcW w:w="1596" w:type="dxa"/>
            <w:noWrap w:val="0"/>
            <w:vAlign w:val="center"/>
          </w:tcPr>
          <w:p w14:paraId="24C2ECCE">
            <w:pPr>
              <w:widowControl/>
              <w:spacing w:line="440" w:lineRule="exact"/>
              <w:jc w:val="left"/>
              <w:rPr>
                <w:rFonts w:hint="eastAsia" w:ascii="仿宋" w:hAnsi="仿宋" w:eastAsia="仿宋" w:cs="仿宋"/>
                <w:color w:val="auto"/>
                <w:szCs w:val="21"/>
                <w:highlight w:val="none"/>
              </w:rPr>
            </w:pPr>
          </w:p>
        </w:tc>
      </w:tr>
      <w:tr w14:paraId="1945E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noWrap w:val="0"/>
            <w:vAlign w:val="center"/>
          </w:tcPr>
          <w:p w14:paraId="308B3A2D">
            <w:pPr>
              <w:widowControl/>
              <w:spacing w:line="440" w:lineRule="exact"/>
              <w:jc w:val="left"/>
              <w:rPr>
                <w:rFonts w:hint="eastAsia" w:ascii="仿宋" w:hAnsi="仿宋" w:eastAsia="仿宋" w:cs="仿宋"/>
                <w:color w:val="auto"/>
                <w:szCs w:val="21"/>
                <w:highlight w:val="none"/>
              </w:rPr>
            </w:pPr>
          </w:p>
        </w:tc>
        <w:tc>
          <w:tcPr>
            <w:tcW w:w="3260" w:type="dxa"/>
            <w:noWrap w:val="0"/>
            <w:vAlign w:val="center"/>
          </w:tcPr>
          <w:p w14:paraId="08A08DAA">
            <w:pPr>
              <w:widowControl/>
              <w:spacing w:line="440" w:lineRule="exact"/>
              <w:jc w:val="left"/>
              <w:rPr>
                <w:rFonts w:hint="eastAsia" w:ascii="仿宋" w:hAnsi="仿宋" w:eastAsia="仿宋" w:cs="仿宋"/>
                <w:color w:val="auto"/>
                <w:szCs w:val="21"/>
                <w:highlight w:val="none"/>
              </w:rPr>
            </w:pPr>
          </w:p>
        </w:tc>
        <w:tc>
          <w:tcPr>
            <w:tcW w:w="1843" w:type="dxa"/>
            <w:noWrap w:val="0"/>
            <w:vAlign w:val="top"/>
          </w:tcPr>
          <w:p w14:paraId="7987B428">
            <w:pPr>
              <w:widowControl/>
              <w:spacing w:line="440" w:lineRule="exact"/>
              <w:jc w:val="left"/>
              <w:rPr>
                <w:rFonts w:hint="eastAsia" w:ascii="仿宋" w:hAnsi="仿宋" w:eastAsia="仿宋" w:cs="仿宋"/>
                <w:color w:val="auto"/>
                <w:szCs w:val="21"/>
                <w:highlight w:val="none"/>
              </w:rPr>
            </w:pPr>
          </w:p>
        </w:tc>
        <w:tc>
          <w:tcPr>
            <w:tcW w:w="1842" w:type="dxa"/>
            <w:noWrap w:val="0"/>
            <w:vAlign w:val="center"/>
          </w:tcPr>
          <w:p w14:paraId="7F0579F7">
            <w:pPr>
              <w:widowControl/>
              <w:spacing w:line="440" w:lineRule="exact"/>
              <w:jc w:val="left"/>
              <w:rPr>
                <w:rFonts w:hint="eastAsia" w:ascii="仿宋" w:hAnsi="仿宋" w:eastAsia="仿宋" w:cs="仿宋"/>
                <w:color w:val="auto"/>
                <w:szCs w:val="21"/>
                <w:highlight w:val="none"/>
              </w:rPr>
            </w:pPr>
          </w:p>
        </w:tc>
        <w:tc>
          <w:tcPr>
            <w:tcW w:w="1596" w:type="dxa"/>
            <w:noWrap w:val="0"/>
            <w:vAlign w:val="center"/>
          </w:tcPr>
          <w:p w14:paraId="7E9366D6">
            <w:pPr>
              <w:widowControl/>
              <w:spacing w:line="440" w:lineRule="exact"/>
              <w:jc w:val="left"/>
              <w:rPr>
                <w:rFonts w:hint="eastAsia" w:ascii="仿宋" w:hAnsi="仿宋" w:eastAsia="仿宋" w:cs="仿宋"/>
                <w:color w:val="auto"/>
                <w:szCs w:val="21"/>
                <w:highlight w:val="none"/>
              </w:rPr>
            </w:pPr>
          </w:p>
        </w:tc>
      </w:tr>
      <w:tr w14:paraId="2043D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noWrap w:val="0"/>
            <w:vAlign w:val="center"/>
          </w:tcPr>
          <w:p w14:paraId="23AAE90F">
            <w:pPr>
              <w:widowControl/>
              <w:spacing w:line="440" w:lineRule="exact"/>
              <w:jc w:val="left"/>
              <w:rPr>
                <w:rFonts w:hint="eastAsia" w:ascii="仿宋" w:hAnsi="仿宋" w:eastAsia="仿宋" w:cs="仿宋"/>
                <w:color w:val="auto"/>
                <w:szCs w:val="21"/>
                <w:highlight w:val="none"/>
              </w:rPr>
            </w:pPr>
          </w:p>
        </w:tc>
        <w:tc>
          <w:tcPr>
            <w:tcW w:w="3260" w:type="dxa"/>
            <w:noWrap w:val="0"/>
            <w:vAlign w:val="center"/>
          </w:tcPr>
          <w:p w14:paraId="3E5DC147">
            <w:pPr>
              <w:widowControl/>
              <w:spacing w:line="440" w:lineRule="exact"/>
              <w:jc w:val="left"/>
              <w:rPr>
                <w:rFonts w:hint="eastAsia" w:ascii="仿宋" w:hAnsi="仿宋" w:eastAsia="仿宋" w:cs="仿宋"/>
                <w:color w:val="auto"/>
                <w:szCs w:val="21"/>
                <w:highlight w:val="none"/>
              </w:rPr>
            </w:pPr>
          </w:p>
        </w:tc>
        <w:tc>
          <w:tcPr>
            <w:tcW w:w="1843" w:type="dxa"/>
            <w:noWrap w:val="0"/>
            <w:vAlign w:val="top"/>
          </w:tcPr>
          <w:p w14:paraId="040D7E0F">
            <w:pPr>
              <w:widowControl/>
              <w:spacing w:line="440" w:lineRule="exact"/>
              <w:jc w:val="left"/>
              <w:rPr>
                <w:rFonts w:hint="eastAsia" w:ascii="仿宋" w:hAnsi="仿宋" w:eastAsia="仿宋" w:cs="仿宋"/>
                <w:color w:val="auto"/>
                <w:szCs w:val="21"/>
                <w:highlight w:val="none"/>
              </w:rPr>
            </w:pPr>
          </w:p>
        </w:tc>
        <w:tc>
          <w:tcPr>
            <w:tcW w:w="1842" w:type="dxa"/>
            <w:noWrap w:val="0"/>
            <w:vAlign w:val="center"/>
          </w:tcPr>
          <w:p w14:paraId="43D3238A">
            <w:pPr>
              <w:widowControl/>
              <w:spacing w:line="440" w:lineRule="exact"/>
              <w:jc w:val="left"/>
              <w:rPr>
                <w:rFonts w:hint="eastAsia" w:ascii="仿宋" w:hAnsi="仿宋" w:eastAsia="仿宋" w:cs="仿宋"/>
                <w:color w:val="auto"/>
                <w:szCs w:val="21"/>
                <w:highlight w:val="none"/>
              </w:rPr>
            </w:pPr>
          </w:p>
        </w:tc>
        <w:tc>
          <w:tcPr>
            <w:tcW w:w="1596" w:type="dxa"/>
            <w:noWrap w:val="0"/>
            <w:vAlign w:val="center"/>
          </w:tcPr>
          <w:p w14:paraId="25BCBE44">
            <w:pPr>
              <w:widowControl/>
              <w:spacing w:line="440" w:lineRule="exact"/>
              <w:jc w:val="left"/>
              <w:rPr>
                <w:rFonts w:hint="eastAsia" w:ascii="仿宋" w:hAnsi="仿宋" w:eastAsia="仿宋" w:cs="仿宋"/>
                <w:color w:val="auto"/>
                <w:szCs w:val="21"/>
                <w:highlight w:val="none"/>
              </w:rPr>
            </w:pPr>
          </w:p>
        </w:tc>
      </w:tr>
      <w:tr w14:paraId="356F1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noWrap w:val="0"/>
            <w:vAlign w:val="center"/>
          </w:tcPr>
          <w:p w14:paraId="022873FD">
            <w:pPr>
              <w:widowControl/>
              <w:spacing w:line="440" w:lineRule="exact"/>
              <w:jc w:val="left"/>
              <w:rPr>
                <w:rFonts w:hint="eastAsia" w:ascii="仿宋" w:hAnsi="仿宋" w:eastAsia="仿宋" w:cs="仿宋"/>
                <w:color w:val="auto"/>
                <w:szCs w:val="21"/>
                <w:highlight w:val="none"/>
              </w:rPr>
            </w:pPr>
          </w:p>
        </w:tc>
        <w:tc>
          <w:tcPr>
            <w:tcW w:w="3260" w:type="dxa"/>
            <w:noWrap w:val="0"/>
            <w:vAlign w:val="center"/>
          </w:tcPr>
          <w:p w14:paraId="5645A2E5">
            <w:pPr>
              <w:widowControl/>
              <w:spacing w:line="440" w:lineRule="exact"/>
              <w:jc w:val="left"/>
              <w:rPr>
                <w:rFonts w:hint="eastAsia" w:ascii="仿宋" w:hAnsi="仿宋" w:eastAsia="仿宋" w:cs="仿宋"/>
                <w:color w:val="auto"/>
                <w:szCs w:val="21"/>
                <w:highlight w:val="none"/>
              </w:rPr>
            </w:pPr>
          </w:p>
        </w:tc>
        <w:tc>
          <w:tcPr>
            <w:tcW w:w="1843" w:type="dxa"/>
            <w:noWrap w:val="0"/>
            <w:vAlign w:val="top"/>
          </w:tcPr>
          <w:p w14:paraId="3A2D20E6">
            <w:pPr>
              <w:widowControl/>
              <w:spacing w:line="440" w:lineRule="exact"/>
              <w:jc w:val="left"/>
              <w:rPr>
                <w:rFonts w:hint="eastAsia" w:ascii="仿宋" w:hAnsi="仿宋" w:eastAsia="仿宋" w:cs="仿宋"/>
                <w:color w:val="auto"/>
                <w:szCs w:val="21"/>
                <w:highlight w:val="none"/>
              </w:rPr>
            </w:pPr>
          </w:p>
        </w:tc>
        <w:tc>
          <w:tcPr>
            <w:tcW w:w="1842" w:type="dxa"/>
            <w:noWrap w:val="0"/>
            <w:vAlign w:val="center"/>
          </w:tcPr>
          <w:p w14:paraId="34CBF86D">
            <w:pPr>
              <w:widowControl/>
              <w:spacing w:line="440" w:lineRule="exact"/>
              <w:jc w:val="left"/>
              <w:rPr>
                <w:rFonts w:hint="eastAsia" w:ascii="仿宋" w:hAnsi="仿宋" w:eastAsia="仿宋" w:cs="仿宋"/>
                <w:color w:val="auto"/>
                <w:szCs w:val="21"/>
                <w:highlight w:val="none"/>
              </w:rPr>
            </w:pPr>
          </w:p>
        </w:tc>
        <w:tc>
          <w:tcPr>
            <w:tcW w:w="1596" w:type="dxa"/>
            <w:noWrap w:val="0"/>
            <w:vAlign w:val="center"/>
          </w:tcPr>
          <w:p w14:paraId="266BFB4A">
            <w:pPr>
              <w:widowControl/>
              <w:spacing w:line="440" w:lineRule="exact"/>
              <w:jc w:val="left"/>
              <w:rPr>
                <w:rFonts w:hint="eastAsia" w:ascii="仿宋" w:hAnsi="仿宋" w:eastAsia="仿宋" w:cs="仿宋"/>
                <w:color w:val="auto"/>
                <w:szCs w:val="21"/>
                <w:highlight w:val="none"/>
              </w:rPr>
            </w:pPr>
          </w:p>
        </w:tc>
      </w:tr>
      <w:tr w14:paraId="2C6F7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noWrap w:val="0"/>
            <w:vAlign w:val="center"/>
          </w:tcPr>
          <w:p w14:paraId="40E0C559">
            <w:pPr>
              <w:widowControl/>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p>
        </w:tc>
        <w:tc>
          <w:tcPr>
            <w:tcW w:w="3260" w:type="dxa"/>
            <w:noWrap w:val="0"/>
            <w:vAlign w:val="center"/>
          </w:tcPr>
          <w:p w14:paraId="724A81E2">
            <w:pPr>
              <w:widowControl/>
              <w:spacing w:line="4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p>
        </w:tc>
        <w:tc>
          <w:tcPr>
            <w:tcW w:w="1843" w:type="dxa"/>
            <w:noWrap w:val="0"/>
            <w:vAlign w:val="top"/>
          </w:tcPr>
          <w:p w14:paraId="730B8C53">
            <w:pPr>
              <w:widowControl/>
              <w:spacing w:line="440" w:lineRule="exact"/>
              <w:jc w:val="left"/>
              <w:rPr>
                <w:rFonts w:hint="eastAsia" w:ascii="仿宋" w:hAnsi="仿宋" w:eastAsia="仿宋" w:cs="仿宋"/>
                <w:color w:val="auto"/>
                <w:szCs w:val="21"/>
                <w:highlight w:val="none"/>
              </w:rPr>
            </w:pPr>
          </w:p>
        </w:tc>
        <w:tc>
          <w:tcPr>
            <w:tcW w:w="1842" w:type="dxa"/>
            <w:noWrap w:val="0"/>
            <w:vAlign w:val="center"/>
          </w:tcPr>
          <w:p w14:paraId="1FB9DDAD">
            <w:pPr>
              <w:widowControl/>
              <w:spacing w:line="440" w:lineRule="exact"/>
              <w:jc w:val="left"/>
              <w:rPr>
                <w:rFonts w:hint="eastAsia" w:ascii="仿宋" w:hAnsi="仿宋" w:eastAsia="仿宋" w:cs="仿宋"/>
                <w:color w:val="auto"/>
                <w:szCs w:val="21"/>
                <w:highlight w:val="none"/>
              </w:rPr>
            </w:pPr>
          </w:p>
        </w:tc>
        <w:tc>
          <w:tcPr>
            <w:tcW w:w="1596" w:type="dxa"/>
            <w:noWrap w:val="0"/>
            <w:vAlign w:val="center"/>
          </w:tcPr>
          <w:p w14:paraId="17409D0D">
            <w:pPr>
              <w:widowControl/>
              <w:spacing w:line="440" w:lineRule="exact"/>
              <w:jc w:val="left"/>
              <w:rPr>
                <w:rFonts w:hint="eastAsia" w:ascii="仿宋" w:hAnsi="仿宋" w:eastAsia="仿宋" w:cs="仿宋"/>
                <w:color w:val="auto"/>
                <w:szCs w:val="21"/>
                <w:highlight w:val="none"/>
              </w:rPr>
            </w:pPr>
          </w:p>
        </w:tc>
      </w:tr>
      <w:tr w14:paraId="75A33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noWrap w:val="0"/>
            <w:vAlign w:val="center"/>
          </w:tcPr>
          <w:p w14:paraId="39BDD22D">
            <w:pPr>
              <w:widowControl/>
              <w:spacing w:line="440" w:lineRule="exact"/>
              <w:jc w:val="left"/>
              <w:rPr>
                <w:rFonts w:hint="eastAsia" w:ascii="仿宋" w:hAnsi="仿宋" w:eastAsia="仿宋" w:cs="仿宋"/>
                <w:color w:val="auto"/>
                <w:szCs w:val="21"/>
                <w:highlight w:val="none"/>
              </w:rPr>
            </w:pPr>
          </w:p>
        </w:tc>
        <w:tc>
          <w:tcPr>
            <w:tcW w:w="3260" w:type="dxa"/>
            <w:noWrap w:val="0"/>
            <w:vAlign w:val="center"/>
          </w:tcPr>
          <w:p w14:paraId="126E9B38">
            <w:pPr>
              <w:widowControl/>
              <w:spacing w:line="440" w:lineRule="exact"/>
              <w:jc w:val="left"/>
              <w:rPr>
                <w:rFonts w:hint="eastAsia" w:ascii="仿宋" w:hAnsi="仿宋" w:eastAsia="仿宋" w:cs="仿宋"/>
                <w:color w:val="auto"/>
                <w:szCs w:val="21"/>
                <w:highlight w:val="none"/>
              </w:rPr>
            </w:pPr>
          </w:p>
        </w:tc>
        <w:tc>
          <w:tcPr>
            <w:tcW w:w="1843" w:type="dxa"/>
            <w:noWrap w:val="0"/>
            <w:vAlign w:val="top"/>
          </w:tcPr>
          <w:p w14:paraId="12890A41">
            <w:pPr>
              <w:widowControl/>
              <w:spacing w:line="440" w:lineRule="exact"/>
              <w:jc w:val="left"/>
              <w:rPr>
                <w:rFonts w:hint="eastAsia" w:ascii="仿宋" w:hAnsi="仿宋" w:eastAsia="仿宋" w:cs="仿宋"/>
                <w:color w:val="auto"/>
                <w:szCs w:val="21"/>
                <w:highlight w:val="none"/>
              </w:rPr>
            </w:pPr>
          </w:p>
        </w:tc>
        <w:tc>
          <w:tcPr>
            <w:tcW w:w="1842" w:type="dxa"/>
            <w:noWrap w:val="0"/>
            <w:vAlign w:val="center"/>
          </w:tcPr>
          <w:p w14:paraId="597B0D72">
            <w:pPr>
              <w:widowControl/>
              <w:spacing w:line="440" w:lineRule="exact"/>
              <w:jc w:val="left"/>
              <w:rPr>
                <w:rFonts w:hint="eastAsia" w:ascii="仿宋" w:hAnsi="仿宋" w:eastAsia="仿宋" w:cs="仿宋"/>
                <w:color w:val="auto"/>
                <w:szCs w:val="21"/>
                <w:highlight w:val="none"/>
              </w:rPr>
            </w:pPr>
          </w:p>
        </w:tc>
        <w:tc>
          <w:tcPr>
            <w:tcW w:w="1596" w:type="dxa"/>
            <w:noWrap w:val="0"/>
            <w:vAlign w:val="center"/>
          </w:tcPr>
          <w:p w14:paraId="1B9C2601">
            <w:pPr>
              <w:widowControl/>
              <w:spacing w:line="440" w:lineRule="exact"/>
              <w:jc w:val="left"/>
              <w:rPr>
                <w:rFonts w:hint="eastAsia" w:ascii="仿宋" w:hAnsi="仿宋" w:eastAsia="仿宋" w:cs="仿宋"/>
                <w:color w:val="auto"/>
                <w:szCs w:val="21"/>
                <w:highlight w:val="none"/>
              </w:rPr>
            </w:pPr>
          </w:p>
        </w:tc>
      </w:tr>
      <w:tr w14:paraId="0CBF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noWrap w:val="0"/>
            <w:vAlign w:val="center"/>
          </w:tcPr>
          <w:p w14:paraId="693D4E3C">
            <w:pPr>
              <w:widowControl/>
              <w:spacing w:line="440" w:lineRule="exact"/>
              <w:jc w:val="left"/>
              <w:rPr>
                <w:rFonts w:hint="eastAsia" w:ascii="仿宋" w:hAnsi="仿宋" w:eastAsia="仿宋" w:cs="仿宋"/>
                <w:color w:val="auto"/>
                <w:szCs w:val="21"/>
                <w:highlight w:val="none"/>
              </w:rPr>
            </w:pPr>
          </w:p>
        </w:tc>
        <w:tc>
          <w:tcPr>
            <w:tcW w:w="3260" w:type="dxa"/>
            <w:noWrap w:val="0"/>
            <w:vAlign w:val="center"/>
          </w:tcPr>
          <w:p w14:paraId="7231CE9B">
            <w:pPr>
              <w:widowControl/>
              <w:spacing w:line="440" w:lineRule="exact"/>
              <w:jc w:val="left"/>
              <w:rPr>
                <w:rFonts w:hint="eastAsia" w:ascii="仿宋" w:hAnsi="仿宋" w:eastAsia="仿宋" w:cs="仿宋"/>
                <w:color w:val="auto"/>
                <w:szCs w:val="21"/>
                <w:highlight w:val="none"/>
              </w:rPr>
            </w:pPr>
          </w:p>
        </w:tc>
        <w:tc>
          <w:tcPr>
            <w:tcW w:w="1843" w:type="dxa"/>
            <w:noWrap w:val="0"/>
            <w:vAlign w:val="top"/>
          </w:tcPr>
          <w:p w14:paraId="2FCCD329">
            <w:pPr>
              <w:widowControl/>
              <w:spacing w:line="440" w:lineRule="exact"/>
              <w:jc w:val="left"/>
              <w:rPr>
                <w:rFonts w:hint="eastAsia" w:ascii="仿宋" w:hAnsi="仿宋" w:eastAsia="仿宋" w:cs="仿宋"/>
                <w:color w:val="auto"/>
                <w:szCs w:val="21"/>
                <w:highlight w:val="none"/>
              </w:rPr>
            </w:pPr>
          </w:p>
        </w:tc>
        <w:tc>
          <w:tcPr>
            <w:tcW w:w="1842" w:type="dxa"/>
            <w:noWrap w:val="0"/>
            <w:vAlign w:val="center"/>
          </w:tcPr>
          <w:p w14:paraId="356E3CFA">
            <w:pPr>
              <w:widowControl/>
              <w:spacing w:line="440" w:lineRule="exact"/>
              <w:jc w:val="left"/>
              <w:rPr>
                <w:rFonts w:hint="eastAsia" w:ascii="仿宋" w:hAnsi="仿宋" w:eastAsia="仿宋" w:cs="仿宋"/>
                <w:color w:val="auto"/>
                <w:szCs w:val="21"/>
                <w:highlight w:val="none"/>
              </w:rPr>
            </w:pPr>
          </w:p>
        </w:tc>
        <w:tc>
          <w:tcPr>
            <w:tcW w:w="1596" w:type="dxa"/>
            <w:noWrap w:val="0"/>
            <w:vAlign w:val="center"/>
          </w:tcPr>
          <w:p w14:paraId="504C2B0D">
            <w:pPr>
              <w:widowControl/>
              <w:spacing w:line="440" w:lineRule="exact"/>
              <w:jc w:val="left"/>
              <w:rPr>
                <w:rFonts w:hint="eastAsia" w:ascii="仿宋" w:hAnsi="仿宋" w:eastAsia="仿宋" w:cs="仿宋"/>
                <w:color w:val="auto"/>
                <w:szCs w:val="21"/>
                <w:highlight w:val="none"/>
              </w:rPr>
            </w:pPr>
          </w:p>
        </w:tc>
      </w:tr>
      <w:tr w14:paraId="2755B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889" w:type="dxa"/>
            <w:noWrap w:val="0"/>
            <w:vAlign w:val="center"/>
          </w:tcPr>
          <w:p w14:paraId="13FCD091">
            <w:pPr>
              <w:widowControl/>
              <w:spacing w:line="440" w:lineRule="exact"/>
              <w:jc w:val="left"/>
              <w:rPr>
                <w:rFonts w:hint="eastAsia" w:ascii="仿宋" w:hAnsi="仿宋" w:eastAsia="仿宋" w:cs="仿宋"/>
                <w:b/>
                <w:color w:val="auto"/>
                <w:szCs w:val="21"/>
                <w:highlight w:val="none"/>
              </w:rPr>
            </w:pPr>
          </w:p>
        </w:tc>
        <w:tc>
          <w:tcPr>
            <w:tcW w:w="3260" w:type="dxa"/>
            <w:noWrap w:val="0"/>
            <w:vAlign w:val="center"/>
          </w:tcPr>
          <w:p w14:paraId="3087AF30">
            <w:pPr>
              <w:widowControl/>
              <w:spacing w:line="440" w:lineRule="exact"/>
              <w:jc w:val="left"/>
              <w:rPr>
                <w:rFonts w:hint="eastAsia" w:ascii="仿宋" w:hAnsi="仿宋" w:eastAsia="仿宋" w:cs="仿宋"/>
                <w:b/>
                <w:color w:val="auto"/>
                <w:szCs w:val="21"/>
                <w:highlight w:val="none"/>
              </w:rPr>
            </w:pPr>
          </w:p>
        </w:tc>
        <w:tc>
          <w:tcPr>
            <w:tcW w:w="1843" w:type="dxa"/>
            <w:noWrap w:val="0"/>
            <w:vAlign w:val="top"/>
          </w:tcPr>
          <w:p w14:paraId="592A7986">
            <w:pPr>
              <w:widowControl/>
              <w:spacing w:line="440" w:lineRule="exact"/>
              <w:jc w:val="left"/>
              <w:rPr>
                <w:rFonts w:hint="eastAsia" w:ascii="仿宋" w:hAnsi="仿宋" w:eastAsia="仿宋" w:cs="仿宋"/>
                <w:b/>
                <w:color w:val="auto"/>
                <w:szCs w:val="21"/>
                <w:highlight w:val="none"/>
              </w:rPr>
            </w:pPr>
          </w:p>
        </w:tc>
        <w:tc>
          <w:tcPr>
            <w:tcW w:w="1842" w:type="dxa"/>
            <w:noWrap w:val="0"/>
            <w:vAlign w:val="center"/>
          </w:tcPr>
          <w:p w14:paraId="0A0A45EB">
            <w:pPr>
              <w:widowControl/>
              <w:spacing w:line="440" w:lineRule="exact"/>
              <w:jc w:val="left"/>
              <w:rPr>
                <w:rFonts w:hint="eastAsia" w:ascii="仿宋" w:hAnsi="仿宋" w:eastAsia="仿宋" w:cs="仿宋"/>
                <w:b/>
                <w:color w:val="auto"/>
                <w:szCs w:val="21"/>
                <w:highlight w:val="none"/>
              </w:rPr>
            </w:pPr>
          </w:p>
        </w:tc>
        <w:tc>
          <w:tcPr>
            <w:tcW w:w="1596" w:type="dxa"/>
            <w:noWrap w:val="0"/>
            <w:vAlign w:val="center"/>
          </w:tcPr>
          <w:p w14:paraId="6866ABDC">
            <w:pPr>
              <w:widowControl/>
              <w:spacing w:line="440" w:lineRule="exact"/>
              <w:jc w:val="left"/>
              <w:rPr>
                <w:rFonts w:hint="eastAsia" w:ascii="仿宋" w:hAnsi="仿宋" w:eastAsia="仿宋" w:cs="仿宋"/>
                <w:b/>
                <w:color w:val="auto"/>
                <w:szCs w:val="21"/>
                <w:highlight w:val="none"/>
              </w:rPr>
            </w:pPr>
          </w:p>
        </w:tc>
      </w:tr>
    </w:tbl>
    <w:p w14:paraId="2CAA1ABC">
      <w:pPr>
        <w:pStyle w:val="48"/>
        <w:spacing w:line="500" w:lineRule="exact"/>
        <w:rPr>
          <w:rFonts w:hint="eastAsia" w:ascii="仿宋" w:hAnsi="仿宋" w:eastAsia="仿宋" w:cs="仿宋"/>
          <w:b/>
          <w:color w:val="auto"/>
          <w:sz w:val="24"/>
          <w:szCs w:val="24"/>
          <w:highlight w:val="none"/>
        </w:rPr>
      </w:pPr>
      <w:bookmarkStart w:id="303" w:name="_Toc89269581"/>
      <w:bookmarkStart w:id="304" w:name="_Toc100833539"/>
      <w:bookmarkStart w:id="305" w:name="_Toc86843995"/>
      <w:bookmarkStart w:id="306" w:name="_Toc89103243"/>
      <w:r>
        <w:rPr>
          <w:rFonts w:hint="eastAsia" w:ascii="仿宋" w:hAnsi="仿宋" w:eastAsia="仿宋" w:cs="仿宋"/>
          <w:b/>
          <w:color w:val="auto"/>
          <w:sz w:val="24"/>
          <w:szCs w:val="24"/>
          <w:highlight w:val="none"/>
        </w:rPr>
        <w:t>备注：本汇总表须与同类项目业绩表项目一一对应。</w:t>
      </w:r>
      <w:bookmarkEnd w:id="303"/>
      <w:bookmarkEnd w:id="304"/>
      <w:bookmarkEnd w:id="305"/>
      <w:bookmarkEnd w:id="306"/>
    </w:p>
    <w:p w14:paraId="6FF419BB">
      <w:pPr>
        <w:shd w:val="clear" w:color="auto" w:fill="FFFFFF"/>
        <w:spacing w:line="440" w:lineRule="exact"/>
        <w:rPr>
          <w:rFonts w:hint="default"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法定代表人（或负责人）（签字或签章）：</w:t>
      </w:r>
      <w:r>
        <w:rPr>
          <w:rFonts w:hint="eastAsia" w:ascii="仿宋" w:hAnsi="仿宋" w:eastAsia="仿宋" w:cs="仿宋"/>
          <w:color w:val="auto"/>
          <w:sz w:val="24"/>
          <w:highlight w:val="none"/>
          <w:u w:val="single"/>
          <w:lang w:val="en-US" w:eastAsia="zh-CN"/>
        </w:rPr>
        <w:t xml:space="preserve">             </w:t>
      </w:r>
    </w:p>
    <w:p w14:paraId="551E87D9">
      <w:pPr>
        <w:shd w:val="clear" w:color="auto" w:fill="FFFFFF"/>
        <w:spacing w:line="440" w:lineRule="exact"/>
        <w:rPr>
          <w:rFonts w:hint="default"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授权代理人（签字或签章）：</w:t>
      </w:r>
      <w:r>
        <w:rPr>
          <w:rFonts w:hint="eastAsia" w:ascii="仿宋" w:hAnsi="仿宋" w:eastAsia="仿宋" w:cs="仿宋"/>
          <w:color w:val="auto"/>
          <w:sz w:val="24"/>
          <w:highlight w:val="none"/>
          <w:u w:val="single"/>
          <w:lang w:val="en-US" w:eastAsia="zh-CN"/>
        </w:rPr>
        <w:t xml:space="preserve">            </w:t>
      </w:r>
    </w:p>
    <w:p w14:paraId="74FAA28E">
      <w:pPr>
        <w:pStyle w:val="48"/>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日</w:t>
      </w:r>
    </w:p>
    <w:p w14:paraId="4959BDE6">
      <w:pPr>
        <w:pStyle w:val="47"/>
        <w:spacing w:line="560" w:lineRule="exact"/>
        <w:ind w:firstLine="0" w:firstLineChars="0"/>
        <w:jc w:val="center"/>
        <w:rPr>
          <w:rFonts w:hint="eastAsia" w:ascii="仿宋" w:hAnsi="仿宋" w:eastAsia="仿宋" w:cs="仿宋"/>
          <w:b/>
          <w:color w:val="auto"/>
          <w:sz w:val="32"/>
          <w:szCs w:val="32"/>
          <w:highlight w:val="none"/>
        </w:rPr>
      </w:pPr>
      <w:r>
        <w:rPr>
          <w:rFonts w:hint="eastAsia" w:ascii="仿宋" w:hAnsi="仿宋" w:eastAsia="仿宋" w:cs="仿宋"/>
          <w:color w:val="auto"/>
          <w:highlight w:val="none"/>
        </w:rPr>
        <w:br w:type="page"/>
      </w:r>
      <w:r>
        <w:rPr>
          <w:rFonts w:hint="eastAsia" w:ascii="仿宋" w:hAnsi="仿宋" w:eastAsia="仿宋" w:cs="仿宋"/>
          <w:b/>
          <w:color w:val="auto"/>
          <w:kern w:val="0"/>
          <w:sz w:val="28"/>
          <w:szCs w:val="28"/>
          <w:highlight w:val="none"/>
        </w:rPr>
        <w:t>同类</w:t>
      </w:r>
      <w:r>
        <w:rPr>
          <w:rFonts w:hint="eastAsia" w:ascii="仿宋" w:hAnsi="仿宋" w:eastAsia="仿宋" w:cs="仿宋"/>
          <w:b/>
          <w:color w:val="auto"/>
          <w:sz w:val="32"/>
          <w:szCs w:val="32"/>
          <w:highlight w:val="none"/>
        </w:rPr>
        <w:t>项目业绩表</w:t>
      </w:r>
    </w:p>
    <w:p w14:paraId="6B57A5CD">
      <w:pPr>
        <w:pStyle w:val="49"/>
        <w:adjustRightInd w:val="0"/>
        <w:snapToGrid w:val="0"/>
        <w:spacing w:line="500" w:lineRule="exact"/>
        <w:rPr>
          <w:rFonts w:hint="default"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single"/>
          <w:lang w:val="en-US" w:eastAsia="zh-CN"/>
        </w:rPr>
        <w:t xml:space="preserve">              </w:t>
      </w:r>
    </w:p>
    <w:p w14:paraId="64C731FF">
      <w:pPr>
        <w:pStyle w:val="49"/>
        <w:adjustRightInd w:val="0"/>
        <w:snapToGrid w:val="0"/>
        <w:spacing w:line="500" w:lineRule="exact"/>
        <w:rPr>
          <w:rFonts w:hint="default"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采购</w:t>
      </w:r>
      <w:r>
        <w:rPr>
          <w:rFonts w:hint="eastAsia" w:ascii="仿宋" w:hAnsi="仿宋" w:eastAsia="仿宋" w:cs="仿宋"/>
          <w:color w:val="auto"/>
          <w:sz w:val="24"/>
          <w:highlight w:val="none"/>
          <w:lang w:val="en-US" w:eastAsia="zh-CN"/>
        </w:rPr>
        <w:t>标项</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u w:val="single"/>
          <w:lang w:val="en-US" w:eastAsia="zh-CN"/>
        </w:rPr>
        <w:t xml:space="preserve">              </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3"/>
        <w:gridCol w:w="6845"/>
      </w:tblGrid>
      <w:tr w14:paraId="795A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2503" w:type="dxa"/>
            <w:noWrap w:val="0"/>
            <w:vAlign w:val="center"/>
          </w:tcPr>
          <w:p w14:paraId="334B255F">
            <w:pPr>
              <w:pStyle w:val="49"/>
              <w:snapToGrid w:val="0"/>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6845" w:type="dxa"/>
            <w:noWrap w:val="0"/>
            <w:vAlign w:val="top"/>
          </w:tcPr>
          <w:p w14:paraId="2A5A64FA">
            <w:pPr>
              <w:pStyle w:val="49"/>
              <w:snapToGrid w:val="0"/>
              <w:spacing w:line="312" w:lineRule="auto"/>
              <w:jc w:val="center"/>
              <w:rPr>
                <w:rFonts w:hint="eastAsia" w:ascii="仿宋" w:hAnsi="仿宋" w:eastAsia="仿宋" w:cs="仿宋"/>
                <w:color w:val="auto"/>
                <w:sz w:val="24"/>
                <w:highlight w:val="none"/>
              </w:rPr>
            </w:pPr>
          </w:p>
        </w:tc>
      </w:tr>
      <w:tr w14:paraId="0408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2503" w:type="dxa"/>
            <w:noWrap w:val="0"/>
            <w:vAlign w:val="center"/>
          </w:tcPr>
          <w:p w14:paraId="1B988785">
            <w:pPr>
              <w:pStyle w:val="49"/>
              <w:snapToGrid w:val="0"/>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项目单位名称</w:t>
            </w:r>
          </w:p>
        </w:tc>
        <w:tc>
          <w:tcPr>
            <w:tcW w:w="6845" w:type="dxa"/>
            <w:noWrap w:val="0"/>
            <w:vAlign w:val="top"/>
          </w:tcPr>
          <w:p w14:paraId="2AD8287B">
            <w:pPr>
              <w:pStyle w:val="49"/>
              <w:snapToGrid w:val="0"/>
              <w:spacing w:line="312" w:lineRule="auto"/>
              <w:jc w:val="center"/>
              <w:rPr>
                <w:rFonts w:hint="eastAsia" w:ascii="仿宋" w:hAnsi="仿宋" w:eastAsia="仿宋" w:cs="仿宋"/>
                <w:color w:val="auto"/>
                <w:sz w:val="24"/>
                <w:highlight w:val="none"/>
              </w:rPr>
            </w:pPr>
          </w:p>
        </w:tc>
      </w:tr>
      <w:tr w14:paraId="02ABF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2503" w:type="dxa"/>
            <w:noWrap w:val="0"/>
            <w:vAlign w:val="center"/>
          </w:tcPr>
          <w:p w14:paraId="3F6E0641">
            <w:pPr>
              <w:pStyle w:val="49"/>
              <w:snapToGrid w:val="0"/>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项目单位联系人姓名及联系方式</w:t>
            </w:r>
          </w:p>
        </w:tc>
        <w:tc>
          <w:tcPr>
            <w:tcW w:w="6845" w:type="dxa"/>
            <w:noWrap w:val="0"/>
            <w:vAlign w:val="top"/>
          </w:tcPr>
          <w:p w14:paraId="0214C621">
            <w:pPr>
              <w:pStyle w:val="49"/>
              <w:snapToGrid w:val="0"/>
              <w:spacing w:line="312" w:lineRule="auto"/>
              <w:jc w:val="center"/>
              <w:rPr>
                <w:rFonts w:hint="eastAsia" w:ascii="仿宋" w:hAnsi="仿宋" w:eastAsia="仿宋" w:cs="仿宋"/>
                <w:color w:val="auto"/>
                <w:sz w:val="24"/>
                <w:highlight w:val="none"/>
              </w:rPr>
            </w:pPr>
          </w:p>
        </w:tc>
      </w:tr>
      <w:tr w14:paraId="43247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2503" w:type="dxa"/>
            <w:noWrap w:val="0"/>
            <w:vAlign w:val="center"/>
          </w:tcPr>
          <w:p w14:paraId="0E940755">
            <w:pPr>
              <w:pStyle w:val="49"/>
              <w:snapToGrid w:val="0"/>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合同金额</w:t>
            </w:r>
          </w:p>
        </w:tc>
        <w:tc>
          <w:tcPr>
            <w:tcW w:w="6845" w:type="dxa"/>
            <w:noWrap w:val="0"/>
            <w:vAlign w:val="top"/>
          </w:tcPr>
          <w:p w14:paraId="71864BA4">
            <w:pPr>
              <w:pStyle w:val="49"/>
              <w:snapToGrid w:val="0"/>
              <w:spacing w:line="312" w:lineRule="auto"/>
              <w:jc w:val="center"/>
              <w:rPr>
                <w:rFonts w:hint="eastAsia" w:ascii="仿宋" w:hAnsi="仿宋" w:eastAsia="仿宋" w:cs="仿宋"/>
                <w:color w:val="auto"/>
                <w:sz w:val="24"/>
                <w:highlight w:val="none"/>
              </w:rPr>
            </w:pPr>
          </w:p>
        </w:tc>
      </w:tr>
      <w:tr w14:paraId="520DD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2503" w:type="dxa"/>
            <w:noWrap w:val="0"/>
            <w:vAlign w:val="center"/>
          </w:tcPr>
          <w:p w14:paraId="2533EFE3">
            <w:pPr>
              <w:pStyle w:val="49"/>
              <w:snapToGrid w:val="0"/>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项目负责人</w:t>
            </w:r>
          </w:p>
          <w:p w14:paraId="6682E0EC">
            <w:pPr>
              <w:pStyle w:val="49"/>
              <w:snapToGrid w:val="0"/>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6845" w:type="dxa"/>
            <w:noWrap w:val="0"/>
            <w:vAlign w:val="top"/>
          </w:tcPr>
          <w:p w14:paraId="5CC8774E">
            <w:pPr>
              <w:pStyle w:val="49"/>
              <w:snapToGrid w:val="0"/>
              <w:spacing w:line="312" w:lineRule="auto"/>
              <w:jc w:val="center"/>
              <w:rPr>
                <w:rFonts w:hint="eastAsia" w:ascii="仿宋" w:hAnsi="仿宋" w:eastAsia="仿宋" w:cs="仿宋"/>
                <w:color w:val="auto"/>
                <w:sz w:val="24"/>
                <w:highlight w:val="none"/>
              </w:rPr>
            </w:pPr>
          </w:p>
        </w:tc>
      </w:tr>
      <w:tr w14:paraId="5742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2503" w:type="dxa"/>
            <w:noWrap w:val="0"/>
            <w:vAlign w:val="center"/>
          </w:tcPr>
          <w:p w14:paraId="1BFB2231">
            <w:pPr>
              <w:pStyle w:val="49"/>
              <w:snapToGrid w:val="0"/>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项目实施时间</w:t>
            </w:r>
          </w:p>
        </w:tc>
        <w:tc>
          <w:tcPr>
            <w:tcW w:w="6845" w:type="dxa"/>
            <w:noWrap w:val="0"/>
            <w:vAlign w:val="top"/>
          </w:tcPr>
          <w:p w14:paraId="28BAA27F">
            <w:pPr>
              <w:pStyle w:val="49"/>
              <w:snapToGrid w:val="0"/>
              <w:spacing w:line="312" w:lineRule="auto"/>
              <w:jc w:val="center"/>
              <w:rPr>
                <w:rFonts w:hint="eastAsia" w:ascii="仿宋" w:hAnsi="仿宋" w:eastAsia="仿宋" w:cs="仿宋"/>
                <w:color w:val="auto"/>
                <w:sz w:val="24"/>
                <w:highlight w:val="none"/>
              </w:rPr>
            </w:pPr>
          </w:p>
        </w:tc>
      </w:tr>
      <w:tr w14:paraId="5038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2503" w:type="dxa"/>
            <w:noWrap w:val="0"/>
            <w:vAlign w:val="center"/>
          </w:tcPr>
          <w:p w14:paraId="482EAC2E">
            <w:pPr>
              <w:pStyle w:val="49"/>
              <w:snapToGrid w:val="0"/>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项目内容说明</w:t>
            </w:r>
          </w:p>
        </w:tc>
        <w:tc>
          <w:tcPr>
            <w:tcW w:w="6845" w:type="dxa"/>
            <w:noWrap w:val="0"/>
            <w:vAlign w:val="top"/>
          </w:tcPr>
          <w:p w14:paraId="3034AE7D">
            <w:pPr>
              <w:pStyle w:val="49"/>
              <w:snapToGrid w:val="0"/>
              <w:spacing w:line="312" w:lineRule="auto"/>
              <w:jc w:val="center"/>
              <w:rPr>
                <w:rFonts w:hint="eastAsia" w:ascii="仿宋" w:hAnsi="仿宋" w:eastAsia="仿宋" w:cs="仿宋"/>
                <w:color w:val="auto"/>
                <w:sz w:val="24"/>
                <w:highlight w:val="none"/>
              </w:rPr>
            </w:pPr>
          </w:p>
        </w:tc>
      </w:tr>
    </w:tbl>
    <w:p w14:paraId="7CA6E4ED">
      <w:pPr>
        <w:pStyle w:val="48"/>
        <w:spacing w:line="500" w:lineRule="exac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说明：每个合同须单独附表，并附上相关证明材料（</w:t>
      </w:r>
      <w:r>
        <w:rPr>
          <w:rFonts w:hint="eastAsia" w:ascii="仿宋" w:hAnsi="仿宋" w:eastAsia="仿宋" w:cs="仿宋"/>
          <w:b/>
          <w:color w:val="auto"/>
          <w:sz w:val="24"/>
          <w:szCs w:val="24"/>
          <w:highlight w:val="none"/>
          <w:lang w:eastAsia="zh-CN"/>
        </w:rPr>
        <w:t>响应文件</w:t>
      </w:r>
      <w:r>
        <w:rPr>
          <w:rFonts w:hint="eastAsia" w:ascii="仿宋" w:hAnsi="仿宋" w:eastAsia="仿宋" w:cs="仿宋"/>
          <w:b/>
          <w:color w:val="auto"/>
          <w:sz w:val="24"/>
          <w:szCs w:val="24"/>
          <w:highlight w:val="none"/>
        </w:rPr>
        <w:t>中须提供业绩合同的扫描件</w:t>
      </w:r>
      <w:r>
        <w:rPr>
          <w:rFonts w:hint="eastAsia" w:ascii="仿宋" w:hAnsi="仿宋" w:eastAsia="仿宋" w:cs="仿宋"/>
          <w:b/>
          <w:color w:val="auto"/>
          <w:sz w:val="24"/>
          <w:szCs w:val="24"/>
          <w:highlight w:val="none"/>
          <w:lang w:eastAsia="zh-CN"/>
        </w:rPr>
        <w:t>或</w:t>
      </w:r>
      <w:r>
        <w:rPr>
          <w:rFonts w:hint="eastAsia" w:ascii="仿宋" w:hAnsi="仿宋" w:eastAsia="仿宋" w:cs="仿宋"/>
          <w:b/>
          <w:color w:val="auto"/>
          <w:sz w:val="24"/>
          <w:szCs w:val="24"/>
          <w:highlight w:val="none"/>
        </w:rPr>
        <w:t>复印件,合同扫描件至少提供封面、服务内容和签字盖章页。证明材料不完整或不符合要求或未提供的，不计分。）</w:t>
      </w:r>
    </w:p>
    <w:p w14:paraId="7E15E04F">
      <w:pPr>
        <w:shd w:val="clear" w:color="auto" w:fill="FFFFFF"/>
        <w:spacing w:line="440" w:lineRule="exact"/>
        <w:rPr>
          <w:rFonts w:hint="default"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法定代表人（或负责人）（签字或签章）：</w:t>
      </w:r>
      <w:r>
        <w:rPr>
          <w:rFonts w:hint="eastAsia" w:ascii="仿宋" w:hAnsi="仿宋" w:eastAsia="仿宋" w:cs="仿宋"/>
          <w:color w:val="auto"/>
          <w:sz w:val="24"/>
          <w:highlight w:val="none"/>
          <w:u w:val="single"/>
          <w:lang w:val="en-US" w:eastAsia="zh-CN"/>
        </w:rPr>
        <w:t xml:space="preserve">            </w:t>
      </w:r>
    </w:p>
    <w:p w14:paraId="482948AE">
      <w:pPr>
        <w:shd w:val="clear" w:color="auto" w:fill="FFFFFF"/>
        <w:spacing w:line="440" w:lineRule="exact"/>
        <w:rPr>
          <w:rFonts w:hint="default"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授权代理人（签字或签章）：</w:t>
      </w:r>
      <w:r>
        <w:rPr>
          <w:rFonts w:hint="eastAsia" w:ascii="仿宋" w:hAnsi="仿宋" w:eastAsia="仿宋" w:cs="仿宋"/>
          <w:color w:val="auto"/>
          <w:sz w:val="24"/>
          <w:highlight w:val="none"/>
          <w:u w:val="single"/>
          <w:lang w:val="en-US" w:eastAsia="zh-CN"/>
        </w:rPr>
        <w:t xml:space="preserve">             </w:t>
      </w:r>
    </w:p>
    <w:p w14:paraId="50A26CE5">
      <w:pPr>
        <w:shd w:val="clear" w:color="auto" w:fill="FFFFFF"/>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日</w:t>
      </w:r>
    </w:p>
    <w:p w14:paraId="0259532B">
      <w:pPr>
        <w:rPr>
          <w:rFonts w:hint="eastAsia" w:ascii="仿宋" w:hAnsi="仿宋" w:eastAsia="仿宋" w:cs="仿宋"/>
          <w:color w:val="auto"/>
          <w:highlight w:val="none"/>
        </w:rPr>
      </w:pPr>
    </w:p>
    <w:p w14:paraId="5542808C">
      <w:pPr>
        <w:widowControl/>
        <w:jc w:val="left"/>
        <w:rPr>
          <w:rFonts w:hint="eastAsia" w:ascii="仿宋" w:hAnsi="仿宋" w:eastAsia="仿宋" w:cs="仿宋"/>
          <w:b/>
          <w:bCs/>
          <w:color w:val="auto"/>
          <w:kern w:val="0"/>
          <w:sz w:val="24"/>
          <w:highlight w:val="none"/>
        </w:rPr>
      </w:pPr>
    </w:p>
    <w:p w14:paraId="30B40A6E">
      <w:pPr>
        <w:pStyle w:val="13"/>
        <w:ind w:firstLine="0" w:firstLineChars="0"/>
        <w:jc w:val="center"/>
        <w:rPr>
          <w:rFonts w:hint="eastAsia" w:ascii="仿宋" w:hAnsi="仿宋" w:eastAsia="仿宋" w:cs="仿宋_GB2312"/>
          <w:color w:val="auto"/>
          <w:sz w:val="24"/>
          <w:highlight w:val="none"/>
          <w:lang w:val="en-US"/>
        </w:rPr>
      </w:pPr>
    </w:p>
    <w:p w14:paraId="09F1A936">
      <w:pPr>
        <w:rPr>
          <w:rFonts w:hint="eastAsia" w:ascii="仿宋" w:hAnsi="仿宋" w:eastAsia="仿宋" w:cs="仿宋_GB2312"/>
          <w:color w:val="auto"/>
          <w:sz w:val="24"/>
          <w:highlight w:val="none"/>
          <w:lang w:val="en-US"/>
        </w:rPr>
      </w:pPr>
    </w:p>
    <w:p w14:paraId="5F12A5C6">
      <w:pPr>
        <w:rPr>
          <w:rFonts w:hint="eastAsia" w:ascii="仿宋" w:hAnsi="仿宋" w:eastAsia="仿宋" w:cs="仿宋_GB2312"/>
          <w:color w:val="auto"/>
          <w:sz w:val="24"/>
          <w:highlight w:val="none"/>
          <w:lang w:val="en-US"/>
        </w:rPr>
      </w:pPr>
    </w:p>
    <w:p w14:paraId="0C78BB29">
      <w:pPr>
        <w:rPr>
          <w:rFonts w:hint="eastAsia" w:ascii="仿宋" w:hAnsi="仿宋" w:eastAsia="仿宋" w:cs="仿宋_GB2312"/>
          <w:color w:val="auto"/>
          <w:sz w:val="24"/>
          <w:highlight w:val="none"/>
          <w:lang w:val="en-US"/>
        </w:rPr>
      </w:pPr>
    </w:p>
    <w:p w14:paraId="3BCCBD21">
      <w:pPr>
        <w:rPr>
          <w:rFonts w:hint="eastAsia"/>
          <w:color w:val="auto"/>
          <w:highlight w:val="none"/>
          <w:lang w:val="en-US"/>
        </w:rPr>
      </w:pPr>
    </w:p>
    <w:p w14:paraId="379FEE3E">
      <w:pPr>
        <w:pStyle w:val="13"/>
        <w:ind w:firstLine="0" w:firstLineChars="0"/>
        <w:jc w:val="center"/>
        <w:rPr>
          <w:rFonts w:hint="eastAsia" w:ascii="仿宋" w:hAnsi="仿宋" w:eastAsia="仿宋" w:cs="仿宋_GB2312"/>
          <w:color w:val="auto"/>
          <w:sz w:val="24"/>
          <w:highlight w:val="none"/>
          <w:lang w:val="en-US"/>
        </w:rPr>
      </w:pPr>
    </w:p>
    <w:p w14:paraId="5C4E730E">
      <w:pPr>
        <w:widowControl/>
        <w:jc w:val="center"/>
        <w:rPr>
          <w:rFonts w:hint="eastAsia" w:ascii="仿宋" w:hAnsi="仿宋" w:eastAsia="仿宋" w:cs="仿宋"/>
          <w:b/>
          <w:bCs/>
          <w:color w:val="auto"/>
          <w:kern w:val="0"/>
          <w:sz w:val="24"/>
          <w:highlight w:val="none"/>
        </w:rPr>
      </w:pPr>
      <w:r>
        <w:rPr>
          <w:rFonts w:hint="eastAsia" w:ascii="仿宋" w:hAnsi="仿宋" w:eastAsia="仿宋" w:cs="仿宋_GB2312"/>
          <w:color w:val="auto"/>
          <w:sz w:val="24"/>
          <w:highlight w:val="none"/>
          <w:lang w:val="en-US" w:eastAsia="zh-CN"/>
        </w:rPr>
        <w:t>十三、</w:t>
      </w:r>
      <w:r>
        <w:rPr>
          <w:rFonts w:hint="eastAsia" w:ascii="仿宋" w:hAnsi="仿宋" w:eastAsia="仿宋" w:cs="仿宋"/>
          <w:b/>
          <w:bCs/>
          <w:color w:val="auto"/>
          <w:kern w:val="0"/>
          <w:sz w:val="24"/>
          <w:highlight w:val="none"/>
          <w:lang w:val="en-US" w:eastAsia="zh-CN"/>
        </w:rPr>
        <w:t>技术</w:t>
      </w:r>
      <w:r>
        <w:rPr>
          <w:rFonts w:hint="eastAsia" w:ascii="仿宋" w:hAnsi="仿宋" w:eastAsia="仿宋" w:cs="仿宋"/>
          <w:b/>
          <w:bCs/>
          <w:color w:val="auto"/>
          <w:kern w:val="0"/>
          <w:sz w:val="24"/>
          <w:highlight w:val="none"/>
        </w:rPr>
        <w:t>服务方案</w:t>
      </w:r>
    </w:p>
    <w:p w14:paraId="5C51D82E">
      <w:pPr>
        <w:widowControl/>
        <w:jc w:val="left"/>
        <w:rPr>
          <w:rFonts w:hint="eastAsia" w:ascii="仿宋" w:hAnsi="仿宋" w:eastAsia="仿宋" w:cs="仿宋"/>
          <w:color w:val="auto"/>
          <w:sz w:val="24"/>
          <w:highlight w:val="none"/>
        </w:rPr>
      </w:pPr>
    </w:p>
    <w:p w14:paraId="5EF39962">
      <w:pPr>
        <w:widowControl/>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格式由供应商</w:t>
      </w:r>
      <w:r>
        <w:rPr>
          <w:rFonts w:hint="eastAsia" w:ascii="仿宋" w:hAnsi="仿宋" w:eastAsia="仿宋" w:cs="仿宋"/>
          <w:color w:val="auto"/>
          <w:sz w:val="24"/>
          <w:highlight w:val="none"/>
          <w:lang w:eastAsia="zh-CN"/>
        </w:rPr>
        <w:t>根据服务方案</w:t>
      </w:r>
      <w:r>
        <w:rPr>
          <w:rFonts w:hint="eastAsia" w:ascii="仿宋" w:hAnsi="仿宋" w:eastAsia="仿宋" w:cs="仿宋"/>
          <w:color w:val="auto"/>
          <w:sz w:val="24"/>
          <w:highlight w:val="none"/>
        </w:rPr>
        <w:t>自行确定</w:t>
      </w:r>
    </w:p>
    <w:p w14:paraId="21FDE0FB">
      <w:pPr>
        <w:pStyle w:val="2"/>
        <w:rPr>
          <w:rFonts w:hint="eastAsia" w:ascii="仿宋" w:hAnsi="仿宋" w:eastAsia="仿宋" w:cs="仿宋"/>
          <w:color w:val="auto"/>
          <w:highlight w:val="none"/>
        </w:rPr>
      </w:pPr>
    </w:p>
    <w:p w14:paraId="0206A812">
      <w:pPr>
        <w:pStyle w:val="13"/>
        <w:numPr>
          <w:ilvl w:val="0"/>
          <w:numId w:val="15"/>
        </w:numPr>
        <w:ind w:firstLine="0" w:firstLineChars="0"/>
        <w:jc w:val="center"/>
        <w:rPr>
          <w:rFonts w:hint="eastAsia" w:ascii="仿宋" w:hAnsi="仿宋" w:eastAsia="仿宋" w:cs="仿宋_GB2312"/>
          <w:color w:val="auto"/>
          <w:sz w:val="24"/>
          <w:highlight w:val="none"/>
          <w:lang w:val="en-US"/>
        </w:rPr>
      </w:pPr>
      <w:r>
        <w:rPr>
          <w:rFonts w:hint="eastAsia" w:ascii="仿宋" w:hAnsi="仿宋" w:eastAsia="仿宋" w:cs="仿宋_GB2312"/>
          <w:color w:val="auto"/>
          <w:sz w:val="24"/>
          <w:highlight w:val="none"/>
          <w:lang w:val="en-US"/>
        </w:rPr>
        <w:t>招标文件要求提供或投标人认为应附的其他材料</w:t>
      </w:r>
    </w:p>
    <w:p w14:paraId="6D152FE1">
      <w:pPr>
        <w:widowControl w:val="0"/>
        <w:numPr>
          <w:ilvl w:val="0"/>
          <w:numId w:val="0"/>
        </w:numPr>
        <w:jc w:val="both"/>
        <w:rPr>
          <w:rFonts w:hint="eastAsia"/>
          <w:color w:val="auto"/>
          <w:highlight w:val="none"/>
          <w:lang w:val="en-US"/>
        </w:rPr>
      </w:pPr>
    </w:p>
    <w:p w14:paraId="52711BBD">
      <w:pPr>
        <w:widowControl w:val="0"/>
        <w:numPr>
          <w:ilvl w:val="0"/>
          <w:numId w:val="0"/>
        </w:numPr>
        <w:jc w:val="both"/>
        <w:rPr>
          <w:rFonts w:hint="eastAsia"/>
          <w:color w:val="auto"/>
          <w:highlight w:val="none"/>
          <w:lang w:val="en-US"/>
        </w:rPr>
      </w:pPr>
    </w:p>
    <w:p w14:paraId="123C6669">
      <w:pPr>
        <w:widowControl w:val="0"/>
        <w:numPr>
          <w:ilvl w:val="0"/>
          <w:numId w:val="0"/>
        </w:numPr>
        <w:jc w:val="both"/>
        <w:rPr>
          <w:rFonts w:hint="eastAsia"/>
          <w:color w:val="auto"/>
          <w:highlight w:val="none"/>
          <w:lang w:val="en-US"/>
        </w:rPr>
      </w:pPr>
    </w:p>
    <w:p w14:paraId="645F0EDD">
      <w:pPr>
        <w:widowControl w:val="0"/>
        <w:numPr>
          <w:ilvl w:val="0"/>
          <w:numId w:val="0"/>
        </w:numPr>
        <w:jc w:val="both"/>
        <w:rPr>
          <w:rFonts w:hint="eastAsia"/>
          <w:color w:val="auto"/>
          <w:highlight w:val="none"/>
          <w:lang w:val="en-US"/>
        </w:rPr>
      </w:pPr>
    </w:p>
    <w:p w14:paraId="6347A031">
      <w:pPr>
        <w:widowControl w:val="0"/>
        <w:numPr>
          <w:ilvl w:val="0"/>
          <w:numId w:val="0"/>
        </w:numPr>
        <w:jc w:val="both"/>
        <w:rPr>
          <w:rFonts w:hint="eastAsia"/>
          <w:color w:val="auto"/>
          <w:highlight w:val="none"/>
          <w:lang w:val="en-US"/>
        </w:rPr>
      </w:pPr>
    </w:p>
    <w:p w14:paraId="654E5A5E">
      <w:pPr>
        <w:widowControl w:val="0"/>
        <w:numPr>
          <w:ilvl w:val="0"/>
          <w:numId w:val="0"/>
        </w:numPr>
        <w:jc w:val="both"/>
        <w:rPr>
          <w:rFonts w:hint="eastAsia"/>
          <w:color w:val="auto"/>
          <w:highlight w:val="none"/>
          <w:lang w:val="en-US"/>
        </w:rPr>
      </w:pPr>
    </w:p>
    <w:p w14:paraId="44AA5CDB">
      <w:pPr>
        <w:widowControl w:val="0"/>
        <w:numPr>
          <w:ilvl w:val="0"/>
          <w:numId w:val="0"/>
        </w:numPr>
        <w:jc w:val="both"/>
        <w:rPr>
          <w:rFonts w:hint="eastAsia"/>
          <w:color w:val="auto"/>
          <w:highlight w:val="none"/>
          <w:lang w:val="en-US"/>
        </w:rPr>
      </w:pPr>
    </w:p>
    <w:p w14:paraId="4BAFF598">
      <w:pPr>
        <w:widowControl w:val="0"/>
        <w:numPr>
          <w:ilvl w:val="0"/>
          <w:numId w:val="0"/>
        </w:numPr>
        <w:jc w:val="both"/>
        <w:rPr>
          <w:rFonts w:hint="eastAsia"/>
          <w:color w:val="auto"/>
          <w:highlight w:val="none"/>
          <w:lang w:val="en-US"/>
        </w:rPr>
      </w:pPr>
    </w:p>
    <w:p w14:paraId="7BC0A943">
      <w:pPr>
        <w:widowControl w:val="0"/>
        <w:numPr>
          <w:ilvl w:val="0"/>
          <w:numId w:val="0"/>
        </w:numPr>
        <w:jc w:val="both"/>
        <w:rPr>
          <w:rFonts w:hint="eastAsia"/>
          <w:color w:val="auto"/>
          <w:highlight w:val="none"/>
          <w:lang w:val="en-US"/>
        </w:rPr>
      </w:pPr>
    </w:p>
    <w:p w14:paraId="484DF5EE">
      <w:pPr>
        <w:widowControl w:val="0"/>
        <w:numPr>
          <w:ilvl w:val="0"/>
          <w:numId w:val="0"/>
        </w:numPr>
        <w:jc w:val="both"/>
        <w:rPr>
          <w:rFonts w:hint="eastAsia"/>
          <w:color w:val="auto"/>
          <w:highlight w:val="none"/>
          <w:lang w:val="en-US"/>
        </w:rPr>
      </w:pPr>
    </w:p>
    <w:p w14:paraId="579584CA">
      <w:pPr>
        <w:widowControl w:val="0"/>
        <w:numPr>
          <w:ilvl w:val="0"/>
          <w:numId w:val="0"/>
        </w:numPr>
        <w:jc w:val="both"/>
        <w:rPr>
          <w:rFonts w:hint="eastAsia"/>
          <w:color w:val="auto"/>
          <w:highlight w:val="none"/>
          <w:lang w:val="en-US"/>
        </w:rPr>
      </w:pPr>
    </w:p>
    <w:p w14:paraId="032C8DCD">
      <w:pPr>
        <w:widowControl w:val="0"/>
        <w:numPr>
          <w:ilvl w:val="0"/>
          <w:numId w:val="0"/>
        </w:numPr>
        <w:jc w:val="both"/>
        <w:rPr>
          <w:rFonts w:hint="eastAsia"/>
          <w:color w:val="auto"/>
          <w:highlight w:val="none"/>
          <w:lang w:val="en-US"/>
        </w:rPr>
      </w:pPr>
    </w:p>
    <w:p w14:paraId="4DA83AB2">
      <w:pPr>
        <w:widowControl w:val="0"/>
        <w:numPr>
          <w:ilvl w:val="0"/>
          <w:numId w:val="0"/>
        </w:numPr>
        <w:jc w:val="both"/>
        <w:rPr>
          <w:rFonts w:hint="eastAsia"/>
          <w:color w:val="auto"/>
          <w:highlight w:val="none"/>
          <w:lang w:val="en-US"/>
        </w:rPr>
      </w:pPr>
    </w:p>
    <w:p w14:paraId="40C39A23">
      <w:pPr>
        <w:widowControl w:val="0"/>
        <w:numPr>
          <w:ilvl w:val="0"/>
          <w:numId w:val="0"/>
        </w:numPr>
        <w:jc w:val="both"/>
        <w:rPr>
          <w:rFonts w:hint="eastAsia"/>
          <w:color w:val="auto"/>
          <w:highlight w:val="none"/>
          <w:lang w:val="en-US"/>
        </w:rPr>
      </w:pPr>
    </w:p>
    <w:p w14:paraId="4C2441F1">
      <w:pPr>
        <w:widowControl w:val="0"/>
        <w:numPr>
          <w:ilvl w:val="0"/>
          <w:numId w:val="0"/>
        </w:numPr>
        <w:jc w:val="both"/>
        <w:rPr>
          <w:rFonts w:hint="eastAsia"/>
          <w:color w:val="auto"/>
          <w:highlight w:val="none"/>
          <w:lang w:val="en-US"/>
        </w:rPr>
      </w:pPr>
    </w:p>
    <w:p w14:paraId="0184CF34">
      <w:pPr>
        <w:widowControl w:val="0"/>
        <w:numPr>
          <w:ilvl w:val="0"/>
          <w:numId w:val="0"/>
        </w:numPr>
        <w:jc w:val="both"/>
        <w:rPr>
          <w:rFonts w:hint="eastAsia"/>
          <w:color w:val="auto"/>
          <w:highlight w:val="none"/>
          <w:lang w:val="en-US"/>
        </w:rPr>
      </w:pPr>
    </w:p>
    <w:p w14:paraId="54CC87C8">
      <w:pPr>
        <w:widowControl w:val="0"/>
        <w:numPr>
          <w:ilvl w:val="0"/>
          <w:numId w:val="0"/>
        </w:numPr>
        <w:jc w:val="both"/>
        <w:rPr>
          <w:rFonts w:hint="eastAsia"/>
          <w:color w:val="auto"/>
          <w:highlight w:val="none"/>
          <w:lang w:val="en-US"/>
        </w:rPr>
      </w:pPr>
    </w:p>
    <w:p w14:paraId="1EE4476B">
      <w:pPr>
        <w:widowControl w:val="0"/>
        <w:numPr>
          <w:ilvl w:val="0"/>
          <w:numId w:val="0"/>
        </w:numPr>
        <w:jc w:val="both"/>
        <w:rPr>
          <w:rFonts w:hint="eastAsia"/>
          <w:color w:val="auto"/>
          <w:highlight w:val="none"/>
          <w:lang w:val="en-US"/>
        </w:rPr>
      </w:pPr>
    </w:p>
    <w:p w14:paraId="57BF0703">
      <w:pPr>
        <w:widowControl w:val="0"/>
        <w:numPr>
          <w:ilvl w:val="0"/>
          <w:numId w:val="0"/>
        </w:numPr>
        <w:jc w:val="both"/>
        <w:rPr>
          <w:rFonts w:hint="eastAsia"/>
          <w:color w:val="auto"/>
          <w:highlight w:val="none"/>
          <w:lang w:val="en-US"/>
        </w:rPr>
      </w:pPr>
    </w:p>
    <w:p w14:paraId="27CEC7E6">
      <w:pPr>
        <w:widowControl w:val="0"/>
        <w:numPr>
          <w:ilvl w:val="0"/>
          <w:numId w:val="0"/>
        </w:numPr>
        <w:jc w:val="both"/>
        <w:rPr>
          <w:rFonts w:hint="eastAsia"/>
          <w:color w:val="auto"/>
          <w:highlight w:val="none"/>
          <w:lang w:val="en-US"/>
        </w:rPr>
      </w:pPr>
    </w:p>
    <w:p w14:paraId="7B65C38F">
      <w:pPr>
        <w:widowControl w:val="0"/>
        <w:numPr>
          <w:ilvl w:val="0"/>
          <w:numId w:val="0"/>
        </w:numPr>
        <w:jc w:val="both"/>
        <w:rPr>
          <w:rFonts w:hint="eastAsia"/>
          <w:color w:val="auto"/>
          <w:highlight w:val="none"/>
          <w:lang w:val="en-US"/>
        </w:rPr>
      </w:pPr>
    </w:p>
    <w:p w14:paraId="4745EC4B">
      <w:pPr>
        <w:widowControl w:val="0"/>
        <w:numPr>
          <w:ilvl w:val="0"/>
          <w:numId w:val="0"/>
        </w:numPr>
        <w:jc w:val="both"/>
        <w:rPr>
          <w:rFonts w:hint="eastAsia"/>
          <w:color w:val="auto"/>
          <w:highlight w:val="none"/>
          <w:lang w:val="en-US"/>
        </w:rPr>
      </w:pPr>
    </w:p>
    <w:p w14:paraId="30A3E6B0">
      <w:pPr>
        <w:widowControl w:val="0"/>
        <w:numPr>
          <w:ilvl w:val="0"/>
          <w:numId w:val="0"/>
        </w:numPr>
        <w:jc w:val="both"/>
        <w:rPr>
          <w:rFonts w:hint="eastAsia"/>
          <w:color w:val="auto"/>
          <w:highlight w:val="none"/>
          <w:lang w:val="en-US"/>
        </w:rPr>
      </w:pPr>
    </w:p>
    <w:p w14:paraId="2F9A482F">
      <w:pPr>
        <w:widowControl w:val="0"/>
        <w:numPr>
          <w:ilvl w:val="0"/>
          <w:numId w:val="0"/>
        </w:numPr>
        <w:jc w:val="both"/>
        <w:rPr>
          <w:rFonts w:hint="eastAsia"/>
          <w:color w:val="auto"/>
          <w:highlight w:val="none"/>
          <w:lang w:val="en-US"/>
        </w:rPr>
      </w:pPr>
    </w:p>
    <w:p w14:paraId="3B5D399F">
      <w:pPr>
        <w:widowControl w:val="0"/>
        <w:numPr>
          <w:ilvl w:val="0"/>
          <w:numId w:val="0"/>
        </w:numPr>
        <w:jc w:val="both"/>
        <w:rPr>
          <w:rFonts w:hint="eastAsia"/>
          <w:color w:val="auto"/>
          <w:highlight w:val="none"/>
          <w:lang w:val="en-US"/>
        </w:rPr>
      </w:pPr>
    </w:p>
    <w:p w14:paraId="704C293B">
      <w:pPr>
        <w:widowControl w:val="0"/>
        <w:numPr>
          <w:ilvl w:val="0"/>
          <w:numId w:val="0"/>
        </w:numPr>
        <w:jc w:val="both"/>
        <w:rPr>
          <w:rFonts w:hint="eastAsia"/>
          <w:color w:val="auto"/>
          <w:highlight w:val="none"/>
          <w:lang w:val="en-US"/>
        </w:rPr>
      </w:pPr>
    </w:p>
    <w:p w14:paraId="6D44F568">
      <w:pPr>
        <w:widowControl w:val="0"/>
        <w:numPr>
          <w:ilvl w:val="0"/>
          <w:numId w:val="0"/>
        </w:numPr>
        <w:jc w:val="both"/>
        <w:rPr>
          <w:rFonts w:hint="eastAsia"/>
          <w:color w:val="auto"/>
          <w:highlight w:val="none"/>
          <w:lang w:val="en-US"/>
        </w:rPr>
      </w:pPr>
    </w:p>
    <w:p w14:paraId="51AE9468">
      <w:pPr>
        <w:widowControl w:val="0"/>
        <w:numPr>
          <w:ilvl w:val="0"/>
          <w:numId w:val="0"/>
        </w:numPr>
        <w:jc w:val="both"/>
        <w:rPr>
          <w:rFonts w:hint="eastAsia"/>
          <w:color w:val="auto"/>
          <w:highlight w:val="none"/>
          <w:lang w:val="en-US"/>
        </w:rPr>
      </w:pPr>
    </w:p>
    <w:p w14:paraId="45DF43CB">
      <w:pPr>
        <w:widowControl w:val="0"/>
        <w:numPr>
          <w:ilvl w:val="0"/>
          <w:numId w:val="0"/>
        </w:numPr>
        <w:jc w:val="both"/>
        <w:rPr>
          <w:rFonts w:hint="eastAsia"/>
          <w:color w:val="auto"/>
          <w:highlight w:val="none"/>
          <w:lang w:val="en-US"/>
        </w:rPr>
      </w:pPr>
    </w:p>
    <w:p w14:paraId="4F43FD3E">
      <w:pPr>
        <w:widowControl w:val="0"/>
        <w:numPr>
          <w:ilvl w:val="0"/>
          <w:numId w:val="0"/>
        </w:numPr>
        <w:jc w:val="both"/>
        <w:rPr>
          <w:rFonts w:hint="eastAsia"/>
          <w:color w:val="auto"/>
          <w:highlight w:val="none"/>
          <w:lang w:val="en-US"/>
        </w:rPr>
      </w:pPr>
    </w:p>
    <w:p w14:paraId="21AC4119">
      <w:pPr>
        <w:widowControl w:val="0"/>
        <w:numPr>
          <w:ilvl w:val="0"/>
          <w:numId w:val="0"/>
        </w:numPr>
        <w:jc w:val="both"/>
        <w:rPr>
          <w:rFonts w:hint="eastAsia"/>
          <w:color w:val="auto"/>
          <w:highlight w:val="none"/>
          <w:lang w:val="en-US"/>
        </w:rPr>
      </w:pPr>
    </w:p>
    <w:p w14:paraId="39FDFBE2">
      <w:pPr>
        <w:widowControl w:val="0"/>
        <w:numPr>
          <w:ilvl w:val="0"/>
          <w:numId w:val="0"/>
        </w:numPr>
        <w:jc w:val="both"/>
        <w:rPr>
          <w:rFonts w:hint="eastAsia"/>
          <w:color w:val="auto"/>
          <w:highlight w:val="none"/>
          <w:lang w:val="en-US"/>
        </w:rPr>
      </w:pPr>
    </w:p>
    <w:p w14:paraId="01AB581B">
      <w:pPr>
        <w:widowControl w:val="0"/>
        <w:numPr>
          <w:ilvl w:val="0"/>
          <w:numId w:val="0"/>
        </w:numPr>
        <w:jc w:val="both"/>
        <w:rPr>
          <w:rFonts w:hint="eastAsia"/>
          <w:color w:val="auto"/>
          <w:highlight w:val="none"/>
          <w:lang w:val="en-US"/>
        </w:rPr>
      </w:pPr>
    </w:p>
    <w:p w14:paraId="2047450F">
      <w:pPr>
        <w:widowControl w:val="0"/>
        <w:numPr>
          <w:ilvl w:val="0"/>
          <w:numId w:val="0"/>
        </w:numPr>
        <w:jc w:val="both"/>
        <w:rPr>
          <w:rFonts w:hint="eastAsia"/>
          <w:color w:val="auto"/>
          <w:highlight w:val="none"/>
          <w:lang w:val="en-US"/>
        </w:rPr>
      </w:pPr>
    </w:p>
    <w:p w14:paraId="7C4E1732">
      <w:pPr>
        <w:widowControl w:val="0"/>
        <w:numPr>
          <w:ilvl w:val="0"/>
          <w:numId w:val="0"/>
        </w:numPr>
        <w:jc w:val="both"/>
        <w:rPr>
          <w:rFonts w:hint="eastAsia"/>
          <w:color w:val="auto"/>
          <w:highlight w:val="none"/>
          <w:lang w:val="en-US"/>
        </w:rPr>
      </w:pPr>
    </w:p>
    <w:p w14:paraId="2D87E28C">
      <w:pPr>
        <w:spacing w:line="400" w:lineRule="exact"/>
        <w:jc w:val="center"/>
        <w:outlineLvl w:val="0"/>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投标保证金退还申请书</w:t>
      </w:r>
    </w:p>
    <w:p w14:paraId="28D685B2">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（招标代理机构）</w:t>
      </w:r>
    </w:p>
    <w:tbl>
      <w:tblPr>
        <w:tblStyle w:val="26"/>
        <w:tblpPr w:leftFromText="180" w:rightFromText="180" w:vertAnchor="text" w:horzAnchor="page" w:tblpX="1512" w:tblpY="262"/>
        <w:tblOverlap w:val="never"/>
        <w:tblW w:w="9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5"/>
        <w:gridCol w:w="3561"/>
        <w:gridCol w:w="1526"/>
        <w:gridCol w:w="2296"/>
      </w:tblGrid>
      <w:tr w14:paraId="0F2AE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015" w:type="dxa"/>
            <w:noWrap w:val="0"/>
            <w:vAlign w:val="center"/>
          </w:tcPr>
          <w:p w14:paraId="1112CCC4">
            <w:pPr>
              <w:tabs>
                <w:tab w:val="left" w:pos="780"/>
              </w:tabs>
              <w:spacing w:line="400" w:lineRule="exact"/>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项目名称：</w:t>
            </w:r>
          </w:p>
        </w:tc>
        <w:tc>
          <w:tcPr>
            <w:tcW w:w="3561" w:type="dxa"/>
            <w:noWrap w:val="0"/>
            <w:vAlign w:val="center"/>
          </w:tcPr>
          <w:p w14:paraId="4F8F113B">
            <w:pPr>
              <w:tabs>
                <w:tab w:val="left" w:pos="780"/>
              </w:tabs>
              <w:spacing w:line="400" w:lineRule="exact"/>
              <w:jc w:val="center"/>
              <w:rPr>
                <w:rFonts w:hint="eastAsia" w:ascii="仿宋" w:hAnsi="仿宋" w:eastAsia="仿宋" w:cs="仿宋"/>
                <w:b/>
                <w:bCs/>
                <w:color w:val="auto"/>
                <w:sz w:val="28"/>
                <w:szCs w:val="28"/>
                <w:highlight w:val="none"/>
              </w:rPr>
            </w:pPr>
          </w:p>
        </w:tc>
        <w:tc>
          <w:tcPr>
            <w:tcW w:w="1526" w:type="dxa"/>
            <w:noWrap w:val="0"/>
            <w:vAlign w:val="center"/>
          </w:tcPr>
          <w:p w14:paraId="4D5C03B6">
            <w:pPr>
              <w:tabs>
                <w:tab w:val="left" w:pos="780"/>
              </w:tabs>
              <w:spacing w:line="400" w:lineRule="exact"/>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项目编号：</w:t>
            </w:r>
          </w:p>
        </w:tc>
        <w:tc>
          <w:tcPr>
            <w:tcW w:w="2296" w:type="dxa"/>
            <w:noWrap w:val="0"/>
            <w:vAlign w:val="center"/>
          </w:tcPr>
          <w:p w14:paraId="4C0E4190">
            <w:pPr>
              <w:tabs>
                <w:tab w:val="left" w:pos="780"/>
              </w:tabs>
              <w:spacing w:line="400" w:lineRule="exact"/>
              <w:jc w:val="center"/>
              <w:rPr>
                <w:rFonts w:hint="eastAsia" w:ascii="仿宋" w:hAnsi="仿宋" w:eastAsia="仿宋" w:cs="仿宋"/>
                <w:color w:val="auto"/>
                <w:sz w:val="28"/>
                <w:szCs w:val="28"/>
                <w:highlight w:val="none"/>
              </w:rPr>
            </w:pPr>
          </w:p>
        </w:tc>
      </w:tr>
      <w:tr w14:paraId="2E41F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2015" w:type="dxa"/>
            <w:noWrap w:val="0"/>
            <w:vAlign w:val="center"/>
          </w:tcPr>
          <w:p w14:paraId="7A967546">
            <w:pPr>
              <w:tabs>
                <w:tab w:val="left" w:pos="780"/>
              </w:tabs>
              <w:spacing w:line="400" w:lineRule="exact"/>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投标单位名称：</w:t>
            </w:r>
          </w:p>
        </w:tc>
        <w:tc>
          <w:tcPr>
            <w:tcW w:w="3561" w:type="dxa"/>
            <w:noWrap w:val="0"/>
            <w:vAlign w:val="center"/>
          </w:tcPr>
          <w:p w14:paraId="2F0D14B8">
            <w:pPr>
              <w:tabs>
                <w:tab w:val="left" w:pos="780"/>
              </w:tabs>
              <w:spacing w:line="400" w:lineRule="exact"/>
              <w:jc w:val="center"/>
              <w:rPr>
                <w:rFonts w:hint="eastAsia" w:ascii="仿宋" w:hAnsi="仿宋" w:eastAsia="仿宋" w:cs="仿宋"/>
                <w:b/>
                <w:bCs/>
                <w:color w:val="auto"/>
                <w:sz w:val="28"/>
                <w:szCs w:val="28"/>
                <w:highlight w:val="none"/>
              </w:rPr>
            </w:pPr>
          </w:p>
        </w:tc>
        <w:tc>
          <w:tcPr>
            <w:tcW w:w="1526" w:type="dxa"/>
            <w:noWrap w:val="0"/>
            <w:vAlign w:val="center"/>
          </w:tcPr>
          <w:p w14:paraId="67F52233">
            <w:pPr>
              <w:tabs>
                <w:tab w:val="left" w:pos="780"/>
              </w:tabs>
              <w:spacing w:line="400" w:lineRule="exact"/>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开标时间：</w:t>
            </w:r>
          </w:p>
        </w:tc>
        <w:tc>
          <w:tcPr>
            <w:tcW w:w="2296" w:type="dxa"/>
            <w:noWrap w:val="0"/>
            <w:vAlign w:val="center"/>
          </w:tcPr>
          <w:p w14:paraId="499AA1CD">
            <w:pPr>
              <w:tabs>
                <w:tab w:val="left" w:pos="780"/>
              </w:tabs>
              <w:spacing w:line="400" w:lineRule="exact"/>
              <w:jc w:val="center"/>
              <w:rPr>
                <w:rFonts w:hint="eastAsia" w:ascii="仿宋" w:hAnsi="仿宋" w:eastAsia="仿宋" w:cs="仿宋"/>
                <w:color w:val="auto"/>
                <w:sz w:val="28"/>
                <w:szCs w:val="28"/>
                <w:highlight w:val="none"/>
              </w:rPr>
            </w:pPr>
          </w:p>
        </w:tc>
      </w:tr>
      <w:tr w14:paraId="09284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2015" w:type="dxa"/>
            <w:noWrap w:val="0"/>
            <w:vAlign w:val="center"/>
          </w:tcPr>
          <w:p w14:paraId="577485D1">
            <w:pPr>
              <w:tabs>
                <w:tab w:val="left" w:pos="780"/>
              </w:tabs>
              <w:spacing w:line="400" w:lineRule="exact"/>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投标单位开户行名称：</w:t>
            </w:r>
          </w:p>
        </w:tc>
        <w:tc>
          <w:tcPr>
            <w:tcW w:w="3561" w:type="dxa"/>
            <w:noWrap w:val="0"/>
            <w:vAlign w:val="center"/>
          </w:tcPr>
          <w:p w14:paraId="2BFD8E6E">
            <w:pPr>
              <w:tabs>
                <w:tab w:val="left" w:pos="780"/>
              </w:tabs>
              <w:spacing w:line="400" w:lineRule="exact"/>
              <w:jc w:val="center"/>
              <w:rPr>
                <w:rFonts w:hint="eastAsia" w:ascii="仿宋" w:hAnsi="仿宋" w:eastAsia="仿宋" w:cs="仿宋"/>
                <w:b/>
                <w:bCs/>
                <w:color w:val="auto"/>
                <w:sz w:val="28"/>
                <w:szCs w:val="28"/>
                <w:highlight w:val="none"/>
              </w:rPr>
            </w:pPr>
          </w:p>
        </w:tc>
        <w:tc>
          <w:tcPr>
            <w:tcW w:w="1526" w:type="dxa"/>
            <w:noWrap w:val="0"/>
            <w:vAlign w:val="center"/>
          </w:tcPr>
          <w:p w14:paraId="17FEB062">
            <w:pPr>
              <w:tabs>
                <w:tab w:val="left" w:pos="780"/>
              </w:tabs>
              <w:spacing w:line="400" w:lineRule="exact"/>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交款日期：</w:t>
            </w:r>
          </w:p>
        </w:tc>
        <w:tc>
          <w:tcPr>
            <w:tcW w:w="2296" w:type="dxa"/>
            <w:noWrap w:val="0"/>
            <w:vAlign w:val="center"/>
          </w:tcPr>
          <w:p w14:paraId="63C41935">
            <w:pPr>
              <w:tabs>
                <w:tab w:val="left" w:pos="780"/>
              </w:tabs>
              <w:spacing w:line="400" w:lineRule="exact"/>
              <w:jc w:val="center"/>
              <w:rPr>
                <w:rFonts w:hint="eastAsia" w:ascii="仿宋" w:hAnsi="仿宋" w:eastAsia="仿宋" w:cs="仿宋"/>
                <w:color w:val="auto"/>
                <w:sz w:val="28"/>
                <w:szCs w:val="28"/>
                <w:highlight w:val="none"/>
              </w:rPr>
            </w:pPr>
          </w:p>
        </w:tc>
      </w:tr>
      <w:tr w14:paraId="4723B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2015" w:type="dxa"/>
            <w:noWrap w:val="0"/>
            <w:vAlign w:val="center"/>
          </w:tcPr>
          <w:p w14:paraId="5515287B">
            <w:pPr>
              <w:tabs>
                <w:tab w:val="left" w:pos="780"/>
              </w:tabs>
              <w:spacing w:line="400" w:lineRule="exact"/>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投标单位开户行行号：</w:t>
            </w:r>
          </w:p>
        </w:tc>
        <w:tc>
          <w:tcPr>
            <w:tcW w:w="3561" w:type="dxa"/>
            <w:noWrap w:val="0"/>
            <w:vAlign w:val="center"/>
          </w:tcPr>
          <w:p w14:paraId="618B8FA6">
            <w:pPr>
              <w:tabs>
                <w:tab w:val="left" w:pos="780"/>
              </w:tabs>
              <w:spacing w:line="400" w:lineRule="exact"/>
              <w:jc w:val="center"/>
              <w:rPr>
                <w:rFonts w:hint="eastAsia" w:ascii="仿宋" w:hAnsi="仿宋" w:eastAsia="仿宋" w:cs="仿宋"/>
                <w:b/>
                <w:bCs/>
                <w:color w:val="auto"/>
                <w:sz w:val="28"/>
                <w:szCs w:val="28"/>
                <w:highlight w:val="none"/>
              </w:rPr>
            </w:pPr>
          </w:p>
        </w:tc>
        <w:tc>
          <w:tcPr>
            <w:tcW w:w="1526" w:type="dxa"/>
            <w:noWrap w:val="0"/>
            <w:vAlign w:val="center"/>
          </w:tcPr>
          <w:p w14:paraId="29816C3C">
            <w:pPr>
              <w:tabs>
                <w:tab w:val="left" w:pos="780"/>
              </w:tabs>
              <w:spacing w:line="400" w:lineRule="exact"/>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保证金金额：</w:t>
            </w:r>
          </w:p>
        </w:tc>
        <w:tc>
          <w:tcPr>
            <w:tcW w:w="2296" w:type="dxa"/>
            <w:noWrap w:val="0"/>
            <w:vAlign w:val="center"/>
          </w:tcPr>
          <w:p w14:paraId="5BF2947A">
            <w:pPr>
              <w:tabs>
                <w:tab w:val="left" w:pos="780"/>
              </w:tabs>
              <w:spacing w:line="400" w:lineRule="exact"/>
              <w:jc w:val="center"/>
              <w:rPr>
                <w:rFonts w:hint="eastAsia" w:ascii="仿宋" w:hAnsi="仿宋" w:eastAsia="仿宋" w:cs="仿宋"/>
                <w:color w:val="auto"/>
                <w:sz w:val="28"/>
                <w:szCs w:val="28"/>
                <w:highlight w:val="none"/>
              </w:rPr>
            </w:pPr>
          </w:p>
        </w:tc>
      </w:tr>
      <w:tr w14:paraId="666E1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015" w:type="dxa"/>
            <w:noWrap w:val="0"/>
            <w:vAlign w:val="center"/>
          </w:tcPr>
          <w:p w14:paraId="593C1D65">
            <w:pPr>
              <w:tabs>
                <w:tab w:val="left" w:pos="780"/>
              </w:tabs>
              <w:spacing w:line="400" w:lineRule="exact"/>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投标单位开户行账号：</w:t>
            </w:r>
          </w:p>
        </w:tc>
        <w:tc>
          <w:tcPr>
            <w:tcW w:w="3561" w:type="dxa"/>
            <w:noWrap w:val="0"/>
            <w:vAlign w:val="center"/>
          </w:tcPr>
          <w:p w14:paraId="22A6E71A">
            <w:pPr>
              <w:tabs>
                <w:tab w:val="left" w:pos="780"/>
              </w:tabs>
              <w:spacing w:line="400" w:lineRule="exact"/>
              <w:jc w:val="center"/>
              <w:rPr>
                <w:rFonts w:hint="eastAsia" w:ascii="仿宋" w:hAnsi="仿宋" w:eastAsia="仿宋" w:cs="仿宋"/>
                <w:b/>
                <w:bCs/>
                <w:color w:val="auto"/>
                <w:sz w:val="28"/>
                <w:szCs w:val="28"/>
                <w:highlight w:val="none"/>
              </w:rPr>
            </w:pPr>
          </w:p>
        </w:tc>
        <w:tc>
          <w:tcPr>
            <w:tcW w:w="1526" w:type="dxa"/>
            <w:noWrap w:val="0"/>
            <w:vAlign w:val="center"/>
          </w:tcPr>
          <w:p w14:paraId="0BF47C07">
            <w:pPr>
              <w:tabs>
                <w:tab w:val="left" w:pos="780"/>
              </w:tabs>
              <w:spacing w:line="400" w:lineRule="exact"/>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是否中标：</w:t>
            </w:r>
          </w:p>
        </w:tc>
        <w:tc>
          <w:tcPr>
            <w:tcW w:w="2296" w:type="dxa"/>
            <w:noWrap w:val="0"/>
            <w:vAlign w:val="center"/>
          </w:tcPr>
          <w:p w14:paraId="791962E0">
            <w:pPr>
              <w:tabs>
                <w:tab w:val="left" w:pos="780"/>
              </w:tabs>
              <w:spacing w:line="400" w:lineRule="exact"/>
              <w:jc w:val="center"/>
              <w:rPr>
                <w:rFonts w:hint="eastAsia" w:ascii="仿宋" w:hAnsi="仿宋" w:eastAsia="仿宋" w:cs="仿宋"/>
                <w:color w:val="auto"/>
                <w:sz w:val="28"/>
                <w:szCs w:val="28"/>
                <w:highlight w:val="none"/>
              </w:rPr>
            </w:pPr>
          </w:p>
        </w:tc>
      </w:tr>
      <w:tr w14:paraId="6B9B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2015" w:type="dxa"/>
            <w:noWrap w:val="0"/>
            <w:vAlign w:val="center"/>
          </w:tcPr>
          <w:p w14:paraId="2884D56D">
            <w:pPr>
              <w:tabs>
                <w:tab w:val="left" w:pos="780"/>
              </w:tabs>
              <w:spacing w:line="400" w:lineRule="exact"/>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中标服务费入账时间：</w:t>
            </w:r>
          </w:p>
        </w:tc>
        <w:tc>
          <w:tcPr>
            <w:tcW w:w="3561" w:type="dxa"/>
            <w:noWrap w:val="0"/>
            <w:vAlign w:val="center"/>
          </w:tcPr>
          <w:p w14:paraId="07B3389A">
            <w:pPr>
              <w:tabs>
                <w:tab w:val="left" w:pos="780"/>
              </w:tabs>
              <w:spacing w:line="400" w:lineRule="exact"/>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（若不是中标单位，可不填写此项）</w:t>
            </w:r>
          </w:p>
        </w:tc>
        <w:tc>
          <w:tcPr>
            <w:tcW w:w="1526" w:type="dxa"/>
            <w:noWrap w:val="0"/>
            <w:vAlign w:val="center"/>
          </w:tcPr>
          <w:p w14:paraId="45C386FC">
            <w:pPr>
              <w:tabs>
                <w:tab w:val="left" w:pos="780"/>
              </w:tabs>
              <w:spacing w:line="400" w:lineRule="exact"/>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中标服务费金额：</w:t>
            </w:r>
          </w:p>
        </w:tc>
        <w:tc>
          <w:tcPr>
            <w:tcW w:w="2296" w:type="dxa"/>
            <w:noWrap w:val="0"/>
            <w:vAlign w:val="center"/>
          </w:tcPr>
          <w:p w14:paraId="2B3393C7">
            <w:pPr>
              <w:tabs>
                <w:tab w:val="left" w:pos="780"/>
              </w:tabs>
              <w:spacing w:line="400" w:lineRule="exact"/>
              <w:jc w:val="center"/>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（若不是中标单位，可不填写此项）</w:t>
            </w:r>
          </w:p>
        </w:tc>
      </w:tr>
      <w:tr w14:paraId="740C9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015" w:type="dxa"/>
            <w:noWrap w:val="0"/>
            <w:vAlign w:val="center"/>
          </w:tcPr>
          <w:p w14:paraId="5EA86CC9">
            <w:pPr>
              <w:tabs>
                <w:tab w:val="left" w:pos="780"/>
              </w:tabs>
              <w:spacing w:line="400" w:lineRule="exact"/>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投标单位经办人签字：</w:t>
            </w:r>
          </w:p>
        </w:tc>
        <w:tc>
          <w:tcPr>
            <w:tcW w:w="3561" w:type="dxa"/>
            <w:noWrap w:val="0"/>
            <w:vAlign w:val="center"/>
          </w:tcPr>
          <w:p w14:paraId="4A8515C3">
            <w:pPr>
              <w:tabs>
                <w:tab w:val="left" w:pos="780"/>
              </w:tabs>
              <w:spacing w:line="400" w:lineRule="exact"/>
              <w:jc w:val="center"/>
              <w:rPr>
                <w:rFonts w:hint="eastAsia" w:ascii="仿宋" w:hAnsi="仿宋" w:eastAsia="仿宋" w:cs="仿宋"/>
                <w:b/>
                <w:bCs/>
                <w:color w:val="auto"/>
                <w:sz w:val="28"/>
                <w:szCs w:val="28"/>
                <w:highlight w:val="none"/>
              </w:rPr>
            </w:pPr>
          </w:p>
        </w:tc>
        <w:tc>
          <w:tcPr>
            <w:tcW w:w="1526" w:type="dxa"/>
            <w:noWrap w:val="0"/>
            <w:vAlign w:val="center"/>
          </w:tcPr>
          <w:p w14:paraId="18ADD670">
            <w:pPr>
              <w:tabs>
                <w:tab w:val="left" w:pos="780"/>
              </w:tabs>
              <w:spacing w:line="400" w:lineRule="exact"/>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联系电话：</w:t>
            </w:r>
          </w:p>
        </w:tc>
        <w:tc>
          <w:tcPr>
            <w:tcW w:w="2296" w:type="dxa"/>
            <w:noWrap w:val="0"/>
            <w:vAlign w:val="center"/>
          </w:tcPr>
          <w:p w14:paraId="4105BB27">
            <w:pPr>
              <w:tabs>
                <w:tab w:val="left" w:pos="780"/>
              </w:tabs>
              <w:spacing w:line="400" w:lineRule="exact"/>
              <w:jc w:val="center"/>
              <w:rPr>
                <w:rFonts w:hint="eastAsia" w:ascii="仿宋" w:hAnsi="仿宋" w:eastAsia="仿宋" w:cs="仿宋"/>
                <w:color w:val="auto"/>
                <w:sz w:val="28"/>
                <w:szCs w:val="28"/>
                <w:highlight w:val="none"/>
              </w:rPr>
            </w:pPr>
          </w:p>
        </w:tc>
      </w:tr>
    </w:tbl>
    <w:p w14:paraId="6090E652">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特此承诺！</w:t>
      </w:r>
    </w:p>
    <w:p w14:paraId="58820A25">
      <w:pPr>
        <w:tabs>
          <w:tab w:val="left" w:pos="5580"/>
        </w:tabs>
        <w:spacing w:line="480" w:lineRule="exact"/>
        <w:ind w:firstLine="3120" w:firstLineChars="1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投标人（盖章）：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14:paraId="7F4E55AF">
      <w:pPr>
        <w:tabs>
          <w:tab w:val="left" w:pos="5580"/>
        </w:tabs>
        <w:spacing w:line="480" w:lineRule="exact"/>
        <w:ind w:firstLine="3120" w:firstLineChars="1300"/>
        <w:rPr>
          <w:rFonts w:hint="eastAsia" w:ascii="仿宋" w:hAnsi="仿宋" w:eastAsia="仿宋" w:cs="仿宋"/>
          <w:color w:val="auto"/>
          <w:kern w:val="0"/>
          <w:sz w:val="24"/>
          <w:szCs w:val="24"/>
          <w:highlight w:val="none"/>
          <w:u w:val="single"/>
        </w:rPr>
      </w:pPr>
      <w:r>
        <w:rPr>
          <w:rFonts w:hint="eastAsia" w:ascii="仿宋" w:hAnsi="仿宋" w:eastAsia="仿宋" w:cs="仿宋"/>
          <w:color w:val="auto"/>
          <w:sz w:val="24"/>
          <w:szCs w:val="24"/>
          <w:highlight w:val="none"/>
        </w:rPr>
        <w:t>法定代表人或</w:t>
      </w:r>
      <w:r>
        <w:rPr>
          <w:rFonts w:hint="eastAsia" w:ascii="仿宋" w:hAnsi="仿宋" w:eastAsia="仿宋" w:cs="仿宋"/>
          <w:color w:val="auto"/>
          <w:kern w:val="0"/>
          <w:sz w:val="24"/>
          <w:szCs w:val="24"/>
          <w:highlight w:val="none"/>
        </w:rPr>
        <w:t>委托代理人</w:t>
      </w:r>
      <w:r>
        <w:rPr>
          <w:rFonts w:hint="eastAsia" w:ascii="仿宋" w:hAnsi="仿宋" w:eastAsia="仿宋" w:cs="仿宋"/>
          <w:color w:val="auto"/>
          <w:sz w:val="24"/>
          <w:szCs w:val="24"/>
          <w:highlight w:val="none"/>
        </w:rPr>
        <w:t>（签字或盖章）</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u w:val="single"/>
        </w:rPr>
        <w:t xml:space="preserve">             </w:t>
      </w:r>
    </w:p>
    <w:p w14:paraId="48A08B13">
      <w:pPr>
        <w:spacing w:line="480" w:lineRule="exact"/>
        <w:ind w:firstLine="3120" w:firstLineChars="1300"/>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日期：       年     月   日</w:t>
      </w:r>
    </w:p>
    <w:p w14:paraId="37361A88">
      <w:pPr>
        <w:tabs>
          <w:tab w:val="left" w:pos="780"/>
        </w:tabs>
        <w:spacing w:line="400" w:lineRule="exact"/>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说明：</w:t>
      </w:r>
      <w:r>
        <w:rPr>
          <w:rFonts w:hint="eastAsia" w:ascii="仿宋" w:hAnsi="仿宋" w:eastAsia="仿宋" w:cs="仿宋"/>
          <w:color w:val="auto"/>
          <w:sz w:val="24"/>
          <w:szCs w:val="24"/>
          <w:highlight w:val="none"/>
        </w:rPr>
        <w:t>1．为保障资金安全，上述账户不能为私人账户。 </w:t>
      </w:r>
    </w:p>
    <w:p w14:paraId="70D5F0C2">
      <w:pPr>
        <w:tabs>
          <w:tab w:val="left" w:pos="780"/>
        </w:tabs>
        <w:spacing w:line="40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2．如因上述账户信息有误或账户信息变更未及时通知导致投标保证金无法退还或丢失等可能产生的一切后果由投标人自行负责。 </w:t>
      </w:r>
    </w:p>
    <w:p w14:paraId="20222157">
      <w:pPr>
        <w:spacing w:line="40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3．招标方退还该笔投标保证金后，无论是否开具收据，均不再作为招标方已收款依</w:t>
      </w:r>
    </w:p>
    <w:p w14:paraId="0D068F91">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据。</w:t>
      </w:r>
    </w:p>
    <w:p w14:paraId="0D89B8E7">
      <w:pPr>
        <w:pStyle w:val="10"/>
        <w:numPr>
          <w:ilvl w:val="0"/>
          <w:numId w:val="0"/>
        </w:numPr>
        <w:spacing w:line="400" w:lineRule="exact"/>
        <w:ind w:left="630" w:leftChars="300" w:firstLine="0" w:firstLineChars="0"/>
        <w:rPr>
          <w:rFonts w:eastAsia="仿宋"/>
          <w:b/>
          <w:bCs/>
          <w:color w:val="auto"/>
          <w:sz w:val="28"/>
          <w:szCs w:val="24"/>
          <w:highlight w:val="none"/>
        </w:rPr>
      </w:pPr>
      <w:r>
        <w:rPr>
          <w:rFonts w:hint="eastAsia" w:ascii="仿宋" w:hAnsi="仿宋" w:eastAsia="仿宋" w:cs="仿宋"/>
          <w:b/>
          <w:bCs/>
          <w:color w:val="auto"/>
          <w:sz w:val="36"/>
          <w:szCs w:val="36"/>
          <w:highlight w:val="none"/>
          <w:lang w:val="en-US" w:eastAsia="zh-CN"/>
        </w:rPr>
        <w:t>4.</w:t>
      </w:r>
      <w:r>
        <w:rPr>
          <w:rFonts w:hint="eastAsia" w:ascii="仿宋" w:hAnsi="仿宋" w:eastAsia="仿宋" w:cs="仿宋"/>
          <w:b/>
          <w:bCs/>
          <w:color w:val="auto"/>
          <w:sz w:val="36"/>
          <w:szCs w:val="36"/>
          <w:highlight w:val="none"/>
        </w:rPr>
        <w:t>附银行汇款凭单复印件。</w:t>
      </w:r>
    </w:p>
    <w:p w14:paraId="489516F0">
      <w:pPr>
        <w:rPr>
          <w:color w:val="auto"/>
          <w:highlight w:val="none"/>
        </w:rPr>
      </w:pPr>
      <w:r>
        <w:rPr>
          <w:rFonts w:hint="eastAsia" w:ascii="仿宋" w:hAnsi="仿宋" w:eastAsia="仿宋" w:cs="仿宋"/>
          <w:b/>
          <w:bCs/>
          <w:color w:val="auto"/>
          <w:sz w:val="24"/>
          <w:szCs w:val="24"/>
          <w:highlight w:val="none"/>
        </w:rPr>
        <w:t>开标结束后将此表</w:t>
      </w:r>
      <w:r>
        <w:rPr>
          <w:rFonts w:hint="eastAsia" w:ascii="仿宋" w:hAnsi="仿宋" w:eastAsia="仿宋" w:cs="仿宋"/>
          <w:b/>
          <w:bCs/>
          <w:color w:val="auto"/>
          <w:sz w:val="24"/>
          <w:szCs w:val="24"/>
          <w:highlight w:val="none"/>
          <w:lang w:val="en-US" w:eastAsia="zh-CN"/>
        </w:rPr>
        <w:t>填写完整盖章签字扫描</w:t>
      </w:r>
      <w:r>
        <w:rPr>
          <w:rFonts w:hint="eastAsia" w:ascii="仿宋" w:hAnsi="仿宋" w:eastAsia="仿宋" w:cs="仿宋"/>
          <w:b/>
          <w:bCs/>
          <w:color w:val="auto"/>
          <w:sz w:val="24"/>
          <w:szCs w:val="24"/>
          <w:highlight w:val="none"/>
        </w:rPr>
        <w:t>发送至邮箱xjcyzb123@163.com。</w:t>
      </w:r>
    </w:p>
    <w:p w14:paraId="49BE7EE0">
      <w:pPr>
        <w:pStyle w:val="14"/>
        <w:spacing w:line="4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以下为招标代理公司填写;</w:t>
      </w:r>
    </w:p>
    <w:p w14:paraId="194EC56B">
      <w:pPr>
        <w:pStyle w:val="14"/>
        <w:spacing w:line="400" w:lineRule="exact"/>
        <w:rPr>
          <w:rFonts w:hint="eastAsia" w:ascii="仿宋" w:hAnsi="仿宋" w:eastAsia="仿宋" w:cs="仿宋"/>
          <w:color w:val="auto"/>
          <w:kern w:val="0"/>
          <w:sz w:val="24"/>
          <w:szCs w:val="24"/>
          <w:highlight w:val="none"/>
          <w:u w:val="single"/>
        </w:rPr>
      </w:pPr>
      <w:r>
        <w:rPr>
          <w:rFonts w:hint="eastAsia" w:ascii="仿宋" w:hAnsi="仿宋" w:eastAsia="仿宋" w:cs="仿宋"/>
          <w:b/>
          <w:bCs/>
          <w:color w:val="auto"/>
          <w:sz w:val="24"/>
          <w:szCs w:val="24"/>
          <w:highlight w:val="none"/>
        </w:rPr>
        <w:t>部门：</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b/>
          <w:bCs/>
          <w:color w:val="auto"/>
          <w:sz w:val="24"/>
          <w:szCs w:val="24"/>
          <w:highlight w:val="none"/>
        </w:rPr>
        <w:t xml:space="preserve"> 经办人：</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b/>
          <w:bCs/>
          <w:color w:val="auto"/>
          <w:sz w:val="24"/>
          <w:szCs w:val="24"/>
          <w:highlight w:val="none"/>
        </w:rPr>
        <w:t xml:space="preserve"> 项目负责人：</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b/>
          <w:bCs/>
          <w:color w:val="auto"/>
          <w:sz w:val="24"/>
          <w:szCs w:val="24"/>
          <w:highlight w:val="none"/>
        </w:rPr>
        <w:t>财务</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b/>
          <w:bCs/>
          <w:color w:val="auto"/>
          <w:sz w:val="24"/>
          <w:szCs w:val="24"/>
          <w:highlight w:val="none"/>
        </w:rPr>
        <w:t>公司领导签字：</w:t>
      </w:r>
      <w:r>
        <w:rPr>
          <w:rFonts w:hint="eastAsia" w:ascii="仿宋" w:hAnsi="仿宋" w:eastAsia="仿宋" w:cs="仿宋"/>
          <w:color w:val="auto"/>
          <w:kern w:val="0"/>
          <w:sz w:val="24"/>
          <w:szCs w:val="24"/>
          <w:highlight w:val="none"/>
          <w:u w:val="single"/>
        </w:rPr>
        <w:t xml:space="preserve">       </w:t>
      </w:r>
    </w:p>
    <w:p w14:paraId="312CDCCA">
      <w:pPr>
        <w:rPr>
          <w:rFonts w:hint="eastAsia" w:ascii="宋体" w:hAnsi="宋体" w:eastAsia="宋体" w:cs="Times New Roman"/>
          <w:color w:val="auto"/>
          <w:sz w:val="24"/>
          <w:highlight w:val="none"/>
          <w:lang w:val="en-US"/>
        </w:rPr>
      </w:pPr>
      <w:r>
        <w:rPr>
          <w:rFonts w:hint="eastAsia"/>
          <w:b/>
          <w:bCs/>
          <w:color w:val="auto"/>
          <w:sz w:val="28"/>
          <w:szCs w:val="28"/>
          <w:highlight w:val="none"/>
        </w:rPr>
        <w:t>注：本表将不予以跨页，本表填写完毕后将彩色清晰扫描件返还至邮箱，资料提供不全、填写错误、不清晰，将不予以受理保证金退款手续。</w:t>
      </w:r>
    </w:p>
    <w:bookmarkEnd w:id="307"/>
    <w:sectPr>
      <w:pgSz w:w="11906" w:h="16838"/>
      <w:pgMar w:top="1440" w:right="1800" w:bottom="1440" w:left="13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6DAED26-A7AB-4EC7-AB8E-E2E2DBB54C2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E617A71-97DE-4681-9B84-C781CF590782}"/>
  </w:font>
  <w:font w:name="仿宋">
    <w:panose1 w:val="02010609060101010101"/>
    <w:charset w:val="86"/>
    <w:family w:val="modern"/>
    <w:pitch w:val="default"/>
    <w:sig w:usb0="800002BF" w:usb1="38CF7CFA" w:usb2="00000016" w:usb3="00000000" w:csb0="00040001" w:csb1="00000000"/>
    <w:embedRegular r:id="rId3" w:fontKey="{5B2F488C-27DE-419E-8BFD-5CBDAB5542A2}"/>
  </w:font>
  <w:font w:name="仿宋_GB2312">
    <w:panose1 w:val="02010609030101010101"/>
    <w:charset w:val="86"/>
    <w:family w:val="modern"/>
    <w:pitch w:val="default"/>
    <w:sig w:usb0="00000001" w:usb1="080E0000" w:usb2="00000000" w:usb3="00000000" w:csb0="00040000" w:csb1="00000000"/>
    <w:embedRegular r:id="rId4" w:fontKey="{0387219D-391A-4A2A-AA7C-FD4224B30497}"/>
  </w:font>
  <w:font w:name="楷体">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embedRegular r:id="rId5" w:fontKey="{0BA1ED0C-2FA4-47BB-ABEF-97F0C2AB3AF3}"/>
  </w:font>
  <w:font w:name="微软雅黑">
    <w:panose1 w:val="020B0503020204020204"/>
    <w:charset w:val="86"/>
    <w:family w:val="swiss"/>
    <w:pitch w:val="default"/>
    <w:sig w:usb0="80000287" w:usb1="2ACF3C50" w:usb2="00000016" w:usb3="00000000" w:csb0="0004001F" w:csb1="00000000"/>
    <w:embedRegular r:id="rId6" w:fontKey="{46C84DBC-2B92-4B64-8DC2-26C169641E9F}"/>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2DFB">
    <w:pPr>
      <w:tabs>
        <w:tab w:val="center" w:pos="4153"/>
        <w:tab w:val="right" w:pos="8306"/>
      </w:tabs>
      <w:kinsoku w:val="0"/>
      <w:autoSpaceDE w:val="0"/>
      <w:autoSpaceDN w:val="0"/>
      <w:adjustRightInd w:val="0"/>
      <w:snapToGrid w:val="0"/>
      <w:jc w:val="center"/>
      <w:textAlignment w:val="baseline"/>
      <w:rPr>
        <w:rFonts w:ascii="宋体" w:hAnsi="Arial" w:eastAsia="Arial" w:cs="Arial"/>
        <w:snapToGrid w:val="0"/>
        <w:color w:val="000000"/>
        <w:kern w:val="0"/>
        <w:sz w:val="18"/>
        <w:szCs w:val="20"/>
        <w:lang w:eastAsia="en-US"/>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A25D4E">
                          <w:pPr>
                            <w:pStyle w:val="1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7A25D4E">
                    <w:pPr>
                      <w:pStyle w:val="16"/>
                    </w:pPr>
                    <w:r>
                      <w:fldChar w:fldCharType="begin"/>
                    </w:r>
                    <w:r>
                      <w:instrText xml:space="preserve"> PAGE  \* MERGEFORMAT </w:instrText>
                    </w:r>
                    <w:r>
                      <w:fldChar w:fldCharType="separate"/>
                    </w:r>
                    <w:r>
                      <w:t>3</w:t>
                    </w:r>
                    <w:r>
                      <w:fldChar w:fldCharType="end"/>
                    </w:r>
                  </w:p>
                </w:txbxContent>
              </v:textbox>
            </v:shape>
          </w:pict>
        </mc:Fallback>
      </mc:AlternateContent>
    </w:r>
  </w:p>
  <w:p w14:paraId="76F5D1AB">
    <w:pPr>
      <w:tabs>
        <w:tab w:val="center" w:pos="4153"/>
        <w:tab w:val="right" w:pos="8306"/>
      </w:tabs>
      <w:kinsoku w:val="0"/>
      <w:autoSpaceDE w:val="0"/>
      <w:autoSpaceDN w:val="0"/>
      <w:adjustRightInd w:val="0"/>
      <w:snapToGrid w:val="0"/>
      <w:jc w:val="center"/>
      <w:textAlignment w:val="baseline"/>
      <w:rPr>
        <w:rFonts w:ascii="宋体" w:hAnsi="Arial" w:eastAsia="Arial" w:cs="Arial"/>
        <w:snapToGrid w:val="0"/>
        <w:color w:val="000000"/>
        <w:kern w:val="0"/>
        <w:sz w:val="18"/>
        <w:szCs w:val="20"/>
        <w:lang w:eastAsia="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7D883">
    <w:pPr>
      <w:tabs>
        <w:tab w:val="center" w:pos="4153"/>
        <w:tab w:val="right" w:pos="8306"/>
      </w:tabs>
      <w:kinsoku w:val="0"/>
      <w:autoSpaceDE w:val="0"/>
      <w:autoSpaceDN w:val="0"/>
      <w:adjustRightInd w:val="0"/>
      <w:snapToGrid w:val="0"/>
      <w:jc w:val="left"/>
      <w:textAlignment w:val="baseline"/>
      <w:rPr>
        <w:rFonts w:ascii="宋体" w:hAnsi="Arial" w:eastAsia="Arial" w:cs="Arial"/>
        <w:snapToGrid w:val="0"/>
        <w:color w:val="000000"/>
        <w:kern w:val="0"/>
        <w:sz w:val="18"/>
        <w:szCs w:val="20"/>
        <w:lang w:eastAsia="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80FB7">
    <w:pPr>
      <w:tabs>
        <w:tab w:val="center" w:pos="4153"/>
        <w:tab w:val="right" w:pos="8306"/>
      </w:tabs>
      <w:kinsoku w:val="0"/>
      <w:autoSpaceDE w:val="0"/>
      <w:autoSpaceDN w:val="0"/>
      <w:adjustRightInd w:val="0"/>
      <w:snapToGrid w:val="0"/>
      <w:jc w:val="left"/>
      <w:textAlignment w:val="baseline"/>
      <w:rPr>
        <w:rFonts w:ascii="宋体" w:hAnsi="Arial" w:eastAsia="Arial" w:cs="Arial"/>
        <w:snapToGrid w:val="0"/>
        <w:color w:val="000000"/>
        <w:kern w:val="0"/>
        <w:sz w:val="18"/>
        <w:szCs w:val="20"/>
        <w:lang w:eastAsia="en-US"/>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E9E11">
    <w:pPr>
      <w:ind w:left="0" w:leftChars="0" w:firstLine="0" w:firstLineChars="0"/>
    </w:pPr>
    <w:r>
      <w:rPr>
        <w:u w:val="none"/>
      </w:rPr>
      <w:drawing>
        <wp:inline distT="0" distB="0" distL="114300" distR="114300">
          <wp:extent cx="414655" cy="402590"/>
          <wp:effectExtent l="0" t="0" r="4445" b="1651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
                  <a:stretch>
                    <a:fillRect/>
                  </a:stretch>
                </pic:blipFill>
                <pic:spPr>
                  <a:xfrm>
                    <a:off x="0" y="0"/>
                    <a:ext cx="414655" cy="402590"/>
                  </a:xfrm>
                  <a:prstGeom prst="rect">
                    <a:avLst/>
                  </a:prstGeom>
                  <a:noFill/>
                  <a:ln>
                    <a:noFill/>
                  </a:ln>
                </pic:spPr>
              </pic:pic>
            </a:graphicData>
          </a:graphic>
        </wp:inline>
      </w:drawing>
    </w:r>
    <w:r>
      <w:rPr>
        <w:rFonts w:hint="eastAsia" w:eastAsia="宋体"/>
        <w:u w:val="none"/>
        <w:lang w:val="en-US" w:eastAsia="zh-CN"/>
      </w:rPr>
      <w:t xml:space="preserve">                                        </w:t>
    </w:r>
    <w:r>
      <w:rPr>
        <w:rFonts w:hint="eastAsia" w:ascii="宋体" w:hAnsi="宋体"/>
        <w:i/>
        <w:iCs/>
        <w:sz w:val="24"/>
        <w:u w:val="none"/>
      </w:rPr>
      <w:t>新疆诚誉工程项目管理有限公</w:t>
    </w:r>
    <w:r>
      <w:rPr>
        <w:rFonts w:hint="eastAsia" w:ascii="宋体" w:hAnsi="宋体"/>
        <w:i/>
        <w:iCs/>
        <w:sz w:val="24"/>
        <w:u w:val="none"/>
        <w:lang w:val="en-US" w:eastAsia="zh-CN"/>
      </w:rPr>
      <w:t>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E724F">
    <w:pPr>
      <w:ind w:left="0" w:leftChars="0" w:firstLine="0" w:firstLineChars="0"/>
      <w:rPr>
        <w:rFonts w:ascii="Arial" w:hAnsi="Arial" w:eastAsia="Arial" w:cs="Arial"/>
        <w:snapToGrid w:val="0"/>
        <w:color w:val="000000"/>
        <w:kern w:val="0"/>
        <w:sz w:val="18"/>
        <w:szCs w:val="18"/>
        <w:lang w:eastAsia="en-US"/>
      </w:rPr>
    </w:pPr>
    <w:r>
      <w:rPr>
        <w:u w:val="none"/>
      </w:rPr>
      <w:drawing>
        <wp:inline distT="0" distB="0" distL="114300" distR="114300">
          <wp:extent cx="414655" cy="402590"/>
          <wp:effectExtent l="0" t="0" r="4445" b="1651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
                  <a:stretch>
                    <a:fillRect/>
                  </a:stretch>
                </pic:blipFill>
                <pic:spPr>
                  <a:xfrm>
                    <a:off x="0" y="0"/>
                    <a:ext cx="414655" cy="402590"/>
                  </a:xfrm>
                  <a:prstGeom prst="rect">
                    <a:avLst/>
                  </a:prstGeom>
                  <a:noFill/>
                  <a:ln>
                    <a:noFill/>
                  </a:ln>
                </pic:spPr>
              </pic:pic>
            </a:graphicData>
          </a:graphic>
        </wp:inline>
      </w:drawing>
    </w:r>
    <w:r>
      <w:rPr>
        <w:rFonts w:hint="eastAsia" w:eastAsia="宋体"/>
        <w:u w:val="none"/>
        <w:lang w:val="en-US" w:eastAsia="zh-CN"/>
      </w:rPr>
      <w:t xml:space="preserve">                                        </w:t>
    </w:r>
    <w:r>
      <w:rPr>
        <w:rFonts w:hint="eastAsia" w:ascii="宋体" w:hAnsi="宋体"/>
        <w:i/>
        <w:iCs/>
        <w:sz w:val="24"/>
        <w:u w:val="none"/>
      </w:rPr>
      <w:t>新疆诚誉工程项目管理有限公</w:t>
    </w:r>
    <w:r>
      <w:rPr>
        <w:rFonts w:hint="eastAsia" w:ascii="宋体" w:hAnsi="宋体"/>
        <w:i/>
        <w:iCs/>
        <w:sz w:val="24"/>
        <w:u w:val="none"/>
        <w:lang w:val="en-US" w:eastAsia="zh-CN"/>
      </w:rPr>
      <w:t>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07EAC">
    <w:pPr>
      <w:pBdr>
        <w:bottom w:val="single" w:color="auto" w:sz="6" w:space="1"/>
      </w:pBdr>
      <w:tabs>
        <w:tab w:val="center" w:pos="4153"/>
        <w:tab w:val="right" w:pos="8306"/>
      </w:tabs>
      <w:kinsoku w:val="0"/>
      <w:autoSpaceDE w:val="0"/>
      <w:autoSpaceDN w:val="0"/>
      <w:adjustRightInd w:val="0"/>
      <w:snapToGrid w:val="0"/>
      <w:jc w:val="center"/>
      <w:textAlignment w:val="baseline"/>
      <w:rPr>
        <w:rFonts w:ascii="Arial" w:hAnsi="Arial" w:eastAsia="Arial" w:cs="Arial"/>
        <w:snapToGrid w:val="0"/>
        <w:color w:val="000000"/>
        <w:kern w:val="0"/>
        <w:sz w:val="18"/>
        <w:szCs w:val="18"/>
        <w:lang w:eastAsia="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0692F">
    <w:pPr>
      <w:pBdr>
        <w:bottom w:val="single" w:color="auto" w:sz="6" w:space="1"/>
      </w:pBdr>
      <w:tabs>
        <w:tab w:val="center" w:pos="4153"/>
        <w:tab w:val="right" w:pos="8306"/>
      </w:tabs>
      <w:kinsoku w:val="0"/>
      <w:autoSpaceDE w:val="0"/>
      <w:autoSpaceDN w:val="0"/>
      <w:adjustRightInd w:val="0"/>
      <w:snapToGrid w:val="0"/>
      <w:jc w:val="center"/>
      <w:textAlignment w:val="baseline"/>
      <w:rPr>
        <w:rFonts w:ascii="Arial" w:hAnsi="Arial" w:eastAsia="Arial" w:cs="Arial"/>
        <w:snapToGrid w:val="0"/>
        <w:color w:val="000000"/>
        <w:kern w:val="0"/>
        <w:sz w:val="18"/>
        <w:szCs w:val="18"/>
        <w:lang w:eastAsia="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84C3F883"/>
    <w:multiLevelType w:val="multilevel"/>
    <w:tmpl w:val="84C3F883"/>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b w:val="0"/>
        <w:bCs w:val="0"/>
        <w:sz w:val="22"/>
        <w:szCs w:val="22"/>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894F26C5"/>
    <w:multiLevelType w:val="singleLevel"/>
    <w:tmpl w:val="894F26C5"/>
    <w:lvl w:ilvl="0" w:tentative="0">
      <w:start w:val="1"/>
      <w:numFmt w:val="decimal"/>
      <w:suff w:val="space"/>
      <w:lvlText w:val="%1."/>
      <w:lvlJc w:val="left"/>
    </w:lvl>
  </w:abstractNum>
  <w:abstractNum w:abstractNumId="3">
    <w:nsid w:val="C9CAD89B"/>
    <w:multiLevelType w:val="singleLevel"/>
    <w:tmpl w:val="C9CAD89B"/>
    <w:lvl w:ilvl="0" w:tentative="0">
      <w:start w:val="3"/>
      <w:numFmt w:val="decimal"/>
      <w:lvlText w:val="%1."/>
      <w:lvlJc w:val="left"/>
      <w:pPr>
        <w:tabs>
          <w:tab w:val="left" w:pos="312"/>
        </w:tabs>
      </w:pPr>
    </w:lvl>
  </w:abstractNum>
  <w:abstractNum w:abstractNumId="4">
    <w:nsid w:val="CB60E306"/>
    <w:multiLevelType w:val="singleLevel"/>
    <w:tmpl w:val="CB60E306"/>
    <w:lvl w:ilvl="0" w:tentative="0">
      <w:start w:val="1"/>
      <w:numFmt w:val="decimal"/>
      <w:suff w:val="nothing"/>
      <w:lvlText w:val="（%1）"/>
      <w:lvlJc w:val="left"/>
    </w:lvl>
  </w:abstractNum>
  <w:abstractNum w:abstractNumId="5">
    <w:nsid w:val="05FE2DA7"/>
    <w:multiLevelType w:val="singleLevel"/>
    <w:tmpl w:val="05FE2DA7"/>
    <w:lvl w:ilvl="0" w:tentative="0">
      <w:start w:val="1"/>
      <w:numFmt w:val="chineseCounting"/>
      <w:suff w:val="space"/>
      <w:lvlText w:val="第%1章"/>
      <w:lvlJc w:val="left"/>
      <w:rPr>
        <w:rFonts w:hint="eastAsia"/>
      </w:rPr>
    </w:lvl>
  </w:abstractNum>
  <w:abstractNum w:abstractNumId="6">
    <w:nsid w:val="068BF1D4"/>
    <w:multiLevelType w:val="multilevel"/>
    <w:tmpl w:val="068BF1D4"/>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ascii="Times New Roman" w:hAnsi="Times New Roman" w:cs="Times New Roman"/>
        <w:sz w:val="22"/>
        <w:szCs w:val="22"/>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7">
    <w:nsid w:val="09E5A242"/>
    <w:multiLevelType w:val="singleLevel"/>
    <w:tmpl w:val="09E5A242"/>
    <w:lvl w:ilvl="0" w:tentative="0">
      <w:start w:val="2"/>
      <w:numFmt w:val="chineseCounting"/>
      <w:suff w:val="nothing"/>
      <w:lvlText w:val="%1、"/>
      <w:lvlJc w:val="left"/>
      <w:rPr>
        <w:rFonts w:hint="eastAsia"/>
      </w:rPr>
    </w:lvl>
  </w:abstractNum>
  <w:abstractNum w:abstractNumId="8">
    <w:nsid w:val="2EB36FFF"/>
    <w:multiLevelType w:val="singleLevel"/>
    <w:tmpl w:val="2EB36FFF"/>
    <w:lvl w:ilvl="0" w:tentative="0">
      <w:start w:val="14"/>
      <w:numFmt w:val="chineseCounting"/>
      <w:suff w:val="nothing"/>
      <w:lvlText w:val="%1、"/>
      <w:lvlJc w:val="left"/>
      <w:rPr>
        <w:rFonts w:hint="eastAsia"/>
      </w:rPr>
    </w:lvl>
  </w:abstractNum>
  <w:abstractNum w:abstractNumId="9">
    <w:nsid w:val="3BC6F39C"/>
    <w:multiLevelType w:val="singleLevel"/>
    <w:tmpl w:val="3BC6F39C"/>
    <w:lvl w:ilvl="0" w:tentative="0">
      <w:start w:val="1"/>
      <w:numFmt w:val="decimal"/>
      <w:suff w:val="space"/>
      <w:lvlText w:val="%1."/>
      <w:lvlJc w:val="left"/>
    </w:lvl>
  </w:abstractNum>
  <w:abstractNum w:abstractNumId="10">
    <w:nsid w:val="63862E25"/>
    <w:multiLevelType w:val="singleLevel"/>
    <w:tmpl w:val="63862E25"/>
    <w:lvl w:ilvl="0" w:tentative="0">
      <w:start w:val="1"/>
      <w:numFmt w:val="decimal"/>
      <w:suff w:val="space"/>
      <w:lvlText w:val="（%1）"/>
      <w:lvlJc w:val="left"/>
    </w:lvl>
  </w:abstractNum>
  <w:abstractNum w:abstractNumId="11">
    <w:nsid w:val="6CD42C99"/>
    <w:multiLevelType w:val="singleLevel"/>
    <w:tmpl w:val="6CD42C99"/>
    <w:lvl w:ilvl="0" w:tentative="0">
      <w:start w:val="1"/>
      <w:numFmt w:val="decimal"/>
      <w:suff w:val="nothing"/>
      <w:lvlText w:val="（%1）"/>
      <w:lvlJc w:val="left"/>
    </w:lvl>
  </w:abstractNum>
  <w:abstractNum w:abstractNumId="12">
    <w:nsid w:val="6D6AA095"/>
    <w:multiLevelType w:val="multilevel"/>
    <w:tmpl w:val="6D6AA095"/>
    <w:lvl w:ilvl="0" w:tentative="0">
      <w:start w:val="1"/>
      <w:numFmt w:val="decimal"/>
      <w:suff w:val="space"/>
      <w:lvlText w:val="%1."/>
      <w:lvlJc w:val="left"/>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3">
    <w:nsid w:val="7354C3BC"/>
    <w:multiLevelType w:val="multilevel"/>
    <w:tmpl w:val="7354C3BC"/>
    <w:lvl w:ilvl="0" w:tentative="0">
      <w:start w:val="1"/>
      <w:numFmt w:val="decimal"/>
      <w:suff w:val="space"/>
      <w:lvlText w:val="%1"/>
      <w:lvlJc w:val="left"/>
      <w:pPr>
        <w:ind w:left="0" w:firstLine="0"/>
      </w:pPr>
      <w:rPr>
        <w:rFonts w:hint="eastAsia"/>
      </w:rPr>
    </w:lvl>
    <w:lvl w:ilvl="1" w:tentative="0">
      <w:start w:val="1"/>
      <w:numFmt w:val="decimalFullWidth"/>
      <w:suff w:val="space"/>
      <w:lvlText w:val="%1.%2"/>
      <w:lvlJc w:val="left"/>
      <w:pPr>
        <w:tabs>
          <w:tab w:val="left" w:pos="0"/>
        </w:tabs>
        <w:ind w:left="0" w:firstLine="0"/>
      </w:pPr>
      <w:rPr>
        <w:rFonts w:hint="eastAsia" w:ascii="宋体" w:hAnsi="宋体" w:eastAsia="宋体" w:cs="宋体"/>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14">
    <w:nsid w:val="78F60E4F"/>
    <w:multiLevelType w:val="singleLevel"/>
    <w:tmpl w:val="78F60E4F"/>
    <w:lvl w:ilvl="0" w:tentative="0">
      <w:start w:val="1"/>
      <w:numFmt w:val="chineseCounting"/>
      <w:suff w:val="nothing"/>
      <w:lvlText w:val="%1、"/>
      <w:lvlJc w:val="left"/>
      <w:rPr>
        <w:rFonts w:hint="eastAsia"/>
      </w:rPr>
    </w:lvl>
  </w:abstractNum>
  <w:num w:numId="1">
    <w:abstractNumId w:val="5"/>
  </w:num>
  <w:num w:numId="2">
    <w:abstractNumId w:val="11"/>
  </w:num>
  <w:num w:numId="3">
    <w:abstractNumId w:val="14"/>
  </w:num>
  <w:num w:numId="4">
    <w:abstractNumId w:val="13"/>
  </w:num>
  <w:num w:numId="5">
    <w:abstractNumId w:val="6"/>
  </w:num>
  <w:num w:numId="6">
    <w:abstractNumId w:val="4"/>
  </w:num>
  <w:num w:numId="7">
    <w:abstractNumId w:val="10"/>
  </w:num>
  <w:num w:numId="8">
    <w:abstractNumId w:val="1"/>
  </w:num>
  <w:num w:numId="9">
    <w:abstractNumId w:val="7"/>
  </w:num>
  <w:num w:numId="10">
    <w:abstractNumId w:val="3"/>
  </w:num>
  <w:num w:numId="11">
    <w:abstractNumId w:val="12"/>
  </w:num>
  <w:num w:numId="12">
    <w:abstractNumId w:val="9"/>
  </w:num>
  <w:num w:numId="13">
    <w:abstractNumId w:val="0"/>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4OWU4Y2M4YzYxYjVjNTg1ZmZjZjViM2QwZmVlMjgifQ=="/>
  </w:docVars>
  <w:rsids>
    <w:rsidRoot w:val="00407C6B"/>
    <w:rsid w:val="00002F31"/>
    <w:rsid w:val="000978B2"/>
    <w:rsid w:val="000B2E50"/>
    <w:rsid w:val="00114E4C"/>
    <w:rsid w:val="00123D10"/>
    <w:rsid w:val="001A22EE"/>
    <w:rsid w:val="001E3458"/>
    <w:rsid w:val="00212DDB"/>
    <w:rsid w:val="00254615"/>
    <w:rsid w:val="00304CEE"/>
    <w:rsid w:val="003921FC"/>
    <w:rsid w:val="003B30F3"/>
    <w:rsid w:val="00407C6B"/>
    <w:rsid w:val="004411A7"/>
    <w:rsid w:val="004F2385"/>
    <w:rsid w:val="0053596F"/>
    <w:rsid w:val="00572749"/>
    <w:rsid w:val="005A32DF"/>
    <w:rsid w:val="005D30CA"/>
    <w:rsid w:val="00633977"/>
    <w:rsid w:val="006B4D93"/>
    <w:rsid w:val="00720373"/>
    <w:rsid w:val="007A1392"/>
    <w:rsid w:val="007B1796"/>
    <w:rsid w:val="007B6DDC"/>
    <w:rsid w:val="0084088C"/>
    <w:rsid w:val="008805E3"/>
    <w:rsid w:val="008E37F5"/>
    <w:rsid w:val="00942EF2"/>
    <w:rsid w:val="0099015B"/>
    <w:rsid w:val="009E08D3"/>
    <w:rsid w:val="00A00DD4"/>
    <w:rsid w:val="00A452F5"/>
    <w:rsid w:val="00A7556C"/>
    <w:rsid w:val="00A85078"/>
    <w:rsid w:val="00A93357"/>
    <w:rsid w:val="00BA5C4A"/>
    <w:rsid w:val="00BF50F0"/>
    <w:rsid w:val="00BF760D"/>
    <w:rsid w:val="00C720D0"/>
    <w:rsid w:val="00D5168B"/>
    <w:rsid w:val="00D90AB6"/>
    <w:rsid w:val="00DF6CF3"/>
    <w:rsid w:val="00E35351"/>
    <w:rsid w:val="00EF7950"/>
    <w:rsid w:val="00F66200"/>
    <w:rsid w:val="00FA1F75"/>
    <w:rsid w:val="00FA7F89"/>
    <w:rsid w:val="00FF7B8F"/>
    <w:rsid w:val="010B0961"/>
    <w:rsid w:val="01B12E58"/>
    <w:rsid w:val="01B327A1"/>
    <w:rsid w:val="01D86637"/>
    <w:rsid w:val="01DF79C5"/>
    <w:rsid w:val="02D36DFE"/>
    <w:rsid w:val="02F96777"/>
    <w:rsid w:val="036F1A3D"/>
    <w:rsid w:val="03A45D5C"/>
    <w:rsid w:val="040E43DE"/>
    <w:rsid w:val="04A22F2C"/>
    <w:rsid w:val="04D836CC"/>
    <w:rsid w:val="04DF1A8A"/>
    <w:rsid w:val="052E656D"/>
    <w:rsid w:val="055F4854"/>
    <w:rsid w:val="05775429"/>
    <w:rsid w:val="068C3E93"/>
    <w:rsid w:val="06A64F55"/>
    <w:rsid w:val="07550729"/>
    <w:rsid w:val="07A74594"/>
    <w:rsid w:val="07AF3996"/>
    <w:rsid w:val="083500E3"/>
    <w:rsid w:val="08B374B6"/>
    <w:rsid w:val="08FE75D7"/>
    <w:rsid w:val="09040CDB"/>
    <w:rsid w:val="092B7994"/>
    <w:rsid w:val="09322AD0"/>
    <w:rsid w:val="096174F4"/>
    <w:rsid w:val="09A426F2"/>
    <w:rsid w:val="09EF36DF"/>
    <w:rsid w:val="09FE6BD3"/>
    <w:rsid w:val="0A0D7099"/>
    <w:rsid w:val="0A7D5FCD"/>
    <w:rsid w:val="0B024724"/>
    <w:rsid w:val="0B3A5C6C"/>
    <w:rsid w:val="0BA54947"/>
    <w:rsid w:val="0C31628E"/>
    <w:rsid w:val="0CB97065"/>
    <w:rsid w:val="0CD8398F"/>
    <w:rsid w:val="0D0061CA"/>
    <w:rsid w:val="0D131A73"/>
    <w:rsid w:val="0D166265"/>
    <w:rsid w:val="0D2F0B75"/>
    <w:rsid w:val="0D3861DB"/>
    <w:rsid w:val="0D5D1B80"/>
    <w:rsid w:val="0D774F56"/>
    <w:rsid w:val="0E236E8B"/>
    <w:rsid w:val="0E3D7B44"/>
    <w:rsid w:val="0EFB40AE"/>
    <w:rsid w:val="0F33766C"/>
    <w:rsid w:val="0F414F0D"/>
    <w:rsid w:val="0F5F5CA1"/>
    <w:rsid w:val="0FAC4A5B"/>
    <w:rsid w:val="0FBB0FE5"/>
    <w:rsid w:val="108571AB"/>
    <w:rsid w:val="10CA5189"/>
    <w:rsid w:val="10EC6CF5"/>
    <w:rsid w:val="119836EC"/>
    <w:rsid w:val="119D51A7"/>
    <w:rsid w:val="11ED63EA"/>
    <w:rsid w:val="12371157"/>
    <w:rsid w:val="12753A67"/>
    <w:rsid w:val="12986F2D"/>
    <w:rsid w:val="13203999"/>
    <w:rsid w:val="13370C17"/>
    <w:rsid w:val="134572A3"/>
    <w:rsid w:val="147C72F5"/>
    <w:rsid w:val="15107A3E"/>
    <w:rsid w:val="15673B02"/>
    <w:rsid w:val="15DD5E03"/>
    <w:rsid w:val="15E348F4"/>
    <w:rsid w:val="16051E39"/>
    <w:rsid w:val="16192669"/>
    <w:rsid w:val="16651E05"/>
    <w:rsid w:val="17127A9D"/>
    <w:rsid w:val="178E467C"/>
    <w:rsid w:val="1890336F"/>
    <w:rsid w:val="18C8130D"/>
    <w:rsid w:val="18E86D07"/>
    <w:rsid w:val="197C38F4"/>
    <w:rsid w:val="19E35BF1"/>
    <w:rsid w:val="1A512FD2"/>
    <w:rsid w:val="1AB53523"/>
    <w:rsid w:val="1AC00AF1"/>
    <w:rsid w:val="1B011FED"/>
    <w:rsid w:val="1B055A0B"/>
    <w:rsid w:val="1B2800D9"/>
    <w:rsid w:val="1CB91D3D"/>
    <w:rsid w:val="1CD02907"/>
    <w:rsid w:val="1D303373"/>
    <w:rsid w:val="1D331864"/>
    <w:rsid w:val="1D686669"/>
    <w:rsid w:val="1D8B7ED2"/>
    <w:rsid w:val="1DA376A1"/>
    <w:rsid w:val="1DE91501"/>
    <w:rsid w:val="1E1D56A5"/>
    <w:rsid w:val="1E4C7D38"/>
    <w:rsid w:val="1E6F129D"/>
    <w:rsid w:val="1E88173F"/>
    <w:rsid w:val="1E894AE9"/>
    <w:rsid w:val="20370574"/>
    <w:rsid w:val="207B66B3"/>
    <w:rsid w:val="20CC5F0A"/>
    <w:rsid w:val="20E97AC1"/>
    <w:rsid w:val="20FB2FA3"/>
    <w:rsid w:val="212406F9"/>
    <w:rsid w:val="218F0F87"/>
    <w:rsid w:val="21B53E47"/>
    <w:rsid w:val="21BD4EEF"/>
    <w:rsid w:val="22280ABD"/>
    <w:rsid w:val="2245341D"/>
    <w:rsid w:val="227345C8"/>
    <w:rsid w:val="22C96D6A"/>
    <w:rsid w:val="24A84FF5"/>
    <w:rsid w:val="256E67E6"/>
    <w:rsid w:val="25A912C3"/>
    <w:rsid w:val="26143832"/>
    <w:rsid w:val="262319BC"/>
    <w:rsid w:val="26802C75"/>
    <w:rsid w:val="26B446CD"/>
    <w:rsid w:val="26DB2065"/>
    <w:rsid w:val="28003E99"/>
    <w:rsid w:val="28101DD7"/>
    <w:rsid w:val="281F292C"/>
    <w:rsid w:val="28292E99"/>
    <w:rsid w:val="28560F12"/>
    <w:rsid w:val="28BE1833"/>
    <w:rsid w:val="29001E4B"/>
    <w:rsid w:val="29361D11"/>
    <w:rsid w:val="293715E5"/>
    <w:rsid w:val="294609FB"/>
    <w:rsid w:val="299B516E"/>
    <w:rsid w:val="2A1470AB"/>
    <w:rsid w:val="2A331DAD"/>
    <w:rsid w:val="2A7E571E"/>
    <w:rsid w:val="2A9C76A8"/>
    <w:rsid w:val="2AAB5086"/>
    <w:rsid w:val="2AF07C9E"/>
    <w:rsid w:val="2B1E1887"/>
    <w:rsid w:val="2C3D6F12"/>
    <w:rsid w:val="2D6C7776"/>
    <w:rsid w:val="2E393998"/>
    <w:rsid w:val="2E4072A5"/>
    <w:rsid w:val="2E745DDB"/>
    <w:rsid w:val="2F401E60"/>
    <w:rsid w:val="2F835584"/>
    <w:rsid w:val="2FD309CC"/>
    <w:rsid w:val="2FFD5337"/>
    <w:rsid w:val="30007685"/>
    <w:rsid w:val="30BC6FA0"/>
    <w:rsid w:val="30CF5651"/>
    <w:rsid w:val="313D6184"/>
    <w:rsid w:val="317E24A7"/>
    <w:rsid w:val="31D85FEC"/>
    <w:rsid w:val="32393423"/>
    <w:rsid w:val="329B7A40"/>
    <w:rsid w:val="32FB17B4"/>
    <w:rsid w:val="33380434"/>
    <w:rsid w:val="337C0B48"/>
    <w:rsid w:val="33B01385"/>
    <w:rsid w:val="341A78AC"/>
    <w:rsid w:val="343926B5"/>
    <w:rsid w:val="350C3926"/>
    <w:rsid w:val="3671332B"/>
    <w:rsid w:val="36DA0B1D"/>
    <w:rsid w:val="36E27034"/>
    <w:rsid w:val="38082ACA"/>
    <w:rsid w:val="380D00E1"/>
    <w:rsid w:val="381D755C"/>
    <w:rsid w:val="38283434"/>
    <w:rsid w:val="38412A0D"/>
    <w:rsid w:val="38C500B3"/>
    <w:rsid w:val="38C613AA"/>
    <w:rsid w:val="39317DFF"/>
    <w:rsid w:val="3AE03859"/>
    <w:rsid w:val="3C2E6878"/>
    <w:rsid w:val="3C437240"/>
    <w:rsid w:val="3C634E5D"/>
    <w:rsid w:val="3CFB4C5D"/>
    <w:rsid w:val="3DC453B3"/>
    <w:rsid w:val="3DC56D68"/>
    <w:rsid w:val="3DF36145"/>
    <w:rsid w:val="3E502AD5"/>
    <w:rsid w:val="3E895FE7"/>
    <w:rsid w:val="3E9A368F"/>
    <w:rsid w:val="3EAB0654"/>
    <w:rsid w:val="3EFE13C0"/>
    <w:rsid w:val="3F7647BE"/>
    <w:rsid w:val="3F942E96"/>
    <w:rsid w:val="3F984FDF"/>
    <w:rsid w:val="3FC90D91"/>
    <w:rsid w:val="40022408"/>
    <w:rsid w:val="40153C61"/>
    <w:rsid w:val="41126768"/>
    <w:rsid w:val="41290674"/>
    <w:rsid w:val="41E910AE"/>
    <w:rsid w:val="4206121C"/>
    <w:rsid w:val="42462B6D"/>
    <w:rsid w:val="42537038"/>
    <w:rsid w:val="42AE426E"/>
    <w:rsid w:val="43064193"/>
    <w:rsid w:val="43D02099"/>
    <w:rsid w:val="445D7CFA"/>
    <w:rsid w:val="44910D58"/>
    <w:rsid w:val="44F3065E"/>
    <w:rsid w:val="450C60CA"/>
    <w:rsid w:val="45112376"/>
    <w:rsid w:val="456F23DB"/>
    <w:rsid w:val="4597548E"/>
    <w:rsid w:val="45CF4C28"/>
    <w:rsid w:val="45DD4B8D"/>
    <w:rsid w:val="46A154A7"/>
    <w:rsid w:val="470635B4"/>
    <w:rsid w:val="475573AE"/>
    <w:rsid w:val="47C93B59"/>
    <w:rsid w:val="48181044"/>
    <w:rsid w:val="48194880"/>
    <w:rsid w:val="49771967"/>
    <w:rsid w:val="49C36851"/>
    <w:rsid w:val="49C5081B"/>
    <w:rsid w:val="4A7F685E"/>
    <w:rsid w:val="4AD351BA"/>
    <w:rsid w:val="4B5F25AA"/>
    <w:rsid w:val="4B663938"/>
    <w:rsid w:val="4B86222C"/>
    <w:rsid w:val="4BD71EB9"/>
    <w:rsid w:val="4BE62CCB"/>
    <w:rsid w:val="4C0E2F1B"/>
    <w:rsid w:val="4D477799"/>
    <w:rsid w:val="4F10078B"/>
    <w:rsid w:val="501C315F"/>
    <w:rsid w:val="50901457"/>
    <w:rsid w:val="50D23F76"/>
    <w:rsid w:val="50EC48E0"/>
    <w:rsid w:val="5101103A"/>
    <w:rsid w:val="51085492"/>
    <w:rsid w:val="51816A95"/>
    <w:rsid w:val="52281CFF"/>
    <w:rsid w:val="523202DF"/>
    <w:rsid w:val="52F21F42"/>
    <w:rsid w:val="537D6E41"/>
    <w:rsid w:val="53F266B1"/>
    <w:rsid w:val="54143903"/>
    <w:rsid w:val="546D3F89"/>
    <w:rsid w:val="54745318"/>
    <w:rsid w:val="54961AA2"/>
    <w:rsid w:val="54CF254E"/>
    <w:rsid w:val="54E35FFA"/>
    <w:rsid w:val="550C692B"/>
    <w:rsid w:val="553A6FC3"/>
    <w:rsid w:val="553C5CE7"/>
    <w:rsid w:val="55A0038E"/>
    <w:rsid w:val="55A27C63"/>
    <w:rsid w:val="55D22AD8"/>
    <w:rsid w:val="55D65293"/>
    <w:rsid w:val="56821842"/>
    <w:rsid w:val="56AD4B11"/>
    <w:rsid w:val="56BF4844"/>
    <w:rsid w:val="56C703BD"/>
    <w:rsid w:val="575A664D"/>
    <w:rsid w:val="57807D09"/>
    <w:rsid w:val="579A5319"/>
    <w:rsid w:val="57F86260"/>
    <w:rsid w:val="588A5CAA"/>
    <w:rsid w:val="58A106A5"/>
    <w:rsid w:val="59A13DC4"/>
    <w:rsid w:val="59A95F7B"/>
    <w:rsid w:val="5AB26B9A"/>
    <w:rsid w:val="5B0311A3"/>
    <w:rsid w:val="5B4D241F"/>
    <w:rsid w:val="5B9B762E"/>
    <w:rsid w:val="5C0E1017"/>
    <w:rsid w:val="5C5A7F7F"/>
    <w:rsid w:val="5D5A2308"/>
    <w:rsid w:val="5E552A0F"/>
    <w:rsid w:val="5F182D44"/>
    <w:rsid w:val="5F6A3BB7"/>
    <w:rsid w:val="5F9530E7"/>
    <w:rsid w:val="603718EF"/>
    <w:rsid w:val="604E62A2"/>
    <w:rsid w:val="60720BB6"/>
    <w:rsid w:val="60A626FC"/>
    <w:rsid w:val="61170069"/>
    <w:rsid w:val="61F62764"/>
    <w:rsid w:val="62347F47"/>
    <w:rsid w:val="62435A17"/>
    <w:rsid w:val="62634C1E"/>
    <w:rsid w:val="627C4C03"/>
    <w:rsid w:val="62816E52"/>
    <w:rsid w:val="629219BB"/>
    <w:rsid w:val="62F31AFE"/>
    <w:rsid w:val="630B3A9F"/>
    <w:rsid w:val="63293771"/>
    <w:rsid w:val="635B76A3"/>
    <w:rsid w:val="636719C8"/>
    <w:rsid w:val="637D3ABD"/>
    <w:rsid w:val="63C33BC6"/>
    <w:rsid w:val="63C96D02"/>
    <w:rsid w:val="64320204"/>
    <w:rsid w:val="64CD45D0"/>
    <w:rsid w:val="65085608"/>
    <w:rsid w:val="65423A05"/>
    <w:rsid w:val="65536958"/>
    <w:rsid w:val="65907AD8"/>
    <w:rsid w:val="65A9656A"/>
    <w:rsid w:val="663A5C95"/>
    <w:rsid w:val="66C0263F"/>
    <w:rsid w:val="66E55C01"/>
    <w:rsid w:val="671E1113"/>
    <w:rsid w:val="672E75A8"/>
    <w:rsid w:val="67902011"/>
    <w:rsid w:val="67B65075"/>
    <w:rsid w:val="67BB4BB4"/>
    <w:rsid w:val="67ED07E2"/>
    <w:rsid w:val="6837248C"/>
    <w:rsid w:val="68805F4B"/>
    <w:rsid w:val="68832A45"/>
    <w:rsid w:val="699D27C3"/>
    <w:rsid w:val="69FF522C"/>
    <w:rsid w:val="6A07121D"/>
    <w:rsid w:val="6AA819B9"/>
    <w:rsid w:val="6AB204F0"/>
    <w:rsid w:val="6B572E46"/>
    <w:rsid w:val="6B7E03D2"/>
    <w:rsid w:val="6BD6154B"/>
    <w:rsid w:val="6C163F72"/>
    <w:rsid w:val="6CC75F52"/>
    <w:rsid w:val="6CFA1CDB"/>
    <w:rsid w:val="6DD30EA9"/>
    <w:rsid w:val="6DDB5FB0"/>
    <w:rsid w:val="6E1E5238"/>
    <w:rsid w:val="6ECA1243"/>
    <w:rsid w:val="6F8561D3"/>
    <w:rsid w:val="6FC54073"/>
    <w:rsid w:val="6FD8191A"/>
    <w:rsid w:val="705E150A"/>
    <w:rsid w:val="7064403B"/>
    <w:rsid w:val="70C40F7D"/>
    <w:rsid w:val="70F76C5D"/>
    <w:rsid w:val="70FC24C5"/>
    <w:rsid w:val="7125266C"/>
    <w:rsid w:val="71340A0E"/>
    <w:rsid w:val="71445C1A"/>
    <w:rsid w:val="71527F65"/>
    <w:rsid w:val="716A5681"/>
    <w:rsid w:val="71963B10"/>
    <w:rsid w:val="71C07997"/>
    <w:rsid w:val="71C51DA1"/>
    <w:rsid w:val="71DE7825"/>
    <w:rsid w:val="728118F5"/>
    <w:rsid w:val="73084FC0"/>
    <w:rsid w:val="73ED2641"/>
    <w:rsid w:val="74180C80"/>
    <w:rsid w:val="745E2E9E"/>
    <w:rsid w:val="746B40D6"/>
    <w:rsid w:val="74806F69"/>
    <w:rsid w:val="749F7D09"/>
    <w:rsid w:val="74A0760B"/>
    <w:rsid w:val="74BB2697"/>
    <w:rsid w:val="74C319A4"/>
    <w:rsid w:val="752B5127"/>
    <w:rsid w:val="75A53D0F"/>
    <w:rsid w:val="75CA2E36"/>
    <w:rsid w:val="75F776FF"/>
    <w:rsid w:val="768618DD"/>
    <w:rsid w:val="77E06D61"/>
    <w:rsid w:val="782B2DC7"/>
    <w:rsid w:val="788B1CC4"/>
    <w:rsid w:val="78C7633C"/>
    <w:rsid w:val="790A14F7"/>
    <w:rsid w:val="79490272"/>
    <w:rsid w:val="79646E59"/>
    <w:rsid w:val="796D488C"/>
    <w:rsid w:val="797C23F5"/>
    <w:rsid w:val="79A33E26"/>
    <w:rsid w:val="79A951B4"/>
    <w:rsid w:val="7A193FC6"/>
    <w:rsid w:val="7A7E3F4B"/>
    <w:rsid w:val="7A9B68AB"/>
    <w:rsid w:val="7B2014A6"/>
    <w:rsid w:val="7C1C3A1B"/>
    <w:rsid w:val="7CDC13FD"/>
    <w:rsid w:val="7E491C66"/>
    <w:rsid w:val="7E665422"/>
    <w:rsid w:val="7F0F5AB9"/>
    <w:rsid w:val="7F222F3F"/>
    <w:rsid w:val="7FCE7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99"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99"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4"/>
    <w:next w:val="1"/>
    <w:autoRedefine/>
    <w:semiHidden/>
    <w:unhideWhenUsed/>
    <w:qFormat/>
    <w:uiPriority w:val="0"/>
    <w:pPr>
      <w:spacing w:beforeAutospacing="1" w:afterAutospacing="1"/>
      <w:jc w:val="left"/>
      <w:outlineLvl w:val="1"/>
    </w:pPr>
    <w:rPr>
      <w:rFonts w:hint="eastAsia" w:ascii="宋体" w:hAnsi="宋体" w:eastAsia="宋体" w:cs="Times New Roman"/>
      <w:bCs/>
      <w:kern w:val="0"/>
      <w:sz w:val="36"/>
      <w:szCs w:val="36"/>
    </w:rPr>
  </w:style>
  <w:style w:type="paragraph" w:styleId="5">
    <w:name w:val="heading 3"/>
    <w:basedOn w:val="1"/>
    <w:next w:val="1"/>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6"/>
    <w:basedOn w:val="1"/>
    <w:next w:val="1"/>
    <w:autoRedefine/>
    <w:qFormat/>
    <w:uiPriority w:val="1"/>
    <w:pPr>
      <w:spacing w:before="61"/>
      <w:outlineLvl w:val="5"/>
    </w:pPr>
    <w:rPr>
      <w:rFonts w:ascii="仿宋" w:hAnsi="仿宋" w:eastAsia="仿宋" w:cs="仿宋"/>
      <w:sz w:val="28"/>
      <w:szCs w:val="28"/>
      <w:lang w:val="zh-CN" w:bidi="zh-CN"/>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4">
    <w:name w:val="3）三级标题 与下段同页"/>
    <w:basedOn w:val="1"/>
    <w:qFormat/>
    <w:uiPriority w:val="0"/>
    <w:pPr>
      <w:keepNext/>
      <w:spacing w:beforeLines="50" w:afterLines="50"/>
      <w:jc w:val="center"/>
      <w:outlineLvl w:val="2"/>
    </w:pPr>
    <w:rPr>
      <w:rFonts w:ascii="仿宋_GB2312" w:eastAsia="仿宋_GB2312"/>
      <w:b/>
      <w:sz w:val="32"/>
    </w:rPr>
  </w:style>
  <w:style w:type="paragraph" w:styleId="7">
    <w:name w:val="Normal Indent"/>
    <w:basedOn w:val="1"/>
    <w:next w:val="1"/>
    <w:qFormat/>
    <w:uiPriority w:val="99"/>
    <w:pPr>
      <w:spacing w:after="120"/>
      <w:ind w:firstLine="420"/>
    </w:pPr>
    <w:rPr>
      <w:szCs w:val="20"/>
    </w:rPr>
  </w:style>
  <w:style w:type="paragraph" w:styleId="8">
    <w:name w:val="toa heading"/>
    <w:basedOn w:val="1"/>
    <w:next w:val="1"/>
    <w:qFormat/>
    <w:uiPriority w:val="0"/>
    <w:pPr>
      <w:spacing w:before="120"/>
      <w:ind w:firstLine="480" w:firstLineChars="200"/>
    </w:pPr>
    <w:rPr>
      <w:rFonts w:ascii="Arial" w:hAnsi="Arial" w:eastAsia="宋体" w:cs="宋体"/>
      <w:szCs w:val="21"/>
    </w:rPr>
  </w:style>
  <w:style w:type="paragraph" w:styleId="9">
    <w:name w:val="annotation text"/>
    <w:basedOn w:val="1"/>
    <w:link w:val="37"/>
    <w:autoRedefine/>
    <w:qFormat/>
    <w:uiPriority w:val="0"/>
    <w:pPr>
      <w:jc w:val="left"/>
    </w:pPr>
  </w:style>
  <w:style w:type="paragraph" w:styleId="10">
    <w:name w:val="index 6"/>
    <w:basedOn w:val="1"/>
    <w:next w:val="1"/>
    <w:qFormat/>
    <w:uiPriority w:val="99"/>
    <w:pPr>
      <w:ind w:left="2100"/>
    </w:pPr>
  </w:style>
  <w:style w:type="paragraph" w:styleId="11">
    <w:name w:val="Body Text"/>
    <w:basedOn w:val="1"/>
    <w:link w:val="43"/>
    <w:autoRedefine/>
    <w:qFormat/>
    <w:uiPriority w:val="99"/>
    <w:pPr>
      <w:widowControl w:val="0"/>
      <w:jc w:val="both"/>
    </w:pPr>
    <w:rPr>
      <w:rFonts w:ascii="楷体" w:hAnsi="楷体" w:eastAsia="楷体" w:cs="楷体"/>
      <w:kern w:val="2"/>
      <w:sz w:val="24"/>
      <w:szCs w:val="24"/>
      <w:lang w:val="zh-CN" w:eastAsia="zh-CN" w:bidi="zh-CN"/>
    </w:rPr>
  </w:style>
  <w:style w:type="paragraph" w:styleId="12">
    <w:name w:val="Body Text Indent"/>
    <w:basedOn w:val="1"/>
    <w:next w:val="13"/>
    <w:autoRedefine/>
    <w:qFormat/>
    <w:uiPriority w:val="0"/>
    <w:pPr>
      <w:widowControl w:val="0"/>
      <w:ind w:left="-360" w:firstLine="360"/>
      <w:jc w:val="both"/>
    </w:pPr>
    <w:rPr>
      <w:rFonts w:ascii="Times New Roman" w:hAnsi="Times New Roman" w:eastAsiaTheme="minorEastAsia" w:cstheme="minorBidi"/>
      <w:sz w:val="21"/>
      <w:szCs w:val="24"/>
      <w:lang w:val="en-US" w:eastAsia="zh-CN" w:bidi="ar-SA"/>
    </w:rPr>
  </w:style>
  <w:style w:type="paragraph" w:styleId="13">
    <w:name w:val="Body Text First Indent"/>
    <w:basedOn w:val="11"/>
    <w:next w:val="1"/>
    <w:autoRedefine/>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14">
    <w:name w:val="Plain Text"/>
    <w:basedOn w:val="1"/>
    <w:link w:val="41"/>
    <w:autoRedefine/>
    <w:qFormat/>
    <w:uiPriority w:val="0"/>
    <w:rPr>
      <w:rFonts w:ascii="宋体" w:hAnsi="Courier New" w:eastAsia="宋体" w:cs="Times New Roman"/>
      <w:kern w:val="0"/>
      <w:sz w:val="20"/>
      <w:szCs w:val="20"/>
    </w:rPr>
  </w:style>
  <w:style w:type="paragraph" w:styleId="15">
    <w:name w:val="toc 8"/>
    <w:next w:val="1"/>
    <w:autoRedefine/>
    <w:unhideWhenUsed/>
    <w:qFormat/>
    <w:uiPriority w:val="39"/>
    <w:pPr>
      <w:widowControl w:val="0"/>
      <w:ind w:left="2940" w:leftChars="1400"/>
      <w:jc w:val="both"/>
    </w:pPr>
    <w:rPr>
      <w:rFonts w:asciiTheme="minorHAnsi" w:hAnsiTheme="minorHAnsi" w:eastAsiaTheme="minorEastAsia" w:cstheme="minorBidi"/>
      <w:kern w:val="2"/>
      <w:sz w:val="21"/>
      <w:szCs w:val="22"/>
      <w:lang w:val="en-US" w:eastAsia="zh-CN" w:bidi="ar-SA"/>
    </w:rPr>
  </w:style>
  <w:style w:type="paragraph" w:styleId="16">
    <w:name w:val="footer"/>
    <w:basedOn w:val="1"/>
    <w:link w:val="42"/>
    <w:autoRedefine/>
    <w:qFormat/>
    <w:uiPriority w:val="99"/>
    <w:pPr>
      <w:widowControl w:val="0"/>
      <w:tabs>
        <w:tab w:val="center" w:pos="4153"/>
        <w:tab w:val="right" w:pos="8306"/>
      </w:tabs>
      <w:snapToGrid w:val="0"/>
    </w:pPr>
    <w:rPr>
      <w:rFonts w:asciiTheme="minorHAnsi" w:hAnsiTheme="minorHAnsi" w:eastAsiaTheme="minorEastAsia" w:cstheme="minorBidi"/>
      <w:kern w:val="2"/>
      <w:sz w:val="18"/>
      <w:szCs w:val="18"/>
      <w:lang w:val="en-US" w:eastAsia="zh-CN" w:bidi="ar-SA"/>
    </w:rPr>
  </w:style>
  <w:style w:type="paragraph" w:styleId="17">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footnote text"/>
    <w:basedOn w:val="1"/>
    <w:link w:val="39"/>
    <w:qFormat/>
    <w:uiPriority w:val="99"/>
    <w:pPr>
      <w:widowControl/>
      <w:ind w:firstLine="200" w:firstLineChars="200"/>
      <w:jc w:val="left"/>
    </w:pPr>
    <w:rPr>
      <w:rFonts w:ascii="Times New Roman" w:hAnsi="Times New Roman" w:eastAsia="宋体" w:cs="Times New Roman"/>
      <w:sz w:val="18"/>
      <w:szCs w:val="18"/>
    </w:rPr>
  </w:style>
  <w:style w:type="paragraph" w:styleId="20">
    <w:name w:val="toc 6"/>
    <w:next w:val="1"/>
    <w:autoRedefine/>
    <w:unhideWhenUsed/>
    <w:qFormat/>
    <w:uiPriority w:val="39"/>
    <w:pPr>
      <w:widowControl w:val="0"/>
      <w:spacing w:line="480" w:lineRule="exact"/>
      <w:jc w:val="both"/>
    </w:pPr>
    <w:rPr>
      <w:rFonts w:ascii="仿宋" w:hAnsi="仿宋" w:eastAsia="仿宋" w:cs="仿宋"/>
      <w:kern w:val="2"/>
      <w:sz w:val="24"/>
      <w:szCs w:val="24"/>
      <w:lang w:val="en-US" w:eastAsia="zh-CN" w:bidi="ar-SA"/>
    </w:rPr>
  </w:style>
  <w:style w:type="paragraph" w:styleId="21">
    <w:name w:val="HTML Preformatted"/>
    <w:basedOn w:val="1"/>
    <w:qFormat/>
    <w:uiPriority w:val="0"/>
    <w:rPr>
      <w:rFonts w:ascii="Courier New" w:hAnsi="Courier New"/>
      <w:sz w:val="20"/>
    </w:rPr>
  </w:style>
  <w:style w:type="paragraph" w:styleId="22">
    <w:name w:val="Normal (Web)"/>
    <w:basedOn w:val="1"/>
    <w:autoRedefine/>
    <w:qFormat/>
    <w:uiPriority w:val="0"/>
    <w:pPr>
      <w:spacing w:beforeAutospacing="1" w:afterAutospacing="1"/>
      <w:jc w:val="left"/>
    </w:pPr>
    <w:rPr>
      <w:rFonts w:cs="Times New Roman"/>
      <w:kern w:val="0"/>
      <w:sz w:val="24"/>
    </w:rPr>
  </w:style>
  <w:style w:type="paragraph" w:styleId="23">
    <w:name w:val="annotation subject"/>
    <w:basedOn w:val="9"/>
    <w:next w:val="9"/>
    <w:link w:val="38"/>
    <w:qFormat/>
    <w:uiPriority w:val="0"/>
    <w:rPr>
      <w:b/>
      <w:bCs/>
    </w:rPr>
  </w:style>
  <w:style w:type="paragraph" w:styleId="24">
    <w:name w:val="Body Text First Indent 2"/>
    <w:basedOn w:val="12"/>
    <w:next w:val="1"/>
    <w:autoRedefine/>
    <w:unhideWhenUsed/>
    <w:qFormat/>
    <w:uiPriority w:val="99"/>
    <w:pPr>
      <w:widowControl w:val="0"/>
      <w:spacing w:after="120" w:line="360" w:lineRule="auto"/>
      <w:ind w:left="420" w:leftChars="200" w:firstLine="420" w:firstLineChars="200"/>
      <w:jc w:val="both"/>
    </w:pPr>
    <w:rPr>
      <w:rFonts w:ascii="Times New Roman" w:hAnsi="Times New Roman" w:eastAsiaTheme="minorEastAsia" w:cstheme="minorBidi"/>
      <w:sz w:val="21"/>
      <w:szCs w:val="24"/>
      <w:lang w:val="en-US" w:eastAsia="zh-CN" w:bidi="ar-SA"/>
    </w:r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qFormat/>
    <w:uiPriority w:val="0"/>
    <w:rPr>
      <w:b/>
    </w:rPr>
  </w:style>
  <w:style w:type="character" w:styleId="29">
    <w:name w:val="Emphasis"/>
    <w:qFormat/>
    <w:uiPriority w:val="0"/>
    <w:rPr>
      <w:i/>
      <w:iCs/>
    </w:rPr>
  </w:style>
  <w:style w:type="character" w:styleId="30">
    <w:name w:val="Hyperlink"/>
    <w:basedOn w:val="27"/>
    <w:qFormat/>
    <w:uiPriority w:val="0"/>
    <w:rPr>
      <w:color w:val="0000FF"/>
      <w:u w:val="single"/>
    </w:rPr>
  </w:style>
  <w:style w:type="character" w:styleId="31">
    <w:name w:val="annotation reference"/>
    <w:basedOn w:val="27"/>
    <w:qFormat/>
    <w:uiPriority w:val="0"/>
    <w:rPr>
      <w:sz w:val="21"/>
      <w:szCs w:val="21"/>
    </w:rPr>
  </w:style>
  <w:style w:type="paragraph" w:customStyle="1" w:styleId="32">
    <w:name w:val="表格文字2"/>
    <w:basedOn w:val="33"/>
    <w:autoRedefine/>
    <w:qFormat/>
    <w:uiPriority w:val="99"/>
    <w:pPr>
      <w:spacing w:before="25" w:after="25"/>
      <w:jc w:val="left"/>
    </w:pPr>
    <w:rPr>
      <w:bCs/>
      <w:spacing w:val="10"/>
      <w:kern w:val="0"/>
    </w:rPr>
  </w:style>
  <w:style w:type="paragraph" w:customStyle="1" w:styleId="33">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34">
    <w:name w:val="Table Paragraph"/>
    <w:autoRedefine/>
    <w:qFormat/>
    <w:uiPriority w:val="1"/>
    <w:pPr>
      <w:widowControl w:val="0"/>
      <w:jc w:val="both"/>
    </w:pPr>
    <w:rPr>
      <w:rFonts w:ascii="楷体" w:hAnsi="楷体" w:eastAsia="楷体" w:cs="楷体"/>
      <w:kern w:val="2"/>
      <w:sz w:val="21"/>
      <w:szCs w:val="24"/>
      <w:lang w:val="zh-CN" w:eastAsia="zh-CN" w:bidi="zh-CN"/>
    </w:rPr>
  </w:style>
  <w:style w:type="paragraph" w:customStyle="1" w:styleId="35">
    <w:name w:val="WPSOffice手动目录 1"/>
    <w:autoRedefine/>
    <w:qFormat/>
    <w:uiPriority w:val="0"/>
    <w:rPr>
      <w:rFonts w:ascii="Times New Roman" w:hAnsi="Times New Roman" w:eastAsia="宋体" w:cs="Times New Roman"/>
      <w:lang w:val="en-US" w:eastAsia="zh-CN" w:bidi="ar-SA"/>
    </w:rPr>
  </w:style>
  <w:style w:type="paragraph" w:customStyle="1" w:styleId="36">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37">
    <w:name w:val="批注文字 字符"/>
    <w:basedOn w:val="27"/>
    <w:link w:val="9"/>
    <w:qFormat/>
    <w:uiPriority w:val="0"/>
    <w:rPr>
      <w:rFonts w:asciiTheme="minorHAnsi" w:hAnsiTheme="minorHAnsi" w:eastAsiaTheme="minorEastAsia" w:cstheme="minorBidi"/>
      <w:kern w:val="2"/>
      <w:sz w:val="21"/>
      <w:szCs w:val="24"/>
    </w:rPr>
  </w:style>
  <w:style w:type="character" w:customStyle="1" w:styleId="38">
    <w:name w:val="批注主题 字符"/>
    <w:basedOn w:val="37"/>
    <w:link w:val="23"/>
    <w:qFormat/>
    <w:uiPriority w:val="0"/>
    <w:rPr>
      <w:rFonts w:asciiTheme="minorHAnsi" w:hAnsiTheme="minorHAnsi" w:eastAsiaTheme="minorEastAsia" w:cstheme="minorBidi"/>
      <w:b/>
      <w:bCs/>
      <w:kern w:val="2"/>
      <w:sz w:val="21"/>
      <w:szCs w:val="24"/>
    </w:rPr>
  </w:style>
  <w:style w:type="character" w:customStyle="1" w:styleId="39">
    <w:name w:val="脚注文本 字符"/>
    <w:basedOn w:val="27"/>
    <w:link w:val="19"/>
    <w:qFormat/>
    <w:uiPriority w:val="99"/>
    <w:rPr>
      <w:kern w:val="2"/>
      <w:sz w:val="18"/>
      <w:szCs w:val="18"/>
    </w:rPr>
  </w:style>
  <w:style w:type="paragraph" w:customStyle="1" w:styleId="40">
    <w:name w:val="正文样式（仿宋）"/>
    <w:basedOn w:val="1"/>
    <w:qFormat/>
    <w:uiPriority w:val="0"/>
    <w:pPr>
      <w:adjustRightInd w:val="0"/>
      <w:snapToGrid w:val="0"/>
      <w:spacing w:line="360" w:lineRule="auto"/>
      <w:ind w:firstLine="200" w:firstLineChars="200"/>
    </w:pPr>
    <w:rPr>
      <w:rFonts w:ascii="仿宋" w:hAnsi="仿宋" w:eastAsia="仿宋" w:cs="宋体"/>
      <w:sz w:val="24"/>
      <w:szCs w:val="32"/>
    </w:rPr>
  </w:style>
  <w:style w:type="character" w:customStyle="1" w:styleId="41">
    <w:name w:val="纯文本 字符"/>
    <w:basedOn w:val="27"/>
    <w:link w:val="14"/>
    <w:qFormat/>
    <w:uiPriority w:val="0"/>
    <w:rPr>
      <w:rFonts w:ascii="宋体" w:hAnsi="Courier New"/>
    </w:rPr>
  </w:style>
  <w:style w:type="character" w:customStyle="1" w:styleId="42">
    <w:name w:val="页脚 字符"/>
    <w:basedOn w:val="27"/>
    <w:link w:val="16"/>
    <w:autoRedefine/>
    <w:qFormat/>
    <w:uiPriority w:val="99"/>
    <w:rPr>
      <w:rFonts w:asciiTheme="minorHAnsi" w:hAnsiTheme="minorHAnsi" w:eastAsiaTheme="minorEastAsia" w:cstheme="minorBidi"/>
      <w:kern w:val="2"/>
      <w:sz w:val="18"/>
      <w:szCs w:val="18"/>
    </w:rPr>
  </w:style>
  <w:style w:type="character" w:customStyle="1" w:styleId="43">
    <w:name w:val="正文文本 字符"/>
    <w:link w:val="11"/>
    <w:qFormat/>
    <w:uiPriority w:val="99"/>
    <w:rPr>
      <w:rFonts w:ascii="楷体" w:hAnsi="楷体" w:eastAsia="楷体" w:cs="楷体"/>
      <w:kern w:val="2"/>
      <w:sz w:val="24"/>
      <w:szCs w:val="24"/>
      <w:lang w:val="zh-CN" w:bidi="zh-CN"/>
    </w:rPr>
  </w:style>
  <w:style w:type="paragraph" w:customStyle="1" w:styleId="44">
    <w:name w:val="普通(网站)1"/>
    <w:basedOn w:val="1"/>
    <w:qFormat/>
    <w:uiPriority w:val="0"/>
    <w:pPr>
      <w:widowControl/>
      <w:spacing w:before="100" w:beforeAutospacing="1" w:after="100" w:afterAutospacing="1"/>
      <w:jc w:val="left"/>
    </w:pPr>
    <w:rPr>
      <w:rFonts w:ascii="宋体" w:cs="宋体"/>
      <w:kern w:val="0"/>
      <w:sz w:val="24"/>
    </w:rPr>
  </w:style>
  <w:style w:type="paragraph" w:customStyle="1" w:styleId="45">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6">
    <w:name w:val="WPS Plain"/>
    <w:qFormat/>
    <w:uiPriority w:val="0"/>
    <w:rPr>
      <w:rFonts w:ascii="Calibri" w:hAnsi="Calibri" w:eastAsia="宋体" w:cs="Times New Roman"/>
      <w:lang w:val="en-US" w:eastAsia="zh-CN" w:bidi="ar-SA"/>
    </w:rPr>
  </w:style>
  <w:style w:type="paragraph" w:customStyle="1" w:styleId="47">
    <w:name w:val="标书正文"/>
    <w:basedOn w:val="1"/>
    <w:qFormat/>
    <w:uiPriority w:val="0"/>
    <w:pPr>
      <w:spacing w:line="560" w:lineRule="exact"/>
      <w:ind w:firstLine="723" w:firstLineChars="200"/>
      <w:jc w:val="center"/>
    </w:pPr>
    <w:rPr>
      <w:rFonts w:ascii="仿宋_GB2312" w:eastAsia="仿宋_GB2312"/>
      <w:b/>
      <w:sz w:val="36"/>
      <w:szCs w:val="20"/>
    </w:rPr>
  </w:style>
  <w:style w:type="paragraph" w:customStyle="1" w:styleId="48">
    <w:name w:val="正文_0_0_0"/>
    <w:qFormat/>
    <w:uiPriority w:val="0"/>
    <w:pPr>
      <w:widowControl w:val="0"/>
      <w:jc w:val="both"/>
    </w:pPr>
    <w:rPr>
      <w:rFonts w:ascii="Calibri" w:hAnsi="Calibri" w:eastAsia="宋体" w:cs="Times New Roman"/>
      <w:kern w:val="2"/>
      <w:sz w:val="28"/>
      <w:szCs w:val="22"/>
      <w:lang w:val="en-US" w:eastAsia="zh-CN" w:bidi="ar-SA"/>
    </w:rPr>
  </w:style>
  <w:style w:type="paragraph" w:customStyle="1" w:styleId="49">
    <w:name w:val="正文_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标书正文1"/>
    <w:basedOn w:val="1"/>
    <w:qFormat/>
    <w:uiPriority w:val="0"/>
    <w:pPr>
      <w:spacing w:beforeLines="20" w:afterLines="20" w:line="520" w:lineRule="exact"/>
      <w:ind w:firstLine="640" w:firstLineChars="200"/>
    </w:pPr>
    <w:rPr>
      <w:rFonts w:ascii="Times New Roman" w:hAnsi="Times New Roman" w:eastAsia="宋体" w:cs="Times New Roman"/>
    </w:rPr>
  </w:style>
  <w:style w:type="table" w:customStyle="1" w:styleId="51">
    <w:name w:val="网格型1"/>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2">
    <w:name w:val="5）标书正文 首行缩进2字符"/>
    <w:basedOn w:val="1"/>
    <w:qFormat/>
    <w:uiPriority w:val="0"/>
    <w:pPr>
      <w:spacing w:line="480" w:lineRule="exact"/>
      <w:ind w:firstLine="200" w:firstLineChars="200"/>
    </w:pPr>
    <w:rPr>
      <w:rFonts w:ascii="仿宋_GB2312" w:eastAsia="仿宋_GB2312"/>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85</Pages>
  <Words>3124</Words>
  <Characters>3628</Characters>
  <Lines>541</Lines>
  <Paragraphs>152</Paragraphs>
  <TotalTime>4</TotalTime>
  <ScaleCrop>false</ScaleCrop>
  <LinksUpToDate>false</LinksUpToDate>
  <CharactersWithSpaces>3769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2023-03-21T09:51:00Z</dcterms:created>
  <dc:creator>lihang</dc:creator>
  <cp:lastModifiedBy>confident</cp:lastModifiedBy>
  <dcterms:modified xsi:type="dcterms:W3CDTF">2026-04-08T08:47:03Z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7A254B5232794C4CB09BB2BB49E937AD_13</vt:lpwstr>
  </property>
  <property fmtid="{D5CDD505-2E9C-101B-9397-08002B2CF9AE}" pid="4" name="KSOTemplateDocerSaveRecord">
    <vt:lpwstr>eyJoZGlkIjoiY2YwNDliZTM0NDYyODEyY2U2NTI0N2NlMjY0ZGY3MWIiLCJ1c2VySWQiOiI2NjU0OTEwNDQifQ==</vt:lpwstr>
  </property>
</Properties>
</file>