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B5B6D">
      <w:pPr>
        <w:rPr>
          <w:rFonts w:hint="eastAsia" w:ascii="仿宋" w:hAnsi="仿宋" w:eastAsia="仿宋" w:cs="仿宋"/>
        </w:rPr>
      </w:pPr>
    </w:p>
    <w:p w14:paraId="1C82A1E0">
      <w:pPr>
        <w:rPr>
          <w:rFonts w:hint="eastAsia" w:ascii="仿宋" w:hAnsi="仿宋" w:eastAsia="仿宋" w:cs="仿宋"/>
        </w:rPr>
      </w:pPr>
    </w:p>
    <w:p w14:paraId="21A7ADDF">
      <w:pPr>
        <w:tabs>
          <w:tab w:val="left" w:pos="5196"/>
        </w:tabs>
        <w:jc w:val="left"/>
        <w:rPr>
          <w:rFonts w:hint="eastAsia" w:ascii="仿宋" w:hAnsi="仿宋" w:eastAsia="仿宋" w:cs="仿宋"/>
          <w:sz w:val="36"/>
          <w:szCs w:val="36"/>
          <w:lang w:eastAsia="zh-CN"/>
        </w:rPr>
      </w:pPr>
      <w:r>
        <w:rPr>
          <w:rFonts w:hint="eastAsia" w:ascii="仿宋" w:hAnsi="仿宋" w:eastAsia="仿宋" w:cs="仿宋"/>
          <w:sz w:val="36"/>
          <w:szCs w:val="36"/>
          <w:lang w:eastAsia="zh-CN"/>
        </w:rPr>
        <w:tab/>
      </w:r>
    </w:p>
    <w:p w14:paraId="44F7271E">
      <w:pPr>
        <w:jc w:val="center"/>
        <w:rPr>
          <w:rFonts w:hint="eastAsia" w:ascii="仿宋" w:hAnsi="仿宋" w:eastAsia="仿宋" w:cs="仿宋"/>
          <w:sz w:val="32"/>
          <w:szCs w:val="32"/>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r>
        <w:rPr>
          <w:rFonts w:hint="eastAsia" w:eastAsiaTheme="minorEastAsia"/>
          <w:lang w:eastAsia="zh-CN"/>
        </w:rPr>
        <w:drawing>
          <wp:anchor distT="0" distB="0" distL="114300" distR="114300" simplePos="0" relativeHeight="251666432" behindDoc="1" locked="0" layoutInCell="1" allowOverlap="1">
            <wp:simplePos x="0" y="0"/>
            <wp:positionH relativeFrom="column">
              <wp:posOffset>3069590</wp:posOffset>
            </wp:positionH>
            <wp:positionV relativeFrom="page">
              <wp:posOffset>7476490</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8"/>
                    <a:srcRect l="22113" t="29394" r="21666" b="28715"/>
                    <a:stretch>
                      <a:fillRect/>
                    </a:stretch>
                  </pic:blipFill>
                  <pic:spPr>
                    <a:xfrm>
                      <a:off x="4117975" y="7449185"/>
                      <a:ext cx="1417320" cy="1410970"/>
                    </a:xfrm>
                    <a:prstGeom prst="rect">
                      <a:avLst/>
                    </a:prstGeom>
                  </pic:spPr>
                </pic:pic>
              </a:graphicData>
            </a:graphic>
          </wp:anchor>
        </w:drawing>
      </w:r>
      <w:r>
        <w:rPr>
          <w:rFonts w:hint="eastAsia" w:ascii="仿宋" w:hAnsi="仿宋" w:eastAsia="仿宋" w:cs="仿宋"/>
          <w:sz w:val="21"/>
        </w:rPr>
        <mc:AlternateContent>
          <mc:Choice Requires="wps">
            <w:drawing>
              <wp:anchor distT="0" distB="0" distL="114300" distR="114300" simplePos="0" relativeHeight="251664384" behindDoc="0" locked="0" layoutInCell="1" allowOverlap="1">
                <wp:simplePos x="0" y="0"/>
                <wp:positionH relativeFrom="column">
                  <wp:posOffset>1325880</wp:posOffset>
                </wp:positionH>
                <wp:positionV relativeFrom="paragraph">
                  <wp:posOffset>3195320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51.6pt;height:7.85pt;width:208.55pt;z-index:251664384;v-text-anchor:middle;mso-width-relative:page;mso-height-relative:page;" fillcolor="#2E93B0" filled="t" stroked="f" coordsize="21600,21600" o:gfxdata="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gl9t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sz w:val="21"/>
        </w:rPr>
        <mc:AlternateContent>
          <mc:Choice Requires="wps">
            <w:drawing>
              <wp:anchor distT="0" distB="0" distL="114300" distR="114300" simplePos="0" relativeHeight="251662336" behindDoc="0" locked="0" layoutInCell="1" allowOverlap="1">
                <wp:simplePos x="0" y="0"/>
                <wp:positionH relativeFrom="column">
                  <wp:posOffset>-1172845</wp:posOffset>
                </wp:positionH>
                <wp:positionV relativeFrom="paragraph">
                  <wp:posOffset>-247650</wp:posOffset>
                </wp:positionV>
                <wp:extent cx="762127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09F59">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新疆维吾尔自治区市场监督管理局2025年重点项目绩效评估和2026年绩效管理服务项目</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 SJX-2026-349）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19.5pt;height:127.2pt;width:600.1pt;z-index:251662336;mso-width-relative:page;mso-height-relative:page;" filled="f" stroked="f" coordsize="21600,21600" o:gfxdata="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4fZmbdAAAADQEAAA8AAAAAAAAAAQAgAAAAIgAA&#10;AGRycy9kb3ducmV2LnhtbFBLAQIUABQAAAAIAIdO4kChs09/PAIAAGcEAAAOAAAAAAAAAAEAIAAA&#10;ACwBAABkcnMvZTJvRG9jLnhtbFBLBQYAAAAABgAGAFkBAADaBQAAAAA=&#10;">
                <v:fill on="f" focussize="0,0"/>
                <v:stroke on="f" weight="0.5pt"/>
                <v:imagedata o:title=""/>
                <o:lock v:ext="edit" aspectratio="f"/>
                <v:textbox>
                  <w:txbxContent>
                    <w:p w14:paraId="30A09F59">
                      <w:pPr>
                        <w:jc w:val="center"/>
                        <w:rPr>
                          <w:rFonts w:hint="eastAsia" w:ascii="微软雅黑" w:hAnsi="微软雅黑" w:eastAsia="微软雅黑" w:cs="微软雅黑"/>
                          <w:b/>
                          <w:bCs/>
                          <w:color w:val="237085"/>
                          <w:sz w:val="44"/>
                          <w:szCs w:val="44"/>
                          <w:highlight w:val="none"/>
                          <w:lang w:val="en-US" w:eastAsia="zh-CN"/>
                        </w:rPr>
                      </w:pPr>
                      <w:r>
                        <w:rPr>
                          <w:rFonts w:hint="eastAsia" w:ascii="微软雅黑" w:hAnsi="微软雅黑" w:eastAsia="微软雅黑" w:cs="微软雅黑"/>
                          <w:b/>
                          <w:bCs/>
                          <w:color w:val="237085"/>
                          <w:sz w:val="44"/>
                          <w:szCs w:val="44"/>
                          <w:highlight w:val="none"/>
                          <w:lang w:val="en-US" w:eastAsia="zh-CN"/>
                        </w:rPr>
                        <w:t>新疆维吾尔自治区市场监督管理局2025年重点项目绩效评估和2026年绩效管理服务项目</w:t>
                      </w:r>
                    </w:p>
                    <w:p w14:paraId="4EE04FBF">
                      <w:pPr>
                        <w:jc w:val="center"/>
                        <w:rPr>
                          <w:rFonts w:hint="default" w:ascii="微软雅黑" w:hAnsi="微软雅黑" w:eastAsia="微软雅黑" w:cs="微软雅黑"/>
                          <w:b/>
                          <w:bCs/>
                          <w:color w:val="237085"/>
                          <w:sz w:val="28"/>
                          <w:szCs w:val="28"/>
                          <w:highlight w:val="none"/>
                          <w:lang w:val="en-US" w:eastAsia="zh-CN"/>
                        </w:rPr>
                      </w:pPr>
                      <w:r>
                        <w:rPr>
                          <w:rFonts w:hint="eastAsia" w:ascii="微软雅黑" w:hAnsi="微软雅黑" w:eastAsia="微软雅黑" w:cs="微软雅黑"/>
                          <w:b/>
                          <w:bCs/>
                          <w:color w:val="237085"/>
                          <w:sz w:val="28"/>
                          <w:szCs w:val="28"/>
                          <w:highlight w:val="none"/>
                          <w:lang w:val="en-US" w:eastAsia="zh-CN"/>
                        </w:rPr>
                        <w:t>（项目编号： SJX-2026-349）</w:t>
                      </w:r>
                    </w:p>
                  </w:txbxContent>
                </v:textbox>
              </v:shape>
            </w:pict>
          </mc:Fallback>
        </mc:AlternateContent>
      </w:r>
      <w:r>
        <w:rPr>
          <w:rFonts w:hint="eastAsia" w:ascii="仿宋" w:hAnsi="仿宋" w:eastAsia="仿宋" w:cs="仿宋"/>
          <w:sz w:val="21"/>
        </w:rPr>
        <mc:AlternateContent>
          <mc:Choice Requires="wps">
            <w:drawing>
              <wp:anchor distT="0" distB="0" distL="114300" distR="114300" simplePos="0" relativeHeight="251663360" behindDoc="0" locked="0" layoutInCell="1" allowOverlap="1">
                <wp:simplePos x="0" y="0"/>
                <wp:positionH relativeFrom="column">
                  <wp:posOffset>-889635</wp:posOffset>
                </wp:positionH>
                <wp:positionV relativeFrom="paragraph">
                  <wp:posOffset>2136775</wp:posOffset>
                </wp:positionV>
                <wp:extent cx="7130415" cy="9848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984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4BEF">
                            <w:pPr>
                              <w:pStyle w:val="2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68.25pt;height:77.55pt;width:561.45pt;z-index:251663360;mso-width-relative:page;mso-height-relative:page;" filled="f" stroked="f" coordsize="21600,21600" o:gfxdata="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E2bL3QAAAAwBAAAPAAAAAAAAAAEAIAAAACIA&#10;AABkcnMvZG93bnJldi54bWxQSwECFAAUAAAACACHTuJARb/aFT0CAABoBAAADgAAAAAAAAABACAA&#10;AAAsAQAAZHJzL2Uyb0RvYy54bWxQSwUGAAAAAAYABgBZAQAA2wUAAAAA&#10;">
                <v:fill on="f" focussize="0,0"/>
                <v:stroke on="f" weight="0.5pt"/>
                <v:imagedata o:title=""/>
                <o:lock v:ext="edit" aspectratio="f"/>
                <v:textbox>
                  <w:txbxContent>
                    <w:p w14:paraId="2D954BEF">
                      <w:pPr>
                        <w:pStyle w:val="27"/>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v:textbox>
              </v:shape>
            </w:pict>
          </mc:Fallback>
        </mc:AlternateContent>
      </w:r>
      <w:r>
        <w:rPr>
          <w:rFonts w:hint="eastAsia" w:ascii="仿宋" w:hAnsi="仿宋" w:eastAsia="仿宋" w:cs="仿宋"/>
          <w:sz w:val="21"/>
        </w:rPr>
        <mc:AlternateContent>
          <mc:Choice Requires="wps">
            <w:drawing>
              <wp:anchor distT="0" distB="0" distL="114300" distR="114300" simplePos="0" relativeHeight="251665408" behindDoc="0" locked="0" layoutInCell="1" allowOverlap="1">
                <wp:simplePos x="0" y="0"/>
                <wp:positionH relativeFrom="column">
                  <wp:posOffset>-86360</wp:posOffset>
                </wp:positionH>
                <wp:positionV relativeFrom="paragraph">
                  <wp:posOffset>4860925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601B9">
                            <w:pPr>
                              <w:jc w:val="left"/>
                              <w:rPr>
                                <w:rFonts w:hint="eastAsia" w:ascii="微软雅黑" w:hAnsi="微软雅黑" w:eastAsia="微软雅黑" w:cs="微软雅黑"/>
                                <w:b/>
                                <w:bCs/>
                                <w:color w:val="237085"/>
                                <w:sz w:val="32"/>
                                <w:szCs w:val="32"/>
                                <w:highlight w:val="none"/>
                                <w:lang w:val="en-US" w:eastAsia="zh-CN"/>
                              </w:rPr>
                            </w:pPr>
                          </w:p>
                          <w:p w14:paraId="08556EAA">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采购人：新疆维吾尔自治区市场监督管理局（盖章）</w:t>
                            </w:r>
                          </w:p>
                          <w:p w14:paraId="0049AC3A">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0029A02E">
                            <w:pPr>
                              <w:jc w:val="center"/>
                              <w:rPr>
                                <w:rFonts w:hint="eastAsia" w:ascii="微软雅黑" w:hAnsi="微软雅黑" w:eastAsia="微软雅黑" w:cs="微软雅黑"/>
                                <w:b/>
                                <w:bCs/>
                                <w:color w:val="237085"/>
                                <w:sz w:val="32"/>
                                <w:szCs w:val="32"/>
                                <w:lang w:val="en-US" w:eastAsia="zh-CN"/>
                              </w:rPr>
                            </w:pPr>
                          </w:p>
                          <w:p w14:paraId="43B0D898">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日期：2026年5月8日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382.75pt;height:195.75pt;width:430.25pt;z-index:251665408;mso-width-relative:page;mso-height-relative:page;" filled="f" stroked="f" coordsize="21600,21600" o:gfxdata="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MN2wL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7F601B9">
                      <w:pPr>
                        <w:jc w:val="left"/>
                        <w:rPr>
                          <w:rFonts w:hint="eastAsia" w:ascii="微软雅黑" w:hAnsi="微软雅黑" w:eastAsia="微软雅黑" w:cs="微软雅黑"/>
                          <w:b/>
                          <w:bCs/>
                          <w:color w:val="237085"/>
                          <w:sz w:val="32"/>
                          <w:szCs w:val="32"/>
                          <w:highlight w:val="none"/>
                          <w:lang w:val="en-US" w:eastAsia="zh-CN"/>
                        </w:rPr>
                      </w:pPr>
                    </w:p>
                    <w:p w14:paraId="08556EAA">
                      <w:pPr>
                        <w:jc w:val="left"/>
                        <w:rPr>
                          <w:rFonts w:hint="eastAsia"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采购人：新疆维吾尔自治区市场监督管理局（盖章）</w:t>
                      </w:r>
                    </w:p>
                    <w:p w14:paraId="0049AC3A">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highlight w:val="none"/>
                          <w:lang w:val="en-US" w:eastAsia="zh-CN"/>
                        </w:rPr>
                        <w:t>采购代理机构：新疆世纪星工程咨询有限公司（盖章）</w:t>
                      </w:r>
                    </w:p>
                    <w:p w14:paraId="0029A02E">
                      <w:pPr>
                        <w:jc w:val="center"/>
                        <w:rPr>
                          <w:rFonts w:hint="eastAsia" w:ascii="微软雅黑" w:hAnsi="微软雅黑" w:eastAsia="微软雅黑" w:cs="微软雅黑"/>
                          <w:b/>
                          <w:bCs/>
                          <w:color w:val="237085"/>
                          <w:sz w:val="32"/>
                          <w:szCs w:val="32"/>
                          <w:lang w:val="en-US" w:eastAsia="zh-CN"/>
                        </w:rPr>
                      </w:pPr>
                    </w:p>
                    <w:p w14:paraId="43B0D898">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日期：2026年5月8日</w:t>
                      </w:r>
                    </w:p>
                  </w:txbxContent>
                </v:textbox>
              </v:shape>
            </w:pict>
          </mc:Fallback>
        </mc:AlternateContent>
      </w:r>
      <w:r>
        <w:rPr>
          <w:rFonts w:hint="eastAsia" w:ascii="仿宋" w:hAnsi="仿宋" w:eastAsia="仿宋" w:cs="仿宋"/>
        </w:rPr>
        <w:drawing>
          <wp:anchor distT="0" distB="0" distL="114300" distR="114300" simplePos="0" relativeHeight="251661312" behindDoc="1" locked="0" layoutInCell="1" allowOverlap="1">
            <wp:simplePos x="0" y="0"/>
            <wp:positionH relativeFrom="column">
              <wp:posOffset>-1240155</wp:posOffset>
            </wp:positionH>
            <wp:positionV relativeFrom="paragraph">
              <wp:posOffset>-1894205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7769225" cy="10739755"/>
                    </a:xfrm>
                    <a:prstGeom prst="rect">
                      <a:avLst/>
                    </a:prstGeom>
                    <a:noFill/>
                    <a:ln>
                      <a:noFill/>
                    </a:ln>
                  </pic:spPr>
                </pic:pic>
              </a:graphicData>
            </a:graphic>
          </wp:anchor>
        </w:drawing>
      </w:r>
    </w:p>
    <w:p w14:paraId="264CE517">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 录</w:t>
      </w:r>
    </w:p>
    <w:p w14:paraId="2BF7A6DB">
      <w:pPr>
        <w:jc w:val="both"/>
        <w:rPr>
          <w:rFonts w:hint="eastAsia" w:ascii="仿宋" w:hAnsi="仿宋" w:eastAsia="仿宋" w:cs="仿宋"/>
          <w:sz w:val="24"/>
          <w:szCs w:val="24"/>
          <w:lang w:val="en-US" w:eastAsia="zh-CN"/>
        </w:rPr>
      </w:pPr>
    </w:p>
    <w:sdt>
      <w:sdtPr>
        <w:rPr>
          <w:rFonts w:hint="eastAsia" w:ascii="仿宋" w:hAnsi="仿宋" w:eastAsia="仿宋" w:cs="仿宋"/>
          <w:kern w:val="2"/>
          <w:sz w:val="21"/>
          <w:szCs w:val="24"/>
          <w:lang w:val="en-US" w:eastAsia="zh-CN" w:bidi="ar-SA"/>
        </w:rPr>
        <w:id w:val="147458556"/>
        <w15:color w:val="DBDBDB"/>
        <w:docPartObj>
          <w:docPartGallery w:val="Table of Contents"/>
          <w:docPartUnique/>
        </w:docPartObj>
      </w:sdtPr>
      <w:sdtEndPr>
        <w:rPr>
          <w:rFonts w:hint="eastAsia" w:ascii="仿宋" w:hAnsi="仿宋" w:eastAsia="仿宋" w:cs="仿宋"/>
          <w:b/>
          <w:kern w:val="2"/>
          <w:sz w:val="21"/>
          <w:szCs w:val="24"/>
          <w:lang w:val="en-US" w:eastAsia="zh-CN" w:bidi="ar-SA"/>
        </w:rPr>
      </w:sdtEndPr>
      <w:sdtContent>
        <w:p w14:paraId="258ED389">
          <w:pPr>
            <w:jc w:val="both"/>
            <w:rPr>
              <w:rFonts w:hint="eastAsia" w:ascii="仿宋" w:hAnsi="仿宋" w:eastAsia="仿宋" w:cs="仿宋"/>
              <w:b/>
              <w:kern w:val="2"/>
              <w:sz w:val="24"/>
              <w:szCs w:val="24"/>
              <w:lang w:val="en-US" w:eastAsia="zh-CN" w:bidi="ar-SA"/>
            </w:rPr>
          </w:pPr>
          <w:r>
            <w:rPr>
              <w:rFonts w:hint="eastAsia" w:ascii="仿宋" w:hAnsi="仿宋" w:eastAsia="仿宋" w:cs="仿宋"/>
              <w:sz w:val="24"/>
              <w:szCs w:val="24"/>
              <w:lang w:val="en-US" w:eastAsia="zh-CN"/>
            </w:rPr>
            <w:fldChar w:fldCharType="begin"/>
          </w:r>
          <w:r>
            <w:rPr>
              <w:rFonts w:hint="eastAsia" w:ascii="仿宋" w:hAnsi="仿宋" w:eastAsia="仿宋" w:cs="仿宋"/>
              <w:sz w:val="24"/>
              <w:szCs w:val="24"/>
              <w:lang w:val="en-US" w:eastAsia="zh-CN"/>
            </w:rPr>
            <w:instrText xml:space="preserve">TOC \o "1-2" \h \u </w:instrText>
          </w:r>
          <w:r>
            <w:rPr>
              <w:rFonts w:hint="eastAsia" w:ascii="仿宋" w:hAnsi="仿宋" w:eastAsia="仿宋" w:cs="仿宋"/>
              <w:sz w:val="24"/>
              <w:szCs w:val="24"/>
              <w:lang w:val="en-US" w:eastAsia="zh-CN"/>
            </w:rPr>
            <w:fldChar w:fldCharType="separate"/>
          </w:r>
        </w:p>
        <w:p w14:paraId="0E6CAD9A">
          <w:pPr>
            <w:pStyle w:val="22"/>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_Toc24832 </w:instrText>
          </w:r>
          <w:r>
            <w:rPr>
              <w:rFonts w:hint="eastAsia" w:ascii="仿宋" w:hAnsi="仿宋" w:eastAsia="仿宋" w:cs="仿宋"/>
              <w:szCs w:val="24"/>
              <w:lang w:val="en-US" w:eastAsia="zh-CN"/>
            </w:rPr>
            <w:fldChar w:fldCharType="separate"/>
          </w:r>
          <w:r>
            <w:rPr>
              <w:rFonts w:hint="eastAsia" w:ascii="仿宋" w:hAnsi="仿宋" w:eastAsia="仿宋" w:cs="仿宋"/>
              <w:szCs w:val="32"/>
            </w:rPr>
            <w:t xml:space="preserve">第一章 </w:t>
          </w:r>
          <w:r>
            <w:rPr>
              <w:rFonts w:hint="eastAsia" w:ascii="仿宋" w:hAnsi="仿宋" w:eastAsia="仿宋" w:cs="仿宋"/>
              <w:szCs w:val="32"/>
              <w:lang w:val="en-US" w:eastAsia="zh-CN"/>
            </w:rPr>
            <w:t>竞争性磋商</w:t>
          </w:r>
          <w:r>
            <w:rPr>
              <w:rFonts w:hint="eastAsia" w:ascii="仿宋" w:hAnsi="仿宋" w:eastAsia="仿宋" w:cs="仿宋"/>
              <w:szCs w:val="32"/>
            </w:rPr>
            <w:t>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_Toc24832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22380641">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_Toc15783 </w:instrText>
          </w:r>
          <w:r>
            <w:rPr>
              <w:rFonts w:hint="eastAsia" w:ascii="仿宋" w:hAnsi="仿宋" w:eastAsia="仿宋" w:cs="仿宋"/>
              <w:szCs w:val="24"/>
              <w:lang w:val="en-US" w:eastAsia="zh-CN"/>
            </w:rPr>
            <w:fldChar w:fldCharType="separate"/>
          </w:r>
          <w:r>
            <w:rPr>
              <w:rFonts w:hint="eastAsia" w:ascii="仿宋" w:hAnsi="仿宋" w:eastAsia="仿宋" w:cs="仿宋"/>
              <w:bCs/>
              <w:szCs w:val="24"/>
            </w:rPr>
            <w:t>一、 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_Toc15783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027F0615">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_Toc22187 </w:instrText>
          </w:r>
          <w:r>
            <w:rPr>
              <w:rFonts w:hint="eastAsia" w:ascii="仿宋" w:hAnsi="仿宋" w:eastAsia="仿宋" w:cs="仿宋"/>
              <w:szCs w:val="24"/>
              <w:lang w:val="en-US" w:eastAsia="zh-CN"/>
            </w:rPr>
            <w:fldChar w:fldCharType="separate"/>
          </w:r>
          <w:r>
            <w:rPr>
              <w:rFonts w:hint="eastAsia" w:ascii="仿宋" w:hAnsi="仿宋" w:eastAsia="仿宋" w:cs="仿宋"/>
              <w:bCs/>
              <w:szCs w:val="24"/>
            </w:rPr>
            <w:t>二、 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_Toc22187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47CC6005">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_Toc24234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三、 获取采购文件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_Toc24234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5B07CD59">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_Toc28094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四、 响应文件提交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_Toc28094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6F346C3E">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_Toc10942 </w:instrText>
          </w:r>
          <w:r>
            <w:rPr>
              <w:rFonts w:hint="eastAsia" w:ascii="仿宋" w:hAnsi="仿宋" w:eastAsia="仿宋" w:cs="仿宋"/>
              <w:szCs w:val="24"/>
              <w:lang w:val="en-US" w:eastAsia="zh-CN"/>
            </w:rPr>
            <w:fldChar w:fldCharType="separate"/>
          </w:r>
          <w:r>
            <w:rPr>
              <w:rFonts w:hint="eastAsia" w:ascii="仿宋" w:hAnsi="仿宋" w:eastAsia="仿宋" w:cs="仿宋"/>
              <w:bCs/>
              <w:szCs w:val="24"/>
            </w:rPr>
            <w:t xml:space="preserve">五、 </w:t>
          </w:r>
          <w:r>
            <w:rPr>
              <w:rFonts w:hint="eastAsia" w:ascii="仿宋" w:hAnsi="仿宋" w:eastAsia="仿宋" w:cs="仿宋"/>
              <w:bCs/>
              <w:szCs w:val="24"/>
              <w:lang w:val="en-US" w:eastAsia="zh-CN"/>
            </w:rPr>
            <w:t>响应文件开启</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_Toc10942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31A3B4F5">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_Toc22200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六、 公告期限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_Toc22200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1A9C5297">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_Toc1229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七、 其他补充事宜</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_Toc1229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12905BFE">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_Toc5047 </w:instrText>
          </w:r>
          <w:r>
            <w:rPr>
              <w:rFonts w:hint="eastAsia" w:ascii="仿宋" w:hAnsi="仿宋" w:eastAsia="仿宋" w:cs="仿宋"/>
              <w:szCs w:val="24"/>
              <w:lang w:val="en-US" w:eastAsia="zh-CN"/>
            </w:rPr>
            <w:fldChar w:fldCharType="separate"/>
          </w:r>
          <w:r>
            <w:rPr>
              <w:rFonts w:hint="eastAsia" w:ascii="仿宋" w:hAnsi="仿宋" w:eastAsia="仿宋" w:cs="仿宋"/>
              <w:bCs/>
              <w:szCs w:val="24"/>
            </w:rPr>
            <w:t>八、 对本次采购提出询问，请按以下方式联系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_Toc5047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07EF95E7">
          <w:pPr>
            <w:pStyle w:val="22"/>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_Toc19946 </w:instrText>
          </w:r>
          <w:r>
            <w:rPr>
              <w:rFonts w:hint="eastAsia" w:ascii="仿宋" w:hAnsi="仿宋" w:eastAsia="仿宋" w:cs="仿宋"/>
              <w:szCs w:val="24"/>
              <w:lang w:val="en-US" w:eastAsia="zh-CN"/>
            </w:rPr>
            <w:fldChar w:fldCharType="separate"/>
          </w:r>
          <w:r>
            <w:rPr>
              <w:rFonts w:hint="eastAsia" w:ascii="仿宋" w:hAnsi="仿宋" w:eastAsia="仿宋" w:cs="仿宋"/>
              <w:szCs w:val="32"/>
              <w:lang w:val="en-US" w:eastAsia="zh-CN"/>
            </w:rPr>
            <w:t>第二章 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_Toc19946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4691BBFD">
          <w:pPr>
            <w:pStyle w:val="22"/>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_Toc4905 </w:instrText>
          </w:r>
          <w:r>
            <w:rPr>
              <w:rFonts w:hint="eastAsia" w:ascii="仿宋" w:hAnsi="仿宋" w:eastAsia="仿宋" w:cs="仿宋"/>
              <w:szCs w:val="24"/>
              <w:lang w:val="en-US" w:eastAsia="zh-CN"/>
            </w:rPr>
            <w:fldChar w:fldCharType="separate"/>
          </w:r>
          <w:r>
            <w:rPr>
              <w:rFonts w:hint="eastAsia" w:ascii="仿宋" w:hAnsi="仿宋" w:eastAsia="仿宋" w:cs="仿宋"/>
              <w:szCs w:val="32"/>
              <w:lang w:val="en-US" w:eastAsia="zh-CN"/>
            </w:rPr>
            <w:t>第三章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_Toc4905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4EFEFA17">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_Toc11730 </w:instrText>
          </w:r>
          <w:r>
            <w:rPr>
              <w:rFonts w:hint="eastAsia" w:ascii="仿宋" w:hAnsi="仿宋" w:eastAsia="仿宋" w:cs="仿宋"/>
              <w:szCs w:val="24"/>
              <w:lang w:val="en-US" w:eastAsia="zh-CN"/>
            </w:rPr>
            <w:fldChar w:fldCharType="separate"/>
          </w:r>
          <w:r>
            <w:rPr>
              <w:rFonts w:hint="eastAsia" w:ascii="仿宋" w:hAnsi="仿宋" w:eastAsia="仿宋" w:cs="仿宋"/>
              <w:bCs/>
              <w:szCs w:val="24"/>
            </w:rPr>
            <w:t>一、 说 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_Toc11730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7658FDF6">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_Toc3286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二、 采购文件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_Toc3286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3AE380A8">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_Toc22592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三、 响应文件的编制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_Toc22592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0583193E">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_Toc7253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四、 响应文件的提交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_Toc7253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1692BFD6">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_Toc32267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五、 开标及评标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_Toc32267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705554D5">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_Toc11319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六、 确定成交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_Toc11319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6401EE42">
          <w:pPr>
            <w:pStyle w:val="22"/>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_Toc20533 </w:instrText>
          </w:r>
          <w:r>
            <w:rPr>
              <w:rFonts w:hint="eastAsia" w:ascii="仿宋" w:hAnsi="仿宋" w:eastAsia="仿宋" w:cs="仿宋"/>
              <w:szCs w:val="24"/>
              <w:lang w:val="en-US" w:eastAsia="zh-CN"/>
            </w:rPr>
            <w:fldChar w:fldCharType="separate"/>
          </w:r>
          <w:r>
            <w:rPr>
              <w:rFonts w:hint="eastAsia" w:ascii="仿宋" w:hAnsi="仿宋" w:eastAsia="仿宋" w:cs="仿宋"/>
              <w:szCs w:val="32"/>
              <w:lang w:val="en-US" w:eastAsia="zh-CN"/>
            </w:rPr>
            <w:t>第四章 政府采购合同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_Toc20533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2C05E119">
          <w:pPr>
            <w:pStyle w:val="22"/>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_Toc8038 </w:instrText>
          </w:r>
          <w:r>
            <w:rPr>
              <w:rFonts w:hint="eastAsia" w:ascii="仿宋" w:hAnsi="仿宋" w:eastAsia="仿宋" w:cs="仿宋"/>
              <w:szCs w:val="24"/>
              <w:lang w:val="en-US" w:eastAsia="zh-CN"/>
            </w:rPr>
            <w:fldChar w:fldCharType="separate"/>
          </w:r>
          <w:r>
            <w:rPr>
              <w:rFonts w:hint="eastAsia" w:ascii="仿宋" w:hAnsi="仿宋" w:eastAsia="仿宋" w:cs="仿宋"/>
              <w:szCs w:val="32"/>
              <w:lang w:val="en-US" w:eastAsia="zh-CN"/>
            </w:rPr>
            <w:t>第五章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_Toc8038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6D21335A">
          <w:pPr>
            <w:pStyle w:val="22"/>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_Toc27718 </w:instrText>
          </w:r>
          <w:r>
            <w:rPr>
              <w:rFonts w:hint="eastAsia" w:ascii="仿宋" w:hAnsi="仿宋" w:eastAsia="仿宋" w:cs="仿宋"/>
              <w:szCs w:val="24"/>
              <w:lang w:val="en-US" w:eastAsia="zh-CN"/>
            </w:rPr>
            <w:fldChar w:fldCharType="separate"/>
          </w:r>
          <w:r>
            <w:rPr>
              <w:rFonts w:hint="eastAsia" w:ascii="仿宋" w:hAnsi="仿宋" w:eastAsia="仿宋" w:cs="仿宋"/>
              <w:szCs w:val="32"/>
              <w:lang w:val="en-US" w:eastAsia="zh-CN"/>
            </w:rPr>
            <w:t>第六章 评标程序、评标方法和评标标准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_Toc27718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7582A785">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_Toc21122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1. 评标方法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_Toc21122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7094002E">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_Toc1193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2. 评标原则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_Toc1193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4DAC3ABE">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_Toc7505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3. 资格审查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_Toc7505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3BD77A05">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_Toc27889 </w:instrText>
          </w:r>
          <w:r>
            <w:rPr>
              <w:rFonts w:hint="eastAsia" w:ascii="仿宋" w:hAnsi="仿宋" w:eastAsia="仿宋" w:cs="仿宋"/>
              <w:szCs w:val="24"/>
              <w:lang w:val="en-US" w:eastAsia="zh-CN"/>
            </w:rPr>
            <w:fldChar w:fldCharType="separate"/>
          </w:r>
          <w:r>
            <w:rPr>
              <w:rFonts w:hint="eastAsia" w:ascii="仿宋" w:hAnsi="仿宋" w:eastAsia="仿宋" w:cs="仿宋"/>
              <w:lang w:val="en-US" w:eastAsia="zh-CN"/>
            </w:rPr>
            <w:t xml:space="preserve">4. </w:t>
          </w:r>
          <w:r>
            <w:rPr>
              <w:rFonts w:hint="eastAsia" w:ascii="仿宋" w:hAnsi="仿宋" w:eastAsia="仿宋" w:cs="仿宋"/>
              <w:bCs/>
              <w:szCs w:val="24"/>
              <w:lang w:val="en-US" w:eastAsia="zh-CN"/>
            </w:rPr>
            <w:t>符合性审查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_Toc27889 \h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4DE27320">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_Toc31864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5. 响应文件澄清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_Toc31864 \h </w:instrText>
          </w:r>
          <w:r>
            <w:rPr>
              <w:rFonts w:hint="eastAsia" w:ascii="仿宋" w:hAnsi="仿宋" w:eastAsia="仿宋" w:cs="仿宋"/>
            </w:rPr>
            <w:fldChar w:fldCharType="separate"/>
          </w:r>
          <w:r>
            <w:rPr>
              <w:rFonts w:hint="eastAsia" w:ascii="仿宋" w:hAnsi="仿宋" w:eastAsia="仿宋" w:cs="仿宋"/>
            </w:rPr>
            <w:t>36</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4CC76775">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_Toc12580 </w:instrText>
          </w:r>
          <w:r>
            <w:rPr>
              <w:rFonts w:hint="eastAsia" w:ascii="仿宋" w:hAnsi="仿宋" w:eastAsia="仿宋" w:cs="仿宋"/>
              <w:szCs w:val="24"/>
              <w:lang w:val="en-US" w:eastAsia="zh-CN"/>
            </w:rPr>
            <w:fldChar w:fldCharType="separate"/>
          </w:r>
          <w:r>
            <w:rPr>
              <w:rFonts w:hint="eastAsia" w:ascii="仿宋" w:hAnsi="仿宋" w:eastAsia="仿宋" w:cs="仿宋"/>
              <w:szCs w:val="24"/>
              <w:lang w:val="en-US" w:eastAsia="zh-CN"/>
            </w:rPr>
            <w:t xml:space="preserve">7. </w:t>
          </w:r>
          <w:r>
            <w:rPr>
              <w:rFonts w:hint="eastAsia" w:ascii="仿宋" w:hAnsi="仿宋" w:eastAsia="仿宋" w:cs="仿宋"/>
              <w:bCs/>
              <w:szCs w:val="24"/>
              <w:lang w:val="en-US" w:eastAsia="zh-CN"/>
            </w:rPr>
            <w:t>磋商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_Toc12580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38C96FB1">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_Toc3596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8. 最后报价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_Toc3596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7D9B508F">
          <w:pPr>
            <w:pStyle w:val="24"/>
            <w:tabs>
              <w:tab w:val="right" w:leader="dot" w:pos="8306"/>
            </w:tabs>
            <w:rPr>
              <w:rFonts w:hint="eastAsia" w:ascii="仿宋" w:hAnsi="仿宋" w:eastAsia="仿宋" w:cs="仿宋"/>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_Toc22657 </w:instrText>
          </w:r>
          <w:r>
            <w:rPr>
              <w:rFonts w:hint="eastAsia" w:ascii="仿宋" w:hAnsi="仿宋" w:eastAsia="仿宋" w:cs="仿宋"/>
              <w:szCs w:val="24"/>
              <w:lang w:val="en-US" w:eastAsia="zh-CN"/>
            </w:rPr>
            <w:fldChar w:fldCharType="separate"/>
          </w:r>
          <w:r>
            <w:rPr>
              <w:rFonts w:hint="eastAsia" w:ascii="仿宋" w:hAnsi="仿宋" w:eastAsia="仿宋" w:cs="仿宋"/>
              <w:bCs/>
              <w:szCs w:val="24"/>
              <w:lang w:val="en-US" w:eastAsia="zh-CN"/>
            </w:rPr>
            <w:t>9. 详细评审</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_Toc22657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szCs w:val="24"/>
              <w:lang w:val="en-US" w:eastAsia="zh-CN"/>
            </w:rPr>
            <w:fldChar w:fldCharType="end"/>
          </w:r>
        </w:p>
        <w:p w14:paraId="6BDA66C9">
          <w:pPr>
            <w:pStyle w:val="22"/>
            <w:tabs>
              <w:tab w:val="right" w:leader="dot" w:pos="8306"/>
            </w:tabs>
            <w:rPr>
              <w:rFonts w:hint="eastAsia" w:ascii="仿宋" w:hAnsi="仿宋" w:eastAsia="仿宋" w:cs="仿宋"/>
              <w:sz w:val="24"/>
              <w:szCs w:val="24"/>
              <w:lang w:val="en-US" w:eastAsia="zh-CN"/>
            </w:rPr>
          </w:pPr>
          <w:r>
            <w:rPr>
              <w:rFonts w:hint="eastAsia" w:ascii="仿宋" w:hAnsi="仿宋" w:eastAsia="仿宋" w:cs="仿宋"/>
              <w:szCs w:val="24"/>
              <w:lang w:val="en-US" w:eastAsia="zh-CN"/>
            </w:rPr>
            <w:fldChar w:fldCharType="begin"/>
          </w:r>
          <w:r>
            <w:rPr>
              <w:rFonts w:hint="eastAsia" w:ascii="仿宋" w:hAnsi="仿宋" w:eastAsia="仿宋" w:cs="仿宋"/>
              <w:szCs w:val="24"/>
              <w:lang w:val="en-US" w:eastAsia="zh-CN"/>
            </w:rPr>
            <w:instrText xml:space="preserve"> HYPERLINK \l _Toc8139 </w:instrText>
          </w:r>
          <w:r>
            <w:rPr>
              <w:rFonts w:hint="eastAsia" w:ascii="仿宋" w:hAnsi="仿宋" w:eastAsia="仿宋" w:cs="仿宋"/>
              <w:szCs w:val="24"/>
              <w:lang w:val="en-US" w:eastAsia="zh-CN"/>
            </w:rPr>
            <w:fldChar w:fldCharType="separate"/>
          </w:r>
          <w:r>
            <w:rPr>
              <w:rFonts w:hint="eastAsia" w:ascii="仿宋" w:hAnsi="仿宋" w:eastAsia="仿宋" w:cs="仿宋"/>
              <w:bCs/>
              <w:szCs w:val="32"/>
              <w:lang w:val="en-US" w:eastAsia="zh-CN"/>
            </w:rPr>
            <w:t>第七章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_Toc8139 \h </w:instrText>
          </w:r>
          <w:r>
            <w:rPr>
              <w:rFonts w:hint="eastAsia" w:ascii="仿宋" w:hAnsi="仿宋" w:eastAsia="仿宋" w:cs="仿宋"/>
            </w:rPr>
            <w:fldChar w:fldCharType="separate"/>
          </w:r>
          <w:r>
            <w:rPr>
              <w:rFonts w:hint="eastAsia" w:ascii="仿宋" w:hAnsi="仿宋" w:eastAsia="仿宋" w:cs="仿宋"/>
            </w:rPr>
            <w:t>48</w:t>
          </w:r>
          <w:r>
            <w:rPr>
              <w:rFonts w:hint="eastAsia" w:ascii="仿宋" w:hAnsi="仿宋" w:eastAsia="仿宋" w:cs="仿宋"/>
            </w:rPr>
            <w:fldChar w:fldCharType="end"/>
          </w:r>
          <w:r>
            <w:rPr>
              <w:rFonts w:hint="eastAsia" w:ascii="仿宋" w:hAnsi="仿宋" w:eastAsia="仿宋" w:cs="仿宋"/>
              <w:szCs w:val="24"/>
              <w:lang w:val="en-US" w:eastAsia="zh-CN"/>
            </w:rPr>
            <w:fldChar w:fldCharType="end"/>
          </w:r>
          <w:r>
            <w:rPr>
              <w:rFonts w:hint="eastAsia" w:ascii="仿宋" w:hAnsi="仿宋" w:eastAsia="仿宋" w:cs="仿宋"/>
              <w:b/>
              <w:szCs w:val="24"/>
              <w:lang w:val="en-US" w:eastAsia="zh-CN"/>
            </w:rPr>
            <w:fldChar w:fldCharType="end"/>
          </w:r>
        </w:p>
      </w:sdtContent>
    </w:sdt>
    <w:p w14:paraId="2B462FDB">
      <w:pPr>
        <w:pStyle w:val="3"/>
        <w:numPr>
          <w:ilvl w:val="0"/>
          <w:numId w:val="1"/>
        </w:numPr>
        <w:bidi w:val="0"/>
        <w:jc w:val="center"/>
        <w:rPr>
          <w:rFonts w:hint="eastAsia" w:ascii="仿宋" w:hAnsi="仿宋" w:eastAsia="仿宋" w:cs="仿宋"/>
          <w:sz w:val="32"/>
          <w:szCs w:val="32"/>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87" w:charSpace="0"/>
        </w:sectPr>
      </w:pPr>
    </w:p>
    <w:p w14:paraId="3CA8293C">
      <w:pPr>
        <w:pStyle w:val="3"/>
        <w:numPr>
          <w:ilvl w:val="0"/>
          <w:numId w:val="1"/>
        </w:numPr>
        <w:bidi w:val="0"/>
        <w:jc w:val="center"/>
        <w:rPr>
          <w:rFonts w:hint="eastAsia" w:ascii="仿宋" w:hAnsi="仿宋" w:eastAsia="仿宋" w:cs="仿宋"/>
          <w:sz w:val="32"/>
          <w:szCs w:val="32"/>
        </w:rPr>
      </w:pPr>
      <w:bookmarkStart w:id="0" w:name="_Toc24832"/>
      <w:r>
        <w:rPr>
          <w:rFonts w:hint="eastAsia" w:ascii="仿宋" w:hAnsi="仿宋" w:eastAsia="仿宋" w:cs="仿宋"/>
          <w:sz w:val="32"/>
          <w:szCs w:val="32"/>
          <w:lang w:val="en-US" w:eastAsia="zh-CN"/>
        </w:rPr>
        <w:t>采购</w:t>
      </w:r>
      <w:r>
        <w:rPr>
          <w:rFonts w:hint="eastAsia" w:ascii="仿宋" w:hAnsi="仿宋" w:eastAsia="仿宋" w:cs="仿宋"/>
          <w:sz w:val="32"/>
          <w:szCs w:val="32"/>
        </w:rPr>
        <w:t>公告</w:t>
      </w:r>
      <w:bookmarkEnd w:id="0"/>
    </w:p>
    <w:p w14:paraId="27F3001C">
      <w:pPr>
        <w:keepNext w:val="0"/>
        <w:keepLines w:val="0"/>
        <w:pageBreakBefore w:val="0"/>
        <w:widowControl w:val="0"/>
        <w:numPr>
          <w:ilvl w:val="0"/>
          <w:numId w:val="2"/>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rPr>
      </w:pPr>
      <w:bookmarkStart w:id="1" w:name="_Toc15783"/>
      <w:r>
        <w:rPr>
          <w:rFonts w:hint="eastAsia" w:ascii="仿宋" w:hAnsi="仿宋" w:eastAsia="仿宋" w:cs="仿宋"/>
          <w:b/>
          <w:bCs/>
          <w:sz w:val="24"/>
          <w:szCs w:val="24"/>
        </w:rPr>
        <w:t>项目基本情况</w:t>
      </w:r>
      <w:bookmarkEnd w:id="1"/>
    </w:p>
    <w:p w14:paraId="7BAF89F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SJX-2026-349</w:t>
      </w:r>
    </w:p>
    <w:p w14:paraId="16D5225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新疆维吾尔自治区市场监督管理局2025年重点项目绩效评估和2026年绩效管理服务项目</w:t>
      </w:r>
    </w:p>
    <w:p w14:paraId="58C4CD2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val="en-US" w:eastAsia="zh-CN"/>
        </w:rPr>
        <w:t>竞争性磋商</w:t>
      </w:r>
    </w:p>
    <w:p w14:paraId="006EB30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302000.00</w:t>
      </w:r>
    </w:p>
    <w:p w14:paraId="53D1553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val="en-US" w:eastAsia="zh-CN"/>
        </w:rPr>
        <w:t>146000/156000</w:t>
      </w:r>
    </w:p>
    <w:p w14:paraId="501C2FE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6ABFDC4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w:t>
      </w:r>
      <w:r>
        <w:rPr>
          <w:rFonts w:hint="eastAsia" w:ascii="仿宋" w:hAnsi="仿宋" w:eastAsia="仿宋" w:cs="仿宋"/>
          <w:sz w:val="24"/>
          <w:szCs w:val="24"/>
          <w:highlight w:val="none"/>
          <w:lang w:val="en-US" w:eastAsia="zh-CN"/>
        </w:rPr>
        <w:t>标项一</w:t>
      </w:r>
    </w:p>
    <w:p w14:paraId="5BC73CB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w:t>
      </w:r>
      <w:r>
        <w:rPr>
          <w:rFonts w:hint="eastAsia" w:ascii="仿宋" w:hAnsi="仿宋" w:eastAsia="仿宋" w:cs="仿宋"/>
          <w:sz w:val="24"/>
          <w:szCs w:val="24"/>
          <w:highlight w:val="none"/>
          <w:lang w:eastAsia="zh-CN"/>
        </w:rPr>
        <w:t>2025年重点项目绩效评估</w:t>
      </w:r>
    </w:p>
    <w:p w14:paraId="59B5683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1批</w:t>
      </w:r>
    </w:p>
    <w:p w14:paraId="4036D6F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146000.00</w:t>
      </w:r>
    </w:p>
    <w:p w14:paraId="5094063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协助采购人完成2025年重点项目绩效评估，具体内容详见本项目采购需求</w:t>
      </w:r>
      <w:r>
        <w:rPr>
          <w:rFonts w:hint="eastAsia" w:ascii="仿宋" w:hAnsi="仿宋" w:eastAsia="仿宋" w:cs="仿宋"/>
          <w:sz w:val="24"/>
          <w:szCs w:val="24"/>
          <w:highlight w:val="none"/>
          <w:lang w:eastAsia="zh-CN"/>
        </w:rPr>
        <w:t>。</w:t>
      </w:r>
    </w:p>
    <w:p w14:paraId="00D4689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2464BA3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标项二</w:t>
      </w:r>
    </w:p>
    <w:p w14:paraId="5D94E70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标项名称:</w:t>
      </w:r>
      <w:r>
        <w:rPr>
          <w:rFonts w:hint="eastAsia" w:ascii="仿宋" w:hAnsi="仿宋" w:eastAsia="仿宋" w:cs="仿宋"/>
          <w:sz w:val="24"/>
          <w:szCs w:val="24"/>
          <w:highlight w:val="none"/>
          <w:lang w:eastAsia="zh-CN"/>
        </w:rPr>
        <w:t>2026年绩效管理服务项目</w:t>
      </w:r>
    </w:p>
    <w:p w14:paraId="5BC0F03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1批</w:t>
      </w:r>
    </w:p>
    <w:p w14:paraId="670BD6B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156000.00</w:t>
      </w:r>
    </w:p>
    <w:p w14:paraId="33CBB0D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简要规格描述或项目基本概况介绍、用途：</w:t>
      </w:r>
      <w:r>
        <w:rPr>
          <w:rFonts w:hint="eastAsia" w:ascii="仿宋" w:hAnsi="仿宋" w:eastAsia="仿宋" w:cs="仿宋"/>
          <w:sz w:val="24"/>
          <w:szCs w:val="24"/>
          <w:highlight w:val="none"/>
          <w:lang w:val="en-US" w:eastAsia="zh-CN"/>
        </w:rPr>
        <w:t>协助采购人完成2026-2027年度预算绩效工作，具体内容详见本项目采购需求</w:t>
      </w:r>
      <w:r>
        <w:rPr>
          <w:rFonts w:hint="eastAsia" w:ascii="仿宋" w:hAnsi="仿宋" w:eastAsia="仿宋" w:cs="仿宋"/>
          <w:sz w:val="24"/>
          <w:szCs w:val="24"/>
          <w:highlight w:val="none"/>
          <w:lang w:eastAsia="zh-CN"/>
        </w:rPr>
        <w:t>。</w:t>
      </w:r>
    </w:p>
    <w:p w14:paraId="058CADD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28D15C1B">
      <w:pPr>
        <w:pStyle w:val="5"/>
        <w:rPr>
          <w:rFonts w:hint="eastAsia"/>
        </w:rPr>
      </w:pPr>
    </w:p>
    <w:p w14:paraId="7F108CD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合同履约期限：标项 1</w:t>
      </w:r>
      <w:r>
        <w:rPr>
          <w:rFonts w:hint="eastAsia" w:ascii="仿宋" w:hAnsi="仿宋" w:eastAsia="仿宋" w:cs="仿宋"/>
          <w:sz w:val="24"/>
          <w:szCs w:val="24"/>
          <w:highlight w:val="none"/>
          <w:lang w:val="en-US" w:eastAsia="zh-CN"/>
        </w:rPr>
        <w:t>自合同签订之日起至2026年7月31日前完成，</w:t>
      </w:r>
      <w:r>
        <w:rPr>
          <w:rFonts w:hint="eastAsia" w:ascii="仿宋" w:hAnsi="仿宋" w:eastAsia="仿宋" w:cs="仿宋"/>
          <w:sz w:val="24"/>
          <w:szCs w:val="24"/>
          <w:highlight w:val="none"/>
        </w:rPr>
        <w:t xml:space="preserve">标项 </w:t>
      </w:r>
      <w:r>
        <w:rPr>
          <w:rFonts w:hint="eastAsia" w:ascii="仿宋" w:hAnsi="仿宋" w:eastAsia="仿宋" w:cs="仿宋"/>
          <w:sz w:val="24"/>
          <w:szCs w:val="24"/>
          <w:highlight w:val="none"/>
          <w:lang w:val="en-US" w:eastAsia="zh-CN"/>
        </w:rPr>
        <w:t>2自合同签订之日起至2026年12月30日前完成</w:t>
      </w:r>
    </w:p>
    <w:p w14:paraId="2125BB5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本项目（否）接受联合体投标。</w:t>
      </w:r>
    </w:p>
    <w:p w14:paraId="631A3C75">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rPr>
      </w:pPr>
      <w:bookmarkStart w:id="2" w:name="_Toc22187"/>
      <w:r>
        <w:rPr>
          <w:rFonts w:hint="eastAsia" w:ascii="仿宋" w:hAnsi="仿宋" w:eastAsia="仿宋" w:cs="仿宋"/>
          <w:b/>
          <w:bCs/>
          <w:sz w:val="24"/>
          <w:szCs w:val="24"/>
        </w:rPr>
        <w:t>申请人的资格要求：</w:t>
      </w:r>
      <w:bookmarkEnd w:id="2"/>
    </w:p>
    <w:p w14:paraId="58D827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1.满足《中华人民共和国政府采购法》第二十二条规定；</w:t>
      </w:r>
    </w:p>
    <w:p w14:paraId="55615A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2.落实政府采购政策需满足的资格要求：标项1、2：</w:t>
      </w:r>
      <w:r>
        <w:rPr>
          <w:rFonts w:hint="eastAsia" w:ascii="仿宋" w:hAnsi="仿宋" w:eastAsia="仿宋" w:cs="仿宋"/>
          <w:b/>
          <w:bCs/>
          <w:sz w:val="24"/>
          <w:szCs w:val="24"/>
          <w:highlight w:val="none"/>
          <w:lang w:val="en-US" w:eastAsia="zh-CN"/>
        </w:rPr>
        <w:t>本项目专门面向中小企业采购</w:t>
      </w:r>
      <w:r>
        <w:rPr>
          <w:rFonts w:hint="eastAsia" w:ascii="仿宋" w:hAnsi="仿宋" w:eastAsia="仿宋" w:cs="仿宋"/>
          <w:sz w:val="24"/>
          <w:szCs w:val="24"/>
          <w:highlight w:val="none"/>
          <w:lang w:val="en-US" w:eastAsia="zh-CN"/>
        </w:rPr>
        <w:t>，提供服务的承接商应符合《政府采购促进中小企业发展管理办法》(财库〔2020〕46号) 第四条规定的情形，且应当提供《政府采购促进中小企业发展管理办法》(财库〔2020〕46号)规定的《中小企业声明函》。</w:t>
      </w:r>
    </w:p>
    <w:p w14:paraId="41317C4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3.本项目的特定资格要求：</w:t>
      </w:r>
    </w:p>
    <w:p w14:paraId="1EE861B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680F718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lang w:val="en-US" w:eastAsia="zh-CN"/>
        </w:rPr>
      </w:pPr>
      <w:r>
        <w:rPr>
          <w:rFonts w:hint="eastAsia" w:ascii="仿宋" w:hAnsi="仿宋" w:eastAsia="仿宋" w:cs="仿宋"/>
          <w:b w:val="0"/>
          <w:bCs w:val="0"/>
          <w:sz w:val="24"/>
          <w:szCs w:val="24"/>
          <w:lang w:val="en-US" w:eastAsia="zh-CN"/>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p w14:paraId="3B3768B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3" w:name="_Toc24234"/>
      <w:r>
        <w:rPr>
          <w:rFonts w:hint="eastAsia" w:ascii="仿宋" w:hAnsi="仿宋" w:eastAsia="仿宋" w:cs="仿宋"/>
          <w:b/>
          <w:bCs/>
          <w:sz w:val="24"/>
          <w:szCs w:val="24"/>
          <w:lang w:val="en-US" w:eastAsia="zh-CN"/>
        </w:rPr>
        <w:t>获取采购文件</w:t>
      </w:r>
      <w:bookmarkEnd w:id="3"/>
    </w:p>
    <w:p w14:paraId="57930E5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highlight w:val="yellow"/>
          <w:lang w:val="en-US" w:eastAsia="zh-CN"/>
        </w:rPr>
      </w:pPr>
      <w:r>
        <w:rPr>
          <w:rFonts w:hint="eastAsia" w:ascii="仿宋" w:hAnsi="仿宋" w:eastAsia="仿宋" w:cs="仿宋"/>
          <w:b w:val="0"/>
          <w:bCs w:val="0"/>
          <w:sz w:val="24"/>
          <w:szCs w:val="24"/>
          <w:lang w:val="en-US" w:eastAsia="zh-CN"/>
        </w:rPr>
        <w:t>时间：</w:t>
      </w:r>
      <w:r>
        <w:rPr>
          <w:rFonts w:hint="eastAsia" w:ascii="仿宋" w:hAnsi="仿宋" w:eastAsia="仿宋" w:cs="仿宋"/>
          <w:b w:val="0"/>
          <w:bCs w:val="0"/>
          <w:sz w:val="24"/>
          <w:szCs w:val="24"/>
          <w:highlight w:val="none"/>
          <w:lang w:val="en-US" w:eastAsia="zh-CN"/>
        </w:rPr>
        <w:t>2026年05月09日至2026年05月15日，每天上午00:00至14:00，下午14:00至23:59（北京时间，法定节假日除外）</w:t>
      </w:r>
    </w:p>
    <w:p w14:paraId="30F6AC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地点：政采云平台（https://www.zcygov.cn/）</w:t>
      </w:r>
    </w:p>
    <w:p w14:paraId="4FFDE9E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方式：供应商登录政采云平台https://www.zcygov.cn/在线申请获取采购文件（进入“项目采购”应用，在获取采购文件菜单中选择项目，申请获取采购文件）本次招标不提供纸质版采购文件。</w:t>
      </w:r>
    </w:p>
    <w:p w14:paraId="44AEA52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bCs/>
          <w:sz w:val="24"/>
          <w:szCs w:val="24"/>
        </w:rPr>
      </w:pPr>
      <w:r>
        <w:rPr>
          <w:rFonts w:hint="eastAsia" w:ascii="仿宋" w:hAnsi="仿宋" w:eastAsia="仿宋" w:cs="仿宋"/>
          <w:b w:val="0"/>
          <w:bCs w:val="0"/>
          <w:sz w:val="24"/>
          <w:szCs w:val="24"/>
          <w:lang w:val="en-US" w:eastAsia="zh-CN"/>
        </w:rPr>
        <w:t xml:space="preserve">售价（元）：0元 </w:t>
      </w:r>
    </w:p>
    <w:p w14:paraId="4FDF3FA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rPr>
      </w:pPr>
      <w:bookmarkStart w:id="4" w:name="_Toc28094"/>
      <w:r>
        <w:rPr>
          <w:rFonts w:hint="eastAsia" w:ascii="仿宋" w:hAnsi="仿宋" w:eastAsia="仿宋" w:cs="仿宋"/>
          <w:b/>
          <w:bCs/>
          <w:sz w:val="24"/>
          <w:szCs w:val="24"/>
          <w:lang w:val="en-US" w:eastAsia="zh-CN"/>
        </w:rPr>
        <w:t>响应文件提交</w:t>
      </w:r>
      <w:bookmarkEnd w:id="4"/>
      <w:r>
        <w:rPr>
          <w:rFonts w:hint="eastAsia" w:ascii="仿宋" w:hAnsi="仿宋" w:eastAsia="仿宋" w:cs="仿宋"/>
          <w:b/>
          <w:bCs/>
          <w:sz w:val="24"/>
          <w:szCs w:val="24"/>
          <w:lang w:val="en-US" w:eastAsia="zh-CN"/>
        </w:rPr>
        <w:t xml:space="preserve"> </w:t>
      </w:r>
    </w:p>
    <w:p w14:paraId="2CFBCE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截止时间：2026年05月19日 16:00（北京时间）</w:t>
      </w:r>
    </w:p>
    <w:p w14:paraId="46AB5A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地    点：政采云平台（https://www.zcygov.cn/），本项目采用不见面开标，加密的电子投标文件在投标截止时间前在政采云平台上传。</w:t>
      </w:r>
    </w:p>
    <w:p w14:paraId="6FD6702E">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rPr>
      </w:pPr>
      <w:bookmarkStart w:id="5" w:name="_Toc10942"/>
      <w:r>
        <w:rPr>
          <w:rFonts w:hint="eastAsia" w:ascii="仿宋" w:hAnsi="仿宋" w:eastAsia="仿宋" w:cs="仿宋"/>
          <w:b/>
          <w:bCs/>
          <w:sz w:val="24"/>
          <w:szCs w:val="24"/>
          <w:lang w:val="en-US" w:eastAsia="zh-CN"/>
        </w:rPr>
        <w:t>响应文件开启</w:t>
      </w:r>
      <w:bookmarkEnd w:id="5"/>
    </w:p>
    <w:p w14:paraId="621E5F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开标时间：2026年05月19日 16:00（北京时间）</w:t>
      </w:r>
    </w:p>
    <w:p w14:paraId="157499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开标地点：政采云平台（https://www.zcygov.cn/）不见面开标系统</w:t>
      </w:r>
    </w:p>
    <w:p w14:paraId="5A02C5E1">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rPr>
      </w:pPr>
      <w:bookmarkStart w:id="6" w:name="_Toc22200"/>
      <w:r>
        <w:rPr>
          <w:rFonts w:hint="eastAsia" w:ascii="仿宋" w:hAnsi="仿宋" w:eastAsia="仿宋" w:cs="仿宋"/>
          <w:b/>
          <w:bCs/>
          <w:sz w:val="24"/>
          <w:szCs w:val="24"/>
          <w:lang w:val="en-US" w:eastAsia="zh-CN"/>
        </w:rPr>
        <w:t>公告期限</w:t>
      </w:r>
      <w:bookmarkEnd w:id="6"/>
      <w:r>
        <w:rPr>
          <w:rFonts w:hint="eastAsia" w:ascii="仿宋" w:hAnsi="仿宋" w:eastAsia="仿宋" w:cs="仿宋"/>
          <w:b/>
          <w:bCs/>
          <w:sz w:val="24"/>
          <w:szCs w:val="24"/>
          <w:lang w:val="en-US" w:eastAsia="zh-CN"/>
        </w:rPr>
        <w:t xml:space="preserve"> </w:t>
      </w:r>
    </w:p>
    <w:p w14:paraId="6B2D44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自本公告发布之日起</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个工作日。</w:t>
      </w:r>
    </w:p>
    <w:p w14:paraId="7D77C4A3">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rPr>
      </w:pPr>
      <w:bookmarkStart w:id="7" w:name="_Toc1229"/>
      <w:r>
        <w:rPr>
          <w:rFonts w:hint="eastAsia" w:ascii="仿宋" w:hAnsi="仿宋" w:eastAsia="仿宋" w:cs="仿宋"/>
          <w:b/>
          <w:bCs/>
          <w:sz w:val="24"/>
          <w:szCs w:val="24"/>
          <w:lang w:val="en-US" w:eastAsia="zh-CN"/>
        </w:rPr>
        <w:t>其他补充事宜</w:t>
      </w:r>
      <w:bookmarkEnd w:id="7"/>
      <w:r>
        <w:rPr>
          <w:rFonts w:hint="eastAsia" w:ascii="仿宋" w:hAnsi="仿宋" w:eastAsia="仿宋" w:cs="仿宋"/>
          <w:b/>
          <w:bCs/>
          <w:sz w:val="24"/>
          <w:szCs w:val="24"/>
          <w:lang w:val="en-US" w:eastAsia="zh-CN"/>
        </w:rPr>
        <w:t xml:space="preserve"> </w:t>
      </w:r>
    </w:p>
    <w:p w14:paraId="68D96F1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1、关于本项目所有公告、公示在</w:t>
      </w:r>
      <w:r>
        <w:rPr>
          <w:rFonts w:hint="eastAsia" w:ascii="仿宋" w:hAnsi="仿宋" w:eastAsia="仿宋" w:cs="仿宋"/>
          <w:b/>
          <w:bCs/>
          <w:sz w:val="24"/>
          <w:szCs w:val="24"/>
        </w:rPr>
        <w:t>新疆政府采购网</w:t>
      </w:r>
      <w:r>
        <w:rPr>
          <w:rFonts w:hint="eastAsia" w:ascii="仿宋" w:hAnsi="仿宋" w:eastAsia="仿宋" w:cs="仿宋"/>
          <w:sz w:val="24"/>
          <w:szCs w:val="24"/>
        </w:rPr>
        <w:t>（http://www.ccgp-xinjiang.gov.cn）</w:t>
      </w:r>
      <w:r>
        <w:rPr>
          <w:rFonts w:hint="eastAsia" w:ascii="仿宋" w:hAnsi="仿宋" w:eastAsia="仿宋" w:cs="仿宋"/>
          <w:b w:val="0"/>
          <w:bCs w:val="0"/>
          <w:sz w:val="24"/>
          <w:szCs w:val="24"/>
        </w:rPr>
        <w:t>发布。</w:t>
      </w:r>
    </w:p>
    <w:p w14:paraId="78C3EEC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2、请</w:t>
      </w:r>
      <w:r>
        <w:rPr>
          <w:rFonts w:hint="eastAsia" w:ascii="仿宋" w:hAnsi="仿宋" w:eastAsia="仿宋" w:cs="仿宋"/>
          <w:b w:val="0"/>
          <w:bCs w:val="0"/>
          <w:sz w:val="24"/>
          <w:szCs w:val="24"/>
          <w:lang w:eastAsia="zh-CN"/>
        </w:rPr>
        <w:t>磋商</w:t>
      </w:r>
      <w:r>
        <w:rPr>
          <w:rFonts w:hint="eastAsia" w:ascii="仿宋" w:hAnsi="仿宋" w:eastAsia="仿宋" w:cs="仿宋"/>
          <w:b w:val="0"/>
          <w:bCs w:val="0"/>
          <w:sz w:val="24"/>
          <w:szCs w:val="24"/>
        </w:rPr>
        <w:t>供应商随时关注本项目的澄清、答疑、变更事项。</w:t>
      </w:r>
    </w:p>
    <w:p w14:paraId="4FB9834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3、本项目实行电子招投标，供应商须登录政采云平台申请获取</w:t>
      </w:r>
      <w:r>
        <w:rPr>
          <w:rFonts w:hint="eastAsia" w:ascii="仿宋" w:hAnsi="仿宋" w:eastAsia="仿宋" w:cs="仿宋"/>
          <w:b w:val="0"/>
          <w:bCs w:val="0"/>
          <w:sz w:val="24"/>
          <w:szCs w:val="24"/>
          <w:lang w:eastAsia="zh-CN"/>
        </w:rPr>
        <w:t>采购文件</w:t>
      </w:r>
      <w:r>
        <w:rPr>
          <w:rFonts w:hint="eastAsia" w:ascii="仿宋" w:hAnsi="仿宋" w:eastAsia="仿宋" w:cs="仿宋"/>
          <w:b w:val="0"/>
          <w:bCs w:val="0"/>
          <w:sz w:val="24"/>
          <w:szCs w:val="24"/>
        </w:rPr>
        <w:t>，并通过政采云电子投标客户端制作响应文件，同时自行承担与投标有关的一切费用。</w:t>
      </w:r>
    </w:p>
    <w:p w14:paraId="63A6E98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4、各供应商应在开标前确保成为新疆政府采购网正式注册入库供应商，并完成CA数字证书申领。因未注册入库、未办理CA数字证书等原因造成无法投标或投标失败等后果由供应商自行承担。</w:t>
      </w:r>
    </w:p>
    <w:p w14:paraId="3E5975A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t>5、有意向参与电子开评标的供应商，可访问新疆数字证书认证中心官方网站（https://www.xjca.com.cn/）或下载“新疆政务通”APP自行进行申领。如需咨询，请联系新疆CA服务热线0991-2819290。</w:t>
      </w:r>
    </w:p>
    <w:p w14:paraId="114B82D7">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rPr>
      </w:pPr>
      <w:bookmarkStart w:id="8" w:name="_Toc5047"/>
      <w:r>
        <w:rPr>
          <w:rFonts w:hint="eastAsia" w:ascii="仿宋" w:hAnsi="仿宋" w:eastAsia="仿宋" w:cs="仿宋"/>
          <w:b/>
          <w:bCs/>
          <w:sz w:val="24"/>
          <w:szCs w:val="24"/>
        </w:rPr>
        <w:t>对本次采购提出询问，请按以下方式联系</w:t>
      </w:r>
      <w:bookmarkEnd w:id="8"/>
    </w:p>
    <w:p w14:paraId="4E62ABB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14:paraId="47AC6C0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lang w:eastAsia="zh-CN"/>
        </w:rPr>
        <w:t>新疆维吾尔自治区市场监督管理局</w:t>
      </w:r>
    </w:p>
    <w:p w14:paraId="0A88B1F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新疆乌鲁木齐市天山区新华南路167号</w:t>
      </w:r>
    </w:p>
    <w:p w14:paraId="166B6A0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13899897217</w:t>
      </w:r>
    </w:p>
    <w:p w14:paraId="595708B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14:paraId="7DB634F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名 称：新疆世纪星工程咨询有限公司</w:t>
      </w:r>
    </w:p>
    <w:p w14:paraId="6AC26D9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地 址：乌鲁木齐经济技术开发区二期黄山街一品九点阳光德港大厦B座20楼</w:t>
      </w:r>
    </w:p>
    <w:p w14:paraId="5A7900B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联系方式：0991-3678303</w:t>
      </w:r>
    </w:p>
    <w:p w14:paraId="3E74D18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3.项目联系方式</w:t>
      </w:r>
    </w:p>
    <w:p w14:paraId="4FC23C9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项目联系人：</w:t>
      </w:r>
      <w:r>
        <w:rPr>
          <w:rFonts w:hint="eastAsia" w:ascii="仿宋" w:hAnsi="仿宋" w:eastAsia="仿宋" w:cs="仿宋"/>
          <w:sz w:val="24"/>
          <w:szCs w:val="24"/>
          <w:lang w:val="en-US" w:eastAsia="zh-CN"/>
        </w:rPr>
        <w:t>张进宝、郑倩如、李航、杜萍、龚凡</w:t>
      </w:r>
    </w:p>
    <w:p w14:paraId="215BABB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电 话：0991-3678303</w:t>
      </w:r>
    </w:p>
    <w:p w14:paraId="4963AF1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rPr>
      </w:pPr>
    </w:p>
    <w:p w14:paraId="284D3E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rPr>
      </w:pPr>
    </w:p>
    <w:p w14:paraId="641333F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27E4E383">
      <w:pPr>
        <w:pStyle w:val="3"/>
        <w:numPr>
          <w:ilvl w:val="0"/>
          <w:numId w:val="3"/>
        </w:numPr>
        <w:bidi w:val="0"/>
        <w:jc w:val="center"/>
        <w:rPr>
          <w:rFonts w:hint="eastAsia" w:ascii="仿宋" w:hAnsi="仿宋" w:eastAsia="仿宋" w:cs="仿宋"/>
          <w:sz w:val="32"/>
          <w:szCs w:val="32"/>
          <w:lang w:val="en-US" w:eastAsia="zh-CN"/>
        </w:rPr>
      </w:pPr>
      <w:bookmarkStart w:id="9" w:name="_Toc19946"/>
      <w:r>
        <w:rPr>
          <w:rFonts w:hint="eastAsia" w:ascii="仿宋" w:hAnsi="仿宋" w:eastAsia="仿宋" w:cs="仿宋"/>
          <w:sz w:val="32"/>
          <w:szCs w:val="32"/>
          <w:lang w:val="en-US" w:eastAsia="zh-CN"/>
        </w:rPr>
        <w:t>供应商须知前附表</w:t>
      </w:r>
      <w:bookmarkEnd w:id="9"/>
    </w:p>
    <w:p w14:paraId="3CFEA158">
      <w:pPr>
        <w:pStyle w:val="2"/>
        <w:rPr>
          <w:rFonts w:hint="eastAsia" w:ascii="仿宋" w:hAnsi="仿宋" w:eastAsia="仿宋" w:cs="仿宋"/>
          <w:lang w:val="en-US" w:eastAsia="zh-CN"/>
        </w:rPr>
      </w:pPr>
    </w:p>
    <w:tbl>
      <w:tblPr>
        <w:tblStyle w:val="29"/>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6652"/>
      </w:tblGrid>
      <w:tr w14:paraId="4329241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DE77B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条款号</w:t>
            </w:r>
          </w:p>
        </w:tc>
        <w:tc>
          <w:tcPr>
            <w:tcW w:w="6652" w:type="dxa"/>
            <w:tcBorders>
              <w:tl2br w:val="nil"/>
              <w:tr2bl w:val="nil"/>
            </w:tcBorders>
          </w:tcPr>
          <w:p w14:paraId="6FD399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lang w:val="en-US" w:eastAsia="zh-CN"/>
              </w:rPr>
              <w:t>内容</w:t>
            </w:r>
          </w:p>
        </w:tc>
      </w:tr>
      <w:tr w14:paraId="36830C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3231D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6652" w:type="dxa"/>
            <w:tcBorders>
              <w:tl2br w:val="nil"/>
              <w:tr2bl w:val="nil"/>
            </w:tcBorders>
            <w:vAlign w:val="center"/>
          </w:tcPr>
          <w:p w14:paraId="3C638C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采购人：新疆维吾尔自治区市场监督管理局</w:t>
            </w:r>
          </w:p>
          <w:p w14:paraId="3312738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地  址：新疆乌鲁木齐市天山区新华南路167号 </w:t>
            </w:r>
          </w:p>
          <w:p w14:paraId="3C7517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电  话：13899897217</w:t>
            </w:r>
          </w:p>
        </w:tc>
      </w:tr>
      <w:tr w14:paraId="66D551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44FD7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6652" w:type="dxa"/>
            <w:tcBorders>
              <w:tl2br w:val="nil"/>
              <w:tr2bl w:val="nil"/>
            </w:tcBorders>
            <w:vAlign w:val="center"/>
          </w:tcPr>
          <w:p w14:paraId="5284F87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 xml:space="preserve">采购代理机构：新疆世纪星工程咨询有限公司 </w:t>
            </w:r>
          </w:p>
          <w:p w14:paraId="34F3278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 xml:space="preserve">地址：乌鲁木齐经济技术开发区二期黄山街一品九点阳光德港大厦B座20楼 </w:t>
            </w:r>
          </w:p>
          <w:p w14:paraId="79B34E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业务联系人：</w:t>
            </w:r>
            <w:r>
              <w:rPr>
                <w:rFonts w:hint="eastAsia" w:ascii="仿宋" w:hAnsi="仿宋" w:eastAsia="仿宋" w:cs="仿宋"/>
                <w:sz w:val="21"/>
                <w:szCs w:val="21"/>
                <w:highlight w:val="none"/>
                <w:vertAlign w:val="baseline"/>
                <w:lang w:val="en-US" w:eastAsia="zh-CN"/>
              </w:rPr>
              <w:t>张进宝、郑倩如</w:t>
            </w:r>
            <w:r>
              <w:rPr>
                <w:rFonts w:hint="eastAsia" w:ascii="仿宋" w:hAnsi="仿宋" w:eastAsia="仿宋" w:cs="仿宋"/>
                <w:sz w:val="21"/>
                <w:szCs w:val="21"/>
                <w:vertAlign w:val="baseline"/>
              </w:rPr>
              <w:t xml:space="preserve">      </w:t>
            </w:r>
            <w:r>
              <w:rPr>
                <w:rFonts w:hint="eastAsia" w:ascii="仿宋" w:hAnsi="仿宋" w:eastAsia="仿宋" w:cs="仿宋"/>
                <w:sz w:val="21"/>
                <w:szCs w:val="21"/>
                <w:vertAlign w:val="baseline"/>
                <w:lang w:val="en-US" w:eastAsia="zh-CN"/>
              </w:rPr>
              <w:t xml:space="preserve">  </w:t>
            </w:r>
            <w:r>
              <w:rPr>
                <w:rFonts w:hint="eastAsia" w:ascii="仿宋" w:hAnsi="仿宋" w:eastAsia="仿宋" w:cs="仿宋"/>
                <w:sz w:val="21"/>
                <w:szCs w:val="21"/>
                <w:vertAlign w:val="baseline"/>
              </w:rPr>
              <w:t xml:space="preserve">电话：0991-3678303 </w:t>
            </w:r>
          </w:p>
          <w:p w14:paraId="533738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电子邮箱：</w:t>
            </w:r>
            <w:r>
              <w:rPr>
                <w:rFonts w:hint="eastAsia" w:ascii="仿宋" w:hAnsi="仿宋" w:eastAsia="仿宋" w:cs="仿宋"/>
                <w:sz w:val="21"/>
                <w:szCs w:val="21"/>
                <w:highlight w:val="none"/>
                <w:vertAlign w:val="baseline"/>
                <w:lang w:val="en-US" w:eastAsia="zh-CN"/>
              </w:rPr>
              <w:t>1804205388@qq.com</w:t>
            </w:r>
          </w:p>
        </w:tc>
      </w:tr>
      <w:tr w14:paraId="4B0EA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F30DE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1.3.3</w:t>
            </w:r>
          </w:p>
        </w:tc>
        <w:tc>
          <w:tcPr>
            <w:tcW w:w="6652" w:type="dxa"/>
            <w:tcBorders>
              <w:tl2br w:val="nil"/>
              <w:tr2bl w:val="nil"/>
            </w:tcBorders>
            <w:vAlign w:val="center"/>
          </w:tcPr>
          <w:p w14:paraId="16B040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合格</w:t>
            </w:r>
            <w:r>
              <w:rPr>
                <w:rFonts w:hint="eastAsia" w:ascii="仿宋" w:hAnsi="仿宋" w:eastAsia="仿宋" w:cs="仿宋"/>
                <w:b/>
                <w:bCs/>
                <w:sz w:val="21"/>
                <w:szCs w:val="21"/>
                <w:vertAlign w:val="baseline"/>
                <w:lang w:val="en-US" w:eastAsia="zh-CN"/>
              </w:rPr>
              <w:t>供应商</w:t>
            </w:r>
            <w:r>
              <w:rPr>
                <w:rFonts w:hint="eastAsia" w:ascii="仿宋" w:hAnsi="仿宋" w:eastAsia="仿宋" w:cs="仿宋"/>
                <w:b/>
                <w:bCs/>
                <w:sz w:val="21"/>
                <w:szCs w:val="21"/>
                <w:vertAlign w:val="baseline"/>
              </w:rPr>
              <w:t>的其他资格要求：</w:t>
            </w:r>
          </w:p>
          <w:p w14:paraId="5FCD25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1）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6664F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rPr>
            </w:pPr>
            <w:r>
              <w:rPr>
                <w:rFonts w:hint="eastAsia" w:ascii="仿宋" w:hAnsi="仿宋" w:eastAsia="仿宋" w:cs="仿宋"/>
                <w:sz w:val="21"/>
                <w:szCs w:val="21"/>
                <w:highlight w:val="none"/>
                <w:vertAlign w:val="baseline"/>
              </w:rPr>
              <w:t>（2）单位负责人为同一人或者存在直接控股、管理关系的不同供应商，不得同时参加本采购项目（或采购包） 投标（响应）。为本项目提供整体设计、规范编制或者项目管理、监理、检测等服务的供应商，不得再参与本项目投标（响应）。</w:t>
            </w:r>
          </w:p>
        </w:tc>
      </w:tr>
      <w:tr w14:paraId="0DFD4A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1EC0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6652" w:type="dxa"/>
            <w:tcBorders>
              <w:tl2br w:val="nil"/>
              <w:tr2bl w:val="nil"/>
            </w:tcBorders>
            <w:vAlign w:val="center"/>
          </w:tcPr>
          <w:p w14:paraId="498A1C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是否允许采购进口产品：否</w:t>
            </w:r>
          </w:p>
          <w:p w14:paraId="51B809F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rPr>
            </w:pPr>
            <w:r>
              <w:rPr>
                <w:rFonts w:hint="eastAsia" w:ascii="仿宋" w:hAnsi="仿宋" w:eastAsia="仿宋" w:cs="仿宋"/>
                <w:sz w:val="21"/>
                <w:szCs w:val="21"/>
                <w:highlight w:val="none"/>
                <w:vertAlign w:val="baseline"/>
              </w:rPr>
              <w:t>进口产品按照财政部文件《政府采购进口产品管理办法》(财库〔2007〕119号)、财政部文件《关于政府采购进口产品管理有关问题的通知》（财办库[2008]248 号）认定，整机设备内元器件不作限制。</w:t>
            </w:r>
          </w:p>
        </w:tc>
      </w:tr>
      <w:tr w14:paraId="57D88DE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76F2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1.5.1</w:t>
            </w:r>
          </w:p>
        </w:tc>
        <w:tc>
          <w:tcPr>
            <w:tcW w:w="6652" w:type="dxa"/>
            <w:tcBorders>
              <w:tl2br w:val="nil"/>
              <w:tr2bl w:val="nil"/>
            </w:tcBorders>
            <w:vAlign w:val="center"/>
          </w:tcPr>
          <w:p w14:paraId="7D24C7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highlight w:val="none"/>
                <w:vertAlign w:val="baseline"/>
              </w:rPr>
            </w:pPr>
            <w:r>
              <w:rPr>
                <w:rFonts w:hint="eastAsia" w:ascii="仿宋" w:hAnsi="仿宋" w:eastAsia="仿宋" w:cs="仿宋"/>
                <w:sz w:val="21"/>
                <w:szCs w:val="21"/>
                <w:highlight w:val="none"/>
                <w:vertAlign w:val="baseline"/>
              </w:rPr>
              <w:t>本项目采购标的对应的中小企业划分标准所属行业：</w:t>
            </w:r>
          </w:p>
          <w:p w14:paraId="2FA1DDDB">
            <w:pPr>
              <w:pStyle w:val="2"/>
              <w:keepNext w:val="0"/>
              <w:keepLines w:val="0"/>
              <w:pageBreakBefore w:val="0"/>
              <w:widowControl w:val="0"/>
              <w:kinsoku/>
              <w:wordWrap/>
              <w:overflowPunct/>
              <w:topLinePunct w:val="0"/>
              <w:bidi w:val="0"/>
              <w:snapToGrid/>
              <w:spacing w:line="360" w:lineRule="exact"/>
              <w:ind w:left="0" w:leftChars="0" w:firstLine="0" w:firstLine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根据工业和信息化部、国家统计局、国家发展 和改革委员会、财政部《关于印发中小企业划型标准规定的通知》 （工信部联企业〔2011〕300 号）</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905"/>
              <w:gridCol w:w="2983"/>
            </w:tblGrid>
            <w:tr w14:paraId="52725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noWrap w:val="0"/>
                  <w:vAlign w:val="top"/>
                </w:tcPr>
                <w:p w14:paraId="7F58404F">
                  <w:pPr>
                    <w:pStyle w:val="2"/>
                    <w:ind w:left="0" w:leftChars="0" w:firstLine="0" w:firstLineChars="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val="en-US" w:eastAsia="zh-CN"/>
                    </w:rPr>
                    <w:t>标项</w:t>
                  </w:r>
                </w:p>
              </w:tc>
              <w:tc>
                <w:tcPr>
                  <w:tcW w:w="1905" w:type="dxa"/>
                  <w:noWrap w:val="0"/>
                  <w:vAlign w:val="top"/>
                </w:tcPr>
                <w:p w14:paraId="2D61EE65">
                  <w:pPr>
                    <w:pStyle w:val="2"/>
                    <w:ind w:left="0" w:leftChars="0" w:firstLine="0" w:firstLineChars="0"/>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标的名称</w:t>
                  </w:r>
                </w:p>
              </w:tc>
              <w:tc>
                <w:tcPr>
                  <w:tcW w:w="2983" w:type="dxa"/>
                  <w:noWrap w:val="0"/>
                  <w:vAlign w:val="top"/>
                </w:tcPr>
                <w:p w14:paraId="67BC8A4E">
                  <w:pPr>
                    <w:pStyle w:val="2"/>
                    <w:ind w:left="0" w:leftChars="0" w:firstLine="0" w:firstLineChars="0"/>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中小企业划分标准所属行业</w:t>
                  </w:r>
                </w:p>
              </w:tc>
            </w:tr>
            <w:tr w14:paraId="47D7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noWrap w:val="0"/>
                  <w:vAlign w:val="center"/>
                </w:tcPr>
                <w:p w14:paraId="3473318C">
                  <w:pPr>
                    <w:pStyle w:val="2"/>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905" w:type="dxa"/>
                  <w:noWrap w:val="0"/>
                  <w:vAlign w:val="center"/>
                </w:tcPr>
                <w:p w14:paraId="5337B530">
                  <w:pPr>
                    <w:pStyle w:val="2"/>
                    <w:ind w:left="0" w:leftChars="0" w:firstLine="0" w:firstLineChars="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2025年重点项目绩效评估</w:t>
                  </w:r>
                </w:p>
              </w:tc>
              <w:tc>
                <w:tcPr>
                  <w:tcW w:w="2983" w:type="dxa"/>
                  <w:noWrap w:val="0"/>
                  <w:vAlign w:val="center"/>
                </w:tcPr>
                <w:p w14:paraId="6789CE7A">
                  <w:pPr>
                    <w:pStyle w:val="2"/>
                    <w:ind w:left="0" w:leftChars="0" w:firstLine="0" w:firstLineChars="0"/>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其他未列明行业</w:t>
                  </w:r>
                </w:p>
              </w:tc>
            </w:tr>
            <w:tr w14:paraId="40DA0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noWrap w:val="0"/>
                  <w:vAlign w:val="center"/>
                </w:tcPr>
                <w:p w14:paraId="3F2B22DF">
                  <w:pPr>
                    <w:pStyle w:val="2"/>
                    <w:ind w:left="0" w:leftChars="0" w:firstLine="0" w:firstLineChars="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905" w:type="dxa"/>
                  <w:noWrap w:val="0"/>
                  <w:vAlign w:val="center"/>
                </w:tcPr>
                <w:p w14:paraId="4A54470A">
                  <w:pPr>
                    <w:pStyle w:val="2"/>
                    <w:ind w:left="0" w:leftChars="0" w:firstLine="0" w:firstLineChars="0"/>
                    <w:jc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2026年绩效管理服务项目</w:t>
                  </w:r>
                </w:p>
              </w:tc>
              <w:tc>
                <w:tcPr>
                  <w:tcW w:w="2983" w:type="dxa"/>
                  <w:noWrap w:val="0"/>
                  <w:vAlign w:val="center"/>
                </w:tcPr>
                <w:p w14:paraId="58CFD806">
                  <w:pPr>
                    <w:ind w:left="0" w:leftChars="0" w:firstLine="0" w:firstLineChars="0"/>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其他未列明行业</w:t>
                  </w:r>
                </w:p>
              </w:tc>
            </w:tr>
          </w:tbl>
          <w:p w14:paraId="2AA8FA42">
            <w:pPr>
              <w:pStyle w:val="2"/>
              <w:keepNext w:val="0"/>
              <w:keepLines w:val="0"/>
              <w:pageBreakBefore w:val="0"/>
              <w:widowControl w:val="0"/>
              <w:kinsoku/>
              <w:wordWrap/>
              <w:overflowPunct/>
              <w:topLinePunct w:val="0"/>
              <w:bidi w:val="0"/>
              <w:snapToGrid/>
              <w:spacing w:line="360" w:lineRule="exact"/>
              <w:ind w:left="0" w:leftChars="0" w:firstLine="0" w:firstLineChars="0"/>
              <w:textAlignment w:val="auto"/>
              <w:rPr>
                <w:rFonts w:hint="eastAsia" w:ascii="仿宋" w:hAnsi="仿宋" w:eastAsia="仿宋" w:cs="仿宋"/>
                <w:sz w:val="21"/>
                <w:szCs w:val="21"/>
                <w:highlight w:val="none"/>
              </w:rPr>
            </w:pPr>
          </w:p>
        </w:tc>
      </w:tr>
      <w:tr w14:paraId="146C17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37CA1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1.5.2</w:t>
            </w:r>
          </w:p>
        </w:tc>
        <w:tc>
          <w:tcPr>
            <w:tcW w:w="6652" w:type="dxa"/>
            <w:tcBorders>
              <w:tl2br w:val="nil"/>
              <w:tr2bl w:val="nil"/>
            </w:tcBorders>
            <w:vAlign w:val="center"/>
          </w:tcPr>
          <w:p w14:paraId="5859C2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本项目面向中小企业采购预留份额、措施及比例：</w:t>
            </w:r>
          </w:p>
          <w:p w14:paraId="13B443A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□本项目不专门面向中小企业预留采购份额。</w:t>
            </w:r>
          </w:p>
          <w:p w14:paraId="7EE724B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☑本项目专门面向</w:t>
            </w:r>
            <w:r>
              <w:rPr>
                <w:rFonts w:hint="eastAsia" w:ascii="仿宋" w:hAnsi="仿宋" w:eastAsia="仿宋" w:cs="仿宋"/>
                <w:b/>
                <w:bCs/>
                <w:sz w:val="21"/>
                <w:szCs w:val="21"/>
                <w:vertAlign w:val="baseline"/>
                <w:lang w:val="en-US" w:eastAsia="zh-CN"/>
              </w:rPr>
              <w:t>☑中小□小微企业</w:t>
            </w:r>
            <w:r>
              <w:rPr>
                <w:rFonts w:hint="eastAsia" w:ascii="仿宋" w:hAnsi="仿宋" w:eastAsia="仿宋" w:cs="仿宋"/>
                <w:sz w:val="21"/>
                <w:szCs w:val="21"/>
                <w:vertAlign w:val="baseline"/>
                <w:lang w:val="en-US" w:eastAsia="zh-CN"/>
              </w:rPr>
              <w:t xml:space="preserve"> 采购。即: 提供的服务全部由符合政策要求的</w:t>
            </w:r>
            <w:r>
              <w:rPr>
                <w:rFonts w:hint="eastAsia" w:ascii="仿宋" w:hAnsi="仿宋" w:eastAsia="仿宋" w:cs="仿宋"/>
                <w:b/>
                <w:bCs/>
                <w:sz w:val="21"/>
                <w:szCs w:val="21"/>
                <w:vertAlign w:val="baseline"/>
                <w:lang w:val="en-US" w:eastAsia="zh-CN"/>
              </w:rPr>
              <w:t>☑中小□小微</w:t>
            </w:r>
            <w:r>
              <w:rPr>
                <w:rFonts w:hint="eastAsia" w:ascii="仿宋" w:hAnsi="仿宋" w:eastAsia="仿宋" w:cs="仿宋"/>
                <w:sz w:val="21"/>
                <w:szCs w:val="21"/>
                <w:vertAlign w:val="baseline"/>
                <w:lang w:val="en-US" w:eastAsia="zh-CN"/>
              </w:rPr>
              <w:t>企业承接。</w:t>
            </w:r>
          </w:p>
          <w:p w14:paraId="32CCD8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b/>
                <w:bCs/>
                <w:sz w:val="21"/>
                <w:szCs w:val="21"/>
                <w:u w:val="single"/>
                <w:vertAlign w:val="baseline"/>
                <w:lang w:val="en-US" w:eastAsia="zh-CN"/>
              </w:rPr>
              <w:t>要求获得采购合同的投标人将本采购项目预算金额的至少   %分包给一家或者多家中小企业，其中预留给小微企业的比例至少   %，须提供《拟分包情况说明》，监狱和戒毒企业、残疾人福利性单位视同小型、微型企业（格式详见采购文件）。</w:t>
            </w:r>
          </w:p>
        </w:tc>
      </w:tr>
      <w:tr w14:paraId="4E7BF1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637C2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1.12</w:t>
            </w:r>
          </w:p>
        </w:tc>
        <w:tc>
          <w:tcPr>
            <w:tcW w:w="6652" w:type="dxa"/>
            <w:tcBorders>
              <w:tl2br w:val="nil"/>
              <w:tr2bl w:val="nil"/>
            </w:tcBorders>
            <w:vAlign w:val="center"/>
          </w:tcPr>
          <w:p w14:paraId="18E629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是否允许联合体参加</w:t>
            </w:r>
            <w:r>
              <w:rPr>
                <w:rFonts w:hint="eastAsia" w:ascii="仿宋" w:hAnsi="仿宋" w:eastAsia="仿宋" w:cs="仿宋"/>
                <w:sz w:val="21"/>
                <w:szCs w:val="21"/>
                <w:vertAlign w:val="baseline"/>
                <w:lang w:eastAsia="zh-CN"/>
              </w:rPr>
              <w:t>磋商</w:t>
            </w:r>
            <w:r>
              <w:rPr>
                <w:rFonts w:hint="eastAsia" w:ascii="仿宋" w:hAnsi="仿宋" w:eastAsia="仿宋" w:cs="仿宋"/>
                <w:sz w:val="21"/>
                <w:szCs w:val="21"/>
                <w:vertAlign w:val="baseline"/>
              </w:rPr>
              <w:t>：否</w:t>
            </w:r>
          </w:p>
          <w:p w14:paraId="3F7CB79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联合体的其他资格要求：无</w:t>
            </w:r>
          </w:p>
        </w:tc>
      </w:tr>
      <w:tr w14:paraId="36DFF2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07C1A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2.2</w:t>
            </w:r>
          </w:p>
        </w:tc>
        <w:tc>
          <w:tcPr>
            <w:tcW w:w="6652" w:type="dxa"/>
            <w:tcBorders>
              <w:tl2br w:val="nil"/>
              <w:tr2bl w:val="nil"/>
            </w:tcBorders>
            <w:vAlign w:val="center"/>
          </w:tcPr>
          <w:p w14:paraId="5553F28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仿宋" w:hAnsi="仿宋" w:eastAsia="仿宋" w:cs="仿宋"/>
                <w:sz w:val="21"/>
                <w:szCs w:val="21"/>
                <w:vertAlign w:val="baseline"/>
                <w:lang w:val="en-US"/>
              </w:rPr>
            </w:pPr>
            <w:r>
              <w:rPr>
                <w:rFonts w:hint="eastAsia" w:ascii="仿宋" w:hAnsi="仿宋" w:eastAsia="仿宋" w:cs="仿宋"/>
                <w:b/>
                <w:bCs/>
                <w:sz w:val="21"/>
                <w:szCs w:val="21"/>
                <w:highlight w:val="none"/>
                <w:vertAlign w:val="baseline"/>
                <w:lang w:val="en-US" w:eastAsia="zh-CN"/>
              </w:rPr>
              <w:t>项目预算金额：标项1：146000.00元；标项2：156000.00元</w:t>
            </w:r>
          </w:p>
        </w:tc>
      </w:tr>
      <w:tr w14:paraId="1878DD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872D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5.4</w:t>
            </w:r>
          </w:p>
        </w:tc>
        <w:tc>
          <w:tcPr>
            <w:tcW w:w="6652" w:type="dxa"/>
            <w:tcBorders>
              <w:tl2br w:val="nil"/>
              <w:tr2bl w:val="nil"/>
            </w:tcBorders>
            <w:vAlign w:val="center"/>
          </w:tcPr>
          <w:p w14:paraId="7055DED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 xml:space="preserve">是否组织现场考察或者召开答疑会：否 </w:t>
            </w:r>
          </w:p>
          <w:p w14:paraId="4EBD4C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组织现场考察或者召开答疑会相关要求：/</w:t>
            </w:r>
          </w:p>
        </w:tc>
      </w:tr>
      <w:tr w14:paraId="26F02D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46E63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6.1 </w:t>
            </w:r>
          </w:p>
        </w:tc>
        <w:tc>
          <w:tcPr>
            <w:tcW w:w="6652" w:type="dxa"/>
            <w:tcBorders>
              <w:tl2br w:val="nil"/>
              <w:tr2bl w:val="nil"/>
            </w:tcBorders>
            <w:vAlign w:val="center"/>
          </w:tcPr>
          <w:p w14:paraId="4C24CF1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 xml:space="preserve">是否需要提供样品（演示）：否 </w:t>
            </w:r>
          </w:p>
          <w:p w14:paraId="522D901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提供样品（演示）要求包括：/</w:t>
            </w:r>
          </w:p>
        </w:tc>
      </w:tr>
      <w:tr w14:paraId="31A107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2C7B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 xml:space="preserve">8.1 </w:t>
            </w:r>
          </w:p>
        </w:tc>
        <w:tc>
          <w:tcPr>
            <w:tcW w:w="6652" w:type="dxa"/>
            <w:tcBorders>
              <w:tl2br w:val="nil"/>
              <w:tr2bl w:val="nil"/>
            </w:tcBorders>
            <w:vAlign w:val="center"/>
          </w:tcPr>
          <w:p w14:paraId="26D087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如</w:t>
            </w:r>
            <w:r>
              <w:rPr>
                <w:rFonts w:hint="eastAsia" w:ascii="仿宋" w:hAnsi="仿宋" w:eastAsia="仿宋" w:cs="仿宋"/>
                <w:sz w:val="21"/>
                <w:szCs w:val="21"/>
                <w:vertAlign w:val="baseline"/>
                <w:lang w:val="en-US" w:eastAsia="zh-CN"/>
              </w:rPr>
              <w:t>供应商</w:t>
            </w:r>
            <w:r>
              <w:rPr>
                <w:rFonts w:hint="eastAsia" w:ascii="仿宋" w:hAnsi="仿宋" w:eastAsia="仿宋" w:cs="仿宋"/>
                <w:sz w:val="21"/>
                <w:szCs w:val="21"/>
                <w:vertAlign w:val="baseline"/>
              </w:rPr>
              <w:t>对</w:t>
            </w:r>
            <w:r>
              <w:rPr>
                <w:rFonts w:hint="eastAsia" w:ascii="仿宋" w:hAnsi="仿宋" w:eastAsia="仿宋" w:cs="仿宋"/>
                <w:b/>
                <w:bCs/>
                <w:sz w:val="21"/>
                <w:szCs w:val="21"/>
                <w:vertAlign w:val="baseline"/>
              </w:rPr>
              <w:t>多</w:t>
            </w:r>
            <w:r>
              <w:rPr>
                <w:rFonts w:hint="eastAsia" w:ascii="仿宋" w:hAnsi="仿宋" w:eastAsia="仿宋" w:cs="仿宋"/>
                <w:sz w:val="21"/>
                <w:szCs w:val="21"/>
                <w:vertAlign w:val="baseline"/>
              </w:rPr>
              <w:t>个包进行</w:t>
            </w:r>
            <w:r>
              <w:rPr>
                <w:rFonts w:hint="eastAsia" w:ascii="仿宋" w:hAnsi="仿宋" w:eastAsia="仿宋" w:cs="仿宋"/>
                <w:sz w:val="21"/>
                <w:szCs w:val="21"/>
                <w:vertAlign w:val="baseline"/>
                <w:lang w:val="en-US" w:eastAsia="zh-CN"/>
              </w:rPr>
              <w:t>磋商响应</w:t>
            </w:r>
            <w:r>
              <w:rPr>
                <w:rFonts w:hint="eastAsia" w:ascii="仿宋" w:hAnsi="仿宋" w:eastAsia="仿宋" w:cs="仿宋"/>
                <w:sz w:val="21"/>
                <w:szCs w:val="21"/>
                <w:vertAlign w:val="baseline"/>
              </w:rPr>
              <w:t>，可以</w:t>
            </w:r>
            <w:r>
              <w:rPr>
                <w:rFonts w:hint="eastAsia" w:ascii="仿宋" w:hAnsi="仿宋" w:eastAsia="仿宋" w:cs="仿宋"/>
                <w:sz w:val="21"/>
                <w:szCs w:val="21"/>
                <w:vertAlign w:val="baseline"/>
                <w:lang w:val="en-US" w:eastAsia="zh-CN"/>
              </w:rPr>
              <w:t>成交</w:t>
            </w:r>
            <w:r>
              <w:rPr>
                <w:rFonts w:hint="eastAsia" w:ascii="仿宋" w:hAnsi="仿宋" w:eastAsia="仿宋" w:cs="仿宋"/>
                <w:b/>
                <w:bCs/>
                <w:sz w:val="21"/>
                <w:szCs w:val="21"/>
                <w:u w:val="single"/>
                <w:vertAlign w:val="baseline"/>
              </w:rPr>
              <w:t>多</w:t>
            </w:r>
            <w:r>
              <w:rPr>
                <w:rFonts w:hint="eastAsia" w:ascii="仿宋" w:hAnsi="仿宋" w:eastAsia="仿宋" w:cs="仿宋"/>
                <w:sz w:val="21"/>
                <w:szCs w:val="21"/>
                <w:vertAlign w:val="baseline"/>
              </w:rPr>
              <w:t>包</w:t>
            </w:r>
          </w:p>
        </w:tc>
      </w:tr>
      <w:tr w14:paraId="2FBC13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A266A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6652" w:type="dxa"/>
            <w:tcBorders>
              <w:tl2br w:val="nil"/>
              <w:tr2bl w:val="nil"/>
            </w:tcBorders>
            <w:vAlign w:val="center"/>
          </w:tcPr>
          <w:p w14:paraId="69C325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保证金形式：支票、汇票、本票、网上银行支付或者金融机构、担保机构出具的保函等政府采购法律法规中要求的非现金形式</w:t>
            </w:r>
          </w:p>
          <w:p w14:paraId="7366DE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保证金数额：</w:t>
            </w:r>
            <w:r>
              <w:rPr>
                <w:rFonts w:hint="eastAsia" w:ascii="仿宋" w:hAnsi="仿宋" w:eastAsia="仿宋" w:cs="仿宋"/>
                <w:b/>
                <w:bCs/>
                <w:sz w:val="21"/>
                <w:szCs w:val="21"/>
                <w:highlight w:val="none"/>
                <w:vertAlign w:val="baseline"/>
                <w:lang w:val="en-US" w:eastAsia="zh-CN"/>
              </w:rPr>
              <w:t>标项1：2800元；</w:t>
            </w:r>
            <w:r>
              <w:rPr>
                <w:rFonts w:hint="eastAsia" w:ascii="仿宋" w:hAnsi="仿宋" w:eastAsia="仿宋" w:cs="仿宋"/>
                <w:sz w:val="21"/>
                <w:szCs w:val="21"/>
                <w:highlight w:val="none"/>
                <w:vertAlign w:val="baseline"/>
              </w:rPr>
              <w:t xml:space="preserve"> </w:t>
            </w:r>
            <w:r>
              <w:rPr>
                <w:rFonts w:hint="eastAsia" w:ascii="仿宋" w:hAnsi="仿宋" w:eastAsia="仿宋" w:cs="仿宋"/>
                <w:b/>
                <w:bCs/>
                <w:sz w:val="21"/>
                <w:szCs w:val="21"/>
                <w:highlight w:val="none"/>
                <w:vertAlign w:val="baseline"/>
                <w:lang w:val="en-US" w:eastAsia="zh-CN"/>
              </w:rPr>
              <w:t>标项2：3000元</w:t>
            </w:r>
          </w:p>
          <w:p w14:paraId="621FBB4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投标保证金递交方式：</w:t>
            </w:r>
          </w:p>
          <w:p w14:paraId="2C4AE0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保证金收款人：新疆世纪星工程咨询有限公司</w:t>
            </w:r>
          </w:p>
          <w:p w14:paraId="6402AF1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保证金收款账号：512090100100073085</w:t>
            </w:r>
          </w:p>
          <w:p w14:paraId="645AEE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保证收款银行及行号: 兴业银行乌鲁木齐分行营业部309881002010</w:t>
            </w:r>
          </w:p>
          <w:p w14:paraId="7D90EF4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投标保证金到账（保函提交）截止时间同投标截止时间。</w:t>
            </w:r>
          </w:p>
          <w:p w14:paraId="0AB6C83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以支票、汇票、本票、网上银行支付等形式提交投标保证金的，应在投标截止时间前到账；</w:t>
            </w:r>
          </w:p>
          <w:p w14:paraId="674C2CB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b/>
                <w:bCs/>
                <w:sz w:val="21"/>
                <w:szCs w:val="21"/>
                <w:vertAlign w:val="baseline"/>
              </w:rPr>
              <w:t>投标保函提交方式：</w:t>
            </w:r>
            <w:r>
              <w:rPr>
                <w:rFonts w:hint="eastAsia" w:ascii="仿宋" w:hAnsi="仿宋" w:eastAsia="仿宋" w:cs="仿宋"/>
                <w:sz w:val="21"/>
                <w:szCs w:val="21"/>
                <w:vertAlign w:val="baseline"/>
              </w:rPr>
              <w:t>供应商可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75EF4F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由于到账时间晚于投标截止时间的，或者票据错误、印鉴不清等原因导致不能到账的，其投标无效。</w:t>
            </w:r>
          </w:p>
          <w:p w14:paraId="1AEF6E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投标保证金（投标保函）有效期与投标有效期一致。</w:t>
            </w:r>
          </w:p>
          <w:p w14:paraId="050203A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注意事项：供应商通过线下方式缴纳保证金（转账、支票、汇票、本票、纸质保函）的，需准备缴纳凭证的扫描件作为核验凭证；通过电子保函形式缴纳保证金的，如遇开标或评标现场无法拉取电子保函信息时，可提供电子保函及购买凭证作为核验凭证。</w:t>
            </w:r>
          </w:p>
        </w:tc>
      </w:tr>
      <w:tr w14:paraId="258118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8DD31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12.1</w:t>
            </w:r>
          </w:p>
        </w:tc>
        <w:tc>
          <w:tcPr>
            <w:tcW w:w="6652" w:type="dxa"/>
            <w:tcBorders>
              <w:tl2br w:val="nil"/>
              <w:tr2bl w:val="nil"/>
            </w:tcBorders>
            <w:vAlign w:val="center"/>
          </w:tcPr>
          <w:p w14:paraId="59F48D7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vertAlign w:val="baseline"/>
              </w:rPr>
            </w:pPr>
            <w:r>
              <w:rPr>
                <w:rFonts w:hint="eastAsia" w:ascii="仿宋" w:hAnsi="仿宋" w:eastAsia="仿宋" w:cs="仿宋"/>
                <w:b w:val="0"/>
                <w:bCs w:val="0"/>
                <w:sz w:val="21"/>
                <w:szCs w:val="21"/>
                <w:vertAlign w:val="baseline"/>
                <w:lang w:val="en-US" w:eastAsia="zh-CN"/>
              </w:rPr>
              <w:t>响应文件</w:t>
            </w:r>
            <w:r>
              <w:rPr>
                <w:rFonts w:hint="eastAsia" w:ascii="仿宋" w:hAnsi="仿宋" w:eastAsia="仿宋" w:cs="仿宋"/>
                <w:b w:val="0"/>
                <w:bCs w:val="0"/>
                <w:sz w:val="21"/>
                <w:szCs w:val="21"/>
                <w:vertAlign w:val="baseline"/>
              </w:rPr>
              <w:t>有效期：从提交投标（响应）文件的截止之日起90日历天</w:t>
            </w:r>
          </w:p>
        </w:tc>
      </w:tr>
      <w:tr w14:paraId="76E477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4526E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14.1</w:t>
            </w:r>
          </w:p>
        </w:tc>
        <w:tc>
          <w:tcPr>
            <w:tcW w:w="6652" w:type="dxa"/>
            <w:tcBorders>
              <w:tl2br w:val="nil"/>
              <w:tr2bl w:val="nil"/>
            </w:tcBorders>
            <w:vAlign w:val="center"/>
          </w:tcPr>
          <w:p w14:paraId="09C359E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响应截止时间：2026 年05月19日 16:00（北京时间）</w:t>
            </w:r>
          </w:p>
          <w:p w14:paraId="4EF405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highlight w:val="none"/>
                <w:lang w:val="en-US" w:eastAsia="zh-CN"/>
              </w:rPr>
            </w:pPr>
            <w:r>
              <w:rPr>
                <w:rFonts w:hint="eastAsia" w:ascii="仿宋" w:hAnsi="仿宋" w:eastAsia="仿宋" w:cs="仿宋"/>
                <w:b/>
                <w:bCs/>
                <w:sz w:val="21"/>
                <w:szCs w:val="21"/>
                <w:highlight w:val="none"/>
                <w:vertAlign w:val="baseline"/>
                <w:lang w:val="en-US" w:eastAsia="zh-CN"/>
              </w:rPr>
              <w:t>投标人需在响应截止时间前，将加密投标（响应）文件上传至</w:t>
            </w:r>
            <w:r>
              <w:rPr>
                <w:rFonts w:hint="eastAsia" w:ascii="仿宋" w:hAnsi="仿宋" w:eastAsia="仿宋" w:cs="仿宋"/>
                <w:b/>
                <w:bCs/>
                <w:sz w:val="21"/>
                <w:szCs w:val="21"/>
                <w:highlight w:val="none"/>
                <w:u w:val="single"/>
                <w:vertAlign w:val="baseline"/>
                <w:lang w:val="en-US" w:eastAsia="zh-CN"/>
              </w:rPr>
              <w:t>政采云平台（https://www.zcygov.cn/）</w:t>
            </w:r>
            <w:r>
              <w:rPr>
                <w:rFonts w:hint="eastAsia" w:ascii="仿宋" w:hAnsi="仿宋" w:eastAsia="仿宋" w:cs="仿宋"/>
                <w:b/>
                <w:bCs/>
                <w:sz w:val="21"/>
                <w:szCs w:val="21"/>
                <w:highlight w:val="none"/>
                <w:vertAlign w:val="baseline"/>
                <w:lang w:val="en-US" w:eastAsia="zh-CN"/>
              </w:rPr>
              <w:t>项目采购系统中，逾期上传或错误方式投递送达将导致投标（响应）无效。</w:t>
            </w:r>
          </w:p>
        </w:tc>
      </w:tr>
      <w:tr w14:paraId="1106211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82008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15.1</w:t>
            </w:r>
          </w:p>
        </w:tc>
        <w:tc>
          <w:tcPr>
            <w:tcW w:w="6652" w:type="dxa"/>
            <w:tcBorders>
              <w:tl2br w:val="nil"/>
              <w:tr2bl w:val="nil"/>
            </w:tcBorders>
            <w:vAlign w:val="center"/>
          </w:tcPr>
          <w:p w14:paraId="485E66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 xml:space="preserve">开标时间：同响应截止时间 </w:t>
            </w:r>
          </w:p>
          <w:p w14:paraId="7A2063C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yellow"/>
                <w:vertAlign w:val="baseline"/>
                <w:lang w:val="en-US" w:eastAsia="zh-CN"/>
              </w:rPr>
            </w:pPr>
            <w:r>
              <w:rPr>
                <w:rFonts w:hint="eastAsia" w:ascii="仿宋" w:hAnsi="仿宋" w:eastAsia="仿宋" w:cs="仿宋"/>
                <w:b/>
                <w:bCs/>
                <w:sz w:val="21"/>
                <w:szCs w:val="21"/>
                <w:highlight w:val="none"/>
                <w:vertAlign w:val="baseline"/>
                <w:lang w:val="en-US" w:eastAsia="zh-CN"/>
              </w:rPr>
              <w:t>开标地点：政采云平台（https://www.zcygov.cn/）不见面开标系统</w:t>
            </w:r>
          </w:p>
        </w:tc>
      </w:tr>
      <w:tr w14:paraId="2AC00A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6" w:hRule="atLeast"/>
        </w:trPr>
        <w:tc>
          <w:tcPr>
            <w:tcW w:w="1870" w:type="dxa"/>
            <w:tcBorders>
              <w:bottom w:val="single" w:color="auto" w:sz="8" w:space="0"/>
            </w:tcBorders>
            <w:vAlign w:val="center"/>
          </w:tcPr>
          <w:p w14:paraId="285A6A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19.1</w:t>
            </w:r>
          </w:p>
        </w:tc>
        <w:tc>
          <w:tcPr>
            <w:tcW w:w="6652" w:type="dxa"/>
            <w:tcBorders>
              <w:bottom w:val="single" w:color="auto" w:sz="8" w:space="0"/>
            </w:tcBorders>
            <w:vAlign w:val="center"/>
          </w:tcPr>
          <w:p w14:paraId="5F1B465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采购人是否委托评标委员会直接确定中标人：否 </w:t>
            </w:r>
          </w:p>
        </w:tc>
      </w:tr>
      <w:tr w14:paraId="6429821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2" w:hRule="atLeast"/>
        </w:trPr>
        <w:tc>
          <w:tcPr>
            <w:tcW w:w="1870" w:type="dxa"/>
            <w:tcBorders>
              <w:top w:val="single" w:color="auto" w:sz="8" w:space="0"/>
              <w:tl2br w:val="nil"/>
              <w:tr2bl w:val="nil"/>
            </w:tcBorders>
            <w:vAlign w:val="center"/>
          </w:tcPr>
          <w:p w14:paraId="15C076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22.4</w:t>
            </w:r>
          </w:p>
        </w:tc>
        <w:tc>
          <w:tcPr>
            <w:tcW w:w="6652" w:type="dxa"/>
            <w:tcBorders>
              <w:top w:val="single" w:color="auto" w:sz="8" w:space="0"/>
              <w:tl2br w:val="nil"/>
              <w:tr2bl w:val="nil"/>
            </w:tcBorders>
            <w:vAlign w:val="center"/>
          </w:tcPr>
          <w:p w14:paraId="27BA401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项目是否允许分包：</w:t>
            </w:r>
          </w:p>
          <w:p w14:paraId="058C3A2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☑不允许</w:t>
            </w:r>
          </w:p>
          <w:p w14:paraId="6500C5F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□允许，具体要求：</w:t>
            </w:r>
          </w:p>
          <w:p w14:paraId="4EFF9E3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（1）可以分包履行的具体内容：</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7652B9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（2）允许分包的金额或者比例：</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p w14:paraId="52CBBE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（3）其他要求：</w:t>
            </w:r>
            <w:r>
              <w:rPr>
                <w:rFonts w:hint="eastAsia" w:ascii="仿宋" w:hAnsi="仿宋" w:eastAsia="仿宋" w:cs="仿宋"/>
                <w:b w:val="0"/>
                <w:bCs w:val="0"/>
                <w:sz w:val="21"/>
                <w:szCs w:val="21"/>
                <w:highlight w:val="none"/>
                <w:u w:val="single"/>
                <w:vertAlign w:val="baseline"/>
                <w:lang w:val="en-US" w:eastAsia="zh-CN"/>
              </w:rPr>
              <w:t xml:space="preserve">              </w:t>
            </w:r>
            <w:r>
              <w:rPr>
                <w:rFonts w:hint="eastAsia" w:ascii="仿宋" w:hAnsi="仿宋" w:eastAsia="仿宋" w:cs="仿宋"/>
                <w:b w:val="0"/>
                <w:bCs w:val="0"/>
                <w:sz w:val="21"/>
                <w:szCs w:val="21"/>
                <w:highlight w:val="none"/>
                <w:vertAlign w:val="baseline"/>
                <w:lang w:val="en-US" w:eastAsia="zh-CN"/>
              </w:rPr>
              <w:t>。</w:t>
            </w:r>
          </w:p>
        </w:tc>
      </w:tr>
      <w:tr w14:paraId="02657C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69668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23.1</w:t>
            </w:r>
          </w:p>
        </w:tc>
        <w:tc>
          <w:tcPr>
            <w:tcW w:w="6652" w:type="dxa"/>
            <w:tcBorders>
              <w:tl2br w:val="nil"/>
              <w:tr2bl w:val="nil"/>
            </w:tcBorders>
            <w:vAlign w:val="center"/>
          </w:tcPr>
          <w:p w14:paraId="4042834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提交履约保证金的时间：/ </w:t>
            </w:r>
          </w:p>
          <w:p w14:paraId="1FED1C2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履约保证金金额：/ </w:t>
            </w:r>
          </w:p>
          <w:p w14:paraId="2575754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履约保证金形式：/</w:t>
            </w:r>
          </w:p>
        </w:tc>
      </w:tr>
      <w:tr w14:paraId="0EB508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66" w:hRule="atLeast"/>
        </w:trPr>
        <w:tc>
          <w:tcPr>
            <w:tcW w:w="1870" w:type="dxa"/>
            <w:tcBorders>
              <w:bottom w:val="single" w:color="auto" w:sz="8" w:space="0"/>
            </w:tcBorders>
            <w:vAlign w:val="center"/>
          </w:tcPr>
          <w:p w14:paraId="29FC94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24.1</w:t>
            </w:r>
          </w:p>
        </w:tc>
        <w:tc>
          <w:tcPr>
            <w:tcW w:w="6652" w:type="dxa"/>
            <w:tcBorders>
              <w:bottom w:val="single" w:color="auto" w:sz="8" w:space="0"/>
            </w:tcBorders>
            <w:vAlign w:val="center"/>
          </w:tcPr>
          <w:p w14:paraId="267E1D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 xml:space="preserve">是否由中标人缴纳招标代理费：是 </w:t>
            </w:r>
          </w:p>
          <w:p w14:paraId="2F36BEF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招标代理费：以采购包成交通知书中的成交金额作为采购代理服务费的计算基数。按照采购文件第三章投标须知24.2条收费标准规定</w:t>
            </w:r>
            <w:r>
              <w:rPr>
                <w:rFonts w:hint="eastAsia" w:ascii="仿宋" w:hAnsi="仿宋" w:eastAsia="仿宋" w:cs="仿宋"/>
                <w:b w:val="0"/>
                <w:bCs w:val="0"/>
                <w:sz w:val="21"/>
                <w:szCs w:val="21"/>
                <w:highlight w:val="none"/>
                <w:u w:val="single"/>
                <w:vertAlign w:val="baseline"/>
                <w:lang w:val="en-US" w:eastAsia="zh-CN"/>
              </w:rPr>
              <w:t>“服务类”</w:t>
            </w:r>
            <w:r>
              <w:rPr>
                <w:rFonts w:hint="eastAsia" w:ascii="仿宋" w:hAnsi="仿宋" w:eastAsia="仿宋" w:cs="仿宋"/>
                <w:b w:val="0"/>
                <w:bCs w:val="0"/>
                <w:sz w:val="21"/>
                <w:szCs w:val="21"/>
                <w:highlight w:val="none"/>
                <w:u w:val="none"/>
                <w:vertAlign w:val="baseline"/>
                <w:lang w:val="en-US" w:eastAsia="zh-CN"/>
              </w:rPr>
              <w:t>计费标准计取，每标段计取金额不足3000元按3000元计取。</w:t>
            </w:r>
            <w:r>
              <w:rPr>
                <w:rFonts w:hint="eastAsia" w:ascii="仿宋" w:hAnsi="仿宋" w:eastAsia="仿宋" w:cs="仿宋"/>
                <w:b w:val="0"/>
                <w:bCs w:val="0"/>
                <w:sz w:val="21"/>
                <w:szCs w:val="21"/>
                <w:highlight w:val="none"/>
                <w:vertAlign w:val="baseline"/>
                <w:lang w:val="en-US" w:eastAsia="zh-CN"/>
              </w:rPr>
              <w:t xml:space="preserve">  </w:t>
            </w:r>
          </w:p>
          <w:p w14:paraId="4692419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 xml:space="preserve">支付形式：支票、电汇等形式 </w:t>
            </w:r>
          </w:p>
          <w:p w14:paraId="109353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支付时间：在中标人领取中标通知书时，由中标人向采购代理机构一次性支付全部招标代理服务费</w:t>
            </w:r>
          </w:p>
          <w:p w14:paraId="460D364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招标代理服务费账户：</w:t>
            </w:r>
          </w:p>
          <w:p w14:paraId="31D726F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单位全称：新疆世纪星工程咨询有限公司</w:t>
            </w:r>
          </w:p>
          <w:p w14:paraId="324C7A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开 户 行：交通银行股份有限公司乌鲁木齐卫星路支行</w:t>
            </w:r>
          </w:p>
          <w:p w14:paraId="300EDD3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帐    号：651651056018800020157</w:t>
            </w:r>
          </w:p>
          <w:p w14:paraId="3706D8B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行    号：301881000569</w:t>
            </w:r>
          </w:p>
        </w:tc>
      </w:tr>
      <w:tr w14:paraId="4D74157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9" w:hRule="atLeast"/>
        </w:trPr>
        <w:tc>
          <w:tcPr>
            <w:tcW w:w="1870" w:type="dxa"/>
            <w:tcBorders>
              <w:top w:val="single" w:color="auto" w:sz="8" w:space="0"/>
              <w:tl2br w:val="nil"/>
              <w:tr2bl w:val="nil"/>
            </w:tcBorders>
            <w:vAlign w:val="center"/>
          </w:tcPr>
          <w:p w14:paraId="710633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25</w:t>
            </w:r>
          </w:p>
        </w:tc>
        <w:tc>
          <w:tcPr>
            <w:tcW w:w="6652" w:type="dxa"/>
            <w:tcBorders>
              <w:top w:val="single" w:color="auto" w:sz="8" w:space="0"/>
              <w:tl2br w:val="nil"/>
              <w:tr2bl w:val="nil"/>
            </w:tcBorders>
            <w:vAlign w:val="center"/>
          </w:tcPr>
          <w:p w14:paraId="1011FB0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接收询问和质疑的联系方式：</w:t>
            </w:r>
          </w:p>
          <w:p w14:paraId="722838B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1、询问</w:t>
            </w:r>
          </w:p>
          <w:p w14:paraId="197E747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联系部门、联系电话、通讯地址：见第一章《采购公告》中的采购代理机构信息和项目联系方式。</w:t>
            </w:r>
          </w:p>
          <w:p w14:paraId="21F85BC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2、质疑</w:t>
            </w:r>
          </w:p>
          <w:p w14:paraId="3FB7823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联系部门：新疆世纪星工程咨询有限公司招标部</w:t>
            </w:r>
          </w:p>
          <w:p w14:paraId="4C6C5F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联系人、联系电话：张进宝、郑倩如     0991-3678303</w:t>
            </w:r>
          </w:p>
          <w:p w14:paraId="37D3A9A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通讯地址：乌鲁木齐经济技术开发区二期黄山街一品九点阳光德港大厦B座20楼</w:t>
            </w:r>
          </w:p>
          <w:p w14:paraId="41F6F6E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其他要求：质疑书、授权委托书及报名成功截图PDF扫描件发送至代理机构邮箱，以上资料原件邮寄或送至代理机构。</w:t>
            </w:r>
          </w:p>
        </w:tc>
      </w:tr>
      <w:tr w14:paraId="10F897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522" w:type="dxa"/>
            <w:gridSpan w:val="2"/>
            <w:tcBorders>
              <w:top w:val="single" w:color="auto" w:sz="4" w:space="0"/>
              <w:bottom w:val="single" w:color="auto" w:sz="4" w:space="0"/>
              <w:tl2br w:val="nil"/>
              <w:tr2bl w:val="nil"/>
            </w:tcBorders>
            <w:vAlign w:val="center"/>
          </w:tcPr>
          <w:p w14:paraId="52B29DA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适用于本供应商须知的额外增加的变动：</w:t>
            </w:r>
          </w:p>
        </w:tc>
      </w:tr>
      <w:tr w14:paraId="645360E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8522" w:type="dxa"/>
            <w:gridSpan w:val="2"/>
            <w:tcBorders>
              <w:top w:val="single" w:color="auto" w:sz="4" w:space="0"/>
              <w:bottom w:val="single" w:color="auto" w:sz="4" w:space="0"/>
              <w:tl2br w:val="nil"/>
              <w:tr2bl w:val="nil"/>
            </w:tcBorders>
            <w:vAlign w:val="center"/>
          </w:tcPr>
          <w:p w14:paraId="119F838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评标方法：综合评分法</w:t>
            </w:r>
          </w:p>
        </w:tc>
      </w:tr>
      <w:tr w14:paraId="187AF9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8522" w:type="dxa"/>
            <w:gridSpan w:val="2"/>
            <w:tcBorders>
              <w:top w:val="single" w:color="auto" w:sz="4" w:space="0"/>
              <w:bottom w:val="single" w:color="auto" w:sz="4" w:space="0"/>
              <w:tl2br w:val="nil"/>
              <w:tr2bl w:val="nil"/>
            </w:tcBorders>
            <w:vAlign w:val="center"/>
          </w:tcPr>
          <w:p w14:paraId="385FCB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highlight w:val="none"/>
                <w:vertAlign w:val="baseline"/>
                <w:lang w:val="en-US" w:eastAsia="zh-CN"/>
              </w:rPr>
            </w:pPr>
            <w:r>
              <w:rPr>
                <w:rFonts w:hint="eastAsia" w:ascii="仿宋" w:hAnsi="仿宋" w:eastAsia="仿宋" w:cs="仿宋"/>
                <w:b w:val="0"/>
                <w:bCs w:val="0"/>
                <w:sz w:val="21"/>
                <w:szCs w:val="21"/>
                <w:highlight w:val="none"/>
                <w:vertAlign w:val="baseline"/>
                <w:lang w:val="en-US" w:eastAsia="zh-CN"/>
              </w:rPr>
              <w:t>项目属性：服务</w:t>
            </w:r>
          </w:p>
        </w:tc>
      </w:tr>
      <w:tr w14:paraId="12ECDBF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44" w:hRule="atLeast"/>
        </w:trPr>
        <w:tc>
          <w:tcPr>
            <w:tcW w:w="8522" w:type="dxa"/>
            <w:gridSpan w:val="2"/>
            <w:tcBorders>
              <w:tl2br w:val="nil"/>
              <w:tr2bl w:val="nil"/>
            </w:tcBorders>
            <w:vAlign w:val="center"/>
          </w:tcPr>
          <w:p w14:paraId="6A373786">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适用于本投标人须知的额外增加的变动：</w:t>
            </w:r>
          </w:p>
          <w:p w14:paraId="141EA7AC">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1、关于本项目所有公告、公示在</w:t>
            </w:r>
            <w:r>
              <w:rPr>
                <w:rFonts w:hint="eastAsia" w:ascii="仿宋" w:hAnsi="仿宋" w:eastAsia="仿宋" w:cs="仿宋"/>
                <w:b/>
                <w:bCs/>
                <w:sz w:val="21"/>
                <w:szCs w:val="21"/>
                <w:lang w:val="en-US" w:eastAsia="zh-CN"/>
              </w:rPr>
              <w:t>新疆政府采购网（http://www.ccgp-xinjiang.gov.cn）</w:t>
            </w:r>
            <w:r>
              <w:rPr>
                <w:rFonts w:hint="eastAsia" w:ascii="仿宋" w:hAnsi="仿宋" w:eastAsia="仿宋" w:cs="仿宋"/>
                <w:sz w:val="21"/>
                <w:szCs w:val="21"/>
                <w:lang w:val="en-US" w:eastAsia="zh-CN"/>
              </w:rPr>
              <w:t>发布。</w:t>
            </w:r>
          </w:p>
          <w:p w14:paraId="73555B4D">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2、请投标单位随时关注本项目的澄清、答疑、变更事项。</w:t>
            </w:r>
          </w:p>
          <w:p w14:paraId="1C3E962C">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3、本项目实行电子招投标，供应商须登录政采云平台申请获取采购文件，并通过政采云电子投标客户端制作投标（响应）文件，同时自行承担与投标有关的一切费用。</w:t>
            </w:r>
          </w:p>
          <w:p w14:paraId="01885C7A">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41354AD6">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5、有意向参与本项目的供应商，可访问新疆数字证书认证中心官方网站（https://www.xjca.com.cn/）或下载“新疆政务通”APP自行进行申领CA锁。如需咨询，请联系新疆CA服务热线0991-2819290。</w:t>
            </w:r>
          </w:p>
          <w:p w14:paraId="2966B3BF">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11017B8A">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r>
              <w:rPr>
                <w:rFonts w:hint="eastAsia" w:ascii="仿宋" w:hAnsi="仿宋" w:eastAsia="仿宋" w:cs="仿宋"/>
                <w:b/>
                <w:bCs/>
                <w:sz w:val="21"/>
                <w:szCs w:val="21"/>
                <w:lang w:val="en-US" w:eastAsia="zh-CN"/>
              </w:rPr>
              <w:t>本项目采用不见面开标，供应商须在投标截止时间前通过CA在政采云平台上传加密的电子投标（响应）文件。</w:t>
            </w:r>
            <w:r>
              <w:rPr>
                <w:rFonts w:hint="eastAsia" w:ascii="仿宋" w:hAnsi="仿宋" w:eastAsia="仿宋" w:cs="仿宋"/>
                <w:sz w:val="21"/>
                <w:szCs w:val="21"/>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72D858DA">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7、供应商在开标前须提前配置好电脑浏览器（建议使用360浏览器或谷歌浏览器），开标时请使用制作加密电子投标（响应）文件的CA锁进行解密及报价确认。</w:t>
            </w:r>
            <w:r>
              <w:rPr>
                <w:rFonts w:hint="eastAsia" w:ascii="仿宋" w:hAnsi="仿宋" w:eastAsia="仿宋" w:cs="仿宋"/>
                <w:b/>
                <w:bCs/>
                <w:sz w:val="21"/>
                <w:szCs w:val="21"/>
                <w:lang w:val="en-US" w:eastAsia="zh-CN"/>
              </w:rPr>
              <w:t>本项目投标（响应）文件解密时间定为30分钟，如供应商因自身原因导致在规定的时间未能成功解密的视为放弃投标（响应）。</w:t>
            </w:r>
          </w:p>
          <w:p w14:paraId="7235908C">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8、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308AE14C">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9、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581A0C01">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10、本须知前附表是对供应商须知正文部分对应条款的补充、细化，供应商阅读时应与正文部分一并阅读，供应商须知前附表与正文部分不一致处，应以供应商须知前附表为准。 </w:t>
            </w:r>
          </w:p>
          <w:p w14:paraId="4A21760A">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11、“☑”符号表示本采购文件选定的内容；“□”符号表示本采购文件未选定的内容；空格中的“/”表示没有具体内容。供应商投标（响应）时请按“☑符号”选定的内容和要求参加投标（响应）。</w:t>
            </w:r>
          </w:p>
          <w:p w14:paraId="32FAE036">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12、与合同履行有关条款中注明的“甲方”、“买方”，在招标投标阶段按“采购人、招标人”理解；注明的“乙方”、“卖方”，按“投标人、供应商”理解。</w:t>
            </w:r>
          </w:p>
          <w:p w14:paraId="2E23E520">
            <w:pPr>
              <w:pStyle w:val="27"/>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供应商必须认真阅读采购文件中所有的事项、格式、条款和采购需求等。供应商没有按照采购文件要求提交全部资料，或者投标（响应）文件没有对采购文件在各方面都做出实质性响应的可能导致其投标（响应）无效或被拒绝。</w:t>
            </w:r>
          </w:p>
        </w:tc>
      </w:tr>
    </w:tbl>
    <w:p w14:paraId="438F8B21">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09E02B6D">
      <w:pPr>
        <w:pStyle w:val="3"/>
        <w:numPr>
          <w:ilvl w:val="0"/>
          <w:numId w:val="4"/>
        </w:numPr>
        <w:bidi w:val="0"/>
        <w:jc w:val="center"/>
        <w:rPr>
          <w:rFonts w:hint="eastAsia" w:ascii="仿宋" w:hAnsi="仿宋" w:eastAsia="仿宋" w:cs="仿宋"/>
          <w:sz w:val="32"/>
          <w:szCs w:val="32"/>
          <w:lang w:val="en-US" w:eastAsia="zh-CN"/>
        </w:rPr>
      </w:pPr>
      <w:bookmarkStart w:id="10" w:name="_Toc4905"/>
      <w:r>
        <w:rPr>
          <w:rFonts w:hint="eastAsia" w:ascii="仿宋" w:hAnsi="仿宋" w:eastAsia="仿宋" w:cs="仿宋"/>
          <w:sz w:val="32"/>
          <w:szCs w:val="32"/>
          <w:lang w:val="en-US" w:eastAsia="zh-CN"/>
        </w:rPr>
        <w:t>供应商须知</w:t>
      </w:r>
      <w:bookmarkEnd w:id="10"/>
    </w:p>
    <w:p w14:paraId="5358FA98">
      <w:pPr>
        <w:keepNext w:val="0"/>
        <w:keepLines w:val="0"/>
        <w:pageBreakBefore w:val="0"/>
        <w:widowControl w:val="0"/>
        <w:numPr>
          <w:ilvl w:val="0"/>
          <w:numId w:val="5"/>
        </w:numPr>
        <w:kinsoku/>
        <w:wordWrap/>
        <w:overflowPunct/>
        <w:topLinePunct w:val="0"/>
        <w:autoSpaceDE/>
        <w:autoSpaceDN/>
        <w:bidi w:val="0"/>
        <w:adjustRightInd/>
        <w:snapToGrid/>
        <w:spacing w:line="420" w:lineRule="exact"/>
        <w:jc w:val="center"/>
        <w:textAlignment w:val="auto"/>
        <w:outlineLvl w:val="1"/>
        <w:rPr>
          <w:rFonts w:hint="eastAsia" w:ascii="仿宋" w:hAnsi="仿宋" w:eastAsia="仿宋" w:cs="仿宋"/>
          <w:b/>
          <w:bCs/>
          <w:sz w:val="24"/>
          <w:szCs w:val="24"/>
        </w:rPr>
      </w:pPr>
      <w:bookmarkStart w:id="11" w:name="_Toc11730"/>
      <w:r>
        <w:rPr>
          <w:rFonts w:hint="eastAsia" w:ascii="仿宋" w:hAnsi="仿宋" w:eastAsia="仿宋" w:cs="仿宋"/>
          <w:b/>
          <w:bCs/>
          <w:sz w:val="24"/>
          <w:szCs w:val="24"/>
        </w:rPr>
        <w:t>说 明</w:t>
      </w:r>
      <w:bookmarkEnd w:id="11"/>
    </w:p>
    <w:p w14:paraId="325373C5">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采购人、采购代理机构及供应商</w:t>
      </w:r>
    </w:p>
    <w:p w14:paraId="77D8028F">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采购人：见投标须知前附表，是采购活动当事人之一，负责项目整体规划、技术方案可行性论证及项目实施，作为合同采购方（使用方），承担质疑答复、合同履行、项目验收与评价等义务。</w:t>
      </w:r>
    </w:p>
    <w:p w14:paraId="24B6F71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采购代理机构：本次采购的代理机构为新疆世纪星工程咨询有限公司，负责本次采购活动的组织实施，依法编制和发布采购文件，并依据法律法规及采购文件规定对相关内容进行解释。</w:t>
      </w:r>
    </w:p>
    <w:p w14:paraId="2B88DCD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投标人（供应商）：是指在本项目招标（采购）公告指定的电子招投标平台获取采购文件，并提交电子投标（响应）文件的供应商。</w:t>
      </w:r>
    </w:p>
    <w:p w14:paraId="4B7E1F18">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供应商须满足以下条件：</w:t>
      </w:r>
    </w:p>
    <w:p w14:paraId="362A4C8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具备《中华人民共和国政府采购法》第二十二条关于供应商条件的规定，遵守国家、本项目采购人本级和上级财政部门政府采购的有关规定。</w:t>
      </w:r>
    </w:p>
    <w:p w14:paraId="5CFA0FB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以采购文件规定的方式获得了本项目的采购文件。</w:t>
      </w:r>
    </w:p>
    <w:p w14:paraId="2707E70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符合</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中规定的其他资格要求。</w:t>
      </w:r>
    </w:p>
    <w:p w14:paraId="378F8183">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如经财政主管部门批准可以采购进口产品，将在供应商须知前附表中写明。但供应商应保证所投产品可履行合法报通关手续进入中国关境内。若</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中未写明允许采购进口产品，如供应商所投产品为进口产品，其响应文件将作为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 xml:space="preserve">被拒绝。 </w:t>
      </w:r>
    </w:p>
    <w:p w14:paraId="4321D88D">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中小企业、监狱企业及残疾人福利性单位。</w:t>
      </w:r>
    </w:p>
    <w:p w14:paraId="38E8A287">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采购标的对应的中小企业划分标准所属行业见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w:t>
      </w:r>
    </w:p>
    <w:p w14:paraId="46A1A20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若</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中写明专门面向中小企业采购的，如供应商所提供的货物为非中小企业制造或提供的服务、工程为非中小企业承接，其响应文件将被认定为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。本项目是否面向中小企业采购预留份额、措施及比例见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，未达到上述比例的响应文件将被认定为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。承接企业如为监狱企业或残疾人福利性单位的，视同为小型、微型企业。</w:t>
      </w:r>
    </w:p>
    <w:p w14:paraId="45BCD18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0956E2C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供应商提供的货物、工程或者服务符合下列情形的，享受中小企业扶持政策：</w:t>
      </w:r>
    </w:p>
    <w:p w14:paraId="08F1A717">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在货物采购项目中，货物由中小企业制造，即货物由中小企业生产且使用该中小企业商号或者注册商标；</w:t>
      </w:r>
    </w:p>
    <w:p w14:paraId="001C2C7E">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在工程采购项目中，工程由中小企业承建，即工程施工单位为中小企业；</w:t>
      </w:r>
    </w:p>
    <w:p w14:paraId="2A782220">
      <w:pPr>
        <w:keepNext w:val="0"/>
        <w:keepLines w:val="0"/>
        <w:pageBreakBefore w:val="0"/>
        <w:widowControl w:val="0"/>
        <w:numPr>
          <w:ilvl w:val="0"/>
          <w:numId w:val="8"/>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在服务采购项目中，服务由中小企业承接，即提供服务的人员为中小企业依照《中华人民共和国劳动合同法》订立劳动合同的从业人员。 </w:t>
      </w:r>
    </w:p>
    <w:p w14:paraId="0AADBEE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在货物采购项目中，供应商提供的货物既有中小企业制造货物，也有大型企业制造货物的，不享受中小企业扶持政策。 </w:t>
      </w:r>
    </w:p>
    <w:p w14:paraId="32ADB2A1">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以联合体形式参加政府采购活动，联合体各方均为中小企业的，联合体视同中小企业。其中，联合体各方均为小微企业的，联合体视同小微企业。</w:t>
      </w:r>
    </w:p>
    <w:p w14:paraId="26E9D61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A8A7E8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享受政府采购支持政策的残疾人福利性单位根据《关于促进残疾人就业政府采购政策的通知》（财库〔2017〕141号）应当同时满足以下条件： </w:t>
      </w:r>
    </w:p>
    <w:p w14:paraId="5868C7AD">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安置的残疾人占本单位在职职工人数的比例不低于25%（含25%），并且安置的残疾人人数不少于10人（含10人）； </w:t>
      </w:r>
    </w:p>
    <w:p w14:paraId="0533AC43">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依法与安置的每位残疾人签订了一年以上（含一年）的劳动合同或服务协议；</w:t>
      </w:r>
    </w:p>
    <w:p w14:paraId="0A24E5D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为安置的每位残疾人按月足额缴纳了基本养老保险、基本医疗保险、失业保险、工伤保险和生育保险等社会保险费；</w:t>
      </w:r>
    </w:p>
    <w:p w14:paraId="47DB6AE0">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通过银行等金融机构向安置的每位残疾人，按月支付了不低于单位所在区县适用的经省级人民政府批准的月最低工资标准的工资；</w:t>
      </w:r>
    </w:p>
    <w:p w14:paraId="77139368">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提供本单位制造的货物、承担的工程或者服务，或者提供其他残疾人福利性单位制造的货物（不包括使用非残疾人福利性单位注册商标的货物）。</w:t>
      </w:r>
    </w:p>
    <w:p w14:paraId="3D6A65C4">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56061B">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享受中小企业扶持政策获得政府采购合同的，小微企业不得将合同分包给大中型企业，中型企业不得将合同分包给大型企业。</w:t>
      </w:r>
    </w:p>
    <w:p w14:paraId="17BE583F">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政府采购节能产品、环境标志产品</w:t>
      </w:r>
    </w:p>
    <w:p w14:paraId="4C04ACD4">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B29BD3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67892E29">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w:t>
      </w:r>
    </w:p>
    <w:p w14:paraId="2047AF15">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非政府强制采购的节能产品或环境标志产品，依据品目清单和认证证书实施政府优先采购。优先采购的具体规定见第六章《评标程序、评标方法和评标标准》（如涉及）。</w:t>
      </w:r>
    </w:p>
    <w:p w14:paraId="73BBA1ED">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支持乡村产业振兴管理</w:t>
      </w:r>
    </w:p>
    <w:p w14:paraId="2479E84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6835BA6B">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正版软件</w:t>
      </w:r>
    </w:p>
    <w:p w14:paraId="5B3C2C5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1091293">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32195995">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供应商信用记录</w:t>
      </w:r>
    </w:p>
    <w:p w14:paraId="778CA9A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w:t>
      </w:r>
    </w:p>
    <w:p w14:paraId="27E843A8">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采购需求标准</w:t>
      </w:r>
    </w:p>
    <w:p w14:paraId="240C8CC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lang w:val="en-US" w:eastAsia="zh-CN"/>
        </w:rPr>
      </w:pPr>
      <w:r>
        <w:rPr>
          <w:rFonts w:hint="eastAsia" w:ascii="仿宋" w:hAnsi="仿宋" w:eastAsia="仿宋" w:cs="仿宋"/>
          <w:b w:val="0"/>
          <w:bCs w:val="0"/>
          <w:sz w:val="24"/>
          <w:szCs w:val="24"/>
          <w:lang w:val="en-US" w:eastAsia="zh-CN"/>
        </w:rPr>
        <w:t>商品包装、快递包装政府采购需求标准（试行）</w:t>
      </w:r>
    </w:p>
    <w:p w14:paraId="65EB6C3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3F1DF57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绿色数据中心政府采购需求标准（试行）</w:t>
      </w:r>
    </w:p>
    <w:p w14:paraId="64BDC4B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1469C33E">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其他采购需求标准</w:t>
      </w:r>
    </w:p>
    <w:p w14:paraId="30ED2BE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183DE6B2">
      <w:pPr>
        <w:keepNext w:val="0"/>
        <w:keepLines w:val="0"/>
        <w:pageBreakBefore w:val="0"/>
        <w:widowControl w:val="0"/>
        <w:numPr>
          <w:ilvl w:val="1"/>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支持本国产品</w:t>
      </w:r>
    </w:p>
    <w:p w14:paraId="7E1223B7">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r>
        <w:rPr>
          <w:rFonts w:hint="eastAsia" w:ascii="仿宋" w:hAnsi="仿宋" w:eastAsia="仿宋" w:cs="仿宋"/>
          <w:b w:val="0"/>
          <w:bCs w:val="0"/>
          <w:sz w:val="24"/>
          <w:szCs w:val="24"/>
          <w:lang w:val="en-US" w:eastAsia="zh-CN"/>
        </w:rPr>
        <w:t>政府采购活动中既有本国产品又有非本国产品参与竞争的，依法对本国产品给予价格评审优惠。</w:t>
      </w:r>
    </w:p>
    <w:p w14:paraId="513344B6">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34011D1">
      <w:pPr>
        <w:keepNext w:val="0"/>
        <w:keepLines w:val="0"/>
        <w:pageBreakBefore w:val="0"/>
        <w:widowControl w:val="0"/>
        <w:numPr>
          <w:ilvl w:val="2"/>
          <w:numId w:val="7"/>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lang w:val="en-US" w:eastAsia="zh-CN"/>
        </w:rPr>
      </w:pPr>
      <w:r>
        <w:rPr>
          <w:rFonts w:hint="eastAsia" w:ascii="仿宋" w:hAnsi="仿宋" w:eastAsia="仿宋" w:cs="仿宋"/>
          <w:b w:val="0"/>
          <w:bCs w:val="0"/>
          <w:kern w:val="2"/>
          <w:sz w:val="24"/>
          <w:szCs w:val="24"/>
          <w:lang w:val="en-US" w:eastAsia="zh-CN" w:bidi="ar-SA"/>
        </w:rPr>
        <w:t>采购人、采购代理机构应当随中标、成交结果同时公告中标、成交供应商提供的《关于符合本国产品标准的声明函》或有关证明文件。</w:t>
      </w:r>
    </w:p>
    <w:p w14:paraId="4311CAD9">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中允许联合体投标，对联合体规定如下：</w:t>
      </w:r>
    </w:p>
    <w:p w14:paraId="4D481138">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两个以上供应商可以组成一个联合体，以一个供应商的身份参加采购活动。</w:t>
      </w:r>
    </w:p>
    <w:p w14:paraId="2641CD7A">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联合体各方均应符合《中华人民共和国政府采购法》第二十二条规定的条件，遵守国家、本项目采购人本级和上级财政部门政府采购的有关规定。</w:t>
      </w:r>
    </w:p>
    <w:p w14:paraId="07697F9D">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采购人根据采购项目对供应商的特殊要求，联合体中至少应当有一方符合相关规定。</w:t>
      </w:r>
    </w:p>
    <w:p w14:paraId="181ED5A2">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联合体各方应签订联合体协议，明确约定联合体各方承担的工作和相应的责任，并将联合体连同响应文件一并提交采购人或采购代理机构。</w:t>
      </w:r>
    </w:p>
    <w:p w14:paraId="161BC81F">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大中型企业、自然人、法人或者其他组织与小型、微型企业组成联合体共同参加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444F566C">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联合体中有同类资质的供应商按照联合体分工承担相同工作的，按照资质等级较低的供应商确定资质等级。</w:t>
      </w:r>
    </w:p>
    <w:p w14:paraId="65EAC746">
      <w:pPr>
        <w:keepNext w:val="0"/>
        <w:keepLines w:val="0"/>
        <w:pageBreakBefore w:val="0"/>
        <w:widowControl w:val="0"/>
        <w:numPr>
          <w:ilvl w:val="2"/>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对联合体投标的其他资格要求见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w:t>
      </w:r>
    </w:p>
    <w:p w14:paraId="4AF04B60">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单位负责人为同一人或者存在直接控股、管理关系的不同供应商，其响应文件将被认定为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 xml:space="preserve">。 </w:t>
      </w:r>
    </w:p>
    <w:p w14:paraId="2CB284FC">
      <w:pPr>
        <w:keepNext w:val="0"/>
        <w:keepLines w:val="0"/>
        <w:pageBreakBefore w:val="0"/>
        <w:widowControl w:val="0"/>
        <w:numPr>
          <w:ilvl w:val="1"/>
          <w:numId w:val="7"/>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为本项目提供整体设计、规范编制或者项目管理、监理、检测等服务的供应商，其响应文件将被认定为</w:t>
      </w:r>
      <w:r>
        <w:rPr>
          <w:rFonts w:hint="eastAsia" w:ascii="仿宋" w:hAnsi="仿宋" w:eastAsia="仿宋" w:cs="仿宋"/>
          <w:b/>
          <w:bCs/>
          <w:sz w:val="24"/>
          <w:szCs w:val="24"/>
          <w:lang w:val="en-US" w:eastAsia="zh-CN"/>
        </w:rPr>
        <w:t>无效响应</w:t>
      </w:r>
      <w:r>
        <w:rPr>
          <w:rFonts w:hint="eastAsia" w:ascii="仿宋" w:hAnsi="仿宋" w:eastAsia="仿宋" w:cs="仿宋"/>
          <w:b w:val="0"/>
          <w:bCs w:val="0"/>
          <w:sz w:val="24"/>
          <w:szCs w:val="24"/>
          <w:lang w:val="en-US" w:eastAsia="zh-CN"/>
        </w:rPr>
        <w:t>。</w:t>
      </w:r>
    </w:p>
    <w:p w14:paraId="388D105E">
      <w:pPr>
        <w:keepNext w:val="0"/>
        <w:keepLines w:val="0"/>
        <w:pageBreakBefore w:val="0"/>
        <w:widowControl w:val="0"/>
        <w:numPr>
          <w:ilvl w:val="0"/>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资金来源 </w:t>
      </w:r>
    </w:p>
    <w:p w14:paraId="1070DE83">
      <w:pPr>
        <w:keepNext w:val="0"/>
        <w:keepLines w:val="0"/>
        <w:pageBreakBefore w:val="0"/>
        <w:widowControl w:val="0"/>
        <w:numPr>
          <w:ilvl w:val="1"/>
          <w:numId w:val="10"/>
        </w:numPr>
        <w:kinsoku/>
        <w:wordWrap/>
        <w:overflowPunct/>
        <w:topLinePunct w:val="0"/>
        <w:autoSpaceDE/>
        <w:autoSpaceDN/>
        <w:bidi w:val="0"/>
        <w:adjustRightInd/>
        <w:snapToGrid/>
        <w:spacing w:line="42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本项目的采购人已获得足以支付本次采购活动后所签订的合同项下的资金（包括财政性资金和本项目采购中无法与财政性资金分割的非财政性资金）。 </w:t>
      </w:r>
    </w:p>
    <w:p w14:paraId="22AC526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项目预算金额和最高限价见</w:t>
      </w:r>
      <w:r>
        <w:rPr>
          <w:rFonts w:hint="eastAsia" w:ascii="仿宋" w:hAnsi="仿宋" w:eastAsia="仿宋" w:cs="仿宋"/>
          <w:sz w:val="24"/>
          <w:szCs w:val="24"/>
          <w:u w:val="single"/>
          <w:lang w:val="en-US" w:eastAsia="zh-CN"/>
        </w:rPr>
        <w:t>供应商须知前附表</w:t>
      </w:r>
      <w:r>
        <w:rPr>
          <w:rFonts w:hint="eastAsia" w:ascii="仿宋" w:hAnsi="仿宋" w:eastAsia="仿宋" w:cs="仿宋"/>
          <w:sz w:val="24"/>
          <w:szCs w:val="24"/>
          <w:lang w:val="en-US" w:eastAsia="zh-CN"/>
        </w:rPr>
        <w:t>。</w:t>
      </w:r>
    </w:p>
    <w:p w14:paraId="0F89EEB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供应商最后报价超过采购文件规定的预算金额或者最高限价的，其响应文件将被认定为</w:t>
      </w:r>
      <w:r>
        <w:rPr>
          <w:rFonts w:hint="eastAsia" w:ascii="仿宋" w:hAnsi="仿宋" w:eastAsia="仿宋" w:cs="仿宋"/>
          <w:b/>
          <w:bCs/>
          <w:sz w:val="24"/>
          <w:szCs w:val="24"/>
          <w:lang w:val="en-US" w:eastAsia="zh-CN"/>
        </w:rPr>
        <w:t>无效响应</w:t>
      </w:r>
      <w:r>
        <w:rPr>
          <w:rFonts w:hint="eastAsia" w:ascii="仿宋" w:hAnsi="仿宋" w:eastAsia="仿宋" w:cs="仿宋"/>
          <w:sz w:val="24"/>
          <w:szCs w:val="24"/>
          <w:lang w:val="en-US" w:eastAsia="zh-CN"/>
        </w:rPr>
        <w:t>。</w:t>
      </w:r>
    </w:p>
    <w:p w14:paraId="49494838">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费用</w:t>
      </w:r>
    </w:p>
    <w:p w14:paraId="757A48B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供应商应自行承担所有与准备和参加采购活动有关的费用，无论结果如何，采购人或采购代理机构在任何情况下均无承担这些费用的义务和责任。</w:t>
      </w:r>
    </w:p>
    <w:p w14:paraId="5040DC8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适用法律</w:t>
      </w:r>
    </w:p>
    <w:p w14:paraId="4DB01AC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项目采购人、采购代理机构、供应商、评审专家的相关行为均受《中华人民共和国政府采购法》、《中华人民共和国政府采购法实施条例》、《政府采购竞争性磋商采购方式管理暂行办法》（财库〔2014〕214号）及本项目本级和上级财政部门政府采购有关规定的约束，其权利受到上述法律法规的保护。</w:t>
      </w:r>
    </w:p>
    <w:p w14:paraId="0A5F67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sz w:val="24"/>
          <w:szCs w:val="24"/>
          <w:lang w:val="en-US" w:eastAsia="zh-CN"/>
        </w:rPr>
      </w:pPr>
    </w:p>
    <w:p w14:paraId="10A19870">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2" w:name="_Toc3286"/>
      <w:r>
        <w:rPr>
          <w:rFonts w:hint="eastAsia" w:ascii="仿宋" w:hAnsi="仿宋" w:eastAsia="仿宋" w:cs="仿宋"/>
          <w:b/>
          <w:bCs/>
          <w:sz w:val="24"/>
          <w:szCs w:val="24"/>
          <w:lang w:val="en-US" w:eastAsia="zh-CN"/>
        </w:rPr>
        <w:t>采购文件</w:t>
      </w:r>
      <w:bookmarkEnd w:id="12"/>
    </w:p>
    <w:p w14:paraId="066FF704">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采购文件构成</w:t>
      </w:r>
    </w:p>
    <w:p w14:paraId="5CEE91D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采购文件包括以下部分：</w:t>
      </w:r>
    </w:p>
    <w:p w14:paraId="4DDB727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第一章 竞争性磋商公告 </w:t>
      </w:r>
    </w:p>
    <w:p w14:paraId="2AFB165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第二章 供应商须知前附表 </w:t>
      </w:r>
    </w:p>
    <w:p w14:paraId="7756049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第三章 供应商须知</w:t>
      </w:r>
    </w:p>
    <w:p w14:paraId="6E944F0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第四章 政府采购合同 </w:t>
      </w:r>
    </w:p>
    <w:p w14:paraId="6AC104E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第五章 采购需求 </w:t>
      </w:r>
    </w:p>
    <w:p w14:paraId="2704F1F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第六章 评标程序、评标方法和评标标准</w:t>
      </w:r>
    </w:p>
    <w:p w14:paraId="2CFC44D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第七章 响应文件格式   </w:t>
      </w:r>
    </w:p>
    <w:p w14:paraId="45322AF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仿宋" w:hAnsi="仿宋" w:eastAsia="仿宋" w:cs="仿宋"/>
          <w:b/>
          <w:bCs/>
          <w:sz w:val="24"/>
          <w:szCs w:val="24"/>
          <w:lang w:val="en-US" w:eastAsia="zh-CN"/>
        </w:rPr>
        <w:t>响应无效。</w:t>
      </w:r>
    </w:p>
    <w:p w14:paraId="3FA47E1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采购文件中有不一致的，有澄清的部分以最终的澄清更正内容为准；未澄清的，以供应商须知前附表为准；供应商须知前附表不涉及的内容，以编排在后的最后描述为准。</w:t>
      </w:r>
    </w:p>
    <w:p w14:paraId="601AA43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现场考察或者答疑会及相关事项见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w:t>
      </w:r>
    </w:p>
    <w:p w14:paraId="21B6DD9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采购人在踏勘现场中介绍的资料和数据等，只是为了使供应商能够利用采购人现有的资料。采购人对供应商由此而作出的推论、解释和结论概不负责。</w:t>
      </w:r>
    </w:p>
    <w:p w14:paraId="4174E7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供应商自行承担踏勘现场发生的责任、风险和自身费用。</w:t>
      </w:r>
    </w:p>
    <w:p w14:paraId="65F25315">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样品（演示）</w:t>
      </w:r>
    </w:p>
    <w:p w14:paraId="4D97DF7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如需提供样品（演示），对样品（演示）相关要求</w:t>
      </w:r>
      <w:r>
        <w:rPr>
          <w:rFonts w:hint="eastAsia" w:ascii="仿宋" w:hAnsi="仿宋" w:eastAsia="仿宋" w:cs="仿宋"/>
          <w:b w:val="0"/>
          <w:bCs w:val="0"/>
          <w:sz w:val="24"/>
          <w:szCs w:val="24"/>
          <w:u w:val="single"/>
          <w:lang w:val="en-US" w:eastAsia="zh-CN"/>
        </w:rPr>
        <w:t>见供应商须知前附表</w:t>
      </w:r>
      <w:r>
        <w:rPr>
          <w:rFonts w:hint="eastAsia" w:ascii="仿宋" w:hAnsi="仿宋" w:eastAsia="仿宋" w:cs="仿宋"/>
          <w:b w:val="0"/>
          <w:bCs w:val="0"/>
          <w:sz w:val="24"/>
          <w:szCs w:val="24"/>
          <w:lang w:val="en-US" w:eastAsia="zh-CN"/>
        </w:rPr>
        <w:t>，对样品（演示）的评审方法及评审标准见采购文件第六章《评标程序、评标方法和评标标准》。</w:t>
      </w:r>
    </w:p>
    <w:p w14:paraId="0B3A9F0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采购文件规定供应商提交样品的，样品属于投标（响应）文件的组成部分。样品的生产、运输、安装、保全等一切费用由供应商自理。</w:t>
      </w:r>
    </w:p>
    <w:p w14:paraId="4C1003E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响应截止时间前，供应商应将样品送达至指定地点。若需要现场演示的，供应商应提前做好演示准备（包括演示设备）。</w:t>
      </w:r>
    </w:p>
    <w:p w14:paraId="78A601E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3575309A">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对采购文件的澄清或修改</w:t>
      </w:r>
    </w:p>
    <w:p w14:paraId="31AFCF7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3B8E187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49C4E9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14:paraId="340BC9F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为了保证对采购文件的澄清和修改满足法律的时限要求，任何要求对采购文件进行澄清的供应商，均应在投标截止期 5 日前，以书面形式将澄清要求通知采购人或采购代理机构。</w:t>
      </w:r>
    </w:p>
    <w:p w14:paraId="75773A3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如更正公告有重新发布电子采购文件的，供应商应登录电子招投标平台下载最新发布的电子采购文件制作响应文件。</w:t>
      </w:r>
    </w:p>
    <w:p w14:paraId="1E18DA4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供应商在规定的时间内未对采购文件提出疑问、质疑或要求澄清的，将视其为无异议。对采购文件中描述有歧义或前后不一致的地方，磋商小组有权进行评判，但对同一条款的评判应适用于每个供应商。</w:t>
      </w:r>
    </w:p>
    <w:p w14:paraId="69A3A7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p>
    <w:p w14:paraId="02F01B4F">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3" w:name="_Toc22592"/>
      <w:r>
        <w:rPr>
          <w:rFonts w:hint="eastAsia" w:ascii="仿宋" w:hAnsi="仿宋" w:eastAsia="仿宋" w:cs="仿宋"/>
          <w:b/>
          <w:bCs/>
          <w:sz w:val="24"/>
          <w:szCs w:val="24"/>
          <w:lang w:val="en-US" w:eastAsia="zh-CN"/>
        </w:rPr>
        <w:t>响应文件的编制</w:t>
      </w:r>
      <w:bookmarkEnd w:id="13"/>
    </w:p>
    <w:p w14:paraId="50ABF661">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响应范围、响应文件中计量单位的使用及磋商语言</w:t>
      </w:r>
    </w:p>
    <w:p w14:paraId="79C556B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供应商可对采购文件中一个或几个包（标项）进行响应，除非在</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 xml:space="preserve">中另有规定。 </w:t>
      </w:r>
    </w:p>
    <w:p w14:paraId="016BACC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供应商应当对所投采购包（标项）对应第五章《采购需求》所列的全部内容进行响应，如仅响应采购包（标项）中的部分内容，其该包（标项）响应文件将被认定为</w:t>
      </w:r>
      <w:r>
        <w:rPr>
          <w:rFonts w:hint="eastAsia" w:ascii="仿宋" w:hAnsi="仿宋" w:eastAsia="仿宋" w:cs="仿宋"/>
          <w:b/>
          <w:bCs/>
          <w:sz w:val="24"/>
          <w:szCs w:val="24"/>
          <w:lang w:val="en-US" w:eastAsia="zh-CN"/>
        </w:rPr>
        <w:t>响应无效</w:t>
      </w:r>
      <w:r>
        <w:rPr>
          <w:rFonts w:hint="eastAsia" w:ascii="仿宋" w:hAnsi="仿宋" w:eastAsia="仿宋" w:cs="仿宋"/>
          <w:b w:val="0"/>
          <w:bCs w:val="0"/>
          <w:sz w:val="24"/>
          <w:szCs w:val="24"/>
          <w:lang w:val="en-US" w:eastAsia="zh-CN"/>
        </w:rPr>
        <w:t>。</w:t>
      </w:r>
    </w:p>
    <w:p w14:paraId="1C9E210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无论采购文件中是否要求，供应商所投货物或服务或工程均应符合国家强制性标准。</w:t>
      </w:r>
    </w:p>
    <w:p w14:paraId="753A5A1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除采购文件有特殊要求外，本项目磋商所使用的计量单位，应采用中华人民共和国法定计量单位。</w:t>
      </w:r>
    </w:p>
    <w:p w14:paraId="51D43CB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B56C1B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响应文件构成</w:t>
      </w:r>
    </w:p>
    <w:p w14:paraId="79EE171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供应商应当按照采购文件的要求编制响应文件。响应文件应由资格证明文件、报价文件、商务和技术文件四部分构成。响应文件的部分格式要求，见第七章《响应文件格式》。</w:t>
      </w:r>
    </w:p>
    <w:p w14:paraId="4AFB7CA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第五章《采购需求》及第六章《评标程序、评标方法和评标标准》中涉及的证明文件。</w:t>
      </w:r>
    </w:p>
    <w:p w14:paraId="7924161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0140A23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供应商认为应附的其他材料。</w:t>
      </w:r>
    </w:p>
    <w:p w14:paraId="76FE42D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上述文件应按照采购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2B74390C">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响应报价</w:t>
      </w:r>
    </w:p>
    <w:p w14:paraId="5E0B226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所有响应均以人民币报价。</w:t>
      </w:r>
    </w:p>
    <w:p w14:paraId="79788EE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的报价应当包括满足本次采购文件全部采购需求所应提供的全部内容所发生的一切费用和税费，采购人将不再支付报价以外的任何费用。采购需求中有特殊规定的，从其规定。供应商的响应报价应遵守《中华人民共和国价格法》。同时，根据《中华人民共和国政府采购法》及相关配套法律、法规的规定，为保证公平竞争，如供应商有赠与行为的，将导致其</w:t>
      </w:r>
      <w:r>
        <w:rPr>
          <w:rFonts w:hint="eastAsia" w:ascii="仿宋" w:hAnsi="仿宋" w:eastAsia="仿宋" w:cs="仿宋"/>
          <w:b/>
          <w:bCs/>
          <w:sz w:val="24"/>
          <w:szCs w:val="24"/>
          <w:lang w:val="en-US" w:eastAsia="zh-CN"/>
        </w:rPr>
        <w:t>响应文件被拒绝</w:t>
      </w:r>
      <w:r>
        <w:rPr>
          <w:rFonts w:hint="eastAsia" w:ascii="仿宋" w:hAnsi="仿宋" w:eastAsia="仿宋" w:cs="仿宋"/>
          <w:b w:val="0"/>
          <w:bCs w:val="0"/>
          <w:sz w:val="24"/>
          <w:szCs w:val="24"/>
          <w:lang w:val="en-US" w:eastAsia="zh-CN"/>
        </w:rPr>
        <w:t>。</w:t>
      </w:r>
    </w:p>
    <w:p w14:paraId="123033D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供应商所报的各分项响应单价在合同履行过程中是固定不变的，不得以任何理由予以变更。任何包含价格调整要求的响应，将被认定为其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w:t>
      </w:r>
    </w:p>
    <w:p w14:paraId="1364158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供应商应按照“第五章采购需求”的需求内容、责任范围以及“第四章政府采购合同”进行报价。并按“报价一览表”和“分项报价表”规定的格式报出总价和分项价格。</w:t>
      </w:r>
    </w:p>
    <w:p w14:paraId="3F568EBB">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磋商保证金</w:t>
      </w:r>
    </w:p>
    <w:p w14:paraId="346AEF0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供应商应按</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中规定的金额及要求交纳保证金，并作为其响应文件的一部分。</w:t>
      </w:r>
    </w:p>
    <w:p w14:paraId="2E59103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交纳保证金的形式除</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中另有约定外，可采用的形式：政府采购法律法规接受的支票、汇票、本票、网上银行支付或者金融机构、担保机构出具的保函等非现金形式。</w:t>
      </w:r>
    </w:p>
    <w:p w14:paraId="56F2F53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磋商保证金到账（保函提交）截止时间同响应截止时间。以支票、汇票、本票、网上银行支付等形式提交磋商保证金的，应在响应截止时间前到账；以金融机构、担保机构出具的保函等形式提交磋商保证金的，应在响应截止时间前将原件提交至采购代理机构。由于到账时间晚于响应截止时间的，或者票据错误、印鉴不清等原因导致不能到账的，其</w:t>
      </w:r>
      <w:r>
        <w:rPr>
          <w:rFonts w:hint="eastAsia" w:ascii="仿宋" w:hAnsi="仿宋" w:eastAsia="仿宋" w:cs="仿宋"/>
          <w:b/>
          <w:bCs/>
          <w:sz w:val="24"/>
          <w:szCs w:val="24"/>
          <w:lang w:val="en-US" w:eastAsia="zh-CN"/>
        </w:rPr>
        <w:t>响应无效</w:t>
      </w:r>
      <w:r>
        <w:rPr>
          <w:rFonts w:hint="eastAsia" w:ascii="仿宋" w:hAnsi="仿宋" w:eastAsia="仿宋" w:cs="仿宋"/>
          <w:b w:val="0"/>
          <w:bCs w:val="0"/>
          <w:sz w:val="24"/>
          <w:szCs w:val="24"/>
          <w:lang w:val="en-US" w:eastAsia="zh-CN"/>
        </w:rPr>
        <w:t>。</w:t>
      </w:r>
    </w:p>
    <w:p w14:paraId="147C570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如采用金融机构、专业担保机构开具的投标担保函、投标保证保险函等形式提交磋商保证金的，投标担保函或投标保证保险函须开具给采购人（保险受益人须为采购人），否则其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。电子保函与纸质保函具有同样效力。</w:t>
      </w:r>
    </w:p>
    <w:p w14:paraId="58422D5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保证金（保函）有效期同响应文件有效期。</w:t>
      </w:r>
    </w:p>
    <w:p w14:paraId="63455B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联合体磋商的，可以由联合体中的一方或者共同提交保证金，以一方名义提交磋商保证金（保函）的，对联合体各方均具有约束力。</w:t>
      </w:r>
    </w:p>
    <w:p w14:paraId="6F79777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14:paraId="65E3DFB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供应商在响应截止时间前撤回已提交的响应文件的，自收到供应商书面撤回通知之日起 5 个工作日内退还已收取的磋商保证金。 </w:t>
      </w:r>
    </w:p>
    <w:p w14:paraId="4ACB3C9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成交人的磋商保证金，自采购合同签订之日起 5 个工作日内退还中标人。 </w:t>
      </w:r>
    </w:p>
    <w:p w14:paraId="24DCD4C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未成交人的磋商保证金，自成交通知书发出之日起 5 个工作日内退还未成交人。</w:t>
      </w:r>
    </w:p>
    <w:p w14:paraId="2D194A5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终止采购活动的项目已经收取磋商保证金的，自终止采购活动后 5 个工作日内退还已收取的磋商保证金。</w:t>
      </w:r>
    </w:p>
    <w:p w14:paraId="3ABF492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有下列情形之一的，采购人或采购代理机构可以不予退还磋商保证金：</w:t>
      </w:r>
    </w:p>
    <w:p w14:paraId="7976FB3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在响应文件有效期内，供应商撤回响应文件的； </w:t>
      </w:r>
    </w:p>
    <w:p w14:paraId="0DBF3CC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成交人不按本采购文件的规定与采购人签订合同的； </w:t>
      </w:r>
    </w:p>
    <w:p w14:paraId="7C3A769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成交人不按本采购文件的规定提交履约保证金的； </w:t>
      </w:r>
    </w:p>
    <w:p w14:paraId="2B4C1A16">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成交人不按本采购文件的规定缴纳招标代理服务费的； </w:t>
      </w:r>
    </w:p>
    <w:p w14:paraId="5EE9521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存在的串通投标情形的； </w:t>
      </w:r>
    </w:p>
    <w:p w14:paraId="71E89F0C">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存在向采购人、代理机构或评标专家行贿事实的； </w:t>
      </w:r>
    </w:p>
    <w:p w14:paraId="501C8E5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法律、法规规定的其它情况。</w:t>
      </w:r>
    </w:p>
    <w:p w14:paraId="229C1E0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响应文件有效期</w:t>
      </w:r>
    </w:p>
    <w:p w14:paraId="7D3A5C4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响应文件应在</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中规定的响应文件有效期内保持有效，响应文件有效期少于采购文件规定期限的，其</w:t>
      </w:r>
      <w:r>
        <w:rPr>
          <w:rFonts w:hint="eastAsia" w:ascii="仿宋" w:hAnsi="仿宋" w:eastAsia="仿宋" w:cs="仿宋"/>
          <w:b/>
          <w:bCs/>
          <w:sz w:val="24"/>
          <w:szCs w:val="24"/>
          <w:lang w:val="en-US" w:eastAsia="zh-CN"/>
        </w:rPr>
        <w:t>响应文件无效</w:t>
      </w:r>
      <w:r>
        <w:rPr>
          <w:rFonts w:hint="eastAsia" w:ascii="仿宋" w:hAnsi="仿宋" w:eastAsia="仿宋" w:cs="仿宋"/>
          <w:b w:val="0"/>
          <w:bCs w:val="0"/>
          <w:sz w:val="24"/>
          <w:szCs w:val="24"/>
          <w:lang w:val="en-US" w:eastAsia="zh-CN"/>
        </w:rPr>
        <w:t>。</w:t>
      </w:r>
    </w:p>
    <w:p w14:paraId="511CBD0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14:paraId="47F1935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响应文件的制作</w:t>
      </w:r>
    </w:p>
    <w:p w14:paraId="2476BA5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文件中，所有内容均以电子文件编制，如因不按电子招投标平台要求编制导致系统无法检索、读取相关信息时，其后果由供应商承担。由于本项目采用电子化投标（响应），请充分考虑设备、网络环境、人员对系统熟悉度等因素，合理安排响应文件制作、提交时间，建议至少提前一天完成制作、提交工作。</w:t>
      </w:r>
    </w:p>
    <w:p w14:paraId="05B90CA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供应商应使用电子招投标平台提供的投标客户端编制、标记、加密响应文件，成功加密后将生成指定格式的电子响应文件和电子备用响应文件</w:t>
      </w:r>
    </w:p>
    <w:p w14:paraId="06EC717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如有对多个采购包（标项）响应的，要对每个采购包（标项）独立制作电子响应文件。</w:t>
      </w:r>
    </w:p>
    <w:p w14:paraId="364E75B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供应商须对采购文件的对应要求给予唯一的实质性响应，否则将视为不响应。</w:t>
      </w:r>
    </w:p>
    <w:p w14:paraId="49C353B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采购文件中，凡标有“※”的地方均为实质性响应条款，供应商若有一项带“※”的条款未响应或不满足，将按响应无效处理。</w:t>
      </w:r>
    </w:p>
    <w:p w14:paraId="4804E45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4C07CFB7">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4" w:name="_Toc7253"/>
      <w:r>
        <w:rPr>
          <w:rFonts w:hint="eastAsia" w:ascii="仿宋" w:hAnsi="仿宋" w:eastAsia="仿宋" w:cs="仿宋"/>
          <w:b/>
          <w:bCs/>
          <w:sz w:val="24"/>
          <w:szCs w:val="24"/>
          <w:lang w:val="en-US" w:eastAsia="zh-CN"/>
        </w:rPr>
        <w:t>响应文件的提交</w:t>
      </w:r>
      <w:bookmarkEnd w:id="14"/>
    </w:p>
    <w:p w14:paraId="4990B2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响应文件的提交</w:t>
      </w:r>
    </w:p>
    <w:p w14:paraId="694FA11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供应商应在</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0D0881E0">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代理机构对因不可抗力事件造成的响应文件的损坏、丢失的，不承担责任。</w:t>
      </w:r>
    </w:p>
    <w:p w14:paraId="4AC71C1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出现下述情形之一，属于未成功提交响应文件，按</w:t>
      </w:r>
      <w:r>
        <w:rPr>
          <w:rFonts w:hint="eastAsia" w:ascii="仿宋" w:hAnsi="仿宋" w:eastAsia="仿宋" w:cs="仿宋"/>
          <w:b/>
          <w:bCs/>
          <w:sz w:val="24"/>
          <w:szCs w:val="24"/>
          <w:lang w:val="en-US" w:eastAsia="zh-CN"/>
        </w:rPr>
        <w:t>响应无效</w:t>
      </w:r>
      <w:r>
        <w:rPr>
          <w:rFonts w:hint="eastAsia" w:ascii="仿宋" w:hAnsi="仿宋" w:eastAsia="仿宋" w:cs="仿宋"/>
          <w:b w:val="0"/>
          <w:bCs w:val="0"/>
          <w:sz w:val="24"/>
          <w:szCs w:val="24"/>
          <w:lang w:val="en-US" w:eastAsia="zh-CN"/>
        </w:rPr>
        <w:t>处理：</w:t>
      </w:r>
    </w:p>
    <w:p w14:paraId="60D0EDDE">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至提交响应文件截止时，响应文件未完整上传的。 </w:t>
      </w:r>
    </w:p>
    <w:p w14:paraId="2608FDA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响应文件未按响应格式中注明需签字盖章的要求进行签名（含电子签名）和加盖电子印章，或签名（含电子签名）或电子印章不完整的。</w:t>
      </w:r>
    </w:p>
    <w:p w14:paraId="27356CBF">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响应文件损坏或格式不正确的。</w:t>
      </w:r>
    </w:p>
    <w:p w14:paraId="3B19D83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响应文件的修改、撤回与撤销</w:t>
      </w:r>
    </w:p>
    <w:p w14:paraId="1C214E3A">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1BF36F84">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在提交响应文件截止时间后，供应商不得补充、修改和更换响应文件。</w:t>
      </w:r>
    </w:p>
    <w:p w14:paraId="7E91714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p>
    <w:p w14:paraId="35810543">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5" w:name="_Toc32267"/>
      <w:r>
        <w:rPr>
          <w:rFonts w:hint="eastAsia" w:ascii="仿宋" w:hAnsi="仿宋" w:eastAsia="仿宋" w:cs="仿宋"/>
          <w:b/>
          <w:bCs/>
          <w:sz w:val="24"/>
          <w:szCs w:val="24"/>
          <w:lang w:val="en-US" w:eastAsia="zh-CN"/>
        </w:rPr>
        <w:t>开标及评标</w:t>
      </w:r>
      <w:bookmarkEnd w:id="15"/>
    </w:p>
    <w:p w14:paraId="66E7D93F">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开标</w:t>
      </w:r>
    </w:p>
    <w:p w14:paraId="4EFF541B">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采购人和采购代理机构将按</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中规定的开标时间和地点组织公开开标并邀请所有供应商代表参加。开标为远程电子开标。</w:t>
      </w:r>
    </w:p>
    <w:p w14:paraId="0F00A32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采用远程电子开标的：</w:t>
      </w:r>
    </w:p>
    <w:p w14:paraId="3E72E1E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供应商的法定代表人或其授权代表应当按照本采购文件载明的时间和模式等要求参加开标。在</w:t>
      </w:r>
      <w:r>
        <w:rPr>
          <w:rFonts w:hint="eastAsia" w:ascii="仿宋" w:hAnsi="仿宋" w:eastAsia="仿宋" w:cs="仿宋"/>
          <w:b/>
          <w:bCs/>
          <w:sz w:val="24"/>
          <w:szCs w:val="24"/>
          <w:lang w:val="en-US" w:eastAsia="zh-CN"/>
        </w:rPr>
        <w:t>响应截止时间前30分钟</w:t>
      </w:r>
      <w:r>
        <w:rPr>
          <w:rFonts w:hint="eastAsia" w:ascii="仿宋" w:hAnsi="仿宋" w:eastAsia="仿宋" w:cs="仿宋"/>
          <w:b w:val="0"/>
          <w:bCs w:val="0"/>
          <w:sz w:val="24"/>
          <w:szCs w:val="24"/>
          <w:lang w:val="en-US" w:eastAsia="zh-CN"/>
        </w:rPr>
        <w:t>，应当登录开标大厅进行签到，并且填写授权代表的姓名与手机号码。若因签到时填写的授权代表信息有误而导致的不良后果，由供应商自行承担。</w:t>
      </w:r>
    </w:p>
    <w:p w14:paraId="080C1ACD">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时，供应商应当使用编制本项目（采购包）电子响应文件时加密所用数字证书在开始解密后按照代理机构规定的时间内完成电子投标文件的解密，如遇不可抗力等其他特殊情况，采购代理机构可视情况延长解密时间。供应商未携带数字证书或其他非系统原因导致的在规定时间内未解密响应文件，将作</w:t>
      </w:r>
      <w:r>
        <w:rPr>
          <w:rFonts w:hint="eastAsia" w:ascii="仿宋" w:hAnsi="仿宋" w:eastAsia="仿宋" w:cs="仿宋"/>
          <w:b/>
          <w:bCs/>
          <w:sz w:val="24"/>
          <w:szCs w:val="24"/>
          <w:lang w:val="en-US" w:eastAsia="zh-CN"/>
        </w:rPr>
        <w:t>响应无效</w:t>
      </w:r>
      <w:r>
        <w:rPr>
          <w:rFonts w:hint="eastAsia" w:ascii="仿宋" w:hAnsi="仿宋" w:eastAsia="仿宋" w:cs="仿宋"/>
          <w:b w:val="0"/>
          <w:bCs w:val="0"/>
          <w:sz w:val="24"/>
          <w:szCs w:val="24"/>
          <w:lang w:val="en-US" w:eastAsia="zh-CN"/>
        </w:rPr>
        <w:t>处理。（采用远程电子开标的，各供应商在参加开标以前须自行对使用电脑的网络环境、驱动安装、客户端安装以及数字证书的有效性等进行检测，确保可以正常使用）。</w:t>
      </w:r>
    </w:p>
    <w:p w14:paraId="44BB82D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w:t>
      </w:r>
      <w:r>
        <w:rPr>
          <w:rFonts w:hint="eastAsia" w:ascii="仿宋" w:hAnsi="仿宋" w:eastAsia="仿宋" w:cs="仿宋"/>
          <w:b/>
          <w:bCs/>
          <w:sz w:val="24"/>
          <w:szCs w:val="24"/>
          <w:lang w:val="en-US" w:eastAsia="zh-CN"/>
        </w:rPr>
        <w:t>响应无效</w:t>
      </w:r>
      <w:r>
        <w:rPr>
          <w:rFonts w:hint="eastAsia" w:ascii="仿宋" w:hAnsi="仿宋" w:eastAsia="仿宋" w:cs="仿宋"/>
          <w:b w:val="0"/>
          <w:bCs w:val="0"/>
          <w:sz w:val="24"/>
          <w:szCs w:val="24"/>
          <w:lang w:val="en-US" w:eastAsia="zh-CN"/>
        </w:rPr>
        <w:t>。如供应商无法在代理规定的时间内完成备用电子响应文件的上传，响应文件将被拒绝，作</w:t>
      </w:r>
      <w:r>
        <w:rPr>
          <w:rFonts w:hint="eastAsia" w:ascii="仿宋" w:hAnsi="仿宋" w:eastAsia="仿宋" w:cs="仿宋"/>
          <w:b/>
          <w:bCs/>
          <w:sz w:val="24"/>
          <w:szCs w:val="24"/>
          <w:lang w:val="en-US" w:eastAsia="zh-CN"/>
        </w:rPr>
        <w:t>响应无效</w:t>
      </w:r>
      <w:r>
        <w:rPr>
          <w:rFonts w:hint="eastAsia" w:ascii="仿宋" w:hAnsi="仿宋" w:eastAsia="仿宋" w:cs="仿宋"/>
          <w:b w:val="0"/>
          <w:bCs w:val="0"/>
          <w:sz w:val="24"/>
          <w:szCs w:val="24"/>
          <w:lang w:val="en-US" w:eastAsia="zh-CN"/>
        </w:rPr>
        <w:t>处理。</w:t>
      </w:r>
    </w:p>
    <w:p w14:paraId="1274623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5E6F6B44">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响应截止时间后，供应商不足3家的，不得开标。同时，本次采购活动结束。</w:t>
      </w:r>
    </w:p>
    <w:p w14:paraId="331A02A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开标时出现下列情况的，视为</w:t>
      </w:r>
      <w:r>
        <w:rPr>
          <w:rFonts w:hint="eastAsia" w:ascii="仿宋" w:hAnsi="仿宋" w:eastAsia="仿宋" w:cs="仿宋"/>
          <w:b/>
          <w:bCs/>
          <w:sz w:val="24"/>
          <w:szCs w:val="24"/>
          <w:lang w:val="en-US" w:eastAsia="zh-CN"/>
        </w:rPr>
        <w:t>响应无效</w:t>
      </w:r>
      <w:r>
        <w:rPr>
          <w:rFonts w:hint="eastAsia" w:ascii="仿宋" w:hAnsi="仿宋" w:eastAsia="仿宋" w:cs="仿宋"/>
          <w:b w:val="0"/>
          <w:bCs w:val="0"/>
          <w:sz w:val="24"/>
          <w:szCs w:val="24"/>
          <w:lang w:val="en-US" w:eastAsia="zh-CN"/>
        </w:rPr>
        <w:t>处理：</w:t>
      </w:r>
    </w:p>
    <w:p w14:paraId="17CE0EA2">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因供应商自身原因，未在规定时间内完成电子响应文件解密的；</w:t>
      </w:r>
    </w:p>
    <w:p w14:paraId="4B3FE5B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如需使用备用电子响应文件解密时，在规定的解密时间内无法提供备用电子响应文件或提供的备用电子响应文件与加密的电子响应文件版本不一致（即两份文件不是投标客户端编制同时生成的）。 </w:t>
      </w:r>
    </w:p>
    <w:p w14:paraId="341A730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采购人或采购代理机构将对开标过程进行记录，由参加开标的各供应商代表和相关工作人员签字确认。</w:t>
      </w:r>
    </w:p>
    <w:p w14:paraId="0036E05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资格审查</w:t>
      </w:r>
    </w:p>
    <w:p w14:paraId="549427A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磋商小组依据法律法规和采购文件中规定的内容，对供应商及其投标（响应）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 </w:t>
      </w:r>
    </w:p>
    <w:p w14:paraId="22E35E3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资格审查要求详见第六章《评标程序、评标方法和评标标准》。</w:t>
      </w:r>
    </w:p>
    <w:p w14:paraId="2D37D94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7CB60DA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磋商小组</w:t>
      </w:r>
    </w:p>
    <w:p w14:paraId="0837F9DE">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磋商小组根据政府采购有关规定和本次采购项目的特点进行组建，并负责具体评标事务，独立履行职责。 </w:t>
      </w:r>
    </w:p>
    <w:p w14:paraId="4C68DA6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14ED4D4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评标程序、评标方法和评标标准</w:t>
      </w:r>
    </w:p>
    <w:p w14:paraId="0AA27E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详见第六章《评标程序、评标方法和评标标准》</w:t>
      </w:r>
    </w:p>
    <w:p w14:paraId="115489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p>
    <w:p w14:paraId="24AF2556">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firstLine="0" w:firstLineChars="0"/>
        <w:jc w:val="center"/>
        <w:textAlignment w:val="auto"/>
        <w:outlineLvl w:val="1"/>
        <w:rPr>
          <w:rFonts w:hint="eastAsia" w:ascii="仿宋" w:hAnsi="仿宋" w:eastAsia="仿宋" w:cs="仿宋"/>
          <w:b/>
          <w:bCs/>
          <w:sz w:val="24"/>
          <w:szCs w:val="24"/>
          <w:lang w:val="en-US" w:eastAsia="zh-CN"/>
        </w:rPr>
      </w:pPr>
      <w:bookmarkStart w:id="16" w:name="_Toc11319"/>
      <w:r>
        <w:rPr>
          <w:rFonts w:hint="eastAsia" w:ascii="仿宋" w:hAnsi="仿宋" w:eastAsia="仿宋" w:cs="仿宋"/>
          <w:b/>
          <w:bCs/>
          <w:sz w:val="24"/>
          <w:szCs w:val="24"/>
          <w:lang w:val="en-US" w:eastAsia="zh-CN"/>
        </w:rPr>
        <w:t>确定成交</w:t>
      </w:r>
      <w:bookmarkEnd w:id="16"/>
    </w:p>
    <w:p w14:paraId="507DAC8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确定成交人</w:t>
      </w:r>
    </w:p>
    <w:p w14:paraId="5D19ED8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采购人将在评标报告提出的成交候选供应商中，按照排序由高到低的原则确定成交供应商。采购人是否委托磋商小组直接确定成交人见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w:t>
      </w:r>
    </w:p>
    <w:p w14:paraId="29BECE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成交公告与成交通知书</w:t>
      </w:r>
    </w:p>
    <w:p w14:paraId="49E3F22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采购人或采购代理机构自中标人确定之日起 2 个工作日内，在磋商公告发布媒体发布成交结果，同时向成交人发出成交通知书，成交公告期限为 1 个工作日。</w:t>
      </w:r>
    </w:p>
    <w:p w14:paraId="645CD2B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成交通知书对采购人和成交供应商均具有法律效力。成交通知书发出后，成交供应商放弃成交项目的，应当依法承担法律责任。</w:t>
      </w:r>
    </w:p>
    <w:p w14:paraId="24BC7C67">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废标</w:t>
      </w:r>
    </w:p>
    <w:p w14:paraId="36CFD74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19.1在采购活动中，出现下列情形之一的，应予废标：</w:t>
      </w:r>
    </w:p>
    <w:p w14:paraId="611E9F95">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1EE222F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出现影响采购公正的违法、违规行为的；</w:t>
      </w:r>
    </w:p>
    <w:p w14:paraId="3699FCC3">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供应商的报价均超过了采购预算，采购人不能支付的；</w:t>
      </w:r>
    </w:p>
    <w:p w14:paraId="7C2926B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因重大变故，采购任务取消的。</w:t>
      </w:r>
    </w:p>
    <w:p w14:paraId="55FFEF92">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废标后，采购人将废标理由通知所有供应商。</w:t>
      </w:r>
    </w:p>
    <w:p w14:paraId="73057663">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签订合同</w:t>
      </w:r>
    </w:p>
    <w:p w14:paraId="196FAD91">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2CB4E89D">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交人拒绝与采购人签订合同的，采购人可以按照评标报告推荐的成交候选人名单排序，确定下一候选人为成交人，也可以重新开展政府采购活动。拒绝签订政府采购合同的成交供应商不得参加对该项目重新开展的采购活动。</w:t>
      </w:r>
    </w:p>
    <w:p w14:paraId="29C7859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联合体成交的，联合体各方应当共同与采购人签订合同，就成交项目向采购人承担连带责任。 </w:t>
      </w:r>
    </w:p>
    <w:p w14:paraId="4F5B71AF">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政府采购合同不能转包。如采购人允许采用分包方式履行合同的，成交人可以依法在成交后将成交项目的非主体、非关键性工作采取分包方式履行合同。</w:t>
      </w:r>
    </w:p>
    <w:p w14:paraId="584864E9">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履约保证金</w:t>
      </w:r>
    </w:p>
    <w:p w14:paraId="27D6C1FA">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成交人应按照</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规定的金额、形式和时间向采购人缴纳履约保证金。</w:t>
      </w:r>
    </w:p>
    <w:p w14:paraId="4636D7A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经采购人同意，成交人也可以自愿采用其他履约保证金的提供方式。</w:t>
      </w:r>
    </w:p>
    <w:p w14:paraId="16F81656">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如果成交人没有按照上述条款规定缴纳履约保证金，将视为放弃成交资格，成交人的磋商保证金将被没收。在此情况下，采购人可确定下一候选人为成交人，也可以重新开展政府采购活动。</w:t>
      </w:r>
    </w:p>
    <w:p w14:paraId="0042A07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代理服务费</w:t>
      </w:r>
    </w:p>
    <w:p w14:paraId="5A7C0043">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收费对象及缴纳时间见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。由成交人支付的，成交人须一次性向采购代理机构缴纳代理费，响应报价应包含代理费用。</w:t>
      </w:r>
    </w:p>
    <w:p w14:paraId="3DBC4523">
      <w:pPr>
        <w:pStyle w:val="27"/>
        <w:numPr>
          <w:ilvl w:val="1"/>
          <w:numId w:val="10"/>
        </w:numPr>
        <w:ind w:left="0" w:leftChars="0" w:firstLine="0" w:firstLineChars="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收费标准</w:t>
      </w:r>
    </w:p>
    <w:p w14:paraId="071C868D">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rPr>
        <w:t>根据下表约定按差额定率累进法计算</w:t>
      </w:r>
      <w:r>
        <w:rPr>
          <w:rFonts w:hint="eastAsia" w:ascii="仿宋" w:hAnsi="仿宋" w:eastAsia="仿宋" w:cs="仿宋"/>
          <w:sz w:val="24"/>
          <w:highlight w:val="none"/>
          <w:lang w:val="en-US" w:eastAsia="zh-CN"/>
        </w:rPr>
        <w:t>:</w:t>
      </w:r>
    </w:p>
    <w:tbl>
      <w:tblPr>
        <w:tblStyle w:val="28"/>
        <w:tblW w:w="8384"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0" w:type="dxa"/>
          <w:bottom w:w="0" w:type="dxa"/>
          <w:right w:w="0" w:type="dxa"/>
        </w:tblCellMar>
      </w:tblPr>
      <w:tblGrid>
        <w:gridCol w:w="2395"/>
        <w:gridCol w:w="1996"/>
        <w:gridCol w:w="1996"/>
        <w:gridCol w:w="1997"/>
      </w:tblGrid>
      <w:tr w14:paraId="41F89FA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404" w:hRule="atLeast"/>
          <w:jc w:val="center"/>
        </w:trPr>
        <w:tc>
          <w:tcPr>
            <w:tcW w:w="2395" w:type="dxa"/>
            <w:tcBorders>
              <w:bottom w:val="single" w:color="auto" w:sz="2" w:space="0"/>
              <w:right w:val="single" w:color="auto" w:sz="2" w:space="0"/>
            </w:tcBorders>
            <w:vAlign w:val="center"/>
          </w:tcPr>
          <w:p w14:paraId="3BAE9C4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中标金额（万元）</w:t>
            </w:r>
          </w:p>
        </w:tc>
        <w:tc>
          <w:tcPr>
            <w:tcW w:w="1996" w:type="dxa"/>
            <w:tcBorders>
              <w:left w:val="single" w:color="auto" w:sz="2" w:space="0"/>
              <w:bottom w:val="single" w:color="auto" w:sz="2" w:space="0"/>
              <w:right w:val="single" w:color="auto" w:sz="2" w:space="0"/>
            </w:tcBorders>
            <w:vAlign w:val="center"/>
          </w:tcPr>
          <w:p w14:paraId="608B5A5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货物招标</w:t>
            </w:r>
          </w:p>
        </w:tc>
        <w:tc>
          <w:tcPr>
            <w:tcW w:w="1996" w:type="dxa"/>
            <w:tcBorders>
              <w:left w:val="single" w:color="auto" w:sz="2" w:space="0"/>
              <w:bottom w:val="single" w:color="auto" w:sz="2" w:space="0"/>
              <w:right w:val="single" w:color="auto" w:sz="2" w:space="0"/>
            </w:tcBorders>
            <w:vAlign w:val="center"/>
          </w:tcPr>
          <w:p w14:paraId="01430E94">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服务招标</w:t>
            </w:r>
          </w:p>
        </w:tc>
        <w:tc>
          <w:tcPr>
            <w:tcW w:w="1997" w:type="dxa"/>
            <w:tcBorders>
              <w:left w:val="single" w:color="auto" w:sz="2" w:space="0"/>
              <w:bottom w:val="single" w:color="auto" w:sz="2" w:space="0"/>
            </w:tcBorders>
            <w:vAlign w:val="center"/>
          </w:tcPr>
          <w:p w14:paraId="7CDD756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工程招标</w:t>
            </w:r>
          </w:p>
        </w:tc>
      </w:tr>
      <w:tr w14:paraId="2181DBE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49B6C0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100以下</w:t>
            </w:r>
          </w:p>
        </w:tc>
        <w:tc>
          <w:tcPr>
            <w:tcW w:w="1996" w:type="dxa"/>
            <w:tcBorders>
              <w:top w:val="single" w:color="auto" w:sz="2" w:space="0"/>
              <w:left w:val="single" w:color="auto" w:sz="2" w:space="0"/>
              <w:bottom w:val="single" w:color="auto" w:sz="2" w:space="0"/>
              <w:right w:val="single" w:color="auto" w:sz="2" w:space="0"/>
            </w:tcBorders>
            <w:vAlign w:val="center"/>
          </w:tcPr>
          <w:p w14:paraId="238FF5C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6" w:type="dxa"/>
            <w:tcBorders>
              <w:top w:val="single" w:color="auto" w:sz="2" w:space="0"/>
              <w:left w:val="single" w:color="auto" w:sz="2" w:space="0"/>
              <w:bottom w:val="single" w:color="auto" w:sz="2" w:space="0"/>
              <w:right w:val="single" w:color="auto" w:sz="2" w:space="0"/>
            </w:tcBorders>
            <w:vAlign w:val="center"/>
          </w:tcPr>
          <w:p w14:paraId="06C0D238">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1.5%</w:t>
            </w:r>
          </w:p>
        </w:tc>
        <w:tc>
          <w:tcPr>
            <w:tcW w:w="1997" w:type="dxa"/>
            <w:tcBorders>
              <w:top w:val="single" w:color="auto" w:sz="2" w:space="0"/>
              <w:left w:val="single" w:color="auto" w:sz="2" w:space="0"/>
              <w:bottom w:val="single" w:color="auto" w:sz="2" w:space="0"/>
            </w:tcBorders>
            <w:vAlign w:val="center"/>
          </w:tcPr>
          <w:p w14:paraId="25E799E2">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w:t>
            </w:r>
          </w:p>
        </w:tc>
      </w:tr>
      <w:tr w14:paraId="56599DF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713CA7A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lOO-500</w:t>
            </w:r>
          </w:p>
        </w:tc>
        <w:tc>
          <w:tcPr>
            <w:tcW w:w="1996" w:type="dxa"/>
            <w:tcBorders>
              <w:top w:val="single" w:color="auto" w:sz="2" w:space="0"/>
              <w:left w:val="single" w:color="auto" w:sz="2" w:space="0"/>
              <w:bottom w:val="single" w:color="auto" w:sz="2" w:space="0"/>
              <w:right w:val="single" w:color="auto" w:sz="2" w:space="0"/>
            </w:tcBorders>
            <w:vAlign w:val="center"/>
          </w:tcPr>
          <w:p w14:paraId="3A70275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1.1%</w:t>
            </w:r>
          </w:p>
        </w:tc>
        <w:tc>
          <w:tcPr>
            <w:tcW w:w="1996" w:type="dxa"/>
            <w:tcBorders>
              <w:top w:val="single" w:color="auto" w:sz="2" w:space="0"/>
              <w:left w:val="single" w:color="auto" w:sz="2" w:space="0"/>
              <w:bottom w:val="single" w:color="auto" w:sz="2" w:space="0"/>
              <w:right w:val="single" w:color="auto" w:sz="2" w:space="0"/>
            </w:tcBorders>
            <w:vAlign w:val="center"/>
          </w:tcPr>
          <w:p w14:paraId="582D8327">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7" w:type="dxa"/>
            <w:tcBorders>
              <w:top w:val="single" w:color="auto" w:sz="2" w:space="0"/>
              <w:left w:val="single" w:color="auto" w:sz="2" w:space="0"/>
              <w:bottom w:val="single" w:color="auto" w:sz="2" w:space="0"/>
            </w:tcBorders>
            <w:vAlign w:val="center"/>
          </w:tcPr>
          <w:p w14:paraId="044A733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0.7%</w:t>
            </w:r>
          </w:p>
        </w:tc>
      </w:tr>
      <w:tr w14:paraId="5A5BF3A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62D407F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500-1000</w:t>
            </w:r>
          </w:p>
        </w:tc>
        <w:tc>
          <w:tcPr>
            <w:tcW w:w="1996" w:type="dxa"/>
            <w:tcBorders>
              <w:top w:val="single" w:color="auto" w:sz="2" w:space="0"/>
              <w:left w:val="single" w:color="auto" w:sz="2" w:space="0"/>
              <w:bottom w:val="single" w:color="auto" w:sz="2" w:space="0"/>
              <w:right w:val="single" w:color="auto" w:sz="2" w:space="0"/>
            </w:tcBorders>
            <w:vAlign w:val="center"/>
          </w:tcPr>
          <w:p w14:paraId="176514C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0.8%</w:t>
            </w:r>
          </w:p>
        </w:tc>
        <w:tc>
          <w:tcPr>
            <w:tcW w:w="1996" w:type="dxa"/>
            <w:tcBorders>
              <w:top w:val="single" w:color="auto" w:sz="2" w:space="0"/>
              <w:left w:val="single" w:color="auto" w:sz="2" w:space="0"/>
              <w:bottom w:val="single" w:color="auto" w:sz="2" w:space="0"/>
              <w:right w:val="single" w:color="auto" w:sz="2" w:space="0"/>
            </w:tcBorders>
            <w:vAlign w:val="center"/>
          </w:tcPr>
          <w:p w14:paraId="05CC7679">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0.45%</w:t>
            </w:r>
          </w:p>
        </w:tc>
        <w:tc>
          <w:tcPr>
            <w:tcW w:w="1997" w:type="dxa"/>
            <w:tcBorders>
              <w:top w:val="single" w:color="auto" w:sz="2" w:space="0"/>
              <w:left w:val="single" w:color="auto" w:sz="2" w:space="0"/>
              <w:bottom w:val="single" w:color="auto" w:sz="2" w:space="0"/>
            </w:tcBorders>
            <w:vAlign w:val="center"/>
          </w:tcPr>
          <w:p w14:paraId="6871225B">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0.55%</w:t>
            </w:r>
          </w:p>
        </w:tc>
      </w:tr>
      <w:tr w14:paraId="22C8223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1A0AF33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l000-5000</w:t>
            </w:r>
          </w:p>
        </w:tc>
        <w:tc>
          <w:tcPr>
            <w:tcW w:w="1996" w:type="dxa"/>
            <w:tcBorders>
              <w:top w:val="single" w:color="auto" w:sz="2" w:space="0"/>
              <w:left w:val="single" w:color="auto" w:sz="2" w:space="0"/>
              <w:bottom w:val="single" w:color="auto" w:sz="2" w:space="0"/>
              <w:right w:val="single" w:color="auto" w:sz="2" w:space="0"/>
            </w:tcBorders>
            <w:vAlign w:val="center"/>
          </w:tcPr>
          <w:p w14:paraId="2B12BDF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0.5%</w:t>
            </w:r>
          </w:p>
        </w:tc>
        <w:tc>
          <w:tcPr>
            <w:tcW w:w="1996" w:type="dxa"/>
            <w:tcBorders>
              <w:top w:val="single" w:color="auto" w:sz="2" w:space="0"/>
              <w:left w:val="single" w:color="auto" w:sz="2" w:space="0"/>
              <w:bottom w:val="single" w:color="auto" w:sz="2" w:space="0"/>
              <w:right w:val="single" w:color="auto" w:sz="2" w:space="0"/>
            </w:tcBorders>
            <w:vAlign w:val="center"/>
          </w:tcPr>
          <w:p w14:paraId="0DD2A6A6">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7" w:type="dxa"/>
            <w:tcBorders>
              <w:top w:val="single" w:color="auto" w:sz="2" w:space="0"/>
              <w:left w:val="single" w:color="auto" w:sz="2" w:space="0"/>
              <w:bottom w:val="single" w:color="auto" w:sz="2" w:space="0"/>
            </w:tcBorders>
            <w:vAlign w:val="center"/>
          </w:tcPr>
          <w:p w14:paraId="36AA704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0.35%</w:t>
            </w:r>
          </w:p>
        </w:tc>
      </w:tr>
      <w:tr w14:paraId="5C8231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2627164E">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5000-lOOOO</w:t>
            </w:r>
          </w:p>
        </w:tc>
        <w:tc>
          <w:tcPr>
            <w:tcW w:w="1996" w:type="dxa"/>
            <w:tcBorders>
              <w:top w:val="single" w:color="auto" w:sz="2" w:space="0"/>
              <w:left w:val="single" w:color="auto" w:sz="2" w:space="0"/>
              <w:bottom w:val="single" w:color="auto" w:sz="2" w:space="0"/>
              <w:right w:val="single" w:color="auto" w:sz="2" w:space="0"/>
            </w:tcBorders>
            <w:vAlign w:val="center"/>
          </w:tcPr>
          <w:p w14:paraId="66E9040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0.25%</w:t>
            </w:r>
          </w:p>
        </w:tc>
        <w:tc>
          <w:tcPr>
            <w:tcW w:w="1996" w:type="dxa"/>
            <w:tcBorders>
              <w:top w:val="single" w:color="auto" w:sz="2" w:space="0"/>
              <w:left w:val="single" w:color="auto" w:sz="2" w:space="0"/>
              <w:bottom w:val="single" w:color="auto" w:sz="2" w:space="0"/>
              <w:right w:val="single" w:color="auto" w:sz="2" w:space="0"/>
            </w:tcBorders>
            <w:vAlign w:val="center"/>
          </w:tcPr>
          <w:p w14:paraId="4A98813D">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0.1%</w:t>
            </w:r>
          </w:p>
        </w:tc>
        <w:tc>
          <w:tcPr>
            <w:tcW w:w="1997" w:type="dxa"/>
            <w:tcBorders>
              <w:top w:val="single" w:color="auto" w:sz="2" w:space="0"/>
              <w:left w:val="single" w:color="auto" w:sz="2" w:space="0"/>
              <w:bottom w:val="single" w:color="auto" w:sz="2" w:space="0"/>
            </w:tcBorders>
            <w:vAlign w:val="center"/>
          </w:tcPr>
          <w:p w14:paraId="0DE0C76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0.2%</w:t>
            </w:r>
          </w:p>
        </w:tc>
      </w:tr>
      <w:tr w14:paraId="673337C7">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bottom w:val="single" w:color="auto" w:sz="2" w:space="0"/>
              <w:right w:val="single" w:color="auto" w:sz="2" w:space="0"/>
            </w:tcBorders>
            <w:vAlign w:val="center"/>
          </w:tcPr>
          <w:p w14:paraId="583CD68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lOOOO-100000</w:t>
            </w:r>
          </w:p>
        </w:tc>
        <w:tc>
          <w:tcPr>
            <w:tcW w:w="1996" w:type="dxa"/>
            <w:tcBorders>
              <w:top w:val="single" w:color="auto" w:sz="2" w:space="0"/>
              <w:left w:val="single" w:color="auto" w:sz="2" w:space="0"/>
              <w:bottom w:val="single" w:color="auto" w:sz="2" w:space="0"/>
              <w:right w:val="single" w:color="auto" w:sz="2" w:space="0"/>
            </w:tcBorders>
            <w:vAlign w:val="center"/>
          </w:tcPr>
          <w:p w14:paraId="2CB9DB7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6" w:type="dxa"/>
            <w:tcBorders>
              <w:top w:val="single" w:color="auto" w:sz="2" w:space="0"/>
              <w:left w:val="single" w:color="auto" w:sz="2" w:space="0"/>
              <w:bottom w:val="single" w:color="auto" w:sz="2" w:space="0"/>
              <w:right w:val="single" w:color="auto" w:sz="2" w:space="0"/>
            </w:tcBorders>
            <w:vAlign w:val="center"/>
          </w:tcPr>
          <w:p w14:paraId="32215913">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c>
          <w:tcPr>
            <w:tcW w:w="1997" w:type="dxa"/>
            <w:tcBorders>
              <w:top w:val="single" w:color="auto" w:sz="2" w:space="0"/>
              <w:left w:val="single" w:color="auto" w:sz="2" w:space="0"/>
              <w:bottom w:val="single" w:color="auto" w:sz="2" w:space="0"/>
            </w:tcBorders>
            <w:vAlign w:val="center"/>
          </w:tcPr>
          <w:p w14:paraId="43B3F10F">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0.05%</w:t>
            </w:r>
          </w:p>
        </w:tc>
      </w:tr>
      <w:tr w14:paraId="2C071B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0" w:type="dxa"/>
            <w:bottom w:w="0" w:type="dxa"/>
            <w:right w:w="0" w:type="dxa"/>
          </w:tblCellMar>
        </w:tblPrEx>
        <w:trPr>
          <w:trHeight w:val="392" w:hRule="atLeast"/>
          <w:jc w:val="center"/>
        </w:trPr>
        <w:tc>
          <w:tcPr>
            <w:tcW w:w="2395" w:type="dxa"/>
            <w:tcBorders>
              <w:top w:val="single" w:color="auto" w:sz="2" w:space="0"/>
              <w:right w:val="single" w:color="auto" w:sz="2" w:space="0"/>
            </w:tcBorders>
            <w:vAlign w:val="center"/>
          </w:tcPr>
          <w:p w14:paraId="2D34EFD0">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100000以上</w:t>
            </w:r>
          </w:p>
        </w:tc>
        <w:tc>
          <w:tcPr>
            <w:tcW w:w="1996" w:type="dxa"/>
            <w:tcBorders>
              <w:top w:val="single" w:color="auto" w:sz="2" w:space="0"/>
              <w:left w:val="single" w:color="auto" w:sz="2" w:space="0"/>
              <w:right w:val="single" w:color="auto" w:sz="2" w:space="0"/>
            </w:tcBorders>
            <w:vAlign w:val="center"/>
          </w:tcPr>
          <w:p w14:paraId="22E826A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6" w:type="dxa"/>
            <w:tcBorders>
              <w:top w:val="single" w:color="auto" w:sz="2" w:space="0"/>
              <w:left w:val="single" w:color="auto" w:sz="2" w:space="0"/>
              <w:right w:val="single" w:color="auto" w:sz="2" w:space="0"/>
            </w:tcBorders>
            <w:vAlign w:val="center"/>
          </w:tcPr>
          <w:p w14:paraId="63C2DB5C">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c>
          <w:tcPr>
            <w:tcW w:w="1997" w:type="dxa"/>
            <w:tcBorders>
              <w:top w:val="single" w:color="auto" w:sz="2" w:space="0"/>
              <w:left w:val="single" w:color="auto" w:sz="2" w:space="0"/>
            </w:tcBorders>
            <w:vAlign w:val="center"/>
          </w:tcPr>
          <w:p w14:paraId="60EFCAC5">
            <w:pPr>
              <w:spacing w:line="300" w:lineRule="auto"/>
              <w:ind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0.01%</w:t>
            </w:r>
          </w:p>
        </w:tc>
      </w:tr>
    </w:tbl>
    <w:p w14:paraId="332CE210">
      <w:pPr>
        <w:pStyle w:val="26"/>
        <w:numPr>
          <w:ilvl w:val="0"/>
          <w:numId w:val="0"/>
        </w:numPr>
        <w:ind w:leftChars="0" w:right="0" w:rightChars="0"/>
        <w:rPr>
          <w:rFonts w:hint="eastAsia" w:ascii="仿宋" w:hAnsi="仿宋" w:eastAsia="仿宋" w:cs="仿宋"/>
          <w:lang w:val="en-US" w:eastAsia="zh-CN"/>
        </w:rPr>
      </w:pPr>
    </w:p>
    <w:p w14:paraId="45639242">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询问与质疑</w:t>
      </w:r>
    </w:p>
    <w:p w14:paraId="7FF4F2B5">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询问</w:t>
      </w:r>
    </w:p>
    <w:p w14:paraId="7DCC6BA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中“采购人、采购代理机构的名称、地址和联系方式”。</w:t>
      </w:r>
    </w:p>
    <w:p w14:paraId="77170239">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质疑</w:t>
      </w:r>
    </w:p>
    <w:p w14:paraId="0173191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19C90870">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供应商应知其权益受到损害之日是指：</w:t>
      </w:r>
    </w:p>
    <w:p w14:paraId="73F4F2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（1）对采购文件提出质疑的，为获取采购文件之日或者采购文件获取期限届满之日；</w:t>
      </w:r>
    </w:p>
    <w:p w14:paraId="1205E5F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（2）对采购过程提出质疑的，为各采购程序环节结束之日；</w:t>
      </w:r>
    </w:p>
    <w:p w14:paraId="276BA15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（3）对成交结果提出质疑的，为成交结果公告期限届满之日。</w:t>
      </w:r>
    </w:p>
    <w:p w14:paraId="5BCCFADB">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2F9D8FE1">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46A89A4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质疑函应当包括下列内容： </w:t>
      </w:r>
    </w:p>
    <w:p w14:paraId="42E893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（1）投标人名称、地址、邮编、联系人及联系电话； </w:t>
      </w:r>
    </w:p>
    <w:p w14:paraId="23F73B7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（2）质疑项目的名称、编号； </w:t>
      </w:r>
    </w:p>
    <w:p w14:paraId="500ACAA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（3）具体、明确的质疑事项和与质疑事项相关的请求； </w:t>
      </w:r>
    </w:p>
    <w:p w14:paraId="07D10B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（4）事实依据； </w:t>
      </w:r>
    </w:p>
    <w:p w14:paraId="0132EE1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（5）必要的法律依据； </w:t>
      </w:r>
    </w:p>
    <w:p w14:paraId="5128777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（6）提出质疑的日期。</w:t>
      </w:r>
    </w:p>
    <w:p w14:paraId="7770F378">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77BFF599">
      <w:pPr>
        <w:keepNext w:val="0"/>
        <w:keepLines w:val="0"/>
        <w:pageBreakBefore w:val="0"/>
        <w:widowControl w:val="0"/>
        <w:numPr>
          <w:ilvl w:val="2"/>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68A19E96">
      <w:pPr>
        <w:keepNext w:val="0"/>
        <w:keepLines w:val="0"/>
        <w:pageBreakBefore w:val="0"/>
        <w:widowControl w:val="0"/>
        <w:numPr>
          <w:ilvl w:val="0"/>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其他</w:t>
      </w:r>
    </w:p>
    <w:p w14:paraId="201419B8">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14:paraId="38957057">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4446D12C">
      <w:pPr>
        <w:keepNext w:val="0"/>
        <w:keepLines w:val="0"/>
        <w:pageBreakBefore w:val="0"/>
        <w:widowControl w:val="0"/>
        <w:numPr>
          <w:ilvl w:val="1"/>
          <w:numId w:val="10"/>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适用于本供应商须知的额外增加的变动详见</w:t>
      </w:r>
      <w:r>
        <w:rPr>
          <w:rFonts w:hint="eastAsia" w:ascii="仿宋" w:hAnsi="仿宋" w:eastAsia="仿宋" w:cs="仿宋"/>
          <w:b w:val="0"/>
          <w:bCs w:val="0"/>
          <w:sz w:val="24"/>
          <w:szCs w:val="24"/>
          <w:u w:val="single"/>
          <w:lang w:val="en-US" w:eastAsia="zh-CN"/>
        </w:rPr>
        <w:t>供应商须知前附表</w:t>
      </w:r>
      <w:r>
        <w:rPr>
          <w:rFonts w:hint="eastAsia" w:ascii="仿宋" w:hAnsi="仿宋" w:eastAsia="仿宋" w:cs="仿宋"/>
          <w:b w:val="0"/>
          <w:bCs w:val="0"/>
          <w:sz w:val="24"/>
          <w:szCs w:val="24"/>
          <w:lang w:val="en-US" w:eastAsia="zh-CN"/>
        </w:rPr>
        <w:t>。</w:t>
      </w:r>
    </w:p>
    <w:p w14:paraId="1D82214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lang w:val="en-US" w:eastAsia="zh-CN"/>
        </w:rPr>
      </w:pPr>
    </w:p>
    <w:p w14:paraId="5B132F2F">
      <w:pPr>
        <w:pStyle w:val="3"/>
        <w:numPr>
          <w:ilvl w:val="0"/>
          <w:numId w:val="4"/>
        </w:numPr>
        <w:bidi w:val="0"/>
        <w:jc w:val="center"/>
        <w:rPr>
          <w:rFonts w:hint="eastAsia" w:ascii="仿宋" w:hAnsi="仿宋" w:eastAsia="仿宋" w:cs="仿宋"/>
          <w:sz w:val="32"/>
          <w:szCs w:val="32"/>
          <w:lang w:val="en-US" w:eastAsia="zh-CN"/>
        </w:rPr>
      </w:pPr>
      <w:bookmarkStart w:id="17" w:name="_Toc20533"/>
      <w:r>
        <w:rPr>
          <w:rFonts w:hint="eastAsia" w:ascii="仿宋" w:hAnsi="仿宋" w:eastAsia="仿宋" w:cs="仿宋"/>
          <w:sz w:val="32"/>
          <w:szCs w:val="32"/>
          <w:lang w:val="en-US" w:eastAsia="zh-CN"/>
        </w:rPr>
        <w:t>政府采购合同</w:t>
      </w:r>
      <w:bookmarkEnd w:id="17"/>
    </w:p>
    <w:p w14:paraId="247D86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val="0"/>
          <w:bCs w:val="0"/>
          <w:sz w:val="24"/>
          <w:szCs w:val="24"/>
          <w:lang w:val="en-US" w:eastAsia="zh-CN"/>
        </w:rPr>
        <w:t xml:space="preserve"> </w:t>
      </w:r>
      <w:r>
        <w:rPr>
          <w:rFonts w:hint="eastAsia" w:ascii="仿宋" w:hAnsi="仿宋" w:eastAsia="仿宋" w:cs="仿宋"/>
          <w:b/>
          <w:bCs/>
          <w:color w:val="000000" w:themeColor="text1"/>
          <w:sz w:val="24"/>
          <w:szCs w:val="24"/>
          <w:highlight w:val="none"/>
          <w14:textFill>
            <w14:solidFill>
              <w14:schemeClr w14:val="tx1"/>
            </w14:solidFill>
          </w14:textFill>
        </w:rPr>
        <w:t>(以最终签订合同为准，本合同条款仅供参考）</w:t>
      </w:r>
    </w:p>
    <w:p w14:paraId="073F904A">
      <w:pPr>
        <w:pStyle w:val="37"/>
        <w:rPr>
          <w:rFonts w:hint="eastAsia" w:ascii="仿宋" w:hAnsi="仿宋" w:eastAsia="仿宋" w:cs="仿宋"/>
          <w:b/>
          <w:bCs/>
          <w:color w:val="000000" w:themeColor="text1"/>
          <w:sz w:val="24"/>
          <w:szCs w:val="24"/>
          <w:highlight w:val="none"/>
          <w14:textFill>
            <w14:solidFill>
              <w14:schemeClr w14:val="tx1"/>
            </w14:solidFill>
          </w14:textFill>
        </w:rPr>
      </w:pPr>
    </w:p>
    <w:p w14:paraId="3846FDA7">
      <w:pPr>
        <w:widowControl w:val="0"/>
        <w:spacing w:line="240" w:lineRule="auto"/>
        <w:ind w:left="-360" w:firstLine="360"/>
        <w:jc w:val="both"/>
        <w:rPr>
          <w:rFonts w:hint="eastAsia" w:ascii="仿宋" w:hAnsi="仿宋" w:eastAsia="仿宋" w:cs="仿宋"/>
          <w:b/>
          <w:bCs/>
          <w:color w:val="000000" w:themeColor="text1"/>
          <w:kern w:val="0"/>
          <w:sz w:val="24"/>
          <w:szCs w:val="24"/>
          <w:highlight w:val="none"/>
          <w:lang w:val="en-US" w:eastAsia="zh-CN" w:bidi="ar-SA"/>
          <w14:textFill>
            <w14:solidFill>
              <w14:schemeClr w14:val="tx1"/>
            </w14:solidFill>
          </w14:textFill>
        </w:rPr>
      </w:pPr>
    </w:p>
    <w:p w14:paraId="1D17D97B">
      <w:pPr>
        <w:pStyle w:val="17"/>
        <w:rPr>
          <w:rFonts w:hint="eastAsia" w:ascii="仿宋" w:hAnsi="仿宋" w:eastAsia="仿宋" w:cs="仿宋"/>
        </w:rPr>
      </w:pPr>
    </w:p>
    <w:p w14:paraId="32CB48CF">
      <w:pPr>
        <w:shd w:val="clear"/>
        <w:spacing w:before="0" w:after="0" w:line="240" w:lineRule="auto"/>
        <w:ind w:left="0" w:right="0"/>
        <w:jc w:val="left"/>
        <w:rPr>
          <w:rFonts w:hint="eastAsia" w:ascii="宋体" w:hAnsi="宋体" w:eastAsia="宋体" w:cs="宋体"/>
          <w:smallCaps w:val="0"/>
          <w:color w:val="auto"/>
          <w:spacing w:val="0"/>
          <w:position w:val="0"/>
          <w:sz w:val="21"/>
          <w:highlight w:val="none"/>
        </w:rPr>
      </w:pPr>
    </w:p>
    <w:p w14:paraId="5087EF49">
      <w:pPr>
        <w:shd w:val="clear"/>
        <w:spacing w:before="0" w:after="0" w:line="360" w:lineRule="auto"/>
        <w:ind w:left="0" w:right="0"/>
        <w:jc w:val="center"/>
        <w:rPr>
          <w:rFonts w:hint="eastAsia" w:ascii="仿宋" w:hAnsi="仿宋" w:eastAsia="仿宋" w:cs="仿宋"/>
          <w:b/>
          <w:smallCaps w:val="0"/>
          <w:color w:val="auto"/>
          <w:spacing w:val="0"/>
          <w:position w:val="0"/>
          <w:sz w:val="52"/>
          <w:szCs w:val="52"/>
          <w:highlight w:val="none"/>
        </w:rPr>
      </w:pPr>
      <w:r>
        <w:rPr>
          <w:rFonts w:hint="eastAsia" w:ascii="仿宋" w:hAnsi="仿宋" w:eastAsia="仿宋" w:cs="仿宋"/>
          <w:b/>
          <w:smallCaps w:val="0"/>
          <w:color w:val="auto"/>
          <w:spacing w:val="0"/>
          <w:position w:val="0"/>
          <w:sz w:val="52"/>
          <w:szCs w:val="52"/>
          <w:highlight w:val="none"/>
        </w:rPr>
        <w:t xml:space="preserve">XXXXXXXXXXXXXXXXXX项目    </w:t>
      </w:r>
    </w:p>
    <w:p w14:paraId="47305DDC">
      <w:pPr>
        <w:shd w:val="clear"/>
        <w:spacing w:before="0" w:after="0" w:line="360" w:lineRule="auto"/>
        <w:ind w:left="0" w:right="0"/>
        <w:jc w:val="center"/>
        <w:rPr>
          <w:rFonts w:hint="eastAsia" w:ascii="仿宋" w:hAnsi="仿宋" w:eastAsia="仿宋" w:cs="仿宋"/>
          <w:b/>
          <w:smallCaps w:val="0"/>
          <w:color w:val="auto"/>
          <w:spacing w:val="0"/>
          <w:position w:val="0"/>
          <w:sz w:val="52"/>
          <w:szCs w:val="52"/>
          <w:highlight w:val="none"/>
        </w:rPr>
      </w:pPr>
      <w:r>
        <w:rPr>
          <w:rFonts w:hint="eastAsia" w:ascii="仿宋" w:hAnsi="仿宋" w:eastAsia="仿宋" w:cs="仿宋"/>
          <w:b/>
          <w:smallCaps w:val="0"/>
          <w:color w:val="auto"/>
          <w:spacing w:val="0"/>
          <w:position w:val="0"/>
          <w:sz w:val="52"/>
          <w:szCs w:val="52"/>
          <w:highlight w:val="none"/>
        </w:rPr>
        <w:t>服务合同</w:t>
      </w:r>
      <w:r>
        <w:rPr>
          <w:rFonts w:hint="eastAsia" w:ascii="仿宋" w:hAnsi="仿宋" w:eastAsia="仿宋" w:cs="仿宋"/>
          <w:smallCaps w:val="0"/>
          <w:color w:val="auto"/>
          <w:spacing w:val="0"/>
          <w:position w:val="0"/>
          <w:sz w:val="52"/>
          <w:szCs w:val="52"/>
          <w:highlight w:val="none"/>
        </w:rPr>
        <w:br w:type="textWrapping"/>
      </w:r>
      <w:r>
        <w:rPr>
          <w:rFonts w:hint="eastAsia" w:ascii="仿宋" w:hAnsi="仿宋" w:eastAsia="仿宋" w:cs="仿宋"/>
          <w:b/>
          <w:smallCaps w:val="0"/>
          <w:color w:val="auto"/>
          <w:spacing w:val="0"/>
          <w:position w:val="0"/>
          <w:sz w:val="52"/>
          <w:szCs w:val="52"/>
          <w:highlight w:val="none"/>
        </w:rPr>
        <w:br w:type="textWrapping"/>
      </w:r>
    </w:p>
    <w:p w14:paraId="1BC0CA5B">
      <w:pPr>
        <w:widowControl w:val="0"/>
        <w:tabs>
          <w:tab w:val="left" w:pos="720"/>
          <w:tab w:val="left" w:pos="1260"/>
          <w:tab w:val="left" w:pos="2160"/>
          <w:tab w:val="left" w:pos="2880"/>
          <w:tab w:val="left" w:pos="3600"/>
          <w:tab w:val="left" w:pos="4320"/>
          <w:tab w:val="left" w:pos="5040"/>
          <w:tab w:val="left" w:pos="5760"/>
        </w:tabs>
        <w:spacing w:after="120" w:line="360" w:lineRule="auto"/>
        <w:ind w:left="480" w:leftChars="200" w:firstLine="1044" w:firstLineChars="200"/>
        <w:jc w:val="both"/>
        <w:rPr>
          <w:rFonts w:hint="eastAsia" w:ascii="仿宋" w:hAnsi="仿宋" w:eastAsia="仿宋" w:cs="仿宋"/>
          <w:b/>
          <w:smallCaps w:val="0"/>
          <w:color w:val="auto"/>
          <w:spacing w:val="0"/>
          <w:kern w:val="0"/>
          <w:position w:val="0"/>
          <w:sz w:val="52"/>
          <w:szCs w:val="52"/>
          <w:highlight w:val="none"/>
          <w:lang w:val="en-US" w:eastAsia="zh-CN" w:bidi="ar-SA"/>
        </w:rPr>
      </w:pPr>
    </w:p>
    <w:p w14:paraId="0527FE09">
      <w:pPr>
        <w:rPr>
          <w:rFonts w:hint="eastAsia" w:ascii="仿宋" w:hAnsi="仿宋" w:eastAsia="仿宋" w:cs="仿宋"/>
          <w:smallCaps w:val="0"/>
          <w:color w:val="auto"/>
          <w:spacing w:val="0"/>
          <w:position w:val="0"/>
          <w:sz w:val="21"/>
          <w:highlight w:val="none"/>
        </w:rPr>
      </w:pPr>
    </w:p>
    <w:p w14:paraId="01807D70">
      <w:pPr>
        <w:pStyle w:val="38"/>
        <w:shd w:val="clear"/>
        <w:spacing w:line="240" w:lineRule="auto"/>
        <w:ind w:left="0" w:right="0"/>
        <w:jc w:val="center"/>
        <w:rPr>
          <w:rFonts w:hint="eastAsia" w:ascii="仿宋" w:hAnsi="仿宋" w:eastAsia="仿宋" w:cs="仿宋"/>
          <w:smallCaps w:val="0"/>
          <w:color w:val="auto"/>
          <w:spacing w:val="0"/>
          <w:position w:val="0"/>
          <w:highlight w:val="none"/>
        </w:rPr>
      </w:pPr>
    </w:p>
    <w:p w14:paraId="6C0656E6">
      <w:pPr>
        <w:pStyle w:val="38"/>
        <w:shd w:val="clear"/>
        <w:spacing w:line="240" w:lineRule="auto"/>
        <w:ind w:left="0" w:right="0"/>
        <w:jc w:val="center"/>
        <w:rPr>
          <w:rFonts w:hint="eastAsia" w:ascii="仿宋" w:hAnsi="仿宋" w:eastAsia="仿宋" w:cs="仿宋"/>
          <w:smallCaps w:val="0"/>
          <w:color w:val="auto"/>
          <w:spacing w:val="0"/>
          <w:position w:val="0"/>
          <w:highlight w:val="none"/>
        </w:rPr>
      </w:pPr>
    </w:p>
    <w:p w14:paraId="0BB78683">
      <w:pPr>
        <w:pStyle w:val="38"/>
        <w:shd w:val="clear"/>
        <w:spacing w:line="240" w:lineRule="auto"/>
        <w:ind w:left="0" w:right="0"/>
        <w:jc w:val="center"/>
        <w:rPr>
          <w:rFonts w:hint="eastAsia" w:ascii="仿宋" w:hAnsi="仿宋" w:eastAsia="仿宋" w:cs="仿宋"/>
          <w:smallCaps w:val="0"/>
          <w:color w:val="auto"/>
          <w:spacing w:val="0"/>
          <w:position w:val="0"/>
          <w:highlight w:val="none"/>
        </w:rPr>
      </w:pPr>
    </w:p>
    <w:p w14:paraId="07A8B201">
      <w:pPr>
        <w:pStyle w:val="38"/>
        <w:shd w:val="clear"/>
        <w:spacing w:line="240" w:lineRule="auto"/>
        <w:ind w:left="0" w:right="0"/>
        <w:jc w:val="center"/>
        <w:rPr>
          <w:rFonts w:hint="eastAsia" w:ascii="仿宋" w:hAnsi="仿宋" w:eastAsia="仿宋" w:cs="仿宋"/>
          <w:smallCaps w:val="0"/>
          <w:color w:val="auto"/>
          <w:spacing w:val="0"/>
          <w:position w:val="0"/>
          <w:highlight w:val="none"/>
        </w:rPr>
      </w:pPr>
    </w:p>
    <w:p w14:paraId="19B64281">
      <w:pPr>
        <w:pStyle w:val="38"/>
        <w:shd w:val="clear"/>
        <w:spacing w:line="240" w:lineRule="auto"/>
        <w:ind w:left="0" w:right="0"/>
        <w:jc w:val="center"/>
        <w:rPr>
          <w:rFonts w:hint="eastAsia" w:ascii="仿宋" w:hAnsi="仿宋" w:eastAsia="仿宋" w:cs="仿宋"/>
          <w:smallCaps w:val="0"/>
          <w:color w:val="auto"/>
          <w:spacing w:val="0"/>
          <w:position w:val="0"/>
          <w:highlight w:val="none"/>
        </w:rPr>
      </w:pPr>
    </w:p>
    <w:p w14:paraId="27247936">
      <w:pPr>
        <w:pStyle w:val="18"/>
        <w:shd w:val="clear"/>
        <w:spacing w:before="0" w:after="0" w:line="500" w:lineRule="exact"/>
        <w:ind w:left="0" w:right="0"/>
        <w:jc w:val="center"/>
        <w:rPr>
          <w:rFonts w:hint="eastAsia" w:ascii="仿宋" w:hAnsi="仿宋" w:eastAsia="仿宋" w:cs="仿宋"/>
          <w:b/>
          <w:smallCaps w:val="0"/>
          <w:color w:val="auto"/>
          <w:spacing w:val="0"/>
          <w:position w:val="0"/>
          <w:sz w:val="30"/>
          <w:szCs w:val="30"/>
          <w:highlight w:val="none"/>
        </w:rPr>
      </w:pPr>
      <w:r>
        <w:rPr>
          <w:rFonts w:hint="eastAsia" w:ascii="仿宋" w:hAnsi="仿宋" w:eastAsia="仿宋" w:cs="仿宋"/>
          <w:b/>
          <w:color w:val="auto"/>
          <w:sz w:val="30"/>
          <w:szCs w:val="30"/>
          <w:highlight w:val="none"/>
          <w:lang w:val="en-US" w:eastAsia="zh-CN"/>
        </w:rPr>
        <w:t>签订日期：</w:t>
      </w:r>
      <w:r>
        <w:rPr>
          <w:rFonts w:hint="eastAsia" w:ascii="仿宋" w:hAnsi="仿宋" w:eastAsia="仿宋" w:cs="仿宋"/>
          <w:b/>
          <w:color w:val="auto"/>
          <w:sz w:val="30"/>
          <w:szCs w:val="30"/>
          <w:highlight w:val="none"/>
        </w:rPr>
        <w:t>XXXXXXXXXXXXXXXXXXXXXXXXX</w:t>
      </w:r>
    </w:p>
    <w:p w14:paraId="780DD2BF">
      <w:pPr>
        <w:pStyle w:val="18"/>
        <w:shd w:val="clear"/>
        <w:spacing w:before="0" w:after="0" w:line="500" w:lineRule="exact"/>
        <w:ind w:left="0" w:right="0" w:firstLine="2160" w:firstLineChars="900"/>
        <w:jc w:val="left"/>
        <w:rPr>
          <w:rFonts w:hint="eastAsia" w:ascii="仿宋" w:hAnsi="仿宋" w:eastAsia="仿宋" w:cs="仿宋"/>
          <w:smallCaps w:val="0"/>
          <w:color w:val="auto"/>
          <w:spacing w:val="0"/>
          <w:kern w:val="0"/>
          <w:position w:val="0"/>
          <w:sz w:val="24"/>
          <w:highlight w:val="none"/>
        </w:rPr>
      </w:pPr>
      <w:r>
        <w:rPr>
          <w:rFonts w:hint="eastAsia" w:ascii="仿宋" w:hAnsi="仿宋" w:eastAsia="仿宋" w:cs="仿宋"/>
          <w:smallCaps w:val="0"/>
          <w:color w:val="auto"/>
          <w:spacing w:val="0"/>
          <w:kern w:val="0"/>
          <w:position w:val="0"/>
          <w:sz w:val="24"/>
          <w:highlight w:val="none"/>
        </w:rPr>
        <w:t>（以最终签订合同为准，本合同条款仅供参考）</w:t>
      </w:r>
    </w:p>
    <w:p w14:paraId="3C7FAE01">
      <w:pPr>
        <w:shd w:val="clear"/>
        <w:spacing w:before="0" w:after="0" w:line="240" w:lineRule="auto"/>
        <w:ind w:left="0" w:right="0"/>
        <w:jc w:val="left"/>
        <w:rPr>
          <w:rFonts w:hint="eastAsia" w:ascii="仿宋" w:hAnsi="仿宋" w:eastAsia="仿宋" w:cs="仿宋"/>
          <w:b/>
          <w:bCs/>
          <w:smallCaps w:val="0"/>
          <w:color w:val="auto"/>
          <w:spacing w:val="0"/>
          <w:position w:val="0"/>
          <w:sz w:val="32"/>
          <w:szCs w:val="32"/>
          <w:highlight w:val="none"/>
        </w:rPr>
      </w:pPr>
      <w:r>
        <w:rPr>
          <w:rFonts w:hint="eastAsia" w:ascii="仿宋" w:hAnsi="仿宋" w:eastAsia="仿宋" w:cs="仿宋"/>
          <w:b/>
          <w:bCs/>
          <w:smallCaps w:val="0"/>
          <w:color w:val="auto"/>
          <w:spacing w:val="0"/>
          <w:position w:val="0"/>
          <w:sz w:val="32"/>
          <w:szCs w:val="32"/>
          <w:highlight w:val="none"/>
        </w:rPr>
        <w:br w:type="page"/>
      </w:r>
    </w:p>
    <w:p w14:paraId="278A04DE">
      <w:pPr>
        <w:widowControl w:val="0"/>
        <w:shd w:val="clear"/>
        <w:autoSpaceDE w:val="0"/>
        <w:autoSpaceDN w:val="0"/>
        <w:spacing w:before="14" w:line="360" w:lineRule="auto"/>
        <w:jc w:val="center"/>
        <w:rPr>
          <w:rFonts w:hint="eastAsia" w:ascii="仿宋" w:hAnsi="仿宋" w:eastAsia="仿宋" w:cs="仿宋"/>
          <w:smallCaps w:val="0"/>
          <w:color w:val="auto"/>
          <w:spacing w:val="0"/>
          <w:position w:val="0"/>
          <w:sz w:val="24"/>
          <w:szCs w:val="24"/>
          <w:highlight w:val="none"/>
          <w:lang w:val="zh-CN" w:eastAsia="zh-CN" w:bidi="zh-CN"/>
        </w:rPr>
      </w:pPr>
      <w:r>
        <w:rPr>
          <w:rFonts w:hint="eastAsia" w:ascii="仿宋" w:hAnsi="仿宋" w:eastAsia="仿宋" w:cs="仿宋"/>
          <w:b/>
          <w:bCs/>
          <w:smallCaps w:val="0"/>
          <w:color w:val="auto"/>
          <w:spacing w:val="0"/>
          <w:position w:val="0"/>
          <w:sz w:val="24"/>
          <w:szCs w:val="24"/>
          <w:highlight w:val="none"/>
          <w:lang w:val="zh-CN" w:eastAsia="zh-CN" w:bidi="zh-CN"/>
        </w:rPr>
        <w:t>合</w:t>
      </w:r>
      <w:r>
        <w:rPr>
          <w:rFonts w:hint="eastAsia" w:ascii="仿宋" w:hAnsi="仿宋" w:eastAsia="仿宋" w:cs="仿宋"/>
          <w:b/>
          <w:bCs/>
          <w:smallCaps w:val="0"/>
          <w:color w:val="auto"/>
          <w:spacing w:val="0"/>
          <w:position w:val="0"/>
          <w:sz w:val="24"/>
          <w:szCs w:val="24"/>
          <w:highlight w:val="none"/>
          <w:lang w:val="zh-CN" w:eastAsia="zh-CN" w:bidi="zh-CN"/>
        </w:rPr>
        <w:tab/>
      </w:r>
      <w:r>
        <w:rPr>
          <w:rFonts w:hint="eastAsia" w:ascii="仿宋" w:hAnsi="仿宋" w:eastAsia="仿宋" w:cs="仿宋"/>
          <w:b/>
          <w:bCs/>
          <w:smallCaps w:val="0"/>
          <w:color w:val="auto"/>
          <w:spacing w:val="0"/>
          <w:position w:val="0"/>
          <w:sz w:val="24"/>
          <w:szCs w:val="24"/>
          <w:highlight w:val="none"/>
          <w:lang w:val="zh-CN" w:eastAsia="zh-CN" w:bidi="zh-CN"/>
        </w:rPr>
        <w:t>同（样本）</w:t>
      </w:r>
    </w:p>
    <w:p w14:paraId="2F7D6E96">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甲方：</w:t>
      </w:r>
    </w:p>
    <w:p w14:paraId="7733D7D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w:t>
      </w:r>
    </w:p>
    <w:p w14:paraId="5C579B21">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根据《中华人民共和国政府采购法》《中华人民共和国民法典》等法律法规的规定，甲乙双方按照政府采购</w:t>
      </w:r>
      <w:r>
        <w:rPr>
          <w:rFonts w:hint="eastAsia" w:ascii="仿宋" w:hAnsi="仿宋" w:eastAsia="仿宋" w:cs="仿宋"/>
          <w:color w:val="auto"/>
          <w:kern w:val="0"/>
          <w:sz w:val="24"/>
          <w:szCs w:val="24"/>
          <w:highlight w:val="none"/>
          <w:lang w:val="en-US" w:eastAsia="zh-CN" w:bidi="ar-SA"/>
        </w:rPr>
        <w:t>中标</w:t>
      </w:r>
      <w:r>
        <w:rPr>
          <w:rFonts w:hint="eastAsia" w:ascii="仿宋" w:hAnsi="仿宋" w:eastAsia="仿宋" w:cs="仿宋"/>
          <w:color w:val="auto"/>
          <w:kern w:val="0"/>
          <w:sz w:val="24"/>
          <w:szCs w:val="24"/>
          <w:highlight w:val="none"/>
          <w:lang w:val="en-US" w:bidi="ar-SA"/>
        </w:rPr>
        <w:t>结果签订本合同。</w:t>
      </w:r>
    </w:p>
    <w:p w14:paraId="1CEC8E8C">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第一条 合同标的</w:t>
      </w:r>
      <w:r>
        <w:rPr>
          <w:rFonts w:hint="eastAsia" w:ascii="仿宋" w:hAnsi="仿宋" w:eastAsia="仿宋" w:cs="仿宋"/>
          <w:color w:val="auto"/>
          <w:kern w:val="0"/>
          <w:sz w:val="24"/>
          <w:szCs w:val="24"/>
          <w:highlight w:val="none"/>
          <w:lang w:val="en-US" w:bidi="ar-SA"/>
        </w:rPr>
        <w:t xml:space="preserve"> </w:t>
      </w:r>
    </w:p>
    <w:p w14:paraId="10CE6793">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乙方根据甲方需求提供下列服务：</w:t>
      </w:r>
    </w:p>
    <w:p w14:paraId="16EF36B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1、服务内容：</w:t>
      </w:r>
    </w:p>
    <w:p w14:paraId="4DF6F60C">
      <w:pPr>
        <w:widowControl/>
        <w:autoSpaceDE/>
        <w:autoSpaceDN/>
        <w:spacing w:line="360" w:lineRule="auto"/>
        <w:ind w:firstLine="480" w:firstLineChars="200"/>
        <w:jc w:val="both"/>
        <w:outlineLvl w:val="9"/>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bidi="ar-SA"/>
        </w:rPr>
        <w:t>2、服务要求：</w:t>
      </w:r>
    </w:p>
    <w:p w14:paraId="6D6FB723">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3、服务方式：</w:t>
      </w:r>
    </w:p>
    <w:p w14:paraId="0AAAD7A6">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bidi="ar-SA"/>
        </w:rPr>
        <w:t>4、服务成果：</w:t>
      </w:r>
    </w:p>
    <w:p w14:paraId="62FFA4FE">
      <w:pPr>
        <w:widowControl/>
        <w:autoSpaceDE/>
        <w:autoSpaceDN/>
        <w:spacing w:line="360" w:lineRule="auto"/>
        <w:jc w:val="both"/>
        <w:outlineLvl w:val="9"/>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bidi="ar-SA"/>
        </w:rPr>
        <w:t>第二条 合同总价款</w:t>
      </w:r>
      <w:r>
        <w:rPr>
          <w:rFonts w:hint="eastAsia" w:ascii="仿宋" w:hAnsi="仿宋" w:eastAsia="仿宋" w:cs="仿宋"/>
          <w:b/>
          <w:color w:val="auto"/>
          <w:kern w:val="0"/>
          <w:sz w:val="24"/>
          <w:szCs w:val="24"/>
          <w:highlight w:val="none"/>
          <w:lang w:val="en-US" w:eastAsia="zh-CN" w:bidi="ar-SA"/>
        </w:rPr>
        <w:t>及付款方式</w:t>
      </w:r>
    </w:p>
    <w:p w14:paraId="5C53F889">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本合同项下人民币总价款为___________（大写）人民币。</w:t>
      </w:r>
      <w:r>
        <w:rPr>
          <w:rFonts w:hint="eastAsia" w:ascii="仿宋" w:hAnsi="仿宋" w:eastAsia="仿宋" w:cs="仿宋"/>
          <w:color w:val="auto"/>
          <w:kern w:val="0"/>
          <w:sz w:val="24"/>
          <w:szCs w:val="24"/>
          <w:highlight w:val="none"/>
          <w:u w:val="single"/>
          <w:lang w:val="en-US" w:bidi="ar-SA"/>
        </w:rPr>
        <w:t>（￥       ）</w:t>
      </w:r>
    </w:p>
    <w:p w14:paraId="257F3FA9">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本合同总价款是完成本项目所发生的所有含税费用、支付给员工的工资和国家强制缴纳的各种社会保障资金，以及供应商认为需要的其他费用等。</w:t>
      </w:r>
    </w:p>
    <w:p w14:paraId="60FF364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本合同执行期间合同总价款不变。</w:t>
      </w:r>
    </w:p>
    <w:p w14:paraId="78834D1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付款方式：</w:t>
      </w:r>
    </w:p>
    <w:p w14:paraId="130914D5">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第三条 组成本合同的有关文件</w:t>
      </w:r>
      <w:r>
        <w:rPr>
          <w:rFonts w:hint="eastAsia" w:ascii="仿宋" w:hAnsi="仿宋" w:eastAsia="仿宋" w:cs="仿宋"/>
          <w:color w:val="auto"/>
          <w:kern w:val="0"/>
          <w:sz w:val="24"/>
          <w:szCs w:val="24"/>
          <w:highlight w:val="none"/>
          <w:lang w:val="en-US" w:bidi="ar-SA"/>
        </w:rPr>
        <w:t xml:space="preserve"> </w:t>
      </w:r>
    </w:p>
    <w:p w14:paraId="5D5A0CA7">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 xml:space="preserve">下列关于 </w:t>
      </w:r>
      <w:r>
        <w:rPr>
          <w:rFonts w:hint="eastAsia" w:ascii="仿宋" w:hAnsi="仿宋" w:eastAsia="仿宋" w:cs="仿宋"/>
          <w:color w:val="auto"/>
          <w:kern w:val="0"/>
          <w:sz w:val="24"/>
          <w:szCs w:val="24"/>
          <w:highlight w:val="none"/>
          <w:u w:val="single"/>
          <w:lang w:val="en-US" w:bidi="ar-SA"/>
        </w:rPr>
        <w:t xml:space="preserve">          </w:t>
      </w:r>
      <w:r>
        <w:rPr>
          <w:rFonts w:hint="eastAsia" w:ascii="仿宋" w:hAnsi="仿宋" w:eastAsia="仿宋" w:cs="仿宋"/>
          <w:color w:val="auto"/>
          <w:kern w:val="0"/>
          <w:sz w:val="24"/>
          <w:szCs w:val="24"/>
          <w:highlight w:val="none"/>
          <w:lang w:val="en-US" w:bidi="ar-SA"/>
        </w:rPr>
        <w:t>（项目编号）的</w:t>
      </w:r>
      <w:r>
        <w:rPr>
          <w:rFonts w:hint="eastAsia" w:ascii="仿宋" w:hAnsi="仿宋" w:eastAsia="仿宋" w:cs="仿宋"/>
          <w:color w:val="auto"/>
          <w:kern w:val="0"/>
          <w:sz w:val="24"/>
          <w:szCs w:val="24"/>
          <w:highlight w:val="none"/>
          <w:lang w:val="en-US" w:eastAsia="zh-CN" w:bidi="ar-SA"/>
        </w:rPr>
        <w:t>采购</w:t>
      </w:r>
      <w:r>
        <w:rPr>
          <w:rFonts w:hint="eastAsia" w:ascii="仿宋" w:hAnsi="仿宋" w:eastAsia="仿宋" w:cs="仿宋"/>
          <w:color w:val="auto"/>
          <w:kern w:val="0"/>
          <w:sz w:val="24"/>
          <w:szCs w:val="24"/>
          <w:highlight w:val="none"/>
          <w:lang w:val="en-US" w:bidi="ar-SA"/>
        </w:rPr>
        <w:t>文件或与本次采购活动方式相适应的文件及有关附件是本合同不可分割的组成部分，与本合同具有同等法律效力，这些文件包括但不限于：</w:t>
      </w:r>
    </w:p>
    <w:p w14:paraId="0CEDFC9F">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（1）乙方提供的响应文件和响应报价表；</w:t>
      </w:r>
    </w:p>
    <w:p w14:paraId="1242867C">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（2）技术规格响应表；</w:t>
      </w:r>
    </w:p>
    <w:p w14:paraId="55817680">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（3）响应承诺/服务承诺；</w:t>
      </w:r>
    </w:p>
    <w:p w14:paraId="3D377A94">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（4）</w:t>
      </w:r>
      <w:r>
        <w:rPr>
          <w:rFonts w:hint="eastAsia" w:ascii="仿宋" w:hAnsi="仿宋" w:eastAsia="仿宋" w:cs="仿宋"/>
          <w:color w:val="auto"/>
          <w:kern w:val="0"/>
          <w:sz w:val="24"/>
          <w:szCs w:val="24"/>
          <w:highlight w:val="none"/>
          <w:lang w:val="en-US" w:eastAsia="zh-CN" w:bidi="ar-SA"/>
        </w:rPr>
        <w:t>中标</w:t>
      </w:r>
      <w:r>
        <w:rPr>
          <w:rFonts w:hint="eastAsia" w:ascii="仿宋" w:hAnsi="仿宋" w:eastAsia="仿宋" w:cs="仿宋"/>
          <w:color w:val="auto"/>
          <w:kern w:val="0"/>
          <w:sz w:val="24"/>
          <w:szCs w:val="24"/>
          <w:highlight w:val="none"/>
          <w:lang w:val="en-US" w:bidi="ar-SA"/>
        </w:rPr>
        <w:t>通知书；</w:t>
      </w:r>
    </w:p>
    <w:p w14:paraId="64472C85">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（5）服务工作确认单；</w:t>
      </w:r>
    </w:p>
    <w:p w14:paraId="74AF0CFE">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（6）甲乙双方商定的其他文件等。</w:t>
      </w:r>
    </w:p>
    <w:p w14:paraId="52366F59">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第四条 权利保证</w:t>
      </w:r>
    </w:p>
    <w:p w14:paraId="5958D620">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乙方应保证甲方在使用该服务或其任何一部分时不受第三方提出侵犯其专利权、版权、商标权或其他权利的起诉。一旦出现侵权，乙方应承担全部责任。</w:t>
      </w:r>
    </w:p>
    <w:p w14:paraId="264FACE5">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第五条 质量保证</w:t>
      </w:r>
    </w:p>
    <w:p w14:paraId="4EF0BA01">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乙方所提供的服务的技术规格应与</w:t>
      </w:r>
      <w:r>
        <w:rPr>
          <w:rFonts w:hint="eastAsia" w:ascii="仿宋" w:hAnsi="仿宋" w:eastAsia="仿宋" w:cs="仿宋"/>
          <w:color w:val="auto"/>
          <w:kern w:val="0"/>
          <w:sz w:val="24"/>
          <w:szCs w:val="24"/>
          <w:highlight w:val="none"/>
          <w:lang w:val="en-US" w:eastAsia="zh-CN" w:bidi="ar-SA"/>
        </w:rPr>
        <w:t>采购文件</w:t>
      </w:r>
      <w:r>
        <w:rPr>
          <w:rFonts w:hint="eastAsia" w:ascii="仿宋" w:hAnsi="仿宋" w:eastAsia="仿宋" w:cs="仿宋"/>
          <w:color w:val="auto"/>
          <w:kern w:val="0"/>
          <w:sz w:val="24"/>
          <w:szCs w:val="24"/>
          <w:highlight w:val="none"/>
          <w:lang w:val="en-US" w:bidi="ar-SA"/>
        </w:rPr>
        <w:t>规定的技术规格及所附的“技术条款偏离表”相一致；若技术性能无特殊说明，则按国家有关部门最新颁布的标准及规范为准。</w:t>
      </w:r>
    </w:p>
    <w:p w14:paraId="312B3D6A">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第六条 交付和验收</w:t>
      </w:r>
    </w:p>
    <w:p w14:paraId="7BA83A0C">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1、交付（服务）期限：</w:t>
      </w:r>
      <w:r>
        <w:rPr>
          <w:rFonts w:hint="eastAsia" w:ascii="仿宋" w:hAnsi="仿宋" w:eastAsia="仿宋" w:cs="仿宋"/>
          <w:color w:val="auto"/>
          <w:kern w:val="0"/>
          <w:sz w:val="24"/>
          <w:szCs w:val="24"/>
          <w:highlight w:val="none"/>
          <w:u w:val="single"/>
          <w:lang w:val="en-US" w:bidi="ar-SA"/>
        </w:rPr>
        <w:t xml:space="preserve">       </w:t>
      </w:r>
      <w:r>
        <w:rPr>
          <w:rFonts w:hint="eastAsia" w:ascii="仿宋" w:hAnsi="仿宋" w:eastAsia="仿宋" w:cs="仿宋"/>
          <w:color w:val="auto"/>
          <w:kern w:val="0"/>
          <w:sz w:val="24"/>
          <w:szCs w:val="24"/>
          <w:highlight w:val="none"/>
          <w:lang w:val="en-US" w:bidi="ar-SA"/>
        </w:rPr>
        <w:t>。</w:t>
      </w:r>
    </w:p>
    <w:p w14:paraId="502F2320">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2、验收标准：按行业通行标准和乙方响应文件及承诺。</w:t>
      </w:r>
    </w:p>
    <w:p w14:paraId="00DED688">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第七条 履约保证金</w:t>
      </w:r>
    </w:p>
    <w:p w14:paraId="4A06D5E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1、本次</w:t>
      </w:r>
      <w:r>
        <w:rPr>
          <w:rFonts w:hint="eastAsia" w:ascii="仿宋" w:hAnsi="仿宋" w:eastAsia="仿宋" w:cs="仿宋"/>
          <w:color w:val="auto"/>
          <w:kern w:val="0"/>
          <w:sz w:val="24"/>
          <w:szCs w:val="24"/>
          <w:highlight w:val="none"/>
          <w:u w:val="single"/>
          <w:lang w:val="en-US" w:bidi="ar-SA"/>
        </w:rPr>
        <w:t xml:space="preserve">  不收取    </w:t>
      </w:r>
      <w:r>
        <w:rPr>
          <w:rFonts w:hint="eastAsia" w:ascii="仿宋" w:hAnsi="仿宋" w:eastAsia="仿宋" w:cs="仿宋"/>
          <w:color w:val="auto"/>
          <w:kern w:val="0"/>
          <w:sz w:val="24"/>
          <w:szCs w:val="24"/>
          <w:highlight w:val="none"/>
          <w:lang w:val="en-US" w:bidi="ar-SA"/>
        </w:rPr>
        <w:t>履约保证金。</w:t>
      </w:r>
    </w:p>
    <w:p w14:paraId="7E0B7A8B">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第八条 合同款支付</w:t>
      </w:r>
    </w:p>
    <w:p w14:paraId="1AFEB9D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1、本合同项下所有款项均以人民币支付。</w:t>
      </w:r>
    </w:p>
    <w:p w14:paraId="29D720DB">
      <w:pPr>
        <w:widowControl/>
        <w:autoSpaceDE w:val="0"/>
        <w:autoSpaceDN w:val="0"/>
        <w:adjustRightInd w:val="0"/>
        <w:ind w:firstLine="480" w:firstLineChars="200"/>
        <w:jc w:val="left"/>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2、本合同项下的采购资金由</w:t>
      </w:r>
      <w:bookmarkStart w:id="18" w:name="_Hlk80881534"/>
      <w:r>
        <w:rPr>
          <w:rFonts w:hint="eastAsia" w:ascii="仿宋" w:hAnsi="仿宋" w:eastAsia="仿宋" w:cs="仿宋"/>
          <w:color w:val="auto"/>
          <w:kern w:val="0"/>
          <w:sz w:val="24"/>
          <w:szCs w:val="24"/>
          <w:highlight w:val="none"/>
          <w:lang w:val="en-US" w:bidi="ar-SA"/>
        </w:rPr>
        <w:t>付款方</w:t>
      </w:r>
      <w:bookmarkEnd w:id="18"/>
      <w:r>
        <w:rPr>
          <w:rFonts w:hint="eastAsia" w:ascii="仿宋" w:hAnsi="仿宋" w:eastAsia="仿宋" w:cs="仿宋"/>
          <w:color w:val="auto"/>
          <w:kern w:val="0"/>
          <w:sz w:val="24"/>
          <w:szCs w:val="24"/>
          <w:highlight w:val="none"/>
          <w:lang w:val="en-US" w:bidi="ar-SA"/>
        </w:rPr>
        <w:t>自行支付，</w:t>
      </w:r>
      <w:r>
        <w:rPr>
          <w:rFonts w:hint="eastAsia" w:ascii="仿宋" w:hAnsi="仿宋" w:eastAsia="仿宋" w:cs="仿宋"/>
          <w:color w:val="auto"/>
          <w:kern w:val="2"/>
          <w:sz w:val="24"/>
          <w:szCs w:val="24"/>
          <w:highlight w:val="none"/>
          <w:lang w:val="en-US" w:bidi="ar-SA"/>
        </w:rPr>
        <w:t>乙方向付款方开具合法且符合甲方要求的增值税发票，乙方未开具发票或开具发票不符合要求的甲方有权拒绝支付合同款项。</w:t>
      </w:r>
    </w:p>
    <w:p w14:paraId="59382516">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w:t>
      </w:r>
      <w:bookmarkStart w:id="19" w:name="_Hlk16758949"/>
      <w:r>
        <w:rPr>
          <w:rFonts w:hint="eastAsia" w:ascii="仿宋" w:hAnsi="仿宋" w:eastAsia="仿宋" w:cs="仿宋"/>
          <w:color w:val="auto"/>
          <w:kern w:val="0"/>
          <w:sz w:val="24"/>
          <w:szCs w:val="24"/>
          <w:highlight w:val="none"/>
          <w:lang w:val="en-US" w:bidi="ar-SA"/>
        </w:rPr>
        <w:t xml:space="preserve">付款方式及条件： </w:t>
      </w:r>
    </w:p>
    <w:bookmarkEnd w:id="19"/>
    <w:p w14:paraId="0CE3BFD3">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第九条 违约责任</w:t>
      </w:r>
    </w:p>
    <w:p w14:paraId="58ABCDB9">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kern w:val="0"/>
          <w:sz w:val="24"/>
          <w:szCs w:val="24"/>
          <w:highlight w:val="none"/>
          <w:lang w:val="en-US" w:bidi="ar-SA"/>
        </w:rPr>
        <w:t>付款方无正当理由拒付服务款的，由付款方向乙方偿付合同总价的 5%违约金。</w:t>
      </w:r>
    </w:p>
    <w:p w14:paraId="6118E9DE">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2、</w:t>
      </w:r>
      <w:r>
        <w:rPr>
          <w:rFonts w:hint="eastAsia" w:ascii="仿宋" w:hAnsi="仿宋" w:eastAsia="仿宋" w:cs="仿宋"/>
          <w:color w:val="auto"/>
          <w:kern w:val="0"/>
          <w:sz w:val="24"/>
          <w:szCs w:val="24"/>
          <w:highlight w:val="none"/>
          <w:lang w:val="en-US" w:bidi="ar-SA"/>
        </w:rPr>
        <w:t>付款方未按合同规定的期限向乙方支付货款的，每逾期 1 天付款方向乙方偿付欠款总额的1‰滞纳金，但累计滞纳金总额不超过欠款总额的 5% 。</w:t>
      </w:r>
    </w:p>
    <w:p w14:paraId="1FEC3E1D">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en-US" w:bidi="ar-SA"/>
        </w:rPr>
        <w:t>如乙方不能在双方约定时间内向付款方交付合同服务成果，付款方有权扣留全部履约保证金；并不支付阶段性合同价款（如采取的是阶段性付款）同时乙方应向付款方支付合同总价 5%的违约金。</w:t>
      </w:r>
    </w:p>
    <w:p w14:paraId="1581255B">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4、</w:t>
      </w:r>
      <w:r>
        <w:rPr>
          <w:rFonts w:hint="eastAsia" w:ascii="仿宋" w:hAnsi="仿宋" w:eastAsia="仿宋" w:cs="仿宋"/>
          <w:color w:val="auto"/>
          <w:kern w:val="0"/>
          <w:sz w:val="24"/>
          <w:szCs w:val="24"/>
          <w:highlight w:val="none"/>
          <w:lang w:val="en-US" w:bidi="ar-SA"/>
        </w:rPr>
        <w:t>乙方在每个阶段逾期交付的，每逾期 1 天，乙方向付款方偿付合同总额的 5‰的滞纳金。如乙方逾期交付达 10 天，付款方有权解除合同，解除合同的通知自到达乙方时生效。</w:t>
      </w:r>
    </w:p>
    <w:p w14:paraId="5DDB3A64">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5、</w:t>
      </w:r>
      <w:r>
        <w:rPr>
          <w:rFonts w:hint="eastAsia" w:ascii="仿宋" w:hAnsi="仿宋" w:eastAsia="仿宋" w:cs="仿宋"/>
          <w:color w:val="auto"/>
          <w:kern w:val="0"/>
          <w:sz w:val="24"/>
          <w:szCs w:val="24"/>
          <w:highlight w:val="none"/>
          <w:lang w:val="en-US" w:bidi="ar-SA"/>
        </w:rPr>
        <w:t>乙方所交付的服务不符合合同规定的，付款方有权拒收。付款方拒收的，乙方应向付款方支付合同总款 5%的违约金。付款方未拒收的，招标代理机构发现后将向有关部门反映，并责成乙方按照采购结果提供服务，同时视情给予不退还部分或全部履约保证金处理。</w:t>
      </w:r>
    </w:p>
    <w:p w14:paraId="56EE3570">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eastAsia="zh-CN" w:bidi="ar-SA"/>
        </w:rPr>
        <w:t>6、</w:t>
      </w:r>
      <w:r>
        <w:rPr>
          <w:rFonts w:hint="eastAsia" w:ascii="仿宋" w:hAnsi="仿宋" w:eastAsia="仿宋" w:cs="仿宋"/>
          <w:color w:val="auto"/>
          <w:kern w:val="0"/>
          <w:sz w:val="24"/>
          <w:szCs w:val="24"/>
          <w:highlight w:val="none"/>
          <w:lang w:val="en-US" w:bidi="ar-SA"/>
        </w:rPr>
        <w:t>在乙方承诺的或国家规定的质量保证期内（取两者中最长的期限），如经乙方两次整改仍不能达到合同约定的质量标准，乙方应退回全部合同价款，并按第 3 款处理，同时，乙方还须赔偿付款方因此遭受的损失。</w:t>
      </w:r>
    </w:p>
    <w:p w14:paraId="5180EF9C">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7、乙方未按本合同的规定和“服务承诺”提供伴随服务的，应按合同总价款的5 %向付款方承担违约责任。</w:t>
      </w:r>
    </w:p>
    <w:p w14:paraId="6E1DF4A5">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8、乙方在承担上述 4-7 款一项或多项违约责任后，仍应继续履行合同规定的义务（甲方解除合同的除外）。甲方未能及时追究乙方的任何一项违约责任并不表明甲方放弃追究乙方该项或其他违约责任。</w:t>
      </w:r>
    </w:p>
    <w:p w14:paraId="39749BEC">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9、乙方投标属虚假承诺，或经权威部门监测提供的服务不能满足</w:t>
      </w:r>
      <w:r>
        <w:rPr>
          <w:rFonts w:hint="eastAsia" w:ascii="仿宋" w:hAnsi="仿宋" w:eastAsia="仿宋" w:cs="仿宋"/>
          <w:color w:val="auto"/>
          <w:kern w:val="0"/>
          <w:sz w:val="24"/>
          <w:szCs w:val="24"/>
          <w:highlight w:val="none"/>
          <w:lang w:val="en-US" w:eastAsia="zh-CN" w:bidi="ar-SA"/>
        </w:rPr>
        <w:t>采购文件</w:t>
      </w:r>
      <w:r>
        <w:rPr>
          <w:rFonts w:hint="eastAsia" w:ascii="仿宋" w:hAnsi="仿宋" w:eastAsia="仿宋" w:cs="仿宋"/>
          <w:color w:val="auto"/>
          <w:kern w:val="0"/>
          <w:sz w:val="24"/>
          <w:szCs w:val="24"/>
          <w:highlight w:val="none"/>
          <w:lang w:val="en-US" w:bidi="ar-SA"/>
        </w:rPr>
        <w:t>要求，或是由于乙方的过错造成合同无法继续履行的，乙方履约保证金不予退还外，还应向付款方支付不少于合同总价 30%赔偿金。</w:t>
      </w:r>
    </w:p>
    <w:p w14:paraId="3C002AD5">
      <w:pPr>
        <w:widowControl w:val="0"/>
        <w:spacing w:line="360" w:lineRule="auto"/>
        <w:ind w:firstLine="480" w:firstLineChars="200"/>
        <w:jc w:val="both"/>
        <w:outlineLvl w:val="9"/>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10、乙方利用甲方提供的技术资料和工作条件完成的新的技术成果、甲方利用乙方的工作成果完成的新的技术成果属于甲方。</w:t>
      </w:r>
    </w:p>
    <w:p w14:paraId="78C51AC8">
      <w:pPr>
        <w:autoSpaceDE/>
        <w:autoSpaceDN/>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11、甲方按照乙方符合约定要求的咨询报告和意见作出决策所造成的损失，由乙方承担。</w:t>
      </w:r>
    </w:p>
    <w:p w14:paraId="2B75641E">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第十条 合同的变更和终止</w:t>
      </w:r>
    </w:p>
    <w:p w14:paraId="3060792B">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1、除《政府采购法》第 50 条第二款规定的情形外，本合同一经签订，甲乙双方不得擅自变更、中止或终止合同。</w:t>
      </w:r>
    </w:p>
    <w:p w14:paraId="7B7E589A">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2、除发生法律规定的不能预见、不能避免并不能克服的客观情况外，甲乙双方不得放弃或拒绝履行合同。乙方放弃或拒绝履行合同，保证金不予退还。</w:t>
      </w:r>
    </w:p>
    <w:p w14:paraId="43B30B66">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第十一条 合同的转让</w:t>
      </w:r>
    </w:p>
    <w:p w14:paraId="666B3D7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本合同履行期间，乙方不得将本合同项下权利义务转让给第三方，否则甲方有权解除合同，同时乙方应当向甲方支付合同总价款5%的违约金，造成甲方损失的还应当进行赔偿。</w:t>
      </w:r>
    </w:p>
    <w:p w14:paraId="3F6D074A">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第十二条 争议的解决</w:t>
      </w:r>
    </w:p>
    <w:p w14:paraId="5B864606">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1、因服务的质量问题发生争议的，应当邀请国家认可的质量检测机构对服务质量进行鉴定。符合标准的，鉴定费由甲方承担；不符合质量标准的，鉴定费由乙方承担。</w:t>
      </w:r>
    </w:p>
    <w:p w14:paraId="66300E13">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2、因履行本合同引起的或与本合同有关的争议，甲、乙双方应首先通过友好协商解决，如果协商不能解决争议，则采取以下第</w:t>
      </w:r>
      <w:r>
        <w:rPr>
          <w:rFonts w:hint="eastAsia" w:ascii="仿宋" w:hAnsi="仿宋" w:eastAsia="仿宋" w:cs="仿宋"/>
          <w:color w:val="auto"/>
          <w:kern w:val="0"/>
          <w:sz w:val="24"/>
          <w:szCs w:val="24"/>
          <w:highlight w:val="none"/>
          <w:u w:val="single"/>
          <w:lang w:val="en-US" w:bidi="ar-SA"/>
        </w:rPr>
        <w:t xml:space="preserve">    </w:t>
      </w:r>
      <w:r>
        <w:rPr>
          <w:rFonts w:hint="eastAsia" w:ascii="仿宋" w:hAnsi="仿宋" w:eastAsia="仿宋" w:cs="仿宋"/>
          <w:color w:val="auto"/>
          <w:kern w:val="0"/>
          <w:sz w:val="24"/>
          <w:szCs w:val="24"/>
          <w:highlight w:val="none"/>
          <w:lang w:val="en-US" w:bidi="ar-SA"/>
        </w:rPr>
        <w:t>种方式解决争议：</w:t>
      </w:r>
    </w:p>
    <w:p w14:paraId="418BF648">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（1）向甲方所在地有管辖权的人民法院提起诉讼；</w:t>
      </w:r>
    </w:p>
    <w:p w14:paraId="48D26A6D">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（2）向</w:t>
      </w:r>
      <w:r>
        <w:rPr>
          <w:rFonts w:hint="eastAsia" w:ascii="仿宋" w:hAnsi="仿宋" w:eastAsia="仿宋" w:cs="仿宋"/>
          <w:color w:val="auto"/>
          <w:kern w:val="0"/>
          <w:sz w:val="24"/>
          <w:szCs w:val="24"/>
          <w:highlight w:val="none"/>
          <w:lang w:val="en-US" w:eastAsia="zh-CN" w:bidi="ar-SA"/>
        </w:rPr>
        <w:t>当地</w:t>
      </w:r>
      <w:r>
        <w:rPr>
          <w:rFonts w:hint="eastAsia" w:ascii="仿宋" w:hAnsi="仿宋" w:eastAsia="仿宋" w:cs="仿宋"/>
          <w:color w:val="auto"/>
          <w:kern w:val="0"/>
          <w:sz w:val="24"/>
          <w:szCs w:val="24"/>
          <w:highlight w:val="none"/>
          <w:lang w:val="en-US" w:bidi="ar-SA"/>
        </w:rPr>
        <w:t>仲裁委员会按其仲裁规则申请仲裁。</w:t>
      </w:r>
    </w:p>
    <w:p w14:paraId="7CCF9257">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如没有约定，默认采取第 2 种方式解决争议。</w:t>
      </w:r>
    </w:p>
    <w:p w14:paraId="47D76FD3">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3、在仲裁期间，本合同应继续履行。</w:t>
      </w:r>
    </w:p>
    <w:p w14:paraId="067AC9C6">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第十三条 诚实信用</w:t>
      </w:r>
    </w:p>
    <w:p w14:paraId="165192F7">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乙方应诚实信用，严格按照</w:t>
      </w:r>
      <w:r>
        <w:rPr>
          <w:rFonts w:hint="eastAsia" w:ascii="仿宋" w:hAnsi="仿宋" w:eastAsia="仿宋" w:cs="仿宋"/>
          <w:color w:val="auto"/>
          <w:kern w:val="0"/>
          <w:sz w:val="24"/>
          <w:szCs w:val="24"/>
          <w:highlight w:val="none"/>
          <w:lang w:val="en-US" w:eastAsia="zh-CN" w:bidi="ar-SA"/>
        </w:rPr>
        <w:t>采购文件</w:t>
      </w:r>
      <w:r>
        <w:rPr>
          <w:rFonts w:hint="eastAsia" w:ascii="仿宋" w:hAnsi="仿宋" w:eastAsia="仿宋" w:cs="仿宋"/>
          <w:color w:val="auto"/>
          <w:kern w:val="0"/>
          <w:sz w:val="24"/>
          <w:szCs w:val="24"/>
          <w:highlight w:val="none"/>
          <w:lang w:val="en-US" w:bidi="ar-SA"/>
        </w:rPr>
        <w:t>要求和响应承诺履行合同，不向甲方进行商业贿赂或者提供不正当利益。</w:t>
      </w:r>
    </w:p>
    <w:p w14:paraId="232ED02B">
      <w:pPr>
        <w:widowControl/>
        <w:autoSpaceDE/>
        <w:autoSpaceDN/>
        <w:spacing w:line="360" w:lineRule="auto"/>
        <w:jc w:val="both"/>
        <w:outlineLvl w:val="9"/>
        <w:rPr>
          <w:rFonts w:hint="eastAsia" w:ascii="仿宋" w:hAnsi="仿宋" w:eastAsia="仿宋" w:cs="仿宋"/>
          <w:b/>
          <w:color w:val="auto"/>
          <w:kern w:val="0"/>
          <w:sz w:val="24"/>
          <w:szCs w:val="24"/>
          <w:highlight w:val="none"/>
          <w:lang w:val="en-US" w:bidi="ar-SA"/>
        </w:rPr>
      </w:pPr>
      <w:r>
        <w:rPr>
          <w:rFonts w:hint="eastAsia" w:ascii="仿宋" w:hAnsi="仿宋" w:eastAsia="仿宋" w:cs="仿宋"/>
          <w:b/>
          <w:color w:val="auto"/>
          <w:kern w:val="0"/>
          <w:sz w:val="24"/>
          <w:szCs w:val="24"/>
          <w:highlight w:val="none"/>
          <w:lang w:val="en-US" w:bidi="ar-SA"/>
        </w:rPr>
        <w:t>第十四条 合同生效及其他</w:t>
      </w:r>
    </w:p>
    <w:p w14:paraId="73FBEF21">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1、本合同自签订之日起生效。</w:t>
      </w:r>
    </w:p>
    <w:p w14:paraId="79DD009F">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2、本合同正本一式</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bidi="ar-SA"/>
        </w:rPr>
        <w:t>份，具有同等法律效力，甲方、乙方各执</w:t>
      </w:r>
      <w:r>
        <w:rPr>
          <w:rFonts w:hint="eastAsia" w:ascii="仿宋" w:hAnsi="仿宋" w:eastAsia="仿宋" w:cs="仿宋"/>
          <w:color w:val="auto"/>
          <w:kern w:val="0"/>
          <w:sz w:val="24"/>
          <w:szCs w:val="24"/>
          <w:highlight w:val="none"/>
          <w:u w:val="single"/>
          <w:lang w:val="en-US" w:eastAsia="zh-CN" w:bidi="ar-SA"/>
        </w:rPr>
        <w:t xml:space="preserve">  </w:t>
      </w:r>
      <w:r>
        <w:rPr>
          <w:rFonts w:hint="eastAsia" w:ascii="仿宋" w:hAnsi="仿宋" w:eastAsia="仿宋" w:cs="仿宋"/>
          <w:color w:val="auto"/>
          <w:kern w:val="0"/>
          <w:sz w:val="24"/>
          <w:szCs w:val="24"/>
          <w:highlight w:val="none"/>
          <w:lang w:val="en-US" w:bidi="ar-SA"/>
        </w:rPr>
        <w:t>份。</w:t>
      </w:r>
    </w:p>
    <w:p w14:paraId="2D98548D">
      <w:pPr>
        <w:widowControl/>
        <w:autoSpaceDE/>
        <w:autoSpaceDN/>
        <w:spacing w:line="360" w:lineRule="auto"/>
        <w:ind w:firstLine="480" w:firstLineChars="200"/>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3、本合同应按照中华人民共和国的现行法律进行解释。</w:t>
      </w:r>
    </w:p>
    <w:p w14:paraId="19553373">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p>
    <w:p w14:paraId="32808E26">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甲方（采购人）：（盖章）                     乙方（供应商）：（盖章）</w:t>
      </w:r>
    </w:p>
    <w:p w14:paraId="33B4EDA4">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代表人：                                     代表人：</w:t>
      </w:r>
    </w:p>
    <w:p w14:paraId="45865147">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电 话：                                      电 话：</w:t>
      </w:r>
    </w:p>
    <w:p w14:paraId="0BF9DAA9">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开户银行：                                   开户银行：</w:t>
      </w:r>
    </w:p>
    <w:p w14:paraId="69CF2D83">
      <w:pPr>
        <w:widowControl/>
        <w:autoSpaceDE/>
        <w:autoSpaceDN/>
        <w:spacing w:line="360" w:lineRule="auto"/>
        <w:jc w:val="both"/>
        <w:outlineLvl w:val="9"/>
        <w:rPr>
          <w:rFonts w:hint="eastAsia" w:ascii="仿宋" w:hAnsi="仿宋" w:eastAsia="仿宋" w:cs="仿宋"/>
          <w:color w:val="auto"/>
          <w:kern w:val="0"/>
          <w:sz w:val="24"/>
          <w:szCs w:val="24"/>
          <w:highlight w:val="none"/>
          <w:lang w:val="en-US" w:bidi="ar-SA"/>
        </w:rPr>
      </w:pPr>
      <w:r>
        <w:rPr>
          <w:rFonts w:hint="eastAsia" w:ascii="仿宋" w:hAnsi="仿宋" w:eastAsia="仿宋" w:cs="仿宋"/>
          <w:color w:val="auto"/>
          <w:kern w:val="0"/>
          <w:sz w:val="24"/>
          <w:szCs w:val="24"/>
          <w:highlight w:val="none"/>
          <w:lang w:val="en-US" w:bidi="ar-SA"/>
        </w:rPr>
        <w:t>账 号：                                      账 号：</w:t>
      </w:r>
    </w:p>
    <w:p w14:paraId="04A3D03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lang w:val="en-US" w:eastAsia="zh-CN"/>
        </w:rPr>
      </w:pPr>
    </w:p>
    <w:p w14:paraId="29C376D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lang w:val="en-US" w:eastAsia="zh-CN"/>
        </w:rPr>
      </w:pPr>
    </w:p>
    <w:p w14:paraId="74A6B329">
      <w:pP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br w:type="page"/>
      </w:r>
    </w:p>
    <w:p w14:paraId="3BBF059F">
      <w:pPr>
        <w:pStyle w:val="3"/>
        <w:numPr>
          <w:ilvl w:val="0"/>
          <w:numId w:val="4"/>
        </w:numPr>
        <w:bidi w:val="0"/>
        <w:jc w:val="center"/>
        <w:rPr>
          <w:rFonts w:hint="eastAsia" w:ascii="仿宋" w:hAnsi="仿宋" w:eastAsia="仿宋" w:cs="仿宋"/>
          <w:sz w:val="32"/>
          <w:szCs w:val="32"/>
          <w:lang w:val="en-US" w:eastAsia="zh-CN"/>
        </w:rPr>
      </w:pPr>
      <w:bookmarkStart w:id="20" w:name="_Toc8038"/>
      <w:r>
        <w:rPr>
          <w:rFonts w:hint="eastAsia" w:ascii="仿宋" w:hAnsi="仿宋" w:eastAsia="仿宋" w:cs="仿宋"/>
          <w:sz w:val="32"/>
          <w:szCs w:val="32"/>
          <w:lang w:val="en-US" w:eastAsia="zh-CN"/>
        </w:rPr>
        <w:t>采购需求</w:t>
      </w:r>
      <w:bookmarkEnd w:id="20"/>
    </w:p>
    <w:p w14:paraId="62F7211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标项一：</w:t>
      </w:r>
    </w:p>
    <w:p w14:paraId="09ECE67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一、2025年重点项目绩效评估</w:t>
      </w:r>
    </w:p>
    <w:p w14:paraId="6E22AA84">
      <w:pPr>
        <w:keepNext w:val="0"/>
        <w:keepLines w:val="0"/>
        <w:pageBreakBefore w:val="0"/>
        <w:numPr>
          <w:ilvl w:val="0"/>
          <w:numId w:val="11"/>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作内容：对采购人2025年重点绩效项目进行绩效评估，包括绩效目标的设定情况，重点评估绩效目标设置的合理性、明确性及充分性，是否能量化考核，选取的指标是否能体现业务部门完成的真实业绩；资金投入和使用情况，包括资金分配过程、资金到位、预算执行和结果；为实现绩效目标制定的相关制度、采购的措施；绩效目标的实现程度和效果，侧重政策执行、市场监管效能，财政资金是否高效使用，为今后设定绩效目标做好规划。</w:t>
      </w:r>
    </w:p>
    <w:p w14:paraId="28A8A0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480" w:firstLineChars="200"/>
        <w:jc w:val="left"/>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kern w:val="0"/>
          <w:sz w:val="24"/>
          <w:szCs w:val="24"/>
          <w:lang w:val="en-US" w:eastAsia="zh-CN" w:bidi="ar"/>
        </w:rPr>
        <w:t>2.工作时限要求：</w:t>
      </w:r>
      <w:r>
        <w:rPr>
          <w:rFonts w:hint="eastAsia" w:ascii="仿宋" w:hAnsi="仿宋" w:eastAsia="仿宋" w:cs="仿宋"/>
          <w:b w:val="0"/>
          <w:bCs w:val="0"/>
          <w:kern w:val="2"/>
          <w:sz w:val="24"/>
          <w:szCs w:val="24"/>
          <w:lang w:val="en-US" w:eastAsia="zh-CN" w:bidi="ar-SA"/>
        </w:rPr>
        <w:t>2026年6月1日-6月30日</w:t>
      </w:r>
      <w:r>
        <w:rPr>
          <w:rFonts w:hint="eastAsia" w:ascii="仿宋" w:hAnsi="仿宋" w:eastAsia="仿宋" w:cs="仿宋"/>
          <w:i w:val="0"/>
          <w:iCs w:val="0"/>
          <w:caps w:val="0"/>
          <w:color w:val="auto"/>
          <w:spacing w:val="8"/>
          <w:kern w:val="0"/>
          <w:sz w:val="24"/>
          <w:szCs w:val="24"/>
          <w:shd w:val="clear" w:color="auto" w:fill="auto"/>
          <w:lang w:val="en-US" w:eastAsia="zh-CN" w:bidi="ar"/>
        </w:rPr>
        <w:t>到被评估单位进行现场查证工作，现场核实主要工作量、签证等，对项目管理工作进行审查，编制、复核评估工作底稿，征求被评估单位意见。2026年</w:t>
      </w:r>
      <w:r>
        <w:rPr>
          <w:rFonts w:hint="eastAsia" w:ascii="仿宋" w:hAnsi="仿宋" w:eastAsia="仿宋" w:cs="仿宋"/>
          <w:color w:val="auto"/>
          <w:spacing w:val="0"/>
          <w:kern w:val="21"/>
          <w:sz w:val="24"/>
          <w:szCs w:val="24"/>
          <w:highlight w:val="none"/>
          <w:u w:val="none" w:color="auto"/>
          <w:lang w:val="en-US" w:eastAsia="zh-CN" w:bidi="ar-SA"/>
        </w:rPr>
        <w:t>7</w:t>
      </w:r>
      <w:r>
        <w:rPr>
          <w:rFonts w:hint="eastAsia" w:ascii="仿宋" w:hAnsi="仿宋" w:eastAsia="仿宋" w:cs="仿宋"/>
          <w:i w:val="0"/>
          <w:iCs w:val="0"/>
          <w:caps w:val="0"/>
          <w:color w:val="auto"/>
          <w:spacing w:val="8"/>
          <w:kern w:val="0"/>
          <w:sz w:val="24"/>
          <w:szCs w:val="24"/>
          <w:shd w:val="clear" w:color="auto" w:fill="auto"/>
          <w:lang w:val="en-US" w:eastAsia="zh-CN" w:bidi="ar"/>
        </w:rPr>
        <w:t>月</w:t>
      </w:r>
      <w:r>
        <w:rPr>
          <w:rFonts w:hint="eastAsia" w:ascii="仿宋" w:hAnsi="仿宋" w:eastAsia="仿宋" w:cs="仿宋"/>
          <w:color w:val="auto"/>
          <w:spacing w:val="0"/>
          <w:kern w:val="21"/>
          <w:sz w:val="24"/>
          <w:szCs w:val="24"/>
          <w:highlight w:val="none"/>
          <w:u w:val="none" w:color="auto"/>
          <w:lang w:val="en-US" w:eastAsia="zh-CN" w:bidi="ar-SA"/>
        </w:rPr>
        <w:t>15</w:t>
      </w:r>
      <w:r>
        <w:rPr>
          <w:rFonts w:hint="eastAsia" w:ascii="仿宋" w:hAnsi="仿宋" w:eastAsia="仿宋" w:cs="仿宋"/>
          <w:i w:val="0"/>
          <w:iCs w:val="0"/>
          <w:caps w:val="0"/>
          <w:color w:val="auto"/>
          <w:spacing w:val="8"/>
          <w:kern w:val="0"/>
          <w:sz w:val="24"/>
          <w:szCs w:val="24"/>
          <w:shd w:val="clear" w:color="auto" w:fill="auto"/>
          <w:lang w:val="en-US" w:eastAsia="zh-CN" w:bidi="ar"/>
        </w:rPr>
        <w:t>日至</w:t>
      </w:r>
      <w:r>
        <w:rPr>
          <w:rFonts w:hint="eastAsia" w:ascii="仿宋" w:hAnsi="仿宋" w:eastAsia="仿宋" w:cs="仿宋"/>
          <w:color w:val="auto"/>
          <w:spacing w:val="0"/>
          <w:kern w:val="21"/>
          <w:sz w:val="24"/>
          <w:szCs w:val="24"/>
          <w:highlight w:val="none"/>
          <w:u w:val="none" w:color="auto"/>
          <w:lang w:val="en-US" w:eastAsia="zh-CN" w:bidi="ar-SA"/>
        </w:rPr>
        <w:t>7</w:t>
      </w:r>
      <w:r>
        <w:rPr>
          <w:rFonts w:hint="eastAsia" w:ascii="仿宋" w:hAnsi="仿宋" w:eastAsia="仿宋" w:cs="仿宋"/>
          <w:i w:val="0"/>
          <w:iCs w:val="0"/>
          <w:caps w:val="0"/>
          <w:color w:val="auto"/>
          <w:spacing w:val="8"/>
          <w:kern w:val="0"/>
          <w:sz w:val="24"/>
          <w:szCs w:val="24"/>
          <w:shd w:val="clear" w:color="auto" w:fill="auto"/>
          <w:lang w:val="en-US" w:eastAsia="zh-CN" w:bidi="ar"/>
        </w:rPr>
        <w:t>月</w:t>
      </w:r>
      <w:r>
        <w:rPr>
          <w:rFonts w:hint="eastAsia" w:ascii="仿宋" w:hAnsi="仿宋" w:eastAsia="仿宋" w:cs="仿宋"/>
          <w:color w:val="auto"/>
          <w:spacing w:val="0"/>
          <w:kern w:val="21"/>
          <w:sz w:val="24"/>
          <w:szCs w:val="24"/>
          <w:highlight w:val="none"/>
          <w:u w:val="none" w:color="auto"/>
          <w:lang w:val="en-US" w:eastAsia="zh-CN" w:bidi="ar-SA"/>
        </w:rPr>
        <w:t>31</w:t>
      </w:r>
      <w:r>
        <w:rPr>
          <w:rFonts w:hint="eastAsia" w:ascii="仿宋" w:hAnsi="仿宋" w:eastAsia="仿宋" w:cs="仿宋"/>
          <w:i w:val="0"/>
          <w:iCs w:val="0"/>
          <w:caps w:val="0"/>
          <w:color w:val="auto"/>
          <w:spacing w:val="8"/>
          <w:kern w:val="0"/>
          <w:sz w:val="24"/>
          <w:szCs w:val="24"/>
          <w:shd w:val="clear" w:color="auto" w:fill="auto"/>
          <w:lang w:val="en-US" w:eastAsia="zh-CN" w:bidi="ar"/>
        </w:rPr>
        <w:t>日，整理资料，撰写评估报告并征求被评估单位意见，资料归档，结束绩效评估工作。</w:t>
      </w:r>
    </w:p>
    <w:p w14:paraId="541D01D9">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标项二：</w:t>
      </w:r>
    </w:p>
    <w:p w14:paraId="211B3592">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二、2026年绩效管理服务工作</w:t>
      </w:r>
    </w:p>
    <w:p w14:paraId="044DB4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val="0"/>
          <w:bCs w:val="0"/>
          <w:sz w:val="24"/>
          <w:szCs w:val="24"/>
          <w:lang w:val="en-US" w:eastAsia="zh-CN"/>
        </w:rPr>
        <w:t>1.技术需求：</w:t>
      </w:r>
      <w:r>
        <w:rPr>
          <w:rFonts w:hint="eastAsia" w:ascii="仿宋" w:hAnsi="仿宋" w:eastAsia="仿宋" w:cs="仿宋"/>
          <w:sz w:val="24"/>
          <w:szCs w:val="24"/>
          <w:lang w:val="en-US" w:eastAsia="zh-CN"/>
        </w:rPr>
        <w:t>根据财政部《财政部关于印发〈第三方机构预算绩效评价业务监督管理暂行办法〉的通知》（财监[2021]4号）规定，第三方机构需通过财政部门户网站“预算绩效评价第三方机构信用管理平台”，录入本机构信息，并经财政部门审核通过。2026年度部门整体、项目绩效目标设定辅助审核工作；2027年度部门整体、项目绩效目标设定辅助工作；其他绩效管理业务，包括业务培训、评价结果运用配合等绩效管理任务。</w:t>
      </w:r>
    </w:p>
    <w:p w14:paraId="41EBDC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2.服务内容：按照自治区财政厅、自治区市场监管局要求，协助甲方完成2026-2027年度预算绩效工作。具体如下：</w:t>
      </w:r>
    </w:p>
    <w:p w14:paraId="24380D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（1）2026年11月30日前，完成2026年申报的项目支出绩效跟踪监控表和监控报告辅助审核。根据绩效跟踪情况，作为预算调整和绩效目标调整的依据。</w:t>
      </w:r>
    </w:p>
    <w:p w14:paraId="15DCD3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（2）2026年12月30日前，按照中央和自治区要求，完成重点执行项目的绩效考核及检查工作。</w:t>
      </w:r>
    </w:p>
    <w:p w14:paraId="70E2E4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（3）2026年12月10日前，完成新增预算项目事前评估报告辅导、立项评审工作；</w:t>
      </w:r>
    </w:p>
    <w:p w14:paraId="5773DD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（4）2026年12月5日前，完成下年度申报的项目绩效目标的辅助审核，完善绩效目标和指标体系，作为下年度开展绩效跟踪监控和开展绩效自评的依据。</w:t>
      </w:r>
    </w:p>
    <w:p w14:paraId="119AC860">
      <w:pPr>
        <w:keepNext w:val="0"/>
        <w:keepLines w:val="0"/>
        <w:pageBreakBefore w:val="0"/>
        <w:widowControl w:val="0"/>
        <w:numPr>
          <w:ilvl w:val="0"/>
          <w:numId w:val="12"/>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举办预算绩效管理专题培训。对项目负责人、财务人员和相关预算单位经办人员进行预算绩效评价管理专题培训，培训场次在1次。</w:t>
      </w:r>
    </w:p>
    <w:p w14:paraId="4369B4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派驻1名驻场人员每周两天在局坐班，负责与各项目负责部门、人员的工作对接，完成对绩效管理相关工作的指导，并最终形成相关报表、报告；完成上级及财政部门对部门整体及项目支出绩效管理工作的要求；按照我局要求，按时完成指定项目的专项评价等工作。</w:t>
      </w:r>
    </w:p>
    <w:p w14:paraId="5B9F3A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lang w:val="en-US" w:eastAsia="zh-CN"/>
        </w:rPr>
        <w:t xml:space="preserve"> 以上每个节点配合采购人完成下属单位报表收集、整理、审核工作，再提交财审处审核、报送自治区财政厅。</w:t>
      </w:r>
    </w:p>
    <w:p w14:paraId="2BE9B88D">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p>
    <w:p w14:paraId="7422E26F">
      <w:pPr>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br w:type="page"/>
      </w:r>
    </w:p>
    <w:p w14:paraId="4F6930D2">
      <w:pPr>
        <w:pStyle w:val="3"/>
        <w:numPr>
          <w:ilvl w:val="0"/>
          <w:numId w:val="4"/>
        </w:numPr>
        <w:bidi w:val="0"/>
        <w:jc w:val="center"/>
        <w:rPr>
          <w:rFonts w:hint="eastAsia" w:ascii="仿宋" w:hAnsi="仿宋" w:eastAsia="仿宋" w:cs="仿宋"/>
          <w:sz w:val="32"/>
          <w:szCs w:val="32"/>
          <w:lang w:val="en-US" w:eastAsia="zh-CN"/>
        </w:rPr>
      </w:pPr>
      <w:bookmarkStart w:id="21" w:name="_Toc27718"/>
      <w:r>
        <w:rPr>
          <w:rFonts w:hint="eastAsia" w:ascii="仿宋" w:hAnsi="仿宋" w:eastAsia="仿宋" w:cs="仿宋"/>
          <w:sz w:val="32"/>
          <w:szCs w:val="32"/>
          <w:lang w:val="en-US" w:eastAsia="zh-CN"/>
        </w:rPr>
        <w:t>评标程序、评标方法和评标标准</w:t>
      </w:r>
      <w:bookmarkEnd w:id="21"/>
    </w:p>
    <w:p w14:paraId="0E3131D5">
      <w:pPr>
        <w:keepNext w:val="0"/>
        <w:keepLines w:val="0"/>
        <w:pageBreakBefore w:val="0"/>
        <w:widowControl w:val="0"/>
        <w:numPr>
          <w:ilvl w:val="0"/>
          <w:numId w:val="0"/>
        </w:numPr>
        <w:kinsoku/>
        <w:wordWrap/>
        <w:overflowPunct/>
        <w:topLinePunct w:val="0"/>
        <w:autoSpaceDE/>
        <w:autoSpaceDN/>
        <w:bidi w:val="0"/>
        <w:adjustRightInd/>
        <w:snapToGrid/>
        <w:spacing w:line="420" w:lineRule="exact"/>
        <w:jc w:val="center"/>
        <w:textAlignment w:val="auto"/>
        <w:rPr>
          <w:rFonts w:hint="eastAsia" w:ascii="仿宋" w:hAnsi="仿宋" w:eastAsia="仿宋" w:cs="仿宋"/>
          <w:b/>
          <w:bCs/>
          <w:sz w:val="32"/>
          <w:szCs w:val="32"/>
          <w:lang w:val="en-US" w:eastAsia="zh-CN"/>
        </w:rPr>
      </w:pPr>
    </w:p>
    <w:p w14:paraId="40F60E13">
      <w:pPr>
        <w:keepNext w:val="0"/>
        <w:keepLines w:val="0"/>
        <w:pageBreakBefore w:val="0"/>
        <w:widowControl w:val="0"/>
        <w:numPr>
          <w:ilvl w:val="0"/>
          <w:numId w:val="13"/>
        </w:numPr>
        <w:kinsoku/>
        <w:wordWrap/>
        <w:overflowPunct/>
        <w:topLinePunct w:val="0"/>
        <w:autoSpaceDE/>
        <w:autoSpaceDN/>
        <w:bidi w:val="0"/>
        <w:adjustRightInd/>
        <w:snapToGrid/>
        <w:spacing w:line="420" w:lineRule="exact"/>
        <w:jc w:val="both"/>
        <w:textAlignment w:val="auto"/>
        <w:outlineLvl w:val="1"/>
        <w:rPr>
          <w:rFonts w:hint="eastAsia" w:ascii="仿宋" w:hAnsi="仿宋" w:eastAsia="仿宋" w:cs="仿宋"/>
          <w:b/>
          <w:bCs/>
          <w:sz w:val="24"/>
          <w:szCs w:val="24"/>
          <w:lang w:val="en-US" w:eastAsia="zh-CN"/>
        </w:rPr>
      </w:pPr>
      <w:bookmarkStart w:id="22" w:name="_Toc21122"/>
      <w:r>
        <w:rPr>
          <w:rFonts w:hint="eastAsia" w:ascii="仿宋" w:hAnsi="仿宋" w:eastAsia="仿宋" w:cs="仿宋"/>
          <w:b/>
          <w:bCs/>
          <w:sz w:val="24"/>
          <w:szCs w:val="24"/>
          <w:lang w:val="en-US" w:eastAsia="zh-CN"/>
        </w:rPr>
        <w:t>评标方法</w:t>
      </w:r>
      <w:bookmarkEnd w:id="22"/>
      <w:r>
        <w:rPr>
          <w:rFonts w:hint="eastAsia" w:ascii="仿宋" w:hAnsi="仿宋" w:eastAsia="仿宋" w:cs="仿宋"/>
          <w:b/>
          <w:bCs/>
          <w:sz w:val="24"/>
          <w:szCs w:val="24"/>
          <w:lang w:val="en-US" w:eastAsia="zh-CN"/>
        </w:rPr>
        <w:t xml:space="preserve"> </w:t>
      </w:r>
    </w:p>
    <w:p w14:paraId="47E6296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2237196B">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23" w:name="_Toc1193"/>
      <w:r>
        <w:rPr>
          <w:rFonts w:hint="eastAsia" w:ascii="仿宋" w:hAnsi="仿宋" w:eastAsia="仿宋" w:cs="仿宋"/>
          <w:b/>
          <w:bCs/>
          <w:sz w:val="24"/>
          <w:szCs w:val="24"/>
          <w:lang w:val="en-US" w:eastAsia="zh-CN"/>
        </w:rPr>
        <w:t>评标原则</w:t>
      </w:r>
      <w:bookmarkEnd w:id="23"/>
    </w:p>
    <w:p w14:paraId="15D3FA71">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评标活动遵循公平、公正、科学和择优的原则，以采购文件和响应文件为评标的基本依据，并按照采购文件规定的评标方法和评标标准进行评标。</w:t>
      </w:r>
    </w:p>
    <w:p w14:paraId="6A11C34E">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具体评标事项由磋商小组负责，并按采购文件的规定办法进行评审。对采购文件中描述有歧义或前后不一致的地方，磋商小组有权按法律法规的规定进行评判，但对同一条款的评判应适用于每个响应供应商。</w:t>
      </w:r>
    </w:p>
    <w:p w14:paraId="505876BC">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评标应遵守下列评标纪律：</w:t>
      </w:r>
    </w:p>
    <w:p w14:paraId="16D6601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（1）评标情况不得私自外泄，有关信息由采购人、代理机构统一对外发布。</w:t>
      </w:r>
    </w:p>
    <w:p w14:paraId="3E850F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（2）对采购人或代理机构或投标人提供的要求保密的资料，不得摘记翻印和外传。</w:t>
      </w:r>
    </w:p>
    <w:p w14:paraId="6E61A14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（3）不得收受投标供应商或有关人员的任何礼物，不得串联鼓动其他人袒护某投标人。若与投标人存在利害关系，则应主动声明并回避。</w:t>
      </w:r>
    </w:p>
    <w:p w14:paraId="5F15C6F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（4）全体评委应按照采购文件规定进行评标，一切认定事项应查有实据且不得弄虚作假。</w:t>
      </w:r>
    </w:p>
    <w:p w14:paraId="4F26349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（5）评标委员会各成员应当独立对每个投标人的投标文件进行评价，并对评价意见承担个人责任。评审过程中，不得发表倾向性言论。</w:t>
      </w:r>
    </w:p>
    <w:p w14:paraId="0EF128B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（6）法律法规及采购文件规定的其他情形。</w:t>
      </w:r>
    </w:p>
    <w:p w14:paraId="79E5CE8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对违反评标纪律的评委，将取消其评委资格，对评标工作造成严重损失者将予以通报批评乃至追究法律责任。</w:t>
      </w:r>
    </w:p>
    <w:p w14:paraId="67486B9E">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jc w:val="both"/>
        <w:textAlignment w:val="auto"/>
        <w:outlineLvl w:val="1"/>
        <w:rPr>
          <w:rFonts w:hint="eastAsia" w:ascii="仿宋" w:hAnsi="仿宋" w:eastAsia="仿宋" w:cs="仿宋"/>
          <w:b/>
          <w:bCs/>
          <w:sz w:val="24"/>
          <w:szCs w:val="24"/>
          <w:lang w:val="en-US" w:eastAsia="zh-CN"/>
        </w:rPr>
      </w:pPr>
      <w:bookmarkStart w:id="24" w:name="_Toc7505"/>
      <w:r>
        <w:rPr>
          <w:rFonts w:hint="eastAsia" w:ascii="仿宋" w:hAnsi="仿宋" w:eastAsia="仿宋" w:cs="仿宋"/>
          <w:b/>
          <w:bCs/>
          <w:sz w:val="24"/>
          <w:szCs w:val="24"/>
          <w:lang w:val="en-US" w:eastAsia="zh-CN"/>
        </w:rPr>
        <w:t>资格审查</w:t>
      </w:r>
      <w:bookmarkEnd w:id="24"/>
    </w:p>
    <w:p w14:paraId="558023BC">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磋商小组依据采购文件，对响应文件中的资格证明文件等进行审查，以确定供应商是否具备磋商资格。资格性审查中凡有其中任意一项未通过的，评审结果为未通过，未通过资格性审查的供应商按无效响应处理，不进入符合性审查。审查内容如下：</w:t>
      </w:r>
    </w:p>
    <w:p w14:paraId="4DEDF7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资格审查要求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35"/>
        <w:gridCol w:w="5829"/>
      </w:tblGrid>
      <w:tr w14:paraId="06CC4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FA200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序号</w:t>
            </w:r>
          </w:p>
        </w:tc>
        <w:tc>
          <w:tcPr>
            <w:tcW w:w="1935" w:type="dxa"/>
            <w:vAlign w:val="center"/>
          </w:tcPr>
          <w:p w14:paraId="6D7AFF1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审查因素</w:t>
            </w:r>
          </w:p>
        </w:tc>
        <w:tc>
          <w:tcPr>
            <w:tcW w:w="5829" w:type="dxa"/>
            <w:vAlign w:val="center"/>
          </w:tcPr>
          <w:p w14:paraId="2AFA093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审查内容</w:t>
            </w:r>
          </w:p>
        </w:tc>
      </w:tr>
      <w:tr w14:paraId="75327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A5DF07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w:t>
            </w:r>
          </w:p>
        </w:tc>
        <w:tc>
          <w:tcPr>
            <w:tcW w:w="1935" w:type="dxa"/>
            <w:vAlign w:val="center"/>
          </w:tcPr>
          <w:p w14:paraId="7394CA1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具有独立承担民事责任的能力</w:t>
            </w:r>
          </w:p>
        </w:tc>
        <w:tc>
          <w:tcPr>
            <w:tcW w:w="5829" w:type="dxa"/>
            <w:vAlign w:val="center"/>
          </w:tcPr>
          <w:p w14:paraId="67F1122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为企业（包括合伙企业）的，应提供有效的“营业执照”；供应商为事业单位的，应提供有效的“事业单位法人证书”；供应商是非企业机构的，应提供有效的“执业许可证”、“登记证书”等证明文件;供应商是个体工商户的，应提供有效的“个体工商户营业执照”；供应商是自然人的，应提供有效的自然人身份证明。”（上述资料须复印件加盖公章）</w:t>
            </w:r>
          </w:p>
          <w:p w14:paraId="6432364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710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634628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w:t>
            </w:r>
          </w:p>
        </w:tc>
        <w:tc>
          <w:tcPr>
            <w:tcW w:w="1935" w:type="dxa"/>
            <w:vAlign w:val="center"/>
          </w:tcPr>
          <w:p w14:paraId="519A2F8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w:t>
            </w:r>
          </w:p>
        </w:tc>
        <w:tc>
          <w:tcPr>
            <w:tcW w:w="5829" w:type="dxa"/>
            <w:vAlign w:val="center"/>
          </w:tcPr>
          <w:p w14:paraId="23FD1194">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具有良好的商业信誉和健全的财务会计制度：须提供下列任意一项证明材料：（1）提供本单位2024年度或2025年度由第三方会计师事务所出具的财务审计报告扫描件加盖电子公章</w:t>
            </w:r>
            <w:r>
              <w:rPr>
                <w:rFonts w:hint="eastAsia" w:ascii="仿宋" w:hAnsi="仿宋" w:eastAsia="仿宋" w:cs="仿宋"/>
                <w:b/>
                <w:bCs/>
                <w:color w:val="000000"/>
                <w:spacing w:val="0"/>
                <w:kern w:val="2"/>
                <w:sz w:val="21"/>
                <w:szCs w:val="21"/>
                <w:highlight w:val="none"/>
                <w:u w:val="none"/>
                <w:vertAlign w:val="baseline"/>
                <w:lang w:val="en-US" w:eastAsia="zh-CN" w:bidi="ar"/>
              </w:rPr>
              <w:t>（财务审计报告须在财政部注册会计师行业统一监管平台（http://acc.mof.gov.cn）完成报备并赋有平台统一验证码。审计报告应清晰显示验证码及可查验二维码，招标人将通过统一监管平台对审计报告真实性、有效性进行在线查验，未赋码、验证码无效或无法查验的审计报告视为无效材料）</w:t>
            </w:r>
            <w:r>
              <w:rPr>
                <w:rFonts w:hint="eastAsia" w:ascii="仿宋" w:hAnsi="仿宋" w:eastAsia="仿宋" w:cs="仿宋"/>
                <w:b w:val="0"/>
                <w:bCs w:val="0"/>
                <w:color w:val="000000"/>
                <w:spacing w:val="0"/>
                <w:kern w:val="2"/>
                <w:sz w:val="21"/>
                <w:szCs w:val="21"/>
                <w:highlight w:val="none"/>
                <w:u w:val="none"/>
                <w:vertAlign w:val="baseline"/>
                <w:lang w:val="en-US" w:eastAsia="zh-CN" w:bidi="ar"/>
              </w:rPr>
              <w:t>，包括“四表一注”，即资产负债表、利润表（损益表）、现金流量表、所有者权益变动表（如有）及其附注）；（2）提供投标截止日前6个月内（含投标截止时间当月）任意1个月基本开户行出具的资信证明扫描件加盖电子公章，如资信证明不能体现基本开户账户的，应另附开户许可证（无开户许可证的，可提供由银行开具的《基本存款账户信息》（公户账户主档）或其他相关证明资料）；（3）投标人注册成立不足六个月的则提供投标人资格声明书作为证明材料。</w:t>
            </w:r>
          </w:p>
        </w:tc>
      </w:tr>
      <w:tr w14:paraId="2B661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23215B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3</w:t>
            </w:r>
          </w:p>
        </w:tc>
        <w:tc>
          <w:tcPr>
            <w:tcW w:w="1935" w:type="dxa"/>
            <w:vAlign w:val="center"/>
          </w:tcPr>
          <w:p w14:paraId="6B068DA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具有履行合同所必需的设备和专业技术能力</w:t>
            </w:r>
          </w:p>
        </w:tc>
        <w:tc>
          <w:tcPr>
            <w:tcW w:w="5829" w:type="dxa"/>
            <w:vAlign w:val="center"/>
          </w:tcPr>
          <w:p w14:paraId="057A443F">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须提供具备履行合同所必需的设备和专业技术能力的资格声明书加盖电子公章</w:t>
            </w:r>
          </w:p>
        </w:tc>
      </w:tr>
      <w:tr w14:paraId="230E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5E4981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4</w:t>
            </w:r>
          </w:p>
        </w:tc>
        <w:tc>
          <w:tcPr>
            <w:tcW w:w="1935" w:type="dxa"/>
            <w:vAlign w:val="center"/>
          </w:tcPr>
          <w:p w14:paraId="02C1B44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有依法缴纳税收和依法缴纳社会保障资金的记录</w:t>
            </w:r>
          </w:p>
        </w:tc>
        <w:tc>
          <w:tcPr>
            <w:tcW w:w="5829" w:type="dxa"/>
            <w:vAlign w:val="center"/>
          </w:tcPr>
          <w:p w14:paraId="47FA22A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须提供投标（响应）文件递交截止日期之前六个月内（含投标（响应）截止时间当月）任何一期的依法缴纳税收的相关证明材料扫描件加盖电子公章（如供应商缴纳的增值税、所得税、印花税等我国现行税种中任意一项即可），依法免税的应提供相应文件说明。</w:t>
            </w:r>
          </w:p>
          <w:p w14:paraId="42FDB41E">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2.须提供投标（响应）文件递交截止日期之前六个月内（含投标（响应）截止时间当月）为员工缴纳社会保障资金的证明材料扫描件加盖电子公章（任意一个月即可），证明材料是缴纳社会保险的凭据（专用收据或社会保险缴纳清单或银行回单等），依法不需要缴纳社会保障资金的应提供相应文件说明。</w:t>
            </w:r>
          </w:p>
        </w:tc>
      </w:tr>
      <w:tr w14:paraId="6CD84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758" w:type="dxa"/>
            <w:tcBorders>
              <w:bottom w:val="single" w:color="auto" w:sz="4" w:space="0"/>
            </w:tcBorders>
            <w:vAlign w:val="center"/>
          </w:tcPr>
          <w:p w14:paraId="30D0E7C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5</w:t>
            </w:r>
          </w:p>
        </w:tc>
        <w:tc>
          <w:tcPr>
            <w:tcW w:w="1935" w:type="dxa"/>
            <w:tcBorders>
              <w:bottom w:val="single" w:color="auto" w:sz="4" w:space="0"/>
            </w:tcBorders>
            <w:vAlign w:val="center"/>
          </w:tcPr>
          <w:p w14:paraId="7E346FE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参加政府采购活动前三年内，在经营活动中没有重大违法记录</w:t>
            </w:r>
          </w:p>
        </w:tc>
        <w:tc>
          <w:tcPr>
            <w:tcW w:w="5829" w:type="dxa"/>
            <w:tcBorders>
              <w:bottom w:val="single" w:color="auto" w:sz="4" w:space="0"/>
            </w:tcBorders>
            <w:vAlign w:val="center"/>
          </w:tcPr>
          <w:p w14:paraId="32B84DD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参加采购活动前3年内，在经营活动中没有重大违法记录，提供供应商资格声明书加盖电子公章。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14:paraId="5A60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58" w:type="dxa"/>
            <w:tcBorders>
              <w:top w:val="single" w:color="auto" w:sz="4" w:space="0"/>
              <w:bottom w:val="single" w:color="auto" w:sz="4" w:space="0"/>
            </w:tcBorders>
            <w:vAlign w:val="center"/>
          </w:tcPr>
          <w:p w14:paraId="11EE40A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6</w:t>
            </w:r>
          </w:p>
        </w:tc>
        <w:tc>
          <w:tcPr>
            <w:tcW w:w="1935" w:type="dxa"/>
            <w:tcBorders>
              <w:top w:val="single" w:color="auto" w:sz="4" w:space="0"/>
              <w:bottom w:val="single" w:color="auto" w:sz="4" w:space="0"/>
            </w:tcBorders>
            <w:vAlign w:val="center"/>
          </w:tcPr>
          <w:p w14:paraId="1007FE90">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法律、行政法规规定的其他条件</w:t>
            </w:r>
          </w:p>
        </w:tc>
        <w:tc>
          <w:tcPr>
            <w:tcW w:w="5829" w:type="dxa"/>
            <w:tcBorders>
              <w:top w:val="single" w:color="auto" w:sz="4" w:space="0"/>
              <w:bottom w:val="single" w:color="auto" w:sz="4" w:space="0"/>
            </w:tcBorders>
            <w:vAlign w:val="center"/>
          </w:tcPr>
          <w:p w14:paraId="7DB6FDF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不存在违反国家法律、法规规定的其他情形</w:t>
            </w:r>
          </w:p>
        </w:tc>
      </w:tr>
      <w:tr w14:paraId="02B3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58" w:type="dxa"/>
            <w:tcBorders>
              <w:top w:val="single" w:color="auto" w:sz="4" w:space="0"/>
              <w:bottom w:val="single" w:color="auto" w:sz="4" w:space="0"/>
            </w:tcBorders>
            <w:vAlign w:val="center"/>
          </w:tcPr>
          <w:p w14:paraId="20789E98">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7</w:t>
            </w:r>
          </w:p>
        </w:tc>
        <w:tc>
          <w:tcPr>
            <w:tcW w:w="1935" w:type="dxa"/>
            <w:tcBorders>
              <w:top w:val="single" w:color="auto" w:sz="4" w:space="0"/>
              <w:bottom w:val="single" w:color="auto" w:sz="4" w:space="0"/>
            </w:tcBorders>
            <w:vAlign w:val="center"/>
          </w:tcPr>
          <w:p w14:paraId="1D5481D7">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磋商保证金</w:t>
            </w:r>
          </w:p>
        </w:tc>
        <w:tc>
          <w:tcPr>
            <w:tcW w:w="5829" w:type="dxa"/>
            <w:tcBorders>
              <w:top w:val="single" w:color="auto" w:sz="4" w:space="0"/>
              <w:bottom w:val="single" w:color="auto" w:sz="4" w:space="0"/>
            </w:tcBorders>
            <w:vAlign w:val="center"/>
          </w:tcPr>
          <w:p w14:paraId="225F186C">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按照采购文件的规定提交磋商保证金</w:t>
            </w:r>
          </w:p>
        </w:tc>
      </w:tr>
      <w:tr w14:paraId="7E58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758" w:type="dxa"/>
            <w:tcBorders>
              <w:top w:val="single" w:color="auto" w:sz="4" w:space="0"/>
              <w:bottom w:val="single" w:color="auto" w:sz="4" w:space="0"/>
            </w:tcBorders>
            <w:vAlign w:val="center"/>
          </w:tcPr>
          <w:p w14:paraId="789B1AD1">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8</w:t>
            </w:r>
          </w:p>
        </w:tc>
        <w:tc>
          <w:tcPr>
            <w:tcW w:w="1935" w:type="dxa"/>
            <w:tcBorders>
              <w:top w:val="single" w:color="auto" w:sz="4" w:space="0"/>
              <w:bottom w:val="single" w:color="auto" w:sz="4" w:space="0"/>
            </w:tcBorders>
            <w:vAlign w:val="center"/>
          </w:tcPr>
          <w:p w14:paraId="4A5CEA5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落实政府采购政策的资格要求</w:t>
            </w:r>
          </w:p>
        </w:tc>
        <w:tc>
          <w:tcPr>
            <w:tcW w:w="5829" w:type="dxa"/>
            <w:tcBorders>
              <w:top w:val="single" w:color="auto" w:sz="4" w:space="0"/>
              <w:bottom w:val="single" w:color="auto" w:sz="4" w:space="0"/>
            </w:tcBorders>
            <w:vAlign w:val="center"/>
          </w:tcPr>
          <w:p w14:paraId="2ABE761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bCs/>
                <w:sz w:val="21"/>
                <w:szCs w:val="21"/>
                <w:highlight w:val="none"/>
                <w:lang w:val="en-US" w:eastAsia="zh-CN"/>
              </w:rPr>
              <w:t>标项1、2：本项目专门面向中小企业采购</w:t>
            </w:r>
            <w:r>
              <w:rPr>
                <w:rFonts w:hint="eastAsia" w:ascii="仿宋" w:hAnsi="仿宋" w:eastAsia="仿宋" w:cs="仿宋"/>
                <w:sz w:val="21"/>
                <w:szCs w:val="21"/>
                <w:highlight w:val="none"/>
                <w:lang w:val="en-US" w:eastAsia="zh-CN"/>
              </w:rPr>
              <w:t>，提供服务的承接商应符合《政府采购促进中小企业发展管理办法》(财库〔2020〕46号) 第四条规定的情形，且应当提供《政府采购促进中小企业发展管理办法》(财库〔2020〕46号)规定的《中小企业声明函》。</w:t>
            </w:r>
          </w:p>
        </w:tc>
      </w:tr>
      <w:tr w14:paraId="1E9F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tcBorders>
              <w:top w:val="single" w:color="auto" w:sz="4" w:space="0"/>
            </w:tcBorders>
            <w:vAlign w:val="center"/>
          </w:tcPr>
          <w:p w14:paraId="3BDDCE9A">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9</w:t>
            </w:r>
          </w:p>
        </w:tc>
        <w:tc>
          <w:tcPr>
            <w:tcW w:w="1935" w:type="dxa"/>
            <w:tcBorders>
              <w:top w:val="single" w:color="auto" w:sz="4" w:space="0"/>
            </w:tcBorders>
            <w:vAlign w:val="center"/>
          </w:tcPr>
          <w:p w14:paraId="70267F29">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本项目的特定资格要求（1）</w:t>
            </w:r>
          </w:p>
        </w:tc>
        <w:tc>
          <w:tcPr>
            <w:tcW w:w="5829" w:type="dxa"/>
            <w:tcBorders>
              <w:top w:val="single" w:color="auto" w:sz="4" w:space="0"/>
            </w:tcBorders>
            <w:vAlign w:val="center"/>
          </w:tcPr>
          <w:p w14:paraId="083E28C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供应商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小组于投标（响应）截止日当天在“信用中国”网站（www.creditchina.gov.cn）及中国政府采购网（http://www.ccgp.gov.cn/）查询结果为准，并保存信用记录查询结果网页截图或信用报告等。如相关失信记录已失效，供应商需提供相关证明资料）。</w:t>
            </w:r>
          </w:p>
          <w:p w14:paraId="00ABD4DD">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如供应商为分支机构的，同时对该分支机构所属总公司（总所）进行信用记录查询，该分支机构所属总公司(总所）存在不良信用记录的，视同供应商存在不良信用记录。</w:t>
            </w:r>
          </w:p>
        </w:tc>
      </w:tr>
      <w:tr w14:paraId="017D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758" w:type="dxa"/>
            <w:vAlign w:val="center"/>
          </w:tcPr>
          <w:p w14:paraId="4C5D7AC2">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default"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10</w:t>
            </w:r>
          </w:p>
        </w:tc>
        <w:tc>
          <w:tcPr>
            <w:tcW w:w="1935" w:type="dxa"/>
            <w:vAlign w:val="center"/>
          </w:tcPr>
          <w:p w14:paraId="3B3B98B3">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本项目的特定资格要求（2）</w:t>
            </w:r>
          </w:p>
        </w:tc>
        <w:tc>
          <w:tcPr>
            <w:tcW w:w="5829" w:type="dxa"/>
            <w:vAlign w:val="center"/>
          </w:tcPr>
          <w:p w14:paraId="1EE3953B">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right="0"/>
              <w:jc w:val="both"/>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单位负责人为同一人或者存在直接控股、管理关系的不同供应商，不得同时参加本采购项目（或采购包）投标（响应）。为本项目提供整体设计、规范编制或者项目管理、监理、 检测等服务的供应商，不得再参与本项目投标（响应）。提供供应商资格声明书。</w:t>
            </w:r>
          </w:p>
        </w:tc>
      </w:tr>
    </w:tbl>
    <w:p w14:paraId="6FC21025">
      <w:pPr>
        <w:pStyle w:val="26"/>
        <w:widowControl w:val="0"/>
        <w:numPr>
          <w:ilvl w:val="0"/>
          <w:numId w:val="0"/>
        </w:numPr>
        <w:autoSpaceDE w:val="0"/>
        <w:autoSpaceDN w:val="0"/>
        <w:spacing w:before="0" w:after="0" w:line="240" w:lineRule="auto"/>
        <w:ind w:right="0" w:rightChars="0"/>
        <w:jc w:val="left"/>
        <w:rPr>
          <w:rFonts w:hint="eastAsia" w:ascii="仿宋" w:hAnsi="仿宋" w:eastAsia="仿宋" w:cs="仿宋"/>
          <w:b/>
          <w:bCs/>
          <w:lang w:val="en-US" w:eastAsia="zh-CN"/>
        </w:rPr>
      </w:pPr>
    </w:p>
    <w:p w14:paraId="7987B38E">
      <w:pPr>
        <w:pStyle w:val="26"/>
        <w:keepNext w:val="0"/>
        <w:keepLines w:val="0"/>
        <w:pageBreakBefore w:val="0"/>
        <w:widowControl w:val="0"/>
        <w:numPr>
          <w:ilvl w:val="0"/>
          <w:numId w:val="13"/>
        </w:numPr>
        <w:kinsoku/>
        <w:wordWrap/>
        <w:overflowPunct/>
        <w:topLinePunct w:val="0"/>
        <w:autoSpaceDE w:val="0"/>
        <w:autoSpaceDN w:val="0"/>
        <w:bidi w:val="0"/>
        <w:adjustRightInd/>
        <w:snapToGrid/>
        <w:spacing w:before="0" w:after="0" w:line="440" w:lineRule="exact"/>
        <w:ind w:left="0" w:leftChars="0" w:right="0" w:rightChars="0" w:firstLine="0" w:firstLineChars="0"/>
        <w:jc w:val="left"/>
        <w:textAlignment w:val="auto"/>
        <w:outlineLvl w:val="1"/>
        <w:rPr>
          <w:rFonts w:hint="eastAsia" w:ascii="仿宋" w:hAnsi="仿宋" w:eastAsia="仿宋" w:cs="仿宋"/>
          <w:sz w:val="24"/>
          <w:szCs w:val="24"/>
          <w:lang w:val="en-US" w:eastAsia="zh-CN"/>
        </w:rPr>
      </w:pPr>
      <w:bookmarkStart w:id="25" w:name="_Toc27889"/>
      <w:r>
        <w:rPr>
          <w:rFonts w:hint="eastAsia" w:ascii="仿宋" w:hAnsi="仿宋" w:eastAsia="仿宋" w:cs="仿宋"/>
          <w:b/>
          <w:bCs/>
          <w:sz w:val="24"/>
          <w:szCs w:val="24"/>
          <w:lang w:val="en-US" w:eastAsia="zh-CN"/>
        </w:rPr>
        <w:t>符合性审查</w:t>
      </w:r>
      <w:bookmarkEnd w:id="25"/>
    </w:p>
    <w:p w14:paraId="781FBA8C">
      <w:pPr>
        <w:keepNext w:val="0"/>
        <w:keepLines w:val="0"/>
        <w:pageBreakBefore w:val="0"/>
        <w:widowControl w:val="0"/>
        <w:numPr>
          <w:ilvl w:val="1"/>
          <w:numId w:val="13"/>
        </w:numPr>
        <w:kinsoku/>
        <w:wordWrap/>
        <w:overflowPunct/>
        <w:topLinePunct w:val="0"/>
        <w:bidi w:val="0"/>
        <w:adjustRightInd/>
        <w:snapToGrid/>
        <w:spacing w:line="44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14:paraId="19A163E1">
      <w:pPr>
        <w:pStyle w:val="26"/>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
          <w:bCs/>
          <w:sz w:val="24"/>
          <w:szCs w:val="24"/>
          <w:lang w:val="en-US" w:eastAsia="zh-CN"/>
        </w:rPr>
      </w:pPr>
    </w:p>
    <w:p w14:paraId="3D01363E">
      <w:pPr>
        <w:pStyle w:val="26"/>
        <w:keepNext w:val="0"/>
        <w:keepLines w:val="0"/>
        <w:pageBreakBefore w:val="0"/>
        <w:widowControl w:val="0"/>
        <w:kinsoku/>
        <w:wordWrap/>
        <w:overflowPunct/>
        <w:topLinePunct w:val="0"/>
        <w:bidi w:val="0"/>
        <w:adjustRightInd/>
        <w:snapToGrid/>
        <w:spacing w:line="44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符合性审查要求</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132"/>
        <w:gridCol w:w="5573"/>
      </w:tblGrid>
      <w:tr w14:paraId="5FF8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D3955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2132" w:type="dxa"/>
            <w:vAlign w:val="center"/>
          </w:tcPr>
          <w:p w14:paraId="7A2949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审查因素</w:t>
            </w:r>
          </w:p>
        </w:tc>
        <w:tc>
          <w:tcPr>
            <w:tcW w:w="5573" w:type="dxa"/>
            <w:vAlign w:val="center"/>
          </w:tcPr>
          <w:p w14:paraId="210DD42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审查内容</w:t>
            </w:r>
          </w:p>
        </w:tc>
      </w:tr>
      <w:tr w14:paraId="5627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B6DEF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1</w:t>
            </w:r>
          </w:p>
        </w:tc>
        <w:tc>
          <w:tcPr>
            <w:tcW w:w="2132" w:type="dxa"/>
            <w:vAlign w:val="center"/>
          </w:tcPr>
          <w:p w14:paraId="316811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授权委托书</w:t>
            </w:r>
          </w:p>
        </w:tc>
        <w:tc>
          <w:tcPr>
            <w:tcW w:w="5573" w:type="dxa"/>
            <w:vAlign w:val="center"/>
          </w:tcPr>
          <w:p w14:paraId="6A66194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响应文件中由法定代表人签字或盖签名章的，须提供法定代表人身份证明书；响应文件中由授权委托人签字的，须提供法定代表人授权委托书及法定代表人身份证明书。</w:t>
            </w:r>
          </w:p>
        </w:tc>
      </w:tr>
      <w:tr w14:paraId="7A3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17" w:type="dxa"/>
            <w:vAlign w:val="center"/>
          </w:tcPr>
          <w:p w14:paraId="5A38C31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2</w:t>
            </w:r>
          </w:p>
        </w:tc>
        <w:tc>
          <w:tcPr>
            <w:tcW w:w="2132" w:type="dxa"/>
            <w:vAlign w:val="center"/>
          </w:tcPr>
          <w:p w14:paraId="6F16AA3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响应完整性</w:t>
            </w:r>
          </w:p>
        </w:tc>
        <w:tc>
          <w:tcPr>
            <w:tcW w:w="5573" w:type="dxa"/>
            <w:vAlign w:val="center"/>
          </w:tcPr>
          <w:p w14:paraId="5CFD816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未将一个采购包/标项中的内容拆开投标</w:t>
            </w:r>
          </w:p>
        </w:tc>
      </w:tr>
      <w:tr w14:paraId="3AEF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5B328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3</w:t>
            </w:r>
          </w:p>
        </w:tc>
        <w:tc>
          <w:tcPr>
            <w:tcW w:w="2132" w:type="dxa"/>
            <w:vAlign w:val="center"/>
          </w:tcPr>
          <w:p w14:paraId="2A0164A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响应报价</w:t>
            </w:r>
          </w:p>
        </w:tc>
        <w:tc>
          <w:tcPr>
            <w:tcW w:w="5573" w:type="dxa"/>
            <w:vAlign w:val="center"/>
          </w:tcPr>
          <w:p w14:paraId="2FA1DDF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最后报价未超过磋商文件中规定的采购品目单价预算金额/单价最高限价或项目/采购包（标项）预算金额或者项目/采购包（标项）最高限价；</w:t>
            </w:r>
          </w:p>
        </w:tc>
      </w:tr>
      <w:tr w14:paraId="3ADF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CEC6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4</w:t>
            </w:r>
          </w:p>
        </w:tc>
        <w:tc>
          <w:tcPr>
            <w:tcW w:w="2132" w:type="dxa"/>
            <w:vAlign w:val="center"/>
          </w:tcPr>
          <w:p w14:paraId="4A4F973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报价唯一性</w:t>
            </w:r>
          </w:p>
        </w:tc>
        <w:tc>
          <w:tcPr>
            <w:tcW w:w="5573" w:type="dxa"/>
            <w:vAlign w:val="center"/>
          </w:tcPr>
          <w:p w14:paraId="590D39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响应文件未出现可选择性或可调整的报价（采购文件另有规定的除外）</w:t>
            </w:r>
          </w:p>
        </w:tc>
      </w:tr>
      <w:tr w14:paraId="6CDA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5F6AA7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5</w:t>
            </w:r>
          </w:p>
        </w:tc>
        <w:tc>
          <w:tcPr>
            <w:tcW w:w="2132" w:type="dxa"/>
            <w:vAlign w:val="center"/>
          </w:tcPr>
          <w:p w14:paraId="35146A6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响应有效期</w:t>
            </w:r>
          </w:p>
        </w:tc>
        <w:tc>
          <w:tcPr>
            <w:tcW w:w="5573" w:type="dxa"/>
            <w:vAlign w:val="center"/>
          </w:tcPr>
          <w:p w14:paraId="366C194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响应文件中承诺的响应有效期满足采购文件中载明的响应有效期的</w:t>
            </w:r>
          </w:p>
        </w:tc>
      </w:tr>
      <w:tr w14:paraId="7BC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17" w:type="dxa"/>
            <w:vAlign w:val="center"/>
          </w:tcPr>
          <w:p w14:paraId="29645E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6</w:t>
            </w:r>
          </w:p>
        </w:tc>
        <w:tc>
          <w:tcPr>
            <w:tcW w:w="2132" w:type="dxa"/>
            <w:vAlign w:val="center"/>
          </w:tcPr>
          <w:p w14:paraId="4F760B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签署、盖章</w:t>
            </w:r>
          </w:p>
        </w:tc>
        <w:tc>
          <w:tcPr>
            <w:tcW w:w="5573" w:type="dxa"/>
            <w:vAlign w:val="center"/>
          </w:tcPr>
          <w:p w14:paraId="24995C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按照采购文件要求签署、盖章的</w:t>
            </w:r>
          </w:p>
        </w:tc>
      </w:tr>
      <w:tr w14:paraId="6B3F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17" w:type="dxa"/>
            <w:vAlign w:val="center"/>
          </w:tcPr>
          <w:p w14:paraId="624029F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7</w:t>
            </w:r>
          </w:p>
        </w:tc>
        <w:tc>
          <w:tcPr>
            <w:tcW w:w="2132" w:type="dxa"/>
            <w:vAlign w:val="center"/>
          </w:tcPr>
          <w:p w14:paraId="268CD0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报价合理性</w:t>
            </w:r>
          </w:p>
        </w:tc>
        <w:tc>
          <w:tcPr>
            <w:tcW w:w="5573" w:type="dxa"/>
            <w:vAlign w:val="center"/>
          </w:tcPr>
          <w:p w14:paraId="192DD3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报价合理，或报价通过评标委员会异常低价投标(响应)审查</w:t>
            </w:r>
          </w:p>
        </w:tc>
      </w:tr>
      <w:tr w14:paraId="3331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7" w:type="dxa"/>
            <w:vAlign w:val="center"/>
          </w:tcPr>
          <w:p w14:paraId="583F18D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8</w:t>
            </w:r>
          </w:p>
        </w:tc>
        <w:tc>
          <w:tcPr>
            <w:tcW w:w="2132" w:type="dxa"/>
            <w:vAlign w:val="center"/>
          </w:tcPr>
          <w:p w14:paraId="144B7F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附加条件</w:t>
            </w:r>
          </w:p>
        </w:tc>
        <w:tc>
          <w:tcPr>
            <w:tcW w:w="5573" w:type="dxa"/>
            <w:vAlign w:val="center"/>
          </w:tcPr>
          <w:p w14:paraId="099976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响应文件未含有采购人不能接受的附加条件的</w:t>
            </w:r>
          </w:p>
        </w:tc>
      </w:tr>
      <w:tr w14:paraId="643C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0DAD4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9</w:t>
            </w:r>
          </w:p>
        </w:tc>
        <w:tc>
          <w:tcPr>
            <w:tcW w:w="2132" w:type="dxa"/>
            <w:vAlign w:val="center"/>
          </w:tcPr>
          <w:p w14:paraId="7F8FDC5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其他</w:t>
            </w:r>
          </w:p>
        </w:tc>
        <w:tc>
          <w:tcPr>
            <w:tcW w:w="5573" w:type="dxa"/>
            <w:vAlign w:val="center"/>
          </w:tcPr>
          <w:p w14:paraId="2D210E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响应文件中不存在违反国家法律、法规和采购文件规定的其他无效情形</w:t>
            </w:r>
          </w:p>
        </w:tc>
      </w:tr>
    </w:tbl>
    <w:p w14:paraId="342C1F97">
      <w:pPr>
        <w:pStyle w:val="26"/>
        <w:ind w:left="0" w:leftChars="0" w:firstLine="0" w:firstLineChars="0"/>
        <w:rPr>
          <w:rFonts w:hint="eastAsia" w:ascii="仿宋" w:hAnsi="仿宋" w:eastAsia="仿宋" w:cs="仿宋"/>
          <w:lang w:val="en-US" w:eastAsia="zh-CN"/>
        </w:rPr>
      </w:pPr>
    </w:p>
    <w:p w14:paraId="19376780">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lang w:val="en-US" w:eastAsia="zh-CN"/>
        </w:rPr>
      </w:pPr>
      <w:bookmarkStart w:id="26" w:name="_Toc31864"/>
      <w:r>
        <w:rPr>
          <w:rFonts w:hint="eastAsia" w:ascii="仿宋" w:hAnsi="仿宋" w:eastAsia="仿宋" w:cs="仿宋"/>
          <w:b/>
          <w:bCs/>
          <w:sz w:val="24"/>
          <w:szCs w:val="24"/>
          <w:lang w:val="en-US" w:eastAsia="zh-CN"/>
        </w:rPr>
        <w:t>响应文件澄清</w:t>
      </w:r>
      <w:bookmarkEnd w:id="26"/>
    </w:p>
    <w:p w14:paraId="096B9A6A">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过程中，磋商小组将以书面形式要求供应商对其投标（响应）文件中含义不明确、同类问题表述不一致或者有明显文字和计算错误的内容，作出必要的澄清、说明或者补正。代理机构可根据开标环节记录的授权代表人联系方式电话告知供应商，供应商需登录电子招投标系统，在规定时间内完成澄清（响应），并加盖电子印章。若因供应商联系方式错误未接收短信、未接听电话或超时未进行澄清（响应）造成的不利后果由供应商自行承担。供应商的澄清、说明或者补正不得超出投标（响应）文件的范围或者改变投标（响应）文件的实质性内容。澄清文件将作为投标（响应）文件内容的一部分。</w:t>
      </w:r>
    </w:p>
    <w:p w14:paraId="16944EF2">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异常低价审查：依据《关于推动解决政府采购异常低价问题的通知》（财库〔2026〕2号）政府采购评审中出现下列情形之一的，磋商小组应当启动异常低价投标（响应）审查程序：</w:t>
      </w:r>
    </w:p>
    <w:p w14:paraId="4419C5CB">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（1）投标（响应）报价低于全部通过符合性审查供应商投标（响应）报价平均值50%的，即投标（响应）报价＜全部通过符合性审查供应商投标（响应）报价平均值×50%；</w:t>
      </w:r>
    </w:p>
    <w:p w14:paraId="34F41AF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（2）投标（响应）报价低于通过符合性审查的次低报价供应商投标（响应）报价50%的，即投标（响应）报价＜通过符合性审查的次低报价供应商投标（响应）报价×50%；</w:t>
      </w:r>
    </w:p>
    <w:p w14:paraId="6CCD729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（3）投标（响应）报价低于采购项目最高限价45%的，即投标（响应）报价＜采购项目最高限价×45%；</w:t>
      </w:r>
    </w:p>
    <w:p w14:paraId="38C24A0A">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（4）评审委员会基于专业判断，认为供应商报价过低，有可能影响产品质量或者不能诚信履约的其他情形。</w:t>
      </w:r>
    </w:p>
    <w:p w14:paraId="67A4278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37F86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4C6A48B">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磋商小组不接受供应商主动提出的澄清、说明或补正。</w:t>
      </w:r>
    </w:p>
    <w:p w14:paraId="54AA363F">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磋商小组对供应商提交的澄清、说明或补正有疑问的，可以要求供应商进一步澄清、说明或补正。</w:t>
      </w:r>
    </w:p>
    <w:p w14:paraId="2990785F">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sz w:val="24"/>
          <w:szCs w:val="24"/>
          <w:lang w:val="en-US" w:eastAsia="zh-CN"/>
        </w:rPr>
      </w:pPr>
      <w:bookmarkStart w:id="27" w:name="_Toc12580"/>
      <w:r>
        <w:rPr>
          <w:rFonts w:hint="eastAsia" w:ascii="仿宋" w:hAnsi="仿宋" w:eastAsia="仿宋" w:cs="仿宋"/>
          <w:b/>
          <w:bCs/>
          <w:sz w:val="24"/>
          <w:szCs w:val="24"/>
          <w:lang w:val="en-US" w:eastAsia="zh-CN"/>
        </w:rPr>
        <w:t>磋商</w:t>
      </w:r>
      <w:bookmarkEnd w:id="27"/>
    </w:p>
    <w:p w14:paraId="485F5F96">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磋商小组所有成员应当集中与单一供应商分别进行磋商，并给予所有参加磋商的供应商平等的磋商机会。</w:t>
      </w:r>
    </w:p>
    <w:p w14:paraId="57E6DF0E">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在磋商过程中，磋商小组可以根据采购文件和磋商情况实质性变动采购需求中的技术、服务要求以及合同草案条款，但不得变动采购文件中的其他内容。实质性变动的内容，须经采购人代表确认。</w:t>
      </w:r>
    </w:p>
    <w:p w14:paraId="0424BCDD">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对采购文件作出的实质性变动是采购文件的有效组成部分，磋商小组应当及时、同时通知所有参加磋商的供应商。</w:t>
      </w:r>
    </w:p>
    <w:p w14:paraId="43A0DF99">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应当按照采购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0618C4A0">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lang w:val="en-US" w:eastAsia="zh-CN"/>
        </w:rPr>
      </w:pPr>
      <w:bookmarkStart w:id="28" w:name="_Toc3596"/>
      <w:r>
        <w:rPr>
          <w:rFonts w:hint="eastAsia" w:ascii="仿宋" w:hAnsi="仿宋" w:eastAsia="仿宋" w:cs="仿宋"/>
          <w:b/>
          <w:bCs/>
          <w:sz w:val="24"/>
          <w:szCs w:val="24"/>
          <w:lang w:val="en-US" w:eastAsia="zh-CN"/>
        </w:rPr>
        <w:t>最后报价</w:t>
      </w:r>
      <w:bookmarkEnd w:id="28"/>
    </w:p>
    <w:p w14:paraId="04D2DBBD">
      <w:pPr>
        <w:pStyle w:val="26"/>
        <w:keepNext w:val="0"/>
        <w:keepLines w:val="0"/>
        <w:pageBreakBefore w:val="0"/>
        <w:widowControl w:val="0"/>
        <w:numPr>
          <w:ilvl w:val="1"/>
          <w:numId w:val="13"/>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磋商结束后，磋商小组应当要求所有实质性响应的供应商在规定时间内提交最后报价。最后报价是供应商响应文件的有效组成部分。未在规定的时间内提交最后报价的供应商将视为自愿退出本次磋商。</w:t>
      </w:r>
    </w:p>
    <w:p w14:paraId="731C3EB3">
      <w:pPr>
        <w:pStyle w:val="26"/>
        <w:keepNext w:val="0"/>
        <w:keepLines w:val="0"/>
        <w:pageBreakBefore w:val="0"/>
        <w:widowControl w:val="0"/>
        <w:numPr>
          <w:ilvl w:val="1"/>
          <w:numId w:val="13"/>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已提交响应文件的供应商，在提交最后报价之前，可以根据磋商情况退出磋商。</w:t>
      </w:r>
    </w:p>
    <w:p w14:paraId="4E6DF683">
      <w:pPr>
        <w:pStyle w:val="26"/>
        <w:keepNext w:val="0"/>
        <w:keepLines w:val="0"/>
        <w:pageBreakBefore w:val="0"/>
        <w:widowControl w:val="0"/>
        <w:numPr>
          <w:ilvl w:val="1"/>
          <w:numId w:val="13"/>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除法规规定的特殊性情形外，提交最后报价的供应商不得少于3家。</w:t>
      </w:r>
    </w:p>
    <w:p w14:paraId="5574CD9F">
      <w:pPr>
        <w:pStyle w:val="26"/>
        <w:keepNext w:val="0"/>
        <w:keepLines w:val="0"/>
        <w:pageBreakBefore w:val="0"/>
        <w:widowControl w:val="0"/>
        <w:numPr>
          <w:ilvl w:val="1"/>
          <w:numId w:val="13"/>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最后报价须包含竞争性磋商文件全部内容，如最后分项报价表有缺漏视为已 含在其他各项报价中，将不对最后报价总价进行调整。磋商小组有权要求供应商在评审现场合理的时间内对此进行书面确认，供应商不确认的，视为将一个采购包中的内容拆开响应，其</w:t>
      </w:r>
      <w:r>
        <w:rPr>
          <w:rFonts w:hint="eastAsia" w:ascii="仿宋" w:hAnsi="仿宋" w:eastAsia="仿宋" w:cs="仿宋"/>
          <w:b/>
          <w:bCs/>
          <w:lang w:val="en-US" w:eastAsia="zh-CN"/>
        </w:rPr>
        <w:t>响应无效</w:t>
      </w:r>
      <w:r>
        <w:rPr>
          <w:rFonts w:hint="eastAsia" w:ascii="仿宋" w:hAnsi="仿宋" w:eastAsia="仿宋" w:cs="仿宋"/>
          <w:lang w:val="en-US" w:eastAsia="zh-CN"/>
        </w:rPr>
        <w:t>。</w:t>
      </w:r>
    </w:p>
    <w:p w14:paraId="4C0ECF9F">
      <w:pPr>
        <w:keepNext w:val="0"/>
        <w:keepLines w:val="0"/>
        <w:pageBreakBefore w:val="0"/>
        <w:widowControl w:val="0"/>
        <w:numPr>
          <w:ilvl w:val="0"/>
          <w:numId w:val="13"/>
        </w:numPr>
        <w:kinsoku/>
        <w:wordWrap/>
        <w:overflowPunct/>
        <w:topLinePunct w:val="0"/>
        <w:bidi w:val="0"/>
        <w:adjustRightInd/>
        <w:snapToGrid/>
        <w:spacing w:line="420" w:lineRule="exact"/>
        <w:ind w:left="0" w:leftChars="0" w:firstLine="0" w:firstLineChars="0"/>
        <w:textAlignment w:val="auto"/>
        <w:outlineLvl w:val="1"/>
        <w:rPr>
          <w:rFonts w:hint="eastAsia" w:ascii="仿宋" w:hAnsi="仿宋" w:eastAsia="仿宋" w:cs="仿宋"/>
          <w:b/>
          <w:bCs/>
          <w:sz w:val="24"/>
          <w:szCs w:val="24"/>
          <w:lang w:val="en-US" w:eastAsia="zh-CN"/>
        </w:rPr>
      </w:pPr>
      <w:bookmarkStart w:id="29" w:name="_Toc22657"/>
      <w:r>
        <w:rPr>
          <w:rFonts w:hint="eastAsia" w:ascii="仿宋" w:hAnsi="仿宋" w:eastAsia="仿宋" w:cs="仿宋"/>
          <w:b/>
          <w:bCs/>
          <w:sz w:val="24"/>
          <w:szCs w:val="24"/>
          <w:lang w:val="en-US" w:eastAsia="zh-CN"/>
        </w:rPr>
        <w:t>详细评审</w:t>
      </w:r>
      <w:bookmarkEnd w:id="29"/>
    </w:p>
    <w:p w14:paraId="7EB5C8C7">
      <w:pPr>
        <w:pStyle w:val="26"/>
        <w:keepNext w:val="0"/>
        <w:keepLines w:val="0"/>
        <w:pageBreakBefore w:val="0"/>
        <w:widowControl w:val="0"/>
        <w:numPr>
          <w:ilvl w:val="1"/>
          <w:numId w:val="13"/>
        </w:numPr>
        <w:kinsoku/>
        <w:wordWrap/>
        <w:overflowPunct/>
        <w:topLinePunct w:val="0"/>
        <w:bidi w:val="0"/>
        <w:adjustRightInd/>
        <w:snapToGrid/>
        <w:spacing w:line="420" w:lineRule="exact"/>
        <w:ind w:left="0" w:leftChars="0" w:firstLine="0" w:firstLineChars="0"/>
        <w:textAlignment w:val="auto"/>
        <w:rPr>
          <w:rFonts w:hint="eastAsia" w:ascii="仿宋" w:hAnsi="仿宋" w:eastAsia="仿宋" w:cs="仿宋"/>
          <w:lang w:val="en-US" w:eastAsia="zh-CN"/>
        </w:rPr>
      </w:pPr>
      <w:r>
        <w:rPr>
          <w:rFonts w:hint="eastAsia" w:ascii="仿宋" w:hAnsi="仿宋" w:eastAsia="仿宋" w:cs="仿宋"/>
          <w:lang w:val="en-US" w:eastAsia="zh-CN"/>
        </w:rPr>
        <w:t>磋商小组对提交最后报价的供应商的响应文件和最后报价，对其技术部分、商务部分及报价部分作进一步的综合比较和评价。详细评审标准如下：</w:t>
      </w:r>
    </w:p>
    <w:p w14:paraId="36E44C5A">
      <w:pPr>
        <w:pStyle w:val="26"/>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left"/>
        <w:textAlignment w:val="auto"/>
        <w:rPr>
          <w:rFonts w:hint="default" w:ascii="仿宋" w:hAnsi="仿宋" w:eastAsia="仿宋" w:cs="仿宋"/>
          <w:b/>
          <w:bCs/>
          <w:lang w:val="en-US" w:eastAsia="zh-CN"/>
        </w:rPr>
      </w:pPr>
      <w:r>
        <w:rPr>
          <w:rFonts w:hint="eastAsia" w:ascii="仿宋" w:hAnsi="仿宋" w:eastAsia="仿宋" w:cs="仿宋"/>
          <w:b/>
          <w:bCs/>
          <w:lang w:val="en-US" w:eastAsia="zh-CN"/>
        </w:rPr>
        <w:t>标项1：</w:t>
      </w:r>
    </w:p>
    <w:p w14:paraId="1B732C84">
      <w:pPr>
        <w:pStyle w:val="26"/>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lang w:val="en-US" w:eastAsia="zh-CN"/>
        </w:rPr>
      </w:pPr>
      <w:r>
        <w:rPr>
          <w:rFonts w:hint="eastAsia" w:ascii="仿宋" w:hAnsi="仿宋" w:eastAsia="仿宋" w:cs="仿宋"/>
          <w:b/>
          <w:bCs/>
          <w:lang w:val="en-US" w:eastAsia="zh-CN"/>
        </w:rPr>
        <w:t>详细评审标准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19"/>
        <w:gridCol w:w="843"/>
        <w:gridCol w:w="5610"/>
      </w:tblGrid>
      <w:tr w14:paraId="2F96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71E2054F">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730" w:rightChars="304"/>
              <w:jc w:val="center"/>
              <w:textAlignment w:val="auto"/>
              <w:rPr>
                <w:rFonts w:hint="eastAsia" w:ascii="仿宋" w:hAnsi="仿宋" w:eastAsia="仿宋" w:cs="仿宋"/>
                <w:b/>
                <w:bCs w:val="0"/>
                <w:color w:val="auto"/>
                <w:kern w:val="0"/>
                <w:sz w:val="21"/>
                <w:szCs w:val="21"/>
                <w:vertAlign w:val="baseline"/>
                <w:lang w:val="zh-CN" w:bidi="zh-CN"/>
              </w:rPr>
            </w:pPr>
            <w:r>
              <w:rPr>
                <w:rFonts w:hint="eastAsia" w:ascii="仿宋" w:hAnsi="仿宋" w:eastAsia="仿宋" w:cs="仿宋"/>
                <w:b/>
                <w:bCs w:val="0"/>
                <w:color w:val="auto"/>
                <w:kern w:val="0"/>
                <w:sz w:val="21"/>
                <w:szCs w:val="21"/>
                <w:lang w:val="zh-CN" w:bidi="zh-CN"/>
              </w:rPr>
              <w:t>评分因素</w:t>
            </w:r>
          </w:p>
        </w:tc>
        <w:tc>
          <w:tcPr>
            <w:tcW w:w="843" w:type="dxa"/>
            <w:vAlign w:val="center"/>
          </w:tcPr>
          <w:p w14:paraId="1DEAB68B">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0" w:rightChars="0"/>
              <w:jc w:val="center"/>
              <w:textAlignment w:val="auto"/>
              <w:rPr>
                <w:rFonts w:hint="eastAsia" w:ascii="仿宋" w:hAnsi="仿宋" w:eastAsia="仿宋" w:cs="仿宋"/>
                <w:b/>
                <w:bCs w:val="0"/>
                <w:color w:val="auto"/>
                <w:kern w:val="0"/>
                <w:sz w:val="21"/>
                <w:szCs w:val="21"/>
                <w:vertAlign w:val="baseline"/>
                <w:lang w:val="zh-CN" w:bidi="zh-CN"/>
              </w:rPr>
            </w:pPr>
            <w:r>
              <w:rPr>
                <w:rFonts w:hint="eastAsia" w:ascii="仿宋" w:hAnsi="仿宋" w:eastAsia="仿宋" w:cs="仿宋"/>
                <w:b/>
                <w:bCs w:val="0"/>
                <w:color w:val="auto"/>
                <w:kern w:val="0"/>
                <w:sz w:val="21"/>
                <w:szCs w:val="21"/>
                <w:lang w:val="zh-CN" w:bidi="zh-CN"/>
              </w:rPr>
              <w:t>分值</w:t>
            </w:r>
          </w:p>
        </w:tc>
        <w:tc>
          <w:tcPr>
            <w:tcW w:w="5610" w:type="dxa"/>
            <w:vAlign w:val="center"/>
          </w:tcPr>
          <w:p w14:paraId="78EF8790">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center"/>
              <w:textAlignment w:val="auto"/>
              <w:rPr>
                <w:rFonts w:hint="eastAsia" w:ascii="仿宋" w:hAnsi="仿宋" w:eastAsia="仿宋" w:cs="仿宋"/>
                <w:b/>
                <w:bCs w:val="0"/>
                <w:color w:val="auto"/>
                <w:kern w:val="0"/>
                <w:sz w:val="21"/>
                <w:szCs w:val="21"/>
                <w:vertAlign w:val="baseline"/>
                <w:lang w:val="zh-CN" w:bidi="zh-CN"/>
              </w:rPr>
            </w:pPr>
            <w:r>
              <w:rPr>
                <w:rFonts w:hint="eastAsia" w:ascii="仿宋" w:hAnsi="仿宋" w:eastAsia="仿宋" w:cs="仿宋"/>
                <w:b/>
                <w:bCs w:val="0"/>
                <w:color w:val="auto"/>
                <w:kern w:val="0"/>
                <w:sz w:val="21"/>
                <w:szCs w:val="21"/>
                <w:lang w:val="zh-CN" w:bidi="zh-CN"/>
              </w:rPr>
              <w:t>评分细则</w:t>
            </w:r>
          </w:p>
        </w:tc>
      </w:tr>
      <w:tr w14:paraId="4F53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068" w:type="dxa"/>
            <w:gridSpan w:val="2"/>
            <w:vAlign w:val="center"/>
          </w:tcPr>
          <w:p w14:paraId="0029BD51">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730" w:rightChars="304"/>
              <w:jc w:val="center"/>
              <w:textAlignment w:val="auto"/>
              <w:rPr>
                <w:rFonts w:hint="eastAsia" w:ascii="仿宋" w:hAnsi="仿宋" w:eastAsia="仿宋" w:cs="仿宋"/>
                <w:b/>
                <w:bCs w:val="0"/>
                <w:color w:val="auto"/>
                <w:kern w:val="0"/>
                <w:sz w:val="21"/>
                <w:szCs w:val="21"/>
                <w:lang w:val="en-US" w:eastAsia="zh-CN" w:bidi="zh-CN"/>
              </w:rPr>
            </w:pPr>
            <w:r>
              <w:rPr>
                <w:rFonts w:hint="eastAsia" w:ascii="仿宋" w:hAnsi="仿宋" w:eastAsia="仿宋" w:cs="仿宋"/>
                <w:b w:val="0"/>
                <w:bCs/>
                <w:color w:val="auto"/>
                <w:kern w:val="0"/>
                <w:sz w:val="21"/>
                <w:szCs w:val="21"/>
                <w:lang w:val="en-US" w:eastAsia="zh-CN" w:bidi="zh-CN"/>
              </w:rPr>
              <w:t>分值构成</w:t>
            </w:r>
          </w:p>
        </w:tc>
        <w:tc>
          <w:tcPr>
            <w:tcW w:w="6453" w:type="dxa"/>
            <w:gridSpan w:val="2"/>
            <w:vAlign w:val="center"/>
          </w:tcPr>
          <w:p w14:paraId="3F9E1FC2">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left"/>
              <w:textAlignment w:val="auto"/>
              <w:rPr>
                <w:rFonts w:hint="eastAsia" w:ascii="仿宋" w:hAnsi="仿宋" w:eastAsia="仿宋" w:cs="仿宋"/>
                <w:b w:val="0"/>
                <w:bCs/>
                <w:color w:val="auto"/>
                <w:kern w:val="0"/>
                <w:sz w:val="21"/>
                <w:szCs w:val="21"/>
                <w:lang w:val="zh-CN" w:bidi="zh-CN"/>
              </w:rPr>
            </w:pPr>
            <w:r>
              <w:rPr>
                <w:rFonts w:hint="eastAsia" w:ascii="仿宋" w:hAnsi="仿宋" w:eastAsia="仿宋" w:cs="仿宋"/>
                <w:b w:val="0"/>
                <w:bCs/>
                <w:color w:val="auto"/>
                <w:kern w:val="0"/>
                <w:sz w:val="21"/>
                <w:szCs w:val="21"/>
                <w:lang w:val="zh-CN" w:bidi="zh-CN"/>
              </w:rPr>
              <w:t>商务技术部分</w:t>
            </w:r>
            <w:r>
              <w:rPr>
                <w:rFonts w:hint="eastAsia" w:ascii="仿宋" w:hAnsi="仿宋" w:eastAsia="仿宋" w:cs="仿宋"/>
                <w:b w:val="0"/>
                <w:bCs/>
                <w:color w:val="auto"/>
                <w:kern w:val="0"/>
                <w:sz w:val="21"/>
                <w:szCs w:val="21"/>
                <w:lang w:val="en-US" w:eastAsia="zh-CN" w:bidi="zh-CN"/>
              </w:rPr>
              <w:t>90</w:t>
            </w:r>
            <w:r>
              <w:rPr>
                <w:rFonts w:hint="eastAsia" w:ascii="仿宋" w:hAnsi="仿宋" w:eastAsia="仿宋" w:cs="仿宋"/>
                <w:b w:val="0"/>
                <w:bCs/>
                <w:color w:val="auto"/>
                <w:kern w:val="0"/>
                <w:sz w:val="21"/>
                <w:szCs w:val="21"/>
                <w:lang w:val="zh-CN" w:bidi="zh-CN"/>
              </w:rPr>
              <w:t>.0分</w:t>
            </w:r>
          </w:p>
          <w:p w14:paraId="6D3AC80C">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left"/>
              <w:textAlignment w:val="auto"/>
              <w:rPr>
                <w:rFonts w:hint="eastAsia" w:ascii="仿宋" w:hAnsi="仿宋" w:eastAsia="仿宋" w:cs="仿宋"/>
                <w:b/>
                <w:bCs w:val="0"/>
                <w:color w:val="auto"/>
                <w:kern w:val="0"/>
                <w:sz w:val="21"/>
                <w:szCs w:val="21"/>
                <w:lang w:val="zh-CN" w:bidi="zh-CN"/>
              </w:rPr>
            </w:pPr>
            <w:r>
              <w:rPr>
                <w:rFonts w:hint="eastAsia" w:ascii="仿宋" w:hAnsi="仿宋" w:eastAsia="仿宋" w:cs="仿宋"/>
                <w:b w:val="0"/>
                <w:bCs/>
                <w:color w:val="auto"/>
                <w:kern w:val="0"/>
                <w:sz w:val="21"/>
                <w:szCs w:val="21"/>
                <w:lang w:val="zh-CN" w:bidi="zh-CN"/>
              </w:rPr>
              <w:t>报价得分</w:t>
            </w:r>
            <w:r>
              <w:rPr>
                <w:rFonts w:hint="eastAsia" w:ascii="仿宋" w:hAnsi="仿宋" w:eastAsia="仿宋" w:cs="仿宋"/>
                <w:b w:val="0"/>
                <w:bCs/>
                <w:color w:val="auto"/>
                <w:kern w:val="0"/>
                <w:sz w:val="21"/>
                <w:szCs w:val="21"/>
                <w:lang w:val="en-US" w:eastAsia="zh-CN" w:bidi="zh-CN"/>
              </w:rPr>
              <w:t>10</w:t>
            </w:r>
            <w:r>
              <w:rPr>
                <w:rFonts w:hint="eastAsia" w:ascii="仿宋" w:hAnsi="仿宋" w:eastAsia="仿宋" w:cs="仿宋"/>
                <w:b w:val="0"/>
                <w:bCs/>
                <w:color w:val="auto"/>
                <w:kern w:val="0"/>
                <w:sz w:val="21"/>
                <w:szCs w:val="21"/>
                <w:lang w:val="zh-CN" w:bidi="zh-CN"/>
              </w:rPr>
              <w:t>.0分</w:t>
            </w:r>
          </w:p>
        </w:tc>
      </w:tr>
      <w:tr w14:paraId="0097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21F7EEC3">
            <w:pPr>
              <w:pStyle w:val="19"/>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报价</w:t>
            </w:r>
            <w:r>
              <w:rPr>
                <w:rFonts w:hint="eastAsia" w:ascii="仿宋" w:hAnsi="仿宋" w:eastAsia="仿宋" w:cs="仿宋"/>
                <w:kern w:val="0"/>
                <w:sz w:val="21"/>
                <w:szCs w:val="21"/>
                <w:vertAlign w:val="baseline"/>
              </w:rPr>
              <w:t>部分</w:t>
            </w:r>
          </w:p>
          <w:p w14:paraId="541EFBB2">
            <w:pPr>
              <w:pStyle w:val="19"/>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w:t>
            </w:r>
            <w:r>
              <w:rPr>
                <w:rFonts w:hint="eastAsia" w:ascii="仿宋" w:hAnsi="仿宋" w:eastAsia="仿宋" w:cs="仿宋"/>
                <w:kern w:val="0"/>
                <w:sz w:val="21"/>
                <w:szCs w:val="21"/>
                <w:vertAlign w:val="baseline"/>
                <w:lang w:val="en-US" w:eastAsia="zh-CN"/>
              </w:rPr>
              <w:t>10</w:t>
            </w:r>
            <w:r>
              <w:rPr>
                <w:rFonts w:hint="eastAsia" w:ascii="仿宋" w:hAnsi="仿宋" w:eastAsia="仿宋" w:cs="仿宋"/>
                <w:kern w:val="0"/>
                <w:sz w:val="21"/>
                <w:szCs w:val="21"/>
                <w:vertAlign w:val="baseline"/>
              </w:rPr>
              <w:t>分）</w:t>
            </w:r>
          </w:p>
        </w:tc>
        <w:tc>
          <w:tcPr>
            <w:tcW w:w="843" w:type="dxa"/>
            <w:vAlign w:val="center"/>
          </w:tcPr>
          <w:p w14:paraId="54694240">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10</w:t>
            </w:r>
          </w:p>
        </w:tc>
        <w:tc>
          <w:tcPr>
            <w:tcW w:w="5610" w:type="dxa"/>
          </w:tcPr>
          <w:p w14:paraId="2D6E2E13">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满足采购文件</w:t>
            </w:r>
            <w:r>
              <w:rPr>
                <w:rFonts w:hint="eastAsia" w:ascii="仿宋" w:hAnsi="仿宋" w:eastAsia="仿宋" w:cs="仿宋"/>
                <w:kern w:val="0"/>
                <w:sz w:val="21"/>
                <w:szCs w:val="21"/>
                <w:vertAlign w:val="baseline"/>
              </w:rPr>
              <w:t>要求且</w:t>
            </w:r>
            <w:r>
              <w:rPr>
                <w:rFonts w:hint="eastAsia" w:ascii="仿宋" w:hAnsi="仿宋" w:eastAsia="仿宋" w:cs="仿宋"/>
                <w:kern w:val="0"/>
                <w:sz w:val="21"/>
                <w:szCs w:val="21"/>
                <w:vertAlign w:val="baseline"/>
                <w:lang w:val="en-US" w:eastAsia="zh-CN"/>
              </w:rPr>
              <w:t>投标</w:t>
            </w:r>
            <w:r>
              <w:rPr>
                <w:rFonts w:hint="eastAsia" w:ascii="仿宋" w:hAnsi="仿宋" w:eastAsia="仿宋" w:cs="仿宋"/>
                <w:kern w:val="0"/>
                <w:sz w:val="21"/>
                <w:szCs w:val="21"/>
                <w:vertAlign w:val="baseline"/>
              </w:rPr>
              <w:t>价格最低的有效</w:t>
            </w:r>
            <w:r>
              <w:rPr>
                <w:rFonts w:hint="eastAsia" w:ascii="仿宋" w:hAnsi="仿宋" w:eastAsia="仿宋" w:cs="仿宋"/>
                <w:kern w:val="0"/>
                <w:sz w:val="21"/>
                <w:szCs w:val="21"/>
                <w:vertAlign w:val="baseline"/>
                <w:lang w:val="en-US" w:eastAsia="zh-CN"/>
              </w:rPr>
              <w:t>投标</w:t>
            </w:r>
            <w:r>
              <w:rPr>
                <w:rFonts w:hint="eastAsia" w:ascii="仿宋" w:hAnsi="仿宋" w:eastAsia="仿宋" w:cs="仿宋"/>
                <w:kern w:val="0"/>
                <w:sz w:val="21"/>
                <w:szCs w:val="21"/>
                <w:vertAlign w:val="baseline"/>
              </w:rPr>
              <w:t>报价（即除低于成本报价以外的报价）为评标基准价。其他</w:t>
            </w:r>
            <w:r>
              <w:rPr>
                <w:rFonts w:hint="eastAsia" w:ascii="仿宋" w:hAnsi="仿宋" w:eastAsia="仿宋" w:cs="仿宋"/>
                <w:kern w:val="0"/>
                <w:sz w:val="21"/>
                <w:szCs w:val="21"/>
                <w:vertAlign w:val="baseline"/>
                <w:lang w:val="en-US" w:eastAsia="zh-CN"/>
              </w:rPr>
              <w:t>供应商</w:t>
            </w:r>
            <w:r>
              <w:rPr>
                <w:rFonts w:hint="eastAsia" w:ascii="仿宋" w:hAnsi="仿宋" w:eastAsia="仿宋" w:cs="仿宋"/>
                <w:kern w:val="0"/>
                <w:sz w:val="21"/>
                <w:szCs w:val="21"/>
                <w:vertAlign w:val="baseline"/>
              </w:rPr>
              <w:t>的价格分统一按照下列公式计算：</w:t>
            </w:r>
          </w:p>
          <w:p w14:paraId="4B85CD03">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rPr>
              <w:t>投标报价得分=（评标基准价/投标报价）×</w:t>
            </w:r>
            <w:r>
              <w:rPr>
                <w:rFonts w:hint="eastAsia" w:ascii="仿宋" w:hAnsi="仿宋" w:eastAsia="仿宋" w:cs="仿宋"/>
                <w:kern w:val="0"/>
                <w:sz w:val="21"/>
                <w:szCs w:val="21"/>
                <w:vertAlign w:val="baseline"/>
                <w:lang w:val="en-US" w:eastAsia="zh-CN"/>
              </w:rPr>
              <w:t>价格满分分值</w:t>
            </w:r>
          </w:p>
          <w:p w14:paraId="7B0FFBE9">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因落实政府采购政策进行价格调整的，以调整后的价格计算评标基准价和响应报价。</w:t>
            </w:r>
          </w:p>
        </w:tc>
      </w:tr>
      <w:tr w14:paraId="100F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49" w:type="dxa"/>
            <w:vMerge w:val="restart"/>
            <w:tcBorders>
              <w:right w:val="single" w:color="000000" w:sz="4" w:space="0"/>
            </w:tcBorders>
            <w:vAlign w:val="center"/>
          </w:tcPr>
          <w:p w14:paraId="08D8A721">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商务技术</w:t>
            </w:r>
          </w:p>
          <w:p w14:paraId="62145D34">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部分</w:t>
            </w:r>
          </w:p>
          <w:p w14:paraId="10EDB0EC">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rPr>
              <w:t>(</w:t>
            </w:r>
            <w:r>
              <w:rPr>
                <w:rFonts w:hint="eastAsia" w:ascii="仿宋" w:hAnsi="仿宋" w:eastAsia="仿宋" w:cs="仿宋"/>
                <w:kern w:val="0"/>
                <w:sz w:val="21"/>
                <w:szCs w:val="21"/>
                <w:vertAlign w:val="baseline"/>
                <w:lang w:val="en-US" w:eastAsia="zh-CN"/>
              </w:rPr>
              <w:t>90</w:t>
            </w:r>
            <w:r>
              <w:rPr>
                <w:rFonts w:hint="eastAsia" w:ascii="仿宋" w:hAnsi="仿宋" w:eastAsia="仿宋" w:cs="仿宋"/>
                <w:kern w:val="0"/>
                <w:sz w:val="21"/>
                <w:szCs w:val="21"/>
                <w:vertAlign w:val="baseline"/>
              </w:rPr>
              <w:t>分)</w:t>
            </w:r>
          </w:p>
        </w:tc>
        <w:tc>
          <w:tcPr>
            <w:tcW w:w="819" w:type="dxa"/>
            <w:tcBorders>
              <w:left w:val="single" w:color="000000" w:sz="4" w:space="0"/>
            </w:tcBorders>
            <w:vAlign w:val="center"/>
          </w:tcPr>
          <w:p w14:paraId="3DA20701">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企业</w:t>
            </w:r>
            <w:r>
              <w:rPr>
                <w:rFonts w:hint="eastAsia" w:ascii="仿宋" w:hAnsi="仿宋" w:eastAsia="仿宋" w:cs="仿宋"/>
                <w:kern w:val="0"/>
                <w:sz w:val="21"/>
                <w:szCs w:val="21"/>
                <w:vertAlign w:val="baseline"/>
              </w:rPr>
              <w:t>业绩</w:t>
            </w:r>
          </w:p>
        </w:tc>
        <w:tc>
          <w:tcPr>
            <w:tcW w:w="843" w:type="dxa"/>
            <w:vAlign w:val="center"/>
          </w:tcPr>
          <w:p w14:paraId="41023ECB">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10</w:t>
            </w:r>
          </w:p>
        </w:tc>
        <w:tc>
          <w:tcPr>
            <w:tcW w:w="5610" w:type="dxa"/>
          </w:tcPr>
          <w:p w14:paraId="52BF202B">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综合考虑供应商自202</w:t>
            </w:r>
            <w:r>
              <w:rPr>
                <w:rFonts w:hint="eastAsia" w:ascii="仿宋" w:hAnsi="仿宋" w:eastAsia="仿宋" w:cs="仿宋"/>
                <w:kern w:val="0"/>
                <w:sz w:val="21"/>
                <w:szCs w:val="21"/>
                <w:vertAlign w:val="baseline"/>
                <w:lang w:val="en-US" w:eastAsia="zh-CN"/>
              </w:rPr>
              <w:t>3</w:t>
            </w:r>
            <w:r>
              <w:rPr>
                <w:rFonts w:hint="eastAsia" w:ascii="仿宋" w:hAnsi="仿宋" w:eastAsia="仿宋" w:cs="仿宋"/>
                <w:kern w:val="0"/>
                <w:sz w:val="21"/>
                <w:szCs w:val="21"/>
                <w:vertAlign w:val="baseline"/>
              </w:rPr>
              <w:t>年</w:t>
            </w:r>
            <w:r>
              <w:rPr>
                <w:rFonts w:hint="eastAsia" w:ascii="仿宋" w:hAnsi="仿宋" w:eastAsia="仿宋" w:cs="仿宋"/>
                <w:kern w:val="0"/>
                <w:sz w:val="21"/>
                <w:szCs w:val="21"/>
                <w:vertAlign w:val="baseline"/>
                <w:lang w:val="en-US" w:eastAsia="zh-CN"/>
              </w:rPr>
              <w:t>5</w:t>
            </w:r>
            <w:r>
              <w:rPr>
                <w:rFonts w:hint="eastAsia" w:ascii="仿宋" w:hAnsi="仿宋" w:eastAsia="仿宋" w:cs="仿宋"/>
                <w:kern w:val="0"/>
                <w:sz w:val="21"/>
                <w:szCs w:val="21"/>
                <w:vertAlign w:val="baseline"/>
              </w:rPr>
              <w:t>月起至今（以合同签订时间为准）完成的与本项目类似的项目业绩，每</w:t>
            </w:r>
            <w:r>
              <w:rPr>
                <w:rFonts w:hint="eastAsia" w:ascii="仿宋" w:hAnsi="仿宋" w:eastAsia="仿宋" w:cs="仿宋"/>
                <w:kern w:val="0"/>
                <w:sz w:val="21"/>
                <w:szCs w:val="21"/>
                <w:vertAlign w:val="baseline"/>
                <w:lang w:val="en-US" w:eastAsia="zh-CN"/>
              </w:rPr>
              <w:t>提供一项</w:t>
            </w:r>
            <w:r>
              <w:rPr>
                <w:rFonts w:hint="eastAsia" w:ascii="仿宋" w:hAnsi="仿宋" w:eastAsia="仿宋" w:cs="仿宋"/>
                <w:kern w:val="0"/>
                <w:sz w:val="21"/>
                <w:szCs w:val="21"/>
                <w:vertAlign w:val="baseline"/>
              </w:rPr>
              <w:t>业绩得2分，本项最高得10分。</w:t>
            </w:r>
          </w:p>
          <w:p w14:paraId="7DCE8345">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（须提供包含合同关键内容页、金额页、签字盖章页在内的合同</w:t>
            </w:r>
            <w:r>
              <w:rPr>
                <w:rFonts w:hint="eastAsia" w:ascii="仿宋" w:hAnsi="仿宋" w:eastAsia="仿宋" w:cs="仿宋"/>
                <w:kern w:val="0"/>
                <w:sz w:val="21"/>
                <w:szCs w:val="21"/>
                <w:vertAlign w:val="baseline"/>
                <w:lang w:val="en-US" w:eastAsia="zh-CN"/>
              </w:rPr>
              <w:t>扫描件</w:t>
            </w:r>
            <w:r>
              <w:rPr>
                <w:rFonts w:hint="eastAsia" w:ascii="仿宋" w:hAnsi="仿宋" w:eastAsia="仿宋" w:cs="仿宋"/>
                <w:kern w:val="0"/>
                <w:sz w:val="21"/>
                <w:szCs w:val="21"/>
                <w:vertAlign w:val="baseline"/>
              </w:rPr>
              <w:t>并加盖供应商公章。）</w:t>
            </w:r>
          </w:p>
        </w:tc>
      </w:tr>
      <w:tr w14:paraId="0202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249" w:type="dxa"/>
            <w:vMerge w:val="continue"/>
            <w:tcBorders>
              <w:right w:val="single" w:color="000000" w:sz="4" w:space="0"/>
            </w:tcBorders>
            <w:vAlign w:val="center"/>
          </w:tcPr>
          <w:p w14:paraId="0F0E9257">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60357F1B">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项目负责人要求</w:t>
            </w:r>
          </w:p>
        </w:tc>
        <w:tc>
          <w:tcPr>
            <w:tcW w:w="843" w:type="dxa"/>
            <w:vAlign w:val="center"/>
          </w:tcPr>
          <w:p w14:paraId="698B10C6">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4</w:t>
            </w:r>
          </w:p>
        </w:tc>
        <w:tc>
          <w:tcPr>
            <w:tcW w:w="5610" w:type="dxa"/>
          </w:tcPr>
          <w:p w14:paraId="0797C4CA">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供应商针对本项目的项目负责人具有高级职称的得4分，具有中级职称的得2分，提供职称证书并加盖公章。</w:t>
            </w:r>
          </w:p>
          <w:p w14:paraId="3000EF1B">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无证明材料或不提供的得0分。</w:t>
            </w:r>
          </w:p>
        </w:tc>
      </w:tr>
      <w:tr w14:paraId="56BC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6BB6BEBF">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79967C72">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r>
              <w:rPr>
                <w:rFonts w:hint="eastAsia" w:ascii="仿宋" w:hAnsi="仿宋" w:eastAsia="仿宋" w:cs="仿宋"/>
                <w:kern w:val="0"/>
                <w:sz w:val="21"/>
                <w:szCs w:val="21"/>
                <w:vertAlign w:val="baseline"/>
                <w:lang w:val="en-US"/>
              </w:rPr>
              <w:t>团队人员配备</w:t>
            </w:r>
          </w:p>
        </w:tc>
        <w:tc>
          <w:tcPr>
            <w:tcW w:w="843" w:type="dxa"/>
            <w:vAlign w:val="center"/>
          </w:tcPr>
          <w:p w14:paraId="0FD1160A">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6</w:t>
            </w:r>
          </w:p>
        </w:tc>
        <w:tc>
          <w:tcPr>
            <w:tcW w:w="5610" w:type="dxa"/>
          </w:tcPr>
          <w:p w14:paraId="6F58BBE3">
            <w:pPr>
              <w:rPr>
                <w:rFonts w:hint="eastAsia" w:ascii="仿宋" w:hAnsi="仿宋" w:eastAsia="仿宋" w:cs="仿宋"/>
                <w:color w:val="auto"/>
                <w:sz w:val="21"/>
                <w:szCs w:val="22"/>
                <w:highlight w:val="none"/>
                <w:lang w:val="zh-CN" w:eastAsia="zh-CN"/>
              </w:rPr>
            </w:pPr>
            <w:r>
              <w:rPr>
                <w:rFonts w:hint="eastAsia" w:ascii="仿宋" w:hAnsi="仿宋" w:eastAsia="仿宋" w:cs="仿宋"/>
                <w:color w:val="auto"/>
                <w:sz w:val="21"/>
                <w:szCs w:val="22"/>
                <w:highlight w:val="none"/>
                <w:lang w:val="en-US" w:eastAsia="zh-CN"/>
              </w:rPr>
              <w:t>供应商</w:t>
            </w:r>
            <w:r>
              <w:rPr>
                <w:rFonts w:hint="eastAsia" w:ascii="仿宋" w:hAnsi="仿宋" w:eastAsia="仿宋" w:cs="仿宋"/>
                <w:color w:val="auto"/>
                <w:sz w:val="21"/>
                <w:szCs w:val="22"/>
                <w:highlight w:val="none"/>
                <w:lang w:val="zh-CN" w:eastAsia="zh-CN"/>
              </w:rPr>
              <w:t>根据采购需求提供服务团队配置方案，内容包括</w:t>
            </w:r>
            <w:r>
              <w:rPr>
                <w:rFonts w:hint="eastAsia" w:ascii="仿宋" w:hAnsi="仿宋" w:eastAsia="仿宋" w:cs="仿宋"/>
                <w:color w:val="auto"/>
                <w:sz w:val="21"/>
                <w:szCs w:val="22"/>
                <w:highlight w:val="none"/>
                <w:lang w:val="en-US" w:eastAsia="zh-CN"/>
              </w:rPr>
              <w:t>但不限于：</w:t>
            </w:r>
            <w:r>
              <w:rPr>
                <w:rFonts w:hint="eastAsia" w:ascii="仿宋" w:hAnsi="仿宋" w:eastAsia="仿宋" w:cs="仿宋"/>
                <w:color w:val="auto"/>
                <w:sz w:val="21"/>
                <w:szCs w:val="22"/>
                <w:highlight w:val="none"/>
                <w:lang w:val="zh-CN" w:eastAsia="zh-CN"/>
              </w:rPr>
              <w:t>①项目团队人员职责分工、②岗位设置、③后备人员力量</w:t>
            </w:r>
            <w:r>
              <w:rPr>
                <w:rFonts w:hint="eastAsia" w:ascii="仿宋" w:hAnsi="仿宋" w:eastAsia="仿宋" w:cs="仿宋"/>
                <w:color w:val="auto"/>
                <w:sz w:val="21"/>
                <w:szCs w:val="22"/>
                <w:highlight w:val="none"/>
                <w:lang w:val="en-US" w:eastAsia="zh-CN"/>
              </w:rPr>
              <w:t>等，</w:t>
            </w:r>
            <w:r>
              <w:rPr>
                <w:rFonts w:hint="eastAsia" w:ascii="仿宋" w:hAnsi="仿宋" w:eastAsia="仿宋" w:cs="仿宋"/>
                <w:color w:val="auto"/>
                <w:sz w:val="21"/>
                <w:szCs w:val="22"/>
                <w:highlight w:val="none"/>
                <w:lang w:val="zh-CN" w:eastAsia="zh-CN"/>
              </w:rPr>
              <w:t>以上</w:t>
            </w:r>
            <w:r>
              <w:rPr>
                <w:rFonts w:hint="eastAsia" w:ascii="仿宋" w:hAnsi="仿宋" w:eastAsia="仿宋" w:cs="仿宋"/>
                <w:color w:val="auto"/>
                <w:sz w:val="21"/>
                <w:szCs w:val="22"/>
                <w:highlight w:val="none"/>
                <w:lang w:val="en-US" w:eastAsia="zh-CN"/>
              </w:rPr>
              <w:t>3</w:t>
            </w:r>
            <w:r>
              <w:rPr>
                <w:rFonts w:hint="eastAsia" w:ascii="仿宋" w:hAnsi="仿宋" w:eastAsia="仿宋" w:cs="仿宋"/>
                <w:color w:val="auto"/>
                <w:sz w:val="21"/>
                <w:szCs w:val="22"/>
                <w:highlight w:val="none"/>
                <w:lang w:val="zh-CN" w:eastAsia="zh-CN"/>
              </w:rPr>
              <w:t>项内容无缺项、无漏项且无缺陷的得</w:t>
            </w:r>
            <w:r>
              <w:rPr>
                <w:rFonts w:hint="eastAsia" w:ascii="仿宋" w:hAnsi="仿宋" w:eastAsia="仿宋" w:cs="仿宋"/>
                <w:color w:val="auto"/>
                <w:sz w:val="21"/>
                <w:szCs w:val="22"/>
                <w:highlight w:val="none"/>
                <w:lang w:val="en-US" w:eastAsia="zh-CN"/>
              </w:rPr>
              <w:t>6</w:t>
            </w:r>
            <w:r>
              <w:rPr>
                <w:rFonts w:hint="eastAsia" w:ascii="仿宋" w:hAnsi="仿宋" w:eastAsia="仿宋" w:cs="仿宋"/>
                <w:color w:val="auto"/>
                <w:sz w:val="21"/>
                <w:szCs w:val="22"/>
                <w:highlight w:val="none"/>
                <w:lang w:val="zh-CN" w:eastAsia="zh-CN"/>
              </w:rPr>
              <w:t>分，其中每有一项内容存在缺项或漏项的扣</w:t>
            </w:r>
            <w:r>
              <w:rPr>
                <w:rFonts w:hint="eastAsia" w:ascii="仿宋" w:hAnsi="仿宋" w:eastAsia="仿宋" w:cs="仿宋"/>
                <w:color w:val="auto"/>
                <w:sz w:val="21"/>
                <w:szCs w:val="22"/>
                <w:highlight w:val="none"/>
                <w:lang w:val="en-US" w:eastAsia="zh-CN"/>
              </w:rPr>
              <w:t>2</w:t>
            </w:r>
            <w:r>
              <w:rPr>
                <w:rFonts w:hint="eastAsia" w:ascii="仿宋" w:hAnsi="仿宋" w:eastAsia="仿宋" w:cs="仿宋"/>
                <w:color w:val="auto"/>
                <w:sz w:val="21"/>
                <w:szCs w:val="22"/>
                <w:highlight w:val="none"/>
                <w:lang w:val="zh-CN" w:eastAsia="zh-CN"/>
              </w:rPr>
              <w:t>分，每项内容中每有一处存在缺陷的扣</w:t>
            </w:r>
            <w:r>
              <w:rPr>
                <w:rFonts w:hint="eastAsia" w:ascii="仿宋" w:hAnsi="仿宋" w:eastAsia="仿宋" w:cs="仿宋"/>
                <w:color w:val="auto"/>
                <w:sz w:val="21"/>
                <w:szCs w:val="22"/>
                <w:highlight w:val="none"/>
                <w:lang w:val="en-US" w:eastAsia="zh-CN"/>
              </w:rPr>
              <w:t>1</w:t>
            </w:r>
            <w:r>
              <w:rPr>
                <w:rFonts w:hint="eastAsia" w:ascii="仿宋" w:hAnsi="仿宋" w:eastAsia="仿宋" w:cs="仿宋"/>
                <w:color w:val="auto"/>
                <w:sz w:val="21"/>
                <w:szCs w:val="22"/>
                <w:highlight w:val="none"/>
                <w:lang w:val="zh-CN" w:eastAsia="zh-CN"/>
              </w:rPr>
              <w:t>分，该项分值扣完为止，未提供不得分。</w:t>
            </w:r>
          </w:p>
          <w:p w14:paraId="158A7AD0">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color w:val="auto"/>
                <w:sz w:val="21"/>
                <w:szCs w:val="22"/>
                <w:highlight w:val="none"/>
                <w:lang w:val="zh-CN" w:eastAsia="zh-CN"/>
              </w:rPr>
              <w:t>说明：本项目“缺陷”是指：方案内容不清晰或交叉混乱；方案与实际情况不匹配；引用科学原理错误；引用的法律法规、标准（方法）或其他规范性文件错误。</w:t>
            </w:r>
          </w:p>
        </w:tc>
      </w:tr>
      <w:tr w14:paraId="11E2E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4E04CCEE">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6113DE3E">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r>
              <w:rPr>
                <w:rFonts w:hint="eastAsia" w:ascii="仿宋" w:hAnsi="仿宋" w:eastAsia="仿宋" w:cs="仿宋"/>
                <w:kern w:val="0"/>
                <w:sz w:val="21"/>
                <w:szCs w:val="21"/>
                <w:vertAlign w:val="baseline"/>
                <w:lang w:val="en-US" w:eastAsia="zh-CN"/>
              </w:rPr>
              <w:t>实施方案</w:t>
            </w:r>
          </w:p>
        </w:tc>
        <w:tc>
          <w:tcPr>
            <w:tcW w:w="843" w:type="dxa"/>
            <w:vAlign w:val="center"/>
          </w:tcPr>
          <w:p w14:paraId="559D4FE4">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25</w:t>
            </w:r>
          </w:p>
        </w:tc>
        <w:tc>
          <w:tcPr>
            <w:tcW w:w="5610" w:type="dxa"/>
          </w:tcPr>
          <w:p w14:paraId="566CA2A8">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 xml:space="preserve">供应商根据本项目的采购需求提供完整的实施方案，实施方案应至少包括：①项目需求分析；②项目的组织管理情况 </w:t>
            </w:r>
          </w:p>
          <w:p w14:paraId="5A7ACDCF">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；③项目绩效总目标；④绩效评估目的和依据；⑤绩效评估工作的具体时间安排。全部涵盖以上 5 项内容且满足采购需求的得 25 分，缺少一项扣 5 分。每出现一处</w:t>
            </w:r>
            <w:r>
              <w:rPr>
                <w:rFonts w:hint="eastAsia" w:ascii="仿宋" w:hAnsi="仿宋" w:eastAsia="仿宋" w:cs="仿宋"/>
                <w:kern w:val="2"/>
                <w:sz w:val="21"/>
                <w:szCs w:val="21"/>
                <w:lang w:val="en-US" w:eastAsia="zh-CN" w:bidi="ar-SA"/>
              </w:rPr>
              <w:t>不满足或方案缺失</w:t>
            </w:r>
            <w:r>
              <w:rPr>
                <w:rFonts w:hint="eastAsia" w:ascii="仿宋" w:hAnsi="仿宋" w:eastAsia="仿宋" w:cs="仿宋"/>
                <w:kern w:val="0"/>
                <w:sz w:val="21"/>
                <w:szCs w:val="21"/>
                <w:vertAlign w:val="baseline"/>
                <w:lang w:val="en-US" w:eastAsia="zh-CN"/>
              </w:rPr>
              <w:t>的，扣 2.5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29F6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1B212BF9">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20D7CF99">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r>
              <w:rPr>
                <w:rFonts w:hint="eastAsia" w:ascii="仿宋" w:hAnsi="仿宋" w:eastAsia="仿宋" w:cs="仿宋"/>
                <w:kern w:val="0"/>
                <w:sz w:val="21"/>
                <w:szCs w:val="21"/>
                <w:vertAlign w:val="baseline"/>
                <w:lang w:val="en-US"/>
              </w:rPr>
              <w:t>质量控制措施方案</w:t>
            </w:r>
          </w:p>
          <w:p w14:paraId="70E6AC5A">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p>
        </w:tc>
        <w:tc>
          <w:tcPr>
            <w:tcW w:w="843" w:type="dxa"/>
            <w:vAlign w:val="center"/>
          </w:tcPr>
          <w:p w14:paraId="3FD33BC7">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16</w:t>
            </w:r>
          </w:p>
        </w:tc>
        <w:tc>
          <w:tcPr>
            <w:tcW w:w="5610" w:type="dxa"/>
          </w:tcPr>
          <w:p w14:paraId="19F6F625">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供应商根据本项目的服务需求提供完整的质量控制措施方案。质量控制措施方案应至少包括：①质量保证体系；②质量管理实施方案；③质量保证措施；④质量保证风险预估。方案全部涵盖以上 4 项内容且满足采购需求的得 16 分，缺少一项扣 4 分。每出现一处方案缺失的，扣 2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13BE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05B6A9B1">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3DD8ABD5">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r>
              <w:rPr>
                <w:rFonts w:hint="eastAsia" w:ascii="仿宋" w:hAnsi="仿宋" w:eastAsia="仿宋" w:cs="仿宋"/>
                <w:kern w:val="0"/>
                <w:sz w:val="21"/>
                <w:szCs w:val="21"/>
                <w:vertAlign w:val="baseline"/>
                <w:lang w:val="en-US"/>
              </w:rPr>
              <w:t>工作重点、难点分析方案</w:t>
            </w:r>
          </w:p>
          <w:p w14:paraId="755009A7">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p>
        </w:tc>
        <w:tc>
          <w:tcPr>
            <w:tcW w:w="843" w:type="dxa"/>
            <w:vAlign w:val="center"/>
          </w:tcPr>
          <w:p w14:paraId="5D8B4C17">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6</w:t>
            </w:r>
          </w:p>
        </w:tc>
        <w:tc>
          <w:tcPr>
            <w:tcW w:w="5610" w:type="dxa"/>
          </w:tcPr>
          <w:p w14:paraId="0198B394">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供应商根据本项目的服务需求提供完整的工作重点、难点分析方案，包括但不限于工作重点及应对措施、工作难点及解决措施等相关内容：①工作重点；②难点分析进行打分。 方案全部涵盖以上 2 项内容且满足采购需求的得 6 分，缺少一项扣 3 分。每出现一处方案缺失的，扣 1.5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1F62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6A056DDF">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019E360C">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r>
              <w:rPr>
                <w:rFonts w:hint="eastAsia" w:ascii="仿宋" w:hAnsi="仿宋" w:eastAsia="仿宋" w:cs="仿宋"/>
                <w:kern w:val="0"/>
                <w:sz w:val="21"/>
                <w:szCs w:val="21"/>
                <w:vertAlign w:val="baseline"/>
                <w:lang w:val="en-US"/>
              </w:rPr>
              <w:t>进度计划及保证措施方案</w:t>
            </w:r>
          </w:p>
          <w:p w14:paraId="61EAC390">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p>
        </w:tc>
        <w:tc>
          <w:tcPr>
            <w:tcW w:w="843" w:type="dxa"/>
            <w:vAlign w:val="center"/>
          </w:tcPr>
          <w:p w14:paraId="1C1A2275">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3</w:t>
            </w:r>
          </w:p>
        </w:tc>
        <w:tc>
          <w:tcPr>
            <w:tcW w:w="5610" w:type="dxa"/>
          </w:tcPr>
          <w:p w14:paraId="23B8B734">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color w:val="auto"/>
                <w:sz w:val="21"/>
                <w:szCs w:val="22"/>
                <w:highlight w:val="none"/>
                <w:lang w:val="en-US" w:eastAsia="zh-CN"/>
              </w:rPr>
              <w:t>供应商</w:t>
            </w:r>
            <w:r>
              <w:rPr>
                <w:rFonts w:hint="eastAsia" w:ascii="仿宋" w:hAnsi="仿宋" w:eastAsia="仿宋" w:cs="仿宋"/>
                <w:color w:val="auto"/>
                <w:sz w:val="21"/>
                <w:szCs w:val="22"/>
                <w:highlight w:val="none"/>
                <w:lang w:val="zh-CN" w:eastAsia="zh-CN"/>
              </w:rPr>
              <w:t>根据采购需求提供进度计划及保证措施方案，内容包括</w:t>
            </w:r>
            <w:r>
              <w:rPr>
                <w:rFonts w:hint="eastAsia" w:ascii="仿宋" w:hAnsi="仿宋" w:eastAsia="仿宋" w:cs="仿宋"/>
                <w:color w:val="auto"/>
                <w:sz w:val="21"/>
                <w:szCs w:val="22"/>
                <w:highlight w:val="none"/>
                <w:lang w:val="en-US" w:eastAsia="zh-CN"/>
              </w:rPr>
              <w:t>但不限于：①项目实施步骤；②进度时间③节点安排等要素。方案全部涵盖以上 3 项内容且满足采购需求的得 3分，缺少一项扣 1 分。每出现一处方案缺失的，扣 0.5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0B66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4B63A901">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3F13D366">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highlight w:val="none"/>
                <w:vertAlign w:val="baseline"/>
                <w:lang w:val="en-US"/>
              </w:rPr>
            </w:pPr>
            <w:r>
              <w:rPr>
                <w:rFonts w:hint="eastAsia" w:ascii="仿宋" w:hAnsi="仿宋" w:eastAsia="仿宋" w:cs="仿宋"/>
                <w:kern w:val="0"/>
                <w:sz w:val="21"/>
                <w:szCs w:val="21"/>
                <w:highlight w:val="none"/>
                <w:vertAlign w:val="baseline"/>
                <w:lang w:val="en-US"/>
              </w:rPr>
              <w:t>与采购人的工作配合方案</w:t>
            </w:r>
          </w:p>
        </w:tc>
        <w:tc>
          <w:tcPr>
            <w:tcW w:w="843" w:type="dxa"/>
            <w:vAlign w:val="center"/>
          </w:tcPr>
          <w:p w14:paraId="7229B164">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12</w:t>
            </w:r>
          </w:p>
        </w:tc>
        <w:tc>
          <w:tcPr>
            <w:tcW w:w="5610" w:type="dxa"/>
          </w:tcPr>
          <w:p w14:paraId="4786FA75">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供应商与采购人的工作配合，建立常态化沟通机制，</w:t>
            </w:r>
            <w:r>
              <w:rPr>
                <w:rFonts w:hint="eastAsia" w:ascii="仿宋" w:hAnsi="仿宋" w:eastAsia="仿宋" w:cs="仿宋"/>
                <w:kern w:val="0"/>
                <w:sz w:val="21"/>
                <w:szCs w:val="21"/>
                <w:highlight w:val="none"/>
                <w:vertAlign w:val="baseline"/>
                <w:lang w:val="en-US"/>
              </w:rPr>
              <w:t>方案</w:t>
            </w:r>
            <w:r>
              <w:rPr>
                <w:rFonts w:hint="eastAsia" w:ascii="仿宋" w:hAnsi="仿宋" w:eastAsia="仿宋" w:cs="仿宋"/>
                <w:kern w:val="0"/>
                <w:sz w:val="21"/>
                <w:szCs w:val="21"/>
                <w:highlight w:val="none"/>
                <w:vertAlign w:val="baseline"/>
                <w:lang w:val="en-US" w:eastAsia="zh-CN"/>
              </w:rPr>
              <w:t>应至少包括①前期配合、②项目实施配合、③后期服务配合。方案全部涵盖以上 3 项内容且满足采购需求的得12分，缺少一项扣 4 分。每出现一处方案缺失的，扣 2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1E76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9" w:type="dxa"/>
            <w:vMerge w:val="continue"/>
            <w:tcBorders>
              <w:right w:val="single" w:color="000000" w:sz="4" w:space="0"/>
            </w:tcBorders>
            <w:vAlign w:val="center"/>
          </w:tcPr>
          <w:p w14:paraId="13481857">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4CE08634">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highlight w:val="none"/>
                <w:vertAlign w:val="baseline"/>
                <w:lang w:val="en-US"/>
              </w:rPr>
            </w:pPr>
            <w:r>
              <w:rPr>
                <w:rFonts w:hint="eastAsia" w:ascii="仿宋" w:hAnsi="仿宋" w:eastAsia="仿宋" w:cs="仿宋"/>
                <w:kern w:val="0"/>
                <w:sz w:val="21"/>
                <w:szCs w:val="21"/>
                <w:highlight w:val="none"/>
                <w:vertAlign w:val="baseline"/>
                <w:lang w:val="en-US" w:eastAsia="zh-CN"/>
              </w:rPr>
              <w:t>合理化建议方案</w:t>
            </w:r>
          </w:p>
        </w:tc>
        <w:tc>
          <w:tcPr>
            <w:tcW w:w="843" w:type="dxa"/>
            <w:vAlign w:val="center"/>
          </w:tcPr>
          <w:p w14:paraId="23F01DC6">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4</w:t>
            </w:r>
          </w:p>
        </w:tc>
        <w:tc>
          <w:tcPr>
            <w:tcW w:w="5610" w:type="dxa"/>
          </w:tcPr>
          <w:p w14:paraId="3607A669">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color w:val="auto"/>
                <w:sz w:val="21"/>
                <w:szCs w:val="22"/>
                <w:highlight w:val="none"/>
                <w:lang w:val="en-US" w:eastAsia="zh-CN"/>
              </w:rPr>
              <w:t>供应商</w:t>
            </w:r>
            <w:r>
              <w:rPr>
                <w:rFonts w:hint="eastAsia" w:ascii="仿宋" w:hAnsi="仿宋" w:eastAsia="仿宋" w:cs="仿宋"/>
                <w:color w:val="auto"/>
                <w:sz w:val="21"/>
                <w:szCs w:val="22"/>
                <w:highlight w:val="none"/>
                <w:lang w:val="zh-CN" w:eastAsia="zh-CN"/>
              </w:rPr>
              <w:t>根据采购需求提供</w:t>
            </w:r>
            <w:r>
              <w:rPr>
                <w:rFonts w:hint="eastAsia" w:ascii="仿宋" w:hAnsi="仿宋" w:eastAsia="仿宋" w:cs="仿宋"/>
                <w:kern w:val="0"/>
                <w:sz w:val="21"/>
                <w:szCs w:val="21"/>
                <w:highlight w:val="none"/>
                <w:vertAlign w:val="baseline"/>
                <w:lang w:val="en-US" w:eastAsia="zh-CN"/>
              </w:rPr>
              <w:t>合理化建议方案</w:t>
            </w:r>
            <w:r>
              <w:rPr>
                <w:rFonts w:hint="eastAsia" w:ascii="仿宋" w:hAnsi="仿宋" w:eastAsia="仿宋" w:cs="仿宋"/>
                <w:color w:val="auto"/>
                <w:sz w:val="21"/>
                <w:szCs w:val="22"/>
                <w:highlight w:val="none"/>
                <w:lang w:val="zh-CN" w:eastAsia="zh-CN"/>
              </w:rPr>
              <w:t>，内容包括</w:t>
            </w:r>
            <w:r>
              <w:rPr>
                <w:rFonts w:hint="eastAsia" w:ascii="仿宋" w:hAnsi="仿宋" w:eastAsia="仿宋" w:cs="仿宋"/>
                <w:color w:val="auto"/>
                <w:sz w:val="21"/>
                <w:szCs w:val="22"/>
                <w:highlight w:val="none"/>
                <w:lang w:val="en-US" w:eastAsia="zh-CN"/>
              </w:rPr>
              <w:t>但不限于：</w:t>
            </w:r>
            <w:r>
              <w:rPr>
                <w:rFonts w:hint="eastAsia" w:ascii="仿宋" w:hAnsi="仿宋" w:eastAsia="仿宋" w:cs="仿宋"/>
                <w:kern w:val="0"/>
                <w:sz w:val="21"/>
                <w:szCs w:val="21"/>
                <w:highlight w:val="none"/>
                <w:vertAlign w:val="baseline"/>
                <w:lang w:val="en-US" w:eastAsia="zh-CN"/>
              </w:rPr>
              <w:t>①合理建议的具体内容</w:t>
            </w:r>
            <w:r>
              <w:rPr>
                <w:rFonts w:hint="eastAsia" w:ascii="仿宋" w:hAnsi="仿宋" w:eastAsia="仿宋" w:cs="仿宋"/>
                <w:color w:val="auto"/>
                <w:sz w:val="21"/>
                <w:szCs w:val="22"/>
                <w:highlight w:val="none"/>
                <w:lang w:val="en-US" w:eastAsia="zh-CN"/>
              </w:rPr>
              <w:t>、</w:t>
            </w:r>
            <w:r>
              <w:rPr>
                <w:rFonts w:hint="eastAsia" w:ascii="仿宋" w:hAnsi="仿宋" w:eastAsia="仿宋" w:cs="仿宋"/>
                <w:kern w:val="0"/>
                <w:sz w:val="21"/>
                <w:szCs w:val="21"/>
                <w:highlight w:val="none"/>
                <w:vertAlign w:val="baseline"/>
                <w:lang w:val="en-US" w:eastAsia="zh-CN"/>
              </w:rPr>
              <w:t>②合理化建议的可行性，方案全部涵盖以上 2 项内容且满足采购需求的得4分，缺少一项扣 2 分。每出现一处方案缺失的，扣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0436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tcBorders>
              <w:right w:val="single" w:color="000000" w:sz="4" w:space="0"/>
            </w:tcBorders>
            <w:vAlign w:val="center"/>
          </w:tcPr>
          <w:p w14:paraId="42137705">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343559FF">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项目安全保密方案</w:t>
            </w:r>
          </w:p>
        </w:tc>
        <w:tc>
          <w:tcPr>
            <w:tcW w:w="843" w:type="dxa"/>
            <w:vAlign w:val="center"/>
          </w:tcPr>
          <w:p w14:paraId="1226D996">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4</w:t>
            </w:r>
          </w:p>
        </w:tc>
        <w:tc>
          <w:tcPr>
            <w:tcW w:w="5610" w:type="dxa"/>
          </w:tcPr>
          <w:p w14:paraId="6352DA99">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color w:val="auto"/>
                <w:sz w:val="21"/>
                <w:szCs w:val="22"/>
                <w:highlight w:val="none"/>
                <w:lang w:val="en-US" w:eastAsia="zh-CN"/>
              </w:rPr>
              <w:t>供应商</w:t>
            </w:r>
            <w:r>
              <w:rPr>
                <w:rFonts w:hint="eastAsia" w:ascii="仿宋" w:hAnsi="仿宋" w:eastAsia="仿宋" w:cs="仿宋"/>
                <w:color w:val="auto"/>
                <w:sz w:val="21"/>
                <w:szCs w:val="22"/>
                <w:highlight w:val="none"/>
                <w:lang w:val="zh-CN" w:eastAsia="zh-CN"/>
              </w:rPr>
              <w:t>根据采购需求提供</w:t>
            </w:r>
            <w:r>
              <w:rPr>
                <w:rFonts w:hint="eastAsia" w:ascii="仿宋" w:hAnsi="仿宋" w:eastAsia="仿宋" w:cs="仿宋"/>
                <w:kern w:val="0"/>
                <w:sz w:val="21"/>
                <w:szCs w:val="21"/>
                <w:highlight w:val="none"/>
                <w:vertAlign w:val="baseline"/>
                <w:lang w:val="en-US" w:eastAsia="zh-CN"/>
              </w:rPr>
              <w:t>项目安全保密方案</w:t>
            </w:r>
            <w:r>
              <w:rPr>
                <w:rFonts w:hint="eastAsia" w:ascii="仿宋" w:hAnsi="仿宋" w:eastAsia="仿宋" w:cs="仿宋"/>
                <w:color w:val="auto"/>
                <w:sz w:val="21"/>
                <w:szCs w:val="22"/>
                <w:highlight w:val="none"/>
                <w:lang w:val="zh-CN" w:eastAsia="zh-CN"/>
              </w:rPr>
              <w:t>，内容包括</w:t>
            </w:r>
            <w:r>
              <w:rPr>
                <w:rFonts w:hint="eastAsia" w:ascii="仿宋" w:hAnsi="仿宋" w:eastAsia="仿宋" w:cs="仿宋"/>
                <w:color w:val="auto"/>
                <w:sz w:val="21"/>
                <w:szCs w:val="22"/>
                <w:highlight w:val="none"/>
                <w:lang w:val="en-US" w:eastAsia="zh-CN"/>
              </w:rPr>
              <w:t>但不限于：</w:t>
            </w:r>
            <w:r>
              <w:rPr>
                <w:rFonts w:hint="eastAsia" w:ascii="仿宋" w:hAnsi="仿宋" w:eastAsia="仿宋" w:cs="仿宋"/>
                <w:kern w:val="0"/>
                <w:sz w:val="21"/>
                <w:szCs w:val="21"/>
                <w:highlight w:val="none"/>
                <w:vertAlign w:val="baseline"/>
                <w:lang w:val="en-US" w:eastAsia="zh-CN"/>
              </w:rPr>
              <w:t>①明确保密责任体系、②制定具体保密措施等方面，方案全部涵盖以上 2 项内容且满足采购需求的得4分，缺少一项扣 2 分。每出现一处不满足或方案缺失的，扣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bl>
    <w:p w14:paraId="0156A01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314997DC">
      <w:pPr>
        <w:pStyle w:val="26"/>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left"/>
        <w:textAlignment w:val="auto"/>
        <w:rPr>
          <w:rFonts w:hint="default" w:ascii="仿宋" w:hAnsi="仿宋" w:eastAsia="仿宋" w:cs="仿宋"/>
          <w:b/>
          <w:bCs/>
          <w:lang w:val="en-US" w:eastAsia="zh-CN"/>
        </w:rPr>
      </w:pPr>
      <w:r>
        <w:rPr>
          <w:rFonts w:hint="eastAsia" w:ascii="仿宋" w:hAnsi="仿宋" w:eastAsia="仿宋" w:cs="仿宋"/>
          <w:b/>
          <w:bCs/>
          <w:lang w:val="en-US" w:eastAsia="zh-CN"/>
        </w:rPr>
        <w:t>标项2：</w:t>
      </w:r>
    </w:p>
    <w:p w14:paraId="671A63FB">
      <w:pPr>
        <w:pStyle w:val="26"/>
        <w:keepNext w:val="0"/>
        <w:keepLines w:val="0"/>
        <w:pageBreakBefore w:val="0"/>
        <w:widowControl w:val="0"/>
        <w:numPr>
          <w:ilvl w:val="0"/>
          <w:numId w:val="0"/>
        </w:numPr>
        <w:kinsoku/>
        <w:wordWrap/>
        <w:overflowPunct/>
        <w:topLinePunct w:val="0"/>
        <w:bidi w:val="0"/>
        <w:adjustRightInd/>
        <w:snapToGrid/>
        <w:spacing w:line="420" w:lineRule="exact"/>
        <w:ind w:leftChars="0" w:right="0" w:rightChars="0"/>
        <w:jc w:val="center"/>
        <w:textAlignment w:val="auto"/>
        <w:rPr>
          <w:rFonts w:hint="eastAsia" w:ascii="仿宋" w:hAnsi="仿宋" w:eastAsia="仿宋" w:cs="仿宋"/>
          <w:b/>
          <w:bCs/>
          <w:lang w:val="en-US" w:eastAsia="zh-CN"/>
        </w:rPr>
      </w:pPr>
      <w:r>
        <w:rPr>
          <w:rFonts w:hint="eastAsia" w:ascii="仿宋" w:hAnsi="仿宋" w:eastAsia="仿宋" w:cs="仿宋"/>
          <w:b/>
          <w:bCs/>
          <w:lang w:val="en-US" w:eastAsia="zh-CN"/>
        </w:rPr>
        <w:t>详细评审标准</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19"/>
        <w:gridCol w:w="843"/>
        <w:gridCol w:w="5610"/>
      </w:tblGrid>
      <w:tr w14:paraId="6402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68" w:type="dxa"/>
            <w:gridSpan w:val="2"/>
            <w:vAlign w:val="center"/>
          </w:tcPr>
          <w:p w14:paraId="474D6DF6">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730" w:rightChars="304"/>
              <w:jc w:val="center"/>
              <w:textAlignment w:val="auto"/>
              <w:rPr>
                <w:rFonts w:hint="eastAsia" w:ascii="仿宋" w:hAnsi="仿宋" w:eastAsia="仿宋" w:cs="仿宋"/>
                <w:b/>
                <w:bCs w:val="0"/>
                <w:color w:val="auto"/>
                <w:kern w:val="0"/>
                <w:sz w:val="21"/>
                <w:szCs w:val="21"/>
                <w:vertAlign w:val="baseline"/>
                <w:lang w:val="zh-CN" w:bidi="zh-CN"/>
              </w:rPr>
            </w:pPr>
            <w:r>
              <w:rPr>
                <w:rFonts w:hint="eastAsia" w:ascii="仿宋" w:hAnsi="仿宋" w:eastAsia="仿宋" w:cs="仿宋"/>
                <w:b/>
                <w:bCs w:val="0"/>
                <w:color w:val="auto"/>
                <w:kern w:val="0"/>
                <w:sz w:val="21"/>
                <w:szCs w:val="21"/>
                <w:lang w:val="zh-CN" w:bidi="zh-CN"/>
              </w:rPr>
              <w:t>评分因素</w:t>
            </w:r>
          </w:p>
        </w:tc>
        <w:tc>
          <w:tcPr>
            <w:tcW w:w="843" w:type="dxa"/>
            <w:vAlign w:val="center"/>
          </w:tcPr>
          <w:p w14:paraId="418DF6A1">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0" w:rightChars="0"/>
              <w:jc w:val="center"/>
              <w:textAlignment w:val="auto"/>
              <w:rPr>
                <w:rFonts w:hint="eastAsia" w:ascii="仿宋" w:hAnsi="仿宋" w:eastAsia="仿宋" w:cs="仿宋"/>
                <w:b/>
                <w:bCs w:val="0"/>
                <w:color w:val="auto"/>
                <w:kern w:val="0"/>
                <w:sz w:val="21"/>
                <w:szCs w:val="21"/>
                <w:vertAlign w:val="baseline"/>
                <w:lang w:val="zh-CN" w:bidi="zh-CN"/>
              </w:rPr>
            </w:pPr>
            <w:r>
              <w:rPr>
                <w:rFonts w:hint="eastAsia" w:ascii="仿宋" w:hAnsi="仿宋" w:eastAsia="仿宋" w:cs="仿宋"/>
                <w:b/>
                <w:bCs w:val="0"/>
                <w:color w:val="auto"/>
                <w:kern w:val="0"/>
                <w:sz w:val="21"/>
                <w:szCs w:val="21"/>
                <w:lang w:val="zh-CN" w:bidi="zh-CN"/>
              </w:rPr>
              <w:t>分值</w:t>
            </w:r>
          </w:p>
        </w:tc>
        <w:tc>
          <w:tcPr>
            <w:tcW w:w="5610" w:type="dxa"/>
            <w:vAlign w:val="center"/>
          </w:tcPr>
          <w:p w14:paraId="5785F03D">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center"/>
              <w:textAlignment w:val="auto"/>
              <w:rPr>
                <w:rFonts w:hint="eastAsia" w:ascii="仿宋" w:hAnsi="仿宋" w:eastAsia="仿宋" w:cs="仿宋"/>
                <w:b/>
                <w:bCs w:val="0"/>
                <w:color w:val="auto"/>
                <w:kern w:val="0"/>
                <w:sz w:val="21"/>
                <w:szCs w:val="21"/>
                <w:vertAlign w:val="baseline"/>
                <w:lang w:val="zh-CN" w:bidi="zh-CN"/>
              </w:rPr>
            </w:pPr>
            <w:r>
              <w:rPr>
                <w:rFonts w:hint="eastAsia" w:ascii="仿宋" w:hAnsi="仿宋" w:eastAsia="仿宋" w:cs="仿宋"/>
                <w:b/>
                <w:bCs w:val="0"/>
                <w:color w:val="auto"/>
                <w:kern w:val="0"/>
                <w:sz w:val="21"/>
                <w:szCs w:val="21"/>
                <w:lang w:val="zh-CN" w:bidi="zh-CN"/>
              </w:rPr>
              <w:t>评分细则</w:t>
            </w:r>
          </w:p>
        </w:tc>
      </w:tr>
      <w:tr w14:paraId="1919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2068" w:type="dxa"/>
            <w:gridSpan w:val="2"/>
            <w:vAlign w:val="center"/>
          </w:tcPr>
          <w:p w14:paraId="0ECF222D">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730" w:rightChars="304"/>
              <w:jc w:val="center"/>
              <w:textAlignment w:val="auto"/>
              <w:rPr>
                <w:rFonts w:hint="eastAsia" w:ascii="仿宋" w:hAnsi="仿宋" w:eastAsia="仿宋" w:cs="仿宋"/>
                <w:b/>
                <w:bCs w:val="0"/>
                <w:color w:val="auto"/>
                <w:kern w:val="0"/>
                <w:sz w:val="21"/>
                <w:szCs w:val="21"/>
                <w:lang w:val="en-US" w:eastAsia="zh-CN" w:bidi="zh-CN"/>
              </w:rPr>
            </w:pPr>
            <w:r>
              <w:rPr>
                <w:rFonts w:hint="eastAsia" w:ascii="仿宋" w:hAnsi="仿宋" w:eastAsia="仿宋" w:cs="仿宋"/>
                <w:b w:val="0"/>
                <w:bCs/>
                <w:color w:val="auto"/>
                <w:kern w:val="0"/>
                <w:sz w:val="21"/>
                <w:szCs w:val="21"/>
                <w:lang w:val="en-US" w:eastAsia="zh-CN" w:bidi="zh-CN"/>
              </w:rPr>
              <w:t>分值构成</w:t>
            </w:r>
          </w:p>
        </w:tc>
        <w:tc>
          <w:tcPr>
            <w:tcW w:w="6453" w:type="dxa"/>
            <w:gridSpan w:val="2"/>
            <w:vAlign w:val="center"/>
          </w:tcPr>
          <w:p w14:paraId="1E361F7F">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left"/>
              <w:textAlignment w:val="auto"/>
              <w:rPr>
                <w:rFonts w:hint="eastAsia" w:ascii="仿宋" w:hAnsi="仿宋" w:eastAsia="仿宋" w:cs="仿宋"/>
                <w:b w:val="0"/>
                <w:bCs/>
                <w:color w:val="auto"/>
                <w:kern w:val="0"/>
                <w:sz w:val="21"/>
                <w:szCs w:val="21"/>
                <w:lang w:val="zh-CN" w:bidi="zh-CN"/>
              </w:rPr>
            </w:pPr>
            <w:r>
              <w:rPr>
                <w:rFonts w:hint="eastAsia" w:ascii="仿宋" w:hAnsi="仿宋" w:eastAsia="仿宋" w:cs="仿宋"/>
                <w:b w:val="0"/>
                <w:bCs/>
                <w:color w:val="auto"/>
                <w:kern w:val="0"/>
                <w:sz w:val="21"/>
                <w:szCs w:val="21"/>
                <w:lang w:val="zh-CN" w:bidi="zh-CN"/>
              </w:rPr>
              <w:t>商务技术部分</w:t>
            </w:r>
            <w:r>
              <w:rPr>
                <w:rFonts w:hint="eastAsia" w:ascii="仿宋" w:hAnsi="仿宋" w:eastAsia="仿宋" w:cs="仿宋"/>
                <w:b w:val="0"/>
                <w:bCs/>
                <w:color w:val="auto"/>
                <w:kern w:val="0"/>
                <w:sz w:val="21"/>
                <w:szCs w:val="21"/>
                <w:lang w:val="en-US" w:eastAsia="zh-CN" w:bidi="zh-CN"/>
              </w:rPr>
              <w:t>90</w:t>
            </w:r>
            <w:r>
              <w:rPr>
                <w:rFonts w:hint="eastAsia" w:ascii="仿宋" w:hAnsi="仿宋" w:eastAsia="仿宋" w:cs="仿宋"/>
                <w:b w:val="0"/>
                <w:bCs/>
                <w:color w:val="auto"/>
                <w:kern w:val="0"/>
                <w:sz w:val="21"/>
                <w:szCs w:val="21"/>
                <w:lang w:val="zh-CN" w:bidi="zh-CN"/>
              </w:rPr>
              <w:t>.0分</w:t>
            </w:r>
          </w:p>
          <w:p w14:paraId="794EED18">
            <w:pPr>
              <w:keepNext w:val="0"/>
              <w:keepLines w:val="0"/>
              <w:pageBreakBefore w:val="0"/>
              <w:widowControl w:val="0"/>
              <w:kinsoku/>
              <w:wordWrap/>
              <w:overflowPunct/>
              <w:topLinePunct w:val="0"/>
              <w:autoSpaceDE w:val="0"/>
              <w:autoSpaceDN w:val="0"/>
              <w:bidi w:val="0"/>
              <w:adjustRightInd/>
              <w:spacing w:before="0" w:after="0" w:line="360" w:lineRule="exact"/>
              <w:ind w:left="0" w:leftChars="0" w:right="-36" w:rightChars="-15"/>
              <w:jc w:val="left"/>
              <w:textAlignment w:val="auto"/>
              <w:rPr>
                <w:rFonts w:hint="eastAsia" w:ascii="仿宋" w:hAnsi="仿宋" w:eastAsia="仿宋" w:cs="仿宋"/>
                <w:b/>
                <w:bCs w:val="0"/>
                <w:color w:val="auto"/>
                <w:kern w:val="0"/>
                <w:sz w:val="21"/>
                <w:szCs w:val="21"/>
                <w:lang w:val="zh-CN" w:bidi="zh-CN"/>
              </w:rPr>
            </w:pPr>
            <w:r>
              <w:rPr>
                <w:rFonts w:hint="eastAsia" w:ascii="仿宋" w:hAnsi="仿宋" w:eastAsia="仿宋" w:cs="仿宋"/>
                <w:b w:val="0"/>
                <w:bCs/>
                <w:color w:val="auto"/>
                <w:kern w:val="0"/>
                <w:sz w:val="21"/>
                <w:szCs w:val="21"/>
                <w:lang w:val="zh-CN" w:bidi="zh-CN"/>
              </w:rPr>
              <w:t>报价得分</w:t>
            </w:r>
            <w:r>
              <w:rPr>
                <w:rFonts w:hint="eastAsia" w:ascii="仿宋" w:hAnsi="仿宋" w:eastAsia="仿宋" w:cs="仿宋"/>
                <w:b w:val="0"/>
                <w:bCs/>
                <w:color w:val="auto"/>
                <w:kern w:val="0"/>
                <w:sz w:val="21"/>
                <w:szCs w:val="21"/>
                <w:lang w:val="en-US" w:eastAsia="zh-CN" w:bidi="zh-CN"/>
              </w:rPr>
              <w:t>10</w:t>
            </w:r>
            <w:r>
              <w:rPr>
                <w:rFonts w:hint="eastAsia" w:ascii="仿宋" w:hAnsi="仿宋" w:eastAsia="仿宋" w:cs="仿宋"/>
                <w:b w:val="0"/>
                <w:bCs/>
                <w:color w:val="auto"/>
                <w:kern w:val="0"/>
                <w:sz w:val="21"/>
                <w:szCs w:val="21"/>
                <w:lang w:val="zh-CN" w:bidi="zh-CN"/>
              </w:rPr>
              <w:t>.0分</w:t>
            </w:r>
          </w:p>
        </w:tc>
      </w:tr>
      <w:tr w14:paraId="28F1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068" w:type="dxa"/>
            <w:gridSpan w:val="2"/>
            <w:vAlign w:val="center"/>
          </w:tcPr>
          <w:p w14:paraId="529D6CFA">
            <w:pPr>
              <w:pStyle w:val="19"/>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报价</w:t>
            </w:r>
            <w:r>
              <w:rPr>
                <w:rFonts w:hint="eastAsia" w:ascii="仿宋" w:hAnsi="仿宋" w:eastAsia="仿宋" w:cs="仿宋"/>
                <w:kern w:val="0"/>
                <w:sz w:val="21"/>
                <w:szCs w:val="21"/>
                <w:vertAlign w:val="baseline"/>
              </w:rPr>
              <w:t>部分</w:t>
            </w:r>
          </w:p>
          <w:p w14:paraId="736C7FEB">
            <w:pPr>
              <w:pStyle w:val="19"/>
              <w:keepNext w:val="0"/>
              <w:keepLines w:val="0"/>
              <w:pageBreakBefore w:val="0"/>
              <w:widowControl w:val="0"/>
              <w:kinsoku/>
              <w:wordWrap/>
              <w:overflowPunct/>
              <w:topLinePunct w:val="0"/>
              <w:autoSpaceDE w:val="0"/>
              <w:autoSpaceDN w:val="0"/>
              <w:bidi w:val="0"/>
              <w:adjustRightInd/>
              <w:spacing w:line="360" w:lineRule="exact"/>
              <w:ind w:right="8" w:rightChars="0"/>
              <w:jc w:val="center"/>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w:t>
            </w:r>
            <w:r>
              <w:rPr>
                <w:rFonts w:hint="eastAsia" w:ascii="仿宋" w:hAnsi="仿宋" w:eastAsia="仿宋" w:cs="仿宋"/>
                <w:kern w:val="0"/>
                <w:sz w:val="21"/>
                <w:szCs w:val="21"/>
                <w:vertAlign w:val="baseline"/>
                <w:lang w:val="en-US" w:eastAsia="zh-CN"/>
              </w:rPr>
              <w:t>10</w:t>
            </w:r>
            <w:r>
              <w:rPr>
                <w:rFonts w:hint="eastAsia" w:ascii="仿宋" w:hAnsi="仿宋" w:eastAsia="仿宋" w:cs="仿宋"/>
                <w:kern w:val="0"/>
                <w:sz w:val="21"/>
                <w:szCs w:val="21"/>
                <w:vertAlign w:val="baseline"/>
              </w:rPr>
              <w:t>分）</w:t>
            </w:r>
          </w:p>
        </w:tc>
        <w:tc>
          <w:tcPr>
            <w:tcW w:w="843" w:type="dxa"/>
            <w:vAlign w:val="center"/>
          </w:tcPr>
          <w:p w14:paraId="0D0DBB48">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10</w:t>
            </w:r>
          </w:p>
        </w:tc>
        <w:tc>
          <w:tcPr>
            <w:tcW w:w="5610" w:type="dxa"/>
          </w:tcPr>
          <w:p w14:paraId="5A61B534">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满足采购文件</w:t>
            </w:r>
            <w:r>
              <w:rPr>
                <w:rFonts w:hint="eastAsia" w:ascii="仿宋" w:hAnsi="仿宋" w:eastAsia="仿宋" w:cs="仿宋"/>
                <w:kern w:val="0"/>
                <w:sz w:val="21"/>
                <w:szCs w:val="21"/>
                <w:vertAlign w:val="baseline"/>
              </w:rPr>
              <w:t>要求且</w:t>
            </w:r>
            <w:r>
              <w:rPr>
                <w:rFonts w:hint="eastAsia" w:ascii="仿宋" w:hAnsi="仿宋" w:eastAsia="仿宋" w:cs="仿宋"/>
                <w:kern w:val="0"/>
                <w:sz w:val="21"/>
                <w:szCs w:val="21"/>
                <w:vertAlign w:val="baseline"/>
                <w:lang w:val="en-US" w:eastAsia="zh-CN"/>
              </w:rPr>
              <w:t>投标</w:t>
            </w:r>
            <w:r>
              <w:rPr>
                <w:rFonts w:hint="eastAsia" w:ascii="仿宋" w:hAnsi="仿宋" w:eastAsia="仿宋" w:cs="仿宋"/>
                <w:kern w:val="0"/>
                <w:sz w:val="21"/>
                <w:szCs w:val="21"/>
                <w:vertAlign w:val="baseline"/>
              </w:rPr>
              <w:t>价格最低的有效</w:t>
            </w:r>
            <w:r>
              <w:rPr>
                <w:rFonts w:hint="eastAsia" w:ascii="仿宋" w:hAnsi="仿宋" w:eastAsia="仿宋" w:cs="仿宋"/>
                <w:kern w:val="0"/>
                <w:sz w:val="21"/>
                <w:szCs w:val="21"/>
                <w:vertAlign w:val="baseline"/>
                <w:lang w:val="en-US" w:eastAsia="zh-CN"/>
              </w:rPr>
              <w:t>投标</w:t>
            </w:r>
            <w:r>
              <w:rPr>
                <w:rFonts w:hint="eastAsia" w:ascii="仿宋" w:hAnsi="仿宋" w:eastAsia="仿宋" w:cs="仿宋"/>
                <w:kern w:val="0"/>
                <w:sz w:val="21"/>
                <w:szCs w:val="21"/>
                <w:vertAlign w:val="baseline"/>
              </w:rPr>
              <w:t>报价（即除低于成本报价以外的报价）为评标基准价。其他</w:t>
            </w:r>
            <w:r>
              <w:rPr>
                <w:rFonts w:hint="eastAsia" w:ascii="仿宋" w:hAnsi="仿宋" w:eastAsia="仿宋" w:cs="仿宋"/>
                <w:kern w:val="0"/>
                <w:sz w:val="21"/>
                <w:szCs w:val="21"/>
                <w:vertAlign w:val="baseline"/>
                <w:lang w:val="en-US" w:eastAsia="zh-CN"/>
              </w:rPr>
              <w:t>供应商</w:t>
            </w:r>
            <w:r>
              <w:rPr>
                <w:rFonts w:hint="eastAsia" w:ascii="仿宋" w:hAnsi="仿宋" w:eastAsia="仿宋" w:cs="仿宋"/>
                <w:kern w:val="0"/>
                <w:sz w:val="21"/>
                <w:szCs w:val="21"/>
                <w:vertAlign w:val="baseline"/>
              </w:rPr>
              <w:t>的价格分统一按照下列公式计算：</w:t>
            </w:r>
          </w:p>
          <w:p w14:paraId="32109CFF">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rPr>
              <w:t>投标报价得分=（评标基准价/投标报价）×</w:t>
            </w:r>
            <w:r>
              <w:rPr>
                <w:rFonts w:hint="eastAsia" w:ascii="仿宋" w:hAnsi="仿宋" w:eastAsia="仿宋" w:cs="仿宋"/>
                <w:kern w:val="0"/>
                <w:sz w:val="21"/>
                <w:szCs w:val="21"/>
                <w:vertAlign w:val="baseline"/>
                <w:lang w:val="en-US" w:eastAsia="zh-CN"/>
              </w:rPr>
              <w:t>价格满分分值</w:t>
            </w:r>
          </w:p>
          <w:p w14:paraId="39B01C7E">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因落实政府采购政策进行价格调整的，以调整后的价格计算评标基准价和响应报价。</w:t>
            </w:r>
          </w:p>
        </w:tc>
      </w:tr>
      <w:tr w14:paraId="15AA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249" w:type="dxa"/>
            <w:vMerge w:val="restart"/>
            <w:tcBorders>
              <w:right w:val="single" w:color="000000" w:sz="4" w:space="0"/>
            </w:tcBorders>
            <w:vAlign w:val="center"/>
          </w:tcPr>
          <w:p w14:paraId="0E6C76FF">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商务技术</w:t>
            </w:r>
          </w:p>
          <w:p w14:paraId="11A758F1">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部分</w:t>
            </w:r>
          </w:p>
          <w:p w14:paraId="51B82EF8">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rPr>
              <w:t>(</w:t>
            </w:r>
            <w:r>
              <w:rPr>
                <w:rFonts w:hint="eastAsia" w:ascii="仿宋" w:hAnsi="仿宋" w:eastAsia="仿宋" w:cs="仿宋"/>
                <w:kern w:val="0"/>
                <w:sz w:val="21"/>
                <w:szCs w:val="21"/>
                <w:vertAlign w:val="baseline"/>
                <w:lang w:val="en-US" w:eastAsia="zh-CN"/>
              </w:rPr>
              <w:t>90</w:t>
            </w:r>
            <w:r>
              <w:rPr>
                <w:rFonts w:hint="eastAsia" w:ascii="仿宋" w:hAnsi="仿宋" w:eastAsia="仿宋" w:cs="仿宋"/>
                <w:kern w:val="0"/>
                <w:sz w:val="21"/>
                <w:szCs w:val="21"/>
                <w:vertAlign w:val="baseline"/>
              </w:rPr>
              <w:t>分)</w:t>
            </w:r>
          </w:p>
        </w:tc>
        <w:tc>
          <w:tcPr>
            <w:tcW w:w="819" w:type="dxa"/>
            <w:tcBorders>
              <w:left w:val="single" w:color="000000" w:sz="4" w:space="0"/>
            </w:tcBorders>
            <w:vAlign w:val="center"/>
          </w:tcPr>
          <w:p w14:paraId="32F3990D">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企业</w:t>
            </w:r>
            <w:r>
              <w:rPr>
                <w:rFonts w:hint="eastAsia" w:ascii="仿宋" w:hAnsi="仿宋" w:eastAsia="仿宋" w:cs="仿宋"/>
                <w:kern w:val="0"/>
                <w:sz w:val="21"/>
                <w:szCs w:val="21"/>
                <w:vertAlign w:val="baseline"/>
              </w:rPr>
              <w:t>业绩</w:t>
            </w:r>
          </w:p>
        </w:tc>
        <w:tc>
          <w:tcPr>
            <w:tcW w:w="843" w:type="dxa"/>
            <w:vAlign w:val="center"/>
          </w:tcPr>
          <w:p w14:paraId="39AE3556">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10</w:t>
            </w:r>
          </w:p>
        </w:tc>
        <w:tc>
          <w:tcPr>
            <w:tcW w:w="5610" w:type="dxa"/>
          </w:tcPr>
          <w:p w14:paraId="56BEEB47">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综合考虑供应商自202</w:t>
            </w:r>
            <w:r>
              <w:rPr>
                <w:rFonts w:hint="eastAsia" w:ascii="仿宋" w:hAnsi="仿宋" w:eastAsia="仿宋" w:cs="仿宋"/>
                <w:kern w:val="0"/>
                <w:sz w:val="21"/>
                <w:szCs w:val="21"/>
                <w:vertAlign w:val="baseline"/>
                <w:lang w:val="en-US" w:eastAsia="zh-CN"/>
              </w:rPr>
              <w:t>3</w:t>
            </w:r>
            <w:r>
              <w:rPr>
                <w:rFonts w:hint="eastAsia" w:ascii="仿宋" w:hAnsi="仿宋" w:eastAsia="仿宋" w:cs="仿宋"/>
                <w:kern w:val="0"/>
                <w:sz w:val="21"/>
                <w:szCs w:val="21"/>
                <w:vertAlign w:val="baseline"/>
              </w:rPr>
              <w:t>年</w:t>
            </w:r>
            <w:r>
              <w:rPr>
                <w:rFonts w:hint="eastAsia" w:ascii="仿宋" w:hAnsi="仿宋" w:eastAsia="仿宋" w:cs="仿宋"/>
                <w:kern w:val="0"/>
                <w:sz w:val="21"/>
                <w:szCs w:val="21"/>
                <w:vertAlign w:val="baseline"/>
                <w:lang w:val="en-US" w:eastAsia="zh-CN"/>
              </w:rPr>
              <w:t>5</w:t>
            </w:r>
            <w:r>
              <w:rPr>
                <w:rFonts w:hint="eastAsia" w:ascii="仿宋" w:hAnsi="仿宋" w:eastAsia="仿宋" w:cs="仿宋"/>
                <w:kern w:val="0"/>
                <w:sz w:val="21"/>
                <w:szCs w:val="21"/>
                <w:vertAlign w:val="baseline"/>
              </w:rPr>
              <w:t>月起至今（以合同签订时间为准）完成的与本项目类似的项目业绩，每</w:t>
            </w:r>
            <w:r>
              <w:rPr>
                <w:rFonts w:hint="eastAsia" w:ascii="仿宋" w:hAnsi="仿宋" w:eastAsia="仿宋" w:cs="仿宋"/>
                <w:kern w:val="0"/>
                <w:sz w:val="21"/>
                <w:szCs w:val="21"/>
                <w:vertAlign w:val="baseline"/>
                <w:lang w:val="en-US" w:eastAsia="zh-CN"/>
              </w:rPr>
              <w:t>提供一项</w:t>
            </w:r>
            <w:r>
              <w:rPr>
                <w:rFonts w:hint="eastAsia" w:ascii="仿宋" w:hAnsi="仿宋" w:eastAsia="仿宋" w:cs="仿宋"/>
                <w:kern w:val="0"/>
                <w:sz w:val="21"/>
                <w:szCs w:val="21"/>
                <w:vertAlign w:val="baseline"/>
              </w:rPr>
              <w:t>业绩得2分，本项最高得10分。</w:t>
            </w:r>
          </w:p>
          <w:p w14:paraId="472F99BC">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（须提供包含合同关键内容页、金额页、签字盖章页在内的合同</w:t>
            </w:r>
            <w:r>
              <w:rPr>
                <w:rFonts w:hint="eastAsia" w:ascii="仿宋" w:hAnsi="仿宋" w:eastAsia="仿宋" w:cs="仿宋"/>
                <w:kern w:val="0"/>
                <w:sz w:val="21"/>
                <w:szCs w:val="21"/>
                <w:vertAlign w:val="baseline"/>
                <w:lang w:val="en-US" w:eastAsia="zh-CN"/>
              </w:rPr>
              <w:t>扫描件</w:t>
            </w:r>
            <w:r>
              <w:rPr>
                <w:rFonts w:hint="eastAsia" w:ascii="仿宋" w:hAnsi="仿宋" w:eastAsia="仿宋" w:cs="仿宋"/>
                <w:kern w:val="0"/>
                <w:sz w:val="21"/>
                <w:szCs w:val="21"/>
                <w:vertAlign w:val="baseline"/>
              </w:rPr>
              <w:t>并加盖供应商公章。）</w:t>
            </w:r>
          </w:p>
        </w:tc>
      </w:tr>
      <w:tr w14:paraId="1D160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249" w:type="dxa"/>
            <w:vMerge w:val="continue"/>
            <w:tcBorders>
              <w:right w:val="single" w:color="000000" w:sz="4" w:space="0"/>
            </w:tcBorders>
            <w:vAlign w:val="center"/>
          </w:tcPr>
          <w:p w14:paraId="030575D7">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23BA41D7">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项目负责人要求</w:t>
            </w:r>
          </w:p>
        </w:tc>
        <w:tc>
          <w:tcPr>
            <w:tcW w:w="843" w:type="dxa"/>
            <w:vAlign w:val="center"/>
          </w:tcPr>
          <w:p w14:paraId="7F820AF6">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4</w:t>
            </w:r>
          </w:p>
        </w:tc>
        <w:tc>
          <w:tcPr>
            <w:tcW w:w="5610" w:type="dxa"/>
          </w:tcPr>
          <w:p w14:paraId="0191B24A">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供应商针对本项目的项目负责人具有注册会计师或高级职称的得4分，具有中级职称的得2分，提供</w:t>
            </w:r>
            <w:bookmarkStart w:id="86" w:name="_GoBack"/>
            <w:bookmarkEnd w:id="86"/>
            <w:r>
              <w:rPr>
                <w:rFonts w:hint="eastAsia" w:ascii="仿宋" w:hAnsi="仿宋" w:eastAsia="仿宋" w:cs="仿宋"/>
                <w:kern w:val="0"/>
                <w:sz w:val="21"/>
                <w:szCs w:val="21"/>
                <w:vertAlign w:val="baseline"/>
                <w:lang w:val="en-US" w:eastAsia="zh-CN"/>
              </w:rPr>
              <w:t>证明材料并加盖公章。</w:t>
            </w:r>
          </w:p>
          <w:p w14:paraId="5C33A059">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无证明材料或不提供的得0分。</w:t>
            </w:r>
          </w:p>
        </w:tc>
      </w:tr>
      <w:tr w14:paraId="5955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1D1CF89B">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555FE467">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r>
              <w:rPr>
                <w:rFonts w:hint="eastAsia" w:ascii="仿宋" w:hAnsi="仿宋" w:eastAsia="仿宋" w:cs="仿宋"/>
                <w:kern w:val="0"/>
                <w:sz w:val="21"/>
                <w:szCs w:val="21"/>
                <w:vertAlign w:val="baseline"/>
                <w:lang w:val="en-US"/>
              </w:rPr>
              <w:t>团队人员配备</w:t>
            </w:r>
          </w:p>
        </w:tc>
        <w:tc>
          <w:tcPr>
            <w:tcW w:w="843" w:type="dxa"/>
            <w:vAlign w:val="center"/>
          </w:tcPr>
          <w:p w14:paraId="63A51637">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6</w:t>
            </w:r>
          </w:p>
        </w:tc>
        <w:tc>
          <w:tcPr>
            <w:tcW w:w="5610" w:type="dxa"/>
          </w:tcPr>
          <w:p w14:paraId="25BF16AE">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拟派项目团队成员（除项目负责人外）：</w:t>
            </w:r>
          </w:p>
          <w:p w14:paraId="49117183">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rPr>
              <w:t>具有相关专业（会计类或经济类或绩效类等）中级及以上职称或注册类证书，每提供1人得</w:t>
            </w:r>
            <w:r>
              <w:rPr>
                <w:rFonts w:hint="eastAsia" w:ascii="仿宋" w:hAnsi="仿宋" w:eastAsia="仿宋" w:cs="仿宋"/>
                <w:kern w:val="0"/>
                <w:sz w:val="21"/>
                <w:szCs w:val="21"/>
                <w:vertAlign w:val="baseline"/>
                <w:lang w:val="en-US" w:eastAsia="zh-CN"/>
              </w:rPr>
              <w:t>2</w:t>
            </w:r>
            <w:r>
              <w:rPr>
                <w:rFonts w:hint="eastAsia" w:ascii="仿宋" w:hAnsi="仿宋" w:eastAsia="仿宋" w:cs="仿宋"/>
                <w:kern w:val="0"/>
                <w:sz w:val="21"/>
                <w:szCs w:val="21"/>
                <w:vertAlign w:val="baseline"/>
              </w:rPr>
              <w:t>分；满分</w:t>
            </w:r>
            <w:r>
              <w:rPr>
                <w:rFonts w:hint="eastAsia" w:ascii="仿宋" w:hAnsi="仿宋" w:eastAsia="仿宋" w:cs="仿宋"/>
                <w:kern w:val="0"/>
                <w:sz w:val="21"/>
                <w:szCs w:val="21"/>
                <w:vertAlign w:val="baseline"/>
                <w:lang w:val="en-US" w:eastAsia="zh-CN"/>
              </w:rPr>
              <w:t>6</w:t>
            </w:r>
            <w:r>
              <w:rPr>
                <w:rFonts w:hint="eastAsia" w:ascii="仿宋" w:hAnsi="仿宋" w:eastAsia="仿宋" w:cs="仿宋"/>
                <w:kern w:val="0"/>
                <w:sz w:val="21"/>
                <w:szCs w:val="21"/>
                <w:vertAlign w:val="baseline"/>
              </w:rPr>
              <w:t>分。</w:t>
            </w:r>
          </w:p>
          <w:p w14:paraId="2C3D3536">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注：须提供人员身份证、相应证书；同一人员的不同证书只计取一次。</w:t>
            </w:r>
          </w:p>
        </w:tc>
      </w:tr>
      <w:tr w14:paraId="07AC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26408D14">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4630C627">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r>
              <w:rPr>
                <w:rFonts w:hint="eastAsia" w:ascii="仿宋" w:hAnsi="仿宋" w:eastAsia="仿宋" w:cs="仿宋"/>
                <w:kern w:val="0"/>
                <w:sz w:val="21"/>
                <w:szCs w:val="21"/>
                <w:vertAlign w:val="baseline"/>
                <w:lang w:val="en-US" w:eastAsia="zh-CN"/>
              </w:rPr>
              <w:t>实施方案</w:t>
            </w:r>
          </w:p>
        </w:tc>
        <w:tc>
          <w:tcPr>
            <w:tcW w:w="843" w:type="dxa"/>
            <w:vAlign w:val="center"/>
          </w:tcPr>
          <w:p w14:paraId="57C1506E">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25</w:t>
            </w:r>
          </w:p>
        </w:tc>
        <w:tc>
          <w:tcPr>
            <w:tcW w:w="5610" w:type="dxa"/>
          </w:tcPr>
          <w:p w14:paraId="07CCBC0F">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供应商根据本项目的采购需求提供完整的实施方案，实施方案应至少包括①全面绩效管理流程；②全面绩效管理方案；③总体进度安排；④工作阶段划分；⑤阶段工作内容（包含阶段工作人员安排及成果）；。全部涵盖以上 5 项内容且满足采购需求的得 25 分，缺少一项扣 5 分。每出现一处</w:t>
            </w:r>
            <w:r>
              <w:rPr>
                <w:rFonts w:hint="eastAsia" w:ascii="仿宋" w:hAnsi="仿宋" w:eastAsia="仿宋" w:cs="仿宋"/>
                <w:kern w:val="2"/>
                <w:sz w:val="21"/>
                <w:szCs w:val="21"/>
                <w:lang w:val="en-US" w:eastAsia="zh-CN" w:bidi="ar-SA"/>
              </w:rPr>
              <w:t>不满足或方案缺失</w:t>
            </w:r>
            <w:r>
              <w:rPr>
                <w:rFonts w:hint="eastAsia" w:ascii="仿宋" w:hAnsi="仿宋" w:eastAsia="仿宋" w:cs="仿宋"/>
                <w:kern w:val="0"/>
                <w:sz w:val="21"/>
                <w:szCs w:val="21"/>
                <w:vertAlign w:val="baseline"/>
                <w:lang w:val="en-US" w:eastAsia="zh-CN"/>
              </w:rPr>
              <w:t>的，扣 2.5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48803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67FD5957">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3C80E2D9">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r>
              <w:rPr>
                <w:rFonts w:hint="eastAsia" w:ascii="仿宋" w:hAnsi="仿宋" w:eastAsia="仿宋" w:cs="仿宋"/>
                <w:kern w:val="0"/>
                <w:sz w:val="21"/>
                <w:szCs w:val="21"/>
                <w:vertAlign w:val="baseline"/>
                <w:lang w:val="en-US"/>
              </w:rPr>
              <w:t>质量控制措施方案</w:t>
            </w:r>
          </w:p>
          <w:p w14:paraId="53A72C3E">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p>
        </w:tc>
        <w:tc>
          <w:tcPr>
            <w:tcW w:w="843" w:type="dxa"/>
            <w:vAlign w:val="center"/>
          </w:tcPr>
          <w:p w14:paraId="2605F0D9">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16</w:t>
            </w:r>
          </w:p>
        </w:tc>
        <w:tc>
          <w:tcPr>
            <w:tcW w:w="5610" w:type="dxa"/>
          </w:tcPr>
          <w:p w14:paraId="72E611FB">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rPr>
            </w:pPr>
            <w:r>
              <w:rPr>
                <w:rFonts w:hint="eastAsia" w:ascii="仿宋" w:hAnsi="仿宋" w:eastAsia="仿宋" w:cs="仿宋"/>
                <w:kern w:val="0"/>
                <w:sz w:val="21"/>
                <w:szCs w:val="21"/>
                <w:vertAlign w:val="baseline"/>
                <w:lang w:val="en-US" w:eastAsia="zh-CN"/>
              </w:rPr>
              <w:t>供应商根据本项目的服务需求提供完整的质量控制措施方案。质量控制措施方案应至少包括：①质量保证体系；②质量管理实施方案；③质量保证措施；④质量保证风险预估。方案全部涵盖以上 4 项内容且满足采购需求的得 16 分，缺少一项扣 4 分。每出现一处方案缺失的，扣 2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35866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5DB00113">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2F96E079">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r>
              <w:rPr>
                <w:rFonts w:hint="eastAsia" w:ascii="仿宋" w:hAnsi="仿宋" w:eastAsia="仿宋" w:cs="仿宋"/>
                <w:kern w:val="0"/>
                <w:sz w:val="21"/>
                <w:szCs w:val="21"/>
                <w:vertAlign w:val="baseline"/>
                <w:lang w:val="en-US"/>
              </w:rPr>
              <w:t>工作重点、难点分析方案</w:t>
            </w:r>
          </w:p>
          <w:p w14:paraId="631FF687">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p>
        </w:tc>
        <w:tc>
          <w:tcPr>
            <w:tcW w:w="843" w:type="dxa"/>
            <w:vAlign w:val="center"/>
          </w:tcPr>
          <w:p w14:paraId="0DACAF7D">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6</w:t>
            </w:r>
          </w:p>
        </w:tc>
        <w:tc>
          <w:tcPr>
            <w:tcW w:w="5610" w:type="dxa"/>
          </w:tcPr>
          <w:p w14:paraId="2E4D255F">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供应商根据本项目的服务需求提供完整的工作重点、难点分析方案，包括但不限于工作重点及应对措施、工作难点及解决措施等相关内容：①工作重点；②难点分析进行打分。 方案全部涵盖以上 2 项内容且满足采购需求的得 6 分，缺少一项扣 3 分。每出现一处方案缺失的，扣 1.5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6363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73926584">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53C0EA7C">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r>
              <w:rPr>
                <w:rFonts w:hint="eastAsia" w:ascii="仿宋" w:hAnsi="仿宋" w:eastAsia="仿宋" w:cs="仿宋"/>
                <w:kern w:val="0"/>
                <w:sz w:val="21"/>
                <w:szCs w:val="21"/>
                <w:vertAlign w:val="baseline"/>
                <w:lang w:val="en-US"/>
              </w:rPr>
              <w:t>进度计划及保证措施方案</w:t>
            </w:r>
          </w:p>
          <w:p w14:paraId="78030898">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vertAlign w:val="baseline"/>
                <w:lang w:val="en-US"/>
              </w:rPr>
            </w:pPr>
          </w:p>
        </w:tc>
        <w:tc>
          <w:tcPr>
            <w:tcW w:w="843" w:type="dxa"/>
            <w:vAlign w:val="center"/>
          </w:tcPr>
          <w:p w14:paraId="058C86AD">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vertAlign w:val="baseline"/>
                <w:lang w:val="en-US" w:eastAsia="zh-CN"/>
              </w:rPr>
            </w:pPr>
            <w:r>
              <w:rPr>
                <w:rFonts w:hint="eastAsia" w:ascii="仿宋" w:hAnsi="仿宋" w:eastAsia="仿宋" w:cs="仿宋"/>
                <w:kern w:val="0"/>
                <w:sz w:val="21"/>
                <w:szCs w:val="21"/>
                <w:vertAlign w:val="baseline"/>
                <w:lang w:val="en-US" w:eastAsia="zh-CN"/>
              </w:rPr>
              <w:t>3</w:t>
            </w:r>
          </w:p>
        </w:tc>
        <w:tc>
          <w:tcPr>
            <w:tcW w:w="5610" w:type="dxa"/>
          </w:tcPr>
          <w:p w14:paraId="1EACBC98">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vertAlign w:val="baseline"/>
                <w:lang w:val="en-US" w:eastAsia="zh-CN"/>
              </w:rPr>
            </w:pPr>
            <w:r>
              <w:rPr>
                <w:rFonts w:hint="eastAsia" w:ascii="仿宋" w:hAnsi="仿宋" w:eastAsia="仿宋" w:cs="仿宋"/>
                <w:color w:val="auto"/>
                <w:sz w:val="21"/>
                <w:szCs w:val="22"/>
                <w:highlight w:val="none"/>
                <w:lang w:val="en-US" w:eastAsia="zh-CN"/>
              </w:rPr>
              <w:t>供应商</w:t>
            </w:r>
            <w:r>
              <w:rPr>
                <w:rFonts w:hint="eastAsia" w:ascii="仿宋" w:hAnsi="仿宋" w:eastAsia="仿宋" w:cs="仿宋"/>
                <w:color w:val="auto"/>
                <w:sz w:val="21"/>
                <w:szCs w:val="22"/>
                <w:highlight w:val="none"/>
                <w:lang w:val="zh-CN" w:eastAsia="zh-CN"/>
              </w:rPr>
              <w:t>根据采购需求提供进度计划及保证措施方案，内容包括</w:t>
            </w:r>
            <w:r>
              <w:rPr>
                <w:rFonts w:hint="eastAsia" w:ascii="仿宋" w:hAnsi="仿宋" w:eastAsia="仿宋" w:cs="仿宋"/>
                <w:color w:val="auto"/>
                <w:sz w:val="21"/>
                <w:szCs w:val="22"/>
                <w:highlight w:val="none"/>
                <w:lang w:val="en-US" w:eastAsia="zh-CN"/>
              </w:rPr>
              <w:t>但不限于：①项目实施步骤；②进度时间③节点安排等要素。方案全部涵盖以上 3 项内容且满足采购需求的得 3分，缺少一项扣 1 分。每出现一处方案缺失的，扣 0.5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7D7A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vMerge w:val="continue"/>
            <w:tcBorders>
              <w:right w:val="single" w:color="000000" w:sz="4" w:space="0"/>
            </w:tcBorders>
            <w:vAlign w:val="center"/>
          </w:tcPr>
          <w:p w14:paraId="5513EC13">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71770770">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highlight w:val="none"/>
                <w:vertAlign w:val="baseline"/>
                <w:lang w:val="en-US"/>
              </w:rPr>
            </w:pPr>
            <w:r>
              <w:rPr>
                <w:rFonts w:hint="eastAsia" w:ascii="仿宋" w:hAnsi="仿宋" w:eastAsia="仿宋" w:cs="仿宋"/>
                <w:kern w:val="0"/>
                <w:sz w:val="21"/>
                <w:szCs w:val="21"/>
                <w:highlight w:val="none"/>
                <w:vertAlign w:val="baseline"/>
                <w:lang w:val="en-US"/>
              </w:rPr>
              <w:t>与采购人的工作配合方案</w:t>
            </w:r>
          </w:p>
        </w:tc>
        <w:tc>
          <w:tcPr>
            <w:tcW w:w="843" w:type="dxa"/>
            <w:vAlign w:val="center"/>
          </w:tcPr>
          <w:p w14:paraId="53B06594">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12</w:t>
            </w:r>
          </w:p>
        </w:tc>
        <w:tc>
          <w:tcPr>
            <w:tcW w:w="5610" w:type="dxa"/>
          </w:tcPr>
          <w:p w14:paraId="0753C0BD">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供应商与采购人的工作配合，建立常态化沟通机制，</w:t>
            </w:r>
            <w:r>
              <w:rPr>
                <w:rFonts w:hint="eastAsia" w:ascii="仿宋" w:hAnsi="仿宋" w:eastAsia="仿宋" w:cs="仿宋"/>
                <w:kern w:val="0"/>
                <w:sz w:val="21"/>
                <w:szCs w:val="21"/>
                <w:highlight w:val="none"/>
                <w:vertAlign w:val="baseline"/>
                <w:lang w:val="en-US"/>
              </w:rPr>
              <w:t>方案</w:t>
            </w:r>
            <w:r>
              <w:rPr>
                <w:rFonts w:hint="eastAsia" w:ascii="仿宋" w:hAnsi="仿宋" w:eastAsia="仿宋" w:cs="仿宋"/>
                <w:kern w:val="0"/>
                <w:sz w:val="21"/>
                <w:szCs w:val="21"/>
                <w:highlight w:val="none"/>
                <w:vertAlign w:val="baseline"/>
                <w:lang w:val="en-US" w:eastAsia="zh-CN"/>
              </w:rPr>
              <w:t>应至少包括①前期配合、②项目实施配合、③专题培训方案、④后期服务配合。方案全部涵盖以上 4 项内容且满足采购需求的得12分，缺少一项扣 3 分。每出现一处方案缺失的，扣 1.5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56EA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49" w:type="dxa"/>
            <w:vMerge w:val="continue"/>
            <w:tcBorders>
              <w:right w:val="single" w:color="000000" w:sz="4" w:space="0"/>
            </w:tcBorders>
            <w:vAlign w:val="center"/>
          </w:tcPr>
          <w:p w14:paraId="16E8A1E1">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27C41CB5">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highlight w:val="none"/>
                <w:vertAlign w:val="baseline"/>
                <w:lang w:val="en-US"/>
              </w:rPr>
            </w:pPr>
            <w:r>
              <w:rPr>
                <w:rFonts w:hint="eastAsia" w:ascii="仿宋" w:hAnsi="仿宋" w:eastAsia="仿宋" w:cs="仿宋"/>
                <w:kern w:val="0"/>
                <w:sz w:val="21"/>
                <w:szCs w:val="21"/>
                <w:highlight w:val="none"/>
                <w:vertAlign w:val="baseline"/>
                <w:lang w:val="en-US" w:eastAsia="zh-CN"/>
              </w:rPr>
              <w:t>合理化建议方案</w:t>
            </w:r>
          </w:p>
        </w:tc>
        <w:tc>
          <w:tcPr>
            <w:tcW w:w="843" w:type="dxa"/>
            <w:vAlign w:val="center"/>
          </w:tcPr>
          <w:p w14:paraId="632C26B7">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4</w:t>
            </w:r>
          </w:p>
        </w:tc>
        <w:tc>
          <w:tcPr>
            <w:tcW w:w="5610" w:type="dxa"/>
          </w:tcPr>
          <w:p w14:paraId="7AEF4B3B">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color w:val="auto"/>
                <w:sz w:val="21"/>
                <w:szCs w:val="22"/>
                <w:highlight w:val="none"/>
                <w:lang w:val="en-US" w:eastAsia="zh-CN"/>
              </w:rPr>
              <w:t>供应商</w:t>
            </w:r>
            <w:r>
              <w:rPr>
                <w:rFonts w:hint="eastAsia" w:ascii="仿宋" w:hAnsi="仿宋" w:eastAsia="仿宋" w:cs="仿宋"/>
                <w:color w:val="auto"/>
                <w:sz w:val="21"/>
                <w:szCs w:val="22"/>
                <w:highlight w:val="none"/>
                <w:lang w:val="zh-CN" w:eastAsia="zh-CN"/>
              </w:rPr>
              <w:t>根据采购需求提供</w:t>
            </w:r>
            <w:r>
              <w:rPr>
                <w:rFonts w:hint="eastAsia" w:ascii="仿宋" w:hAnsi="仿宋" w:eastAsia="仿宋" w:cs="仿宋"/>
                <w:kern w:val="0"/>
                <w:sz w:val="21"/>
                <w:szCs w:val="21"/>
                <w:highlight w:val="none"/>
                <w:vertAlign w:val="baseline"/>
                <w:lang w:val="en-US" w:eastAsia="zh-CN"/>
              </w:rPr>
              <w:t>合理化建议方案</w:t>
            </w:r>
            <w:r>
              <w:rPr>
                <w:rFonts w:hint="eastAsia" w:ascii="仿宋" w:hAnsi="仿宋" w:eastAsia="仿宋" w:cs="仿宋"/>
                <w:color w:val="auto"/>
                <w:sz w:val="21"/>
                <w:szCs w:val="22"/>
                <w:highlight w:val="none"/>
                <w:lang w:val="zh-CN" w:eastAsia="zh-CN"/>
              </w:rPr>
              <w:t>，内容包括</w:t>
            </w:r>
            <w:r>
              <w:rPr>
                <w:rFonts w:hint="eastAsia" w:ascii="仿宋" w:hAnsi="仿宋" w:eastAsia="仿宋" w:cs="仿宋"/>
                <w:color w:val="auto"/>
                <w:sz w:val="21"/>
                <w:szCs w:val="22"/>
                <w:highlight w:val="none"/>
                <w:lang w:val="en-US" w:eastAsia="zh-CN"/>
              </w:rPr>
              <w:t>但不限于：</w:t>
            </w:r>
            <w:r>
              <w:rPr>
                <w:rFonts w:hint="eastAsia" w:ascii="仿宋" w:hAnsi="仿宋" w:eastAsia="仿宋" w:cs="仿宋"/>
                <w:kern w:val="0"/>
                <w:sz w:val="21"/>
                <w:szCs w:val="21"/>
                <w:highlight w:val="none"/>
                <w:vertAlign w:val="baseline"/>
                <w:lang w:val="en-US" w:eastAsia="zh-CN"/>
              </w:rPr>
              <w:t>①合理建议的具体内容</w:t>
            </w:r>
            <w:r>
              <w:rPr>
                <w:rFonts w:hint="eastAsia" w:ascii="仿宋" w:hAnsi="仿宋" w:eastAsia="仿宋" w:cs="仿宋"/>
                <w:color w:val="auto"/>
                <w:sz w:val="21"/>
                <w:szCs w:val="22"/>
                <w:highlight w:val="none"/>
                <w:lang w:val="en-US" w:eastAsia="zh-CN"/>
              </w:rPr>
              <w:t>、</w:t>
            </w:r>
            <w:r>
              <w:rPr>
                <w:rFonts w:hint="eastAsia" w:ascii="仿宋" w:hAnsi="仿宋" w:eastAsia="仿宋" w:cs="仿宋"/>
                <w:kern w:val="0"/>
                <w:sz w:val="21"/>
                <w:szCs w:val="21"/>
                <w:highlight w:val="none"/>
                <w:vertAlign w:val="baseline"/>
                <w:lang w:val="en-US" w:eastAsia="zh-CN"/>
              </w:rPr>
              <w:t>②合理化建议的可行性，方案全部涵盖以上 2 项内容且满足采购需求的得4分，缺少一项扣 2 分。每出现一处方案缺失的，扣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r w14:paraId="55E4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49" w:type="dxa"/>
            <w:tcBorders>
              <w:right w:val="single" w:color="000000" w:sz="4" w:space="0"/>
            </w:tcBorders>
            <w:vAlign w:val="center"/>
          </w:tcPr>
          <w:p w14:paraId="333450D7">
            <w:pPr>
              <w:pStyle w:val="19"/>
              <w:keepNext w:val="0"/>
              <w:keepLines w:val="0"/>
              <w:pageBreakBefore w:val="0"/>
              <w:widowControl w:val="0"/>
              <w:kinsoku/>
              <w:wordWrap/>
              <w:overflowPunct/>
              <w:topLinePunct w:val="0"/>
              <w:autoSpaceDE w:val="0"/>
              <w:autoSpaceDN w:val="0"/>
              <w:bidi w:val="0"/>
              <w:adjustRightInd/>
              <w:spacing w:line="360" w:lineRule="exact"/>
              <w:ind w:right="-22" w:rightChars="-9"/>
              <w:jc w:val="center"/>
              <w:textAlignment w:val="auto"/>
              <w:rPr>
                <w:rFonts w:hint="eastAsia" w:ascii="仿宋" w:hAnsi="仿宋" w:eastAsia="仿宋" w:cs="仿宋"/>
                <w:kern w:val="0"/>
                <w:sz w:val="21"/>
                <w:szCs w:val="21"/>
                <w:vertAlign w:val="baseline"/>
              </w:rPr>
            </w:pPr>
          </w:p>
        </w:tc>
        <w:tc>
          <w:tcPr>
            <w:tcW w:w="819" w:type="dxa"/>
            <w:tcBorders>
              <w:left w:val="single" w:color="000000" w:sz="4" w:space="0"/>
            </w:tcBorders>
            <w:vAlign w:val="center"/>
          </w:tcPr>
          <w:p w14:paraId="14A705A9">
            <w:pPr>
              <w:pStyle w:val="19"/>
              <w:keepNext w:val="0"/>
              <w:keepLines w:val="0"/>
              <w:pageBreakBefore w:val="0"/>
              <w:widowControl w:val="0"/>
              <w:kinsoku/>
              <w:wordWrap/>
              <w:overflowPunct/>
              <w:topLinePunct w:val="0"/>
              <w:autoSpaceDE w:val="0"/>
              <w:autoSpaceDN w:val="0"/>
              <w:bidi w:val="0"/>
              <w:adjustRightInd/>
              <w:spacing w:line="360" w:lineRule="exact"/>
              <w:ind w:right="36" w:rightChars="15"/>
              <w:jc w:val="center"/>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项目安全保密方案</w:t>
            </w:r>
          </w:p>
        </w:tc>
        <w:tc>
          <w:tcPr>
            <w:tcW w:w="843" w:type="dxa"/>
            <w:vAlign w:val="center"/>
          </w:tcPr>
          <w:p w14:paraId="4E70A7D6">
            <w:pPr>
              <w:pStyle w:val="19"/>
              <w:keepNext w:val="0"/>
              <w:keepLines w:val="0"/>
              <w:pageBreakBefore w:val="0"/>
              <w:widowControl w:val="0"/>
              <w:kinsoku/>
              <w:wordWrap/>
              <w:overflowPunct/>
              <w:topLinePunct w:val="0"/>
              <w:autoSpaceDE w:val="0"/>
              <w:autoSpaceDN w:val="0"/>
              <w:bidi w:val="0"/>
              <w:adjustRightInd/>
              <w:spacing w:line="360" w:lineRule="exact"/>
              <w:ind w:right="0" w:rightChars="0"/>
              <w:jc w:val="center"/>
              <w:textAlignment w:val="auto"/>
              <w:rPr>
                <w:rFonts w:hint="default" w:ascii="仿宋" w:hAnsi="仿宋" w:eastAsia="仿宋" w:cs="仿宋"/>
                <w:kern w:val="0"/>
                <w:sz w:val="21"/>
                <w:szCs w:val="21"/>
                <w:highlight w:val="none"/>
                <w:vertAlign w:val="baseline"/>
                <w:lang w:val="en-US" w:eastAsia="zh-CN"/>
              </w:rPr>
            </w:pPr>
            <w:r>
              <w:rPr>
                <w:rFonts w:hint="eastAsia" w:ascii="仿宋" w:hAnsi="仿宋" w:eastAsia="仿宋" w:cs="仿宋"/>
                <w:kern w:val="0"/>
                <w:sz w:val="21"/>
                <w:szCs w:val="21"/>
                <w:highlight w:val="none"/>
                <w:vertAlign w:val="baseline"/>
                <w:lang w:val="en-US" w:eastAsia="zh-CN"/>
              </w:rPr>
              <w:t>4</w:t>
            </w:r>
          </w:p>
        </w:tc>
        <w:tc>
          <w:tcPr>
            <w:tcW w:w="5610" w:type="dxa"/>
          </w:tcPr>
          <w:p w14:paraId="19FCAD92">
            <w:pPr>
              <w:pStyle w:val="19"/>
              <w:keepNext w:val="0"/>
              <w:keepLines w:val="0"/>
              <w:pageBreakBefore w:val="0"/>
              <w:widowControl w:val="0"/>
              <w:kinsoku/>
              <w:wordWrap/>
              <w:overflowPunct/>
              <w:topLinePunct w:val="0"/>
              <w:autoSpaceDE w:val="0"/>
              <w:autoSpaceDN w:val="0"/>
              <w:bidi w:val="0"/>
              <w:adjustRightInd/>
              <w:spacing w:line="360" w:lineRule="exact"/>
              <w:ind w:right="-36" w:rightChars="-15"/>
              <w:textAlignment w:val="auto"/>
              <w:rPr>
                <w:rFonts w:hint="eastAsia" w:ascii="仿宋" w:hAnsi="仿宋" w:eastAsia="仿宋" w:cs="仿宋"/>
                <w:kern w:val="0"/>
                <w:sz w:val="21"/>
                <w:szCs w:val="21"/>
                <w:highlight w:val="none"/>
                <w:vertAlign w:val="baseline"/>
                <w:lang w:val="en-US" w:eastAsia="zh-CN"/>
              </w:rPr>
            </w:pPr>
            <w:r>
              <w:rPr>
                <w:rFonts w:hint="eastAsia" w:ascii="仿宋" w:hAnsi="仿宋" w:eastAsia="仿宋" w:cs="仿宋"/>
                <w:color w:val="auto"/>
                <w:sz w:val="21"/>
                <w:szCs w:val="22"/>
                <w:highlight w:val="none"/>
                <w:lang w:val="en-US" w:eastAsia="zh-CN"/>
              </w:rPr>
              <w:t>供应商</w:t>
            </w:r>
            <w:r>
              <w:rPr>
                <w:rFonts w:hint="eastAsia" w:ascii="仿宋" w:hAnsi="仿宋" w:eastAsia="仿宋" w:cs="仿宋"/>
                <w:color w:val="auto"/>
                <w:sz w:val="21"/>
                <w:szCs w:val="22"/>
                <w:highlight w:val="none"/>
                <w:lang w:val="zh-CN" w:eastAsia="zh-CN"/>
              </w:rPr>
              <w:t>根据采购需求提供</w:t>
            </w:r>
            <w:r>
              <w:rPr>
                <w:rFonts w:hint="eastAsia" w:ascii="仿宋" w:hAnsi="仿宋" w:eastAsia="仿宋" w:cs="仿宋"/>
                <w:kern w:val="0"/>
                <w:sz w:val="21"/>
                <w:szCs w:val="21"/>
                <w:highlight w:val="none"/>
                <w:vertAlign w:val="baseline"/>
                <w:lang w:val="en-US" w:eastAsia="zh-CN"/>
              </w:rPr>
              <w:t>项目安全保密方案</w:t>
            </w:r>
            <w:r>
              <w:rPr>
                <w:rFonts w:hint="eastAsia" w:ascii="仿宋" w:hAnsi="仿宋" w:eastAsia="仿宋" w:cs="仿宋"/>
                <w:color w:val="auto"/>
                <w:sz w:val="21"/>
                <w:szCs w:val="22"/>
                <w:highlight w:val="none"/>
                <w:lang w:val="zh-CN" w:eastAsia="zh-CN"/>
              </w:rPr>
              <w:t>，内容包括</w:t>
            </w:r>
            <w:r>
              <w:rPr>
                <w:rFonts w:hint="eastAsia" w:ascii="仿宋" w:hAnsi="仿宋" w:eastAsia="仿宋" w:cs="仿宋"/>
                <w:color w:val="auto"/>
                <w:sz w:val="21"/>
                <w:szCs w:val="22"/>
                <w:highlight w:val="none"/>
                <w:lang w:val="en-US" w:eastAsia="zh-CN"/>
              </w:rPr>
              <w:t>但不限于：</w:t>
            </w:r>
            <w:r>
              <w:rPr>
                <w:rFonts w:hint="eastAsia" w:ascii="仿宋" w:hAnsi="仿宋" w:eastAsia="仿宋" w:cs="仿宋"/>
                <w:kern w:val="0"/>
                <w:sz w:val="21"/>
                <w:szCs w:val="21"/>
                <w:highlight w:val="none"/>
                <w:vertAlign w:val="baseline"/>
                <w:lang w:val="en-US" w:eastAsia="zh-CN"/>
              </w:rPr>
              <w:t>①明确保密责任体系、②制定具体保密措施等方面，方案全部涵盖以上 2 项内容且满足采购需求的得4分，缺少一项扣 2 分。每出现一处不满足或方案缺失的，扣 1 分，扣完为止。（缺失是指：存在不适用项目现场实际情况的情形、凭空编造、方案中内容前后不一致、前后逻辑错误、引用国家规范、标准失效、错误、地点区域错误、项目采购内容缺少、与项目实际情况及技术服务要求无关情况之一）。</w:t>
            </w:r>
          </w:p>
        </w:tc>
      </w:tr>
    </w:tbl>
    <w:p w14:paraId="2DDCCC89">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0A77289B">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评审标准中应考虑下列因素：</w:t>
      </w:r>
    </w:p>
    <w:p w14:paraId="23288FA5">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落实中小企业政府采购政策的价格调整：</w:t>
      </w:r>
    </w:p>
    <w:p w14:paraId="26E315D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（1）对于未预留份额专门面向中小企业采购的采购项目，以及预留份额项目中的非预留部分采购包，根据《政府采购促进中小企业发展管理办法》财库〔2020〕46号、《财政部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扣除</w:t>
      </w:r>
      <w:r>
        <w:rPr>
          <w:rFonts w:hint="eastAsia" w:ascii="仿宋" w:hAnsi="仿宋" w:eastAsia="仿宋" w:cs="仿宋"/>
          <w:sz w:val="24"/>
          <w:szCs w:val="24"/>
          <w:u w:val="single"/>
          <w:lang w:val="en-US" w:eastAsia="zh-CN"/>
        </w:rPr>
        <w:t xml:space="preserve"> 10 % </w:t>
      </w:r>
      <w:r>
        <w:rPr>
          <w:rFonts w:hint="eastAsia" w:ascii="仿宋" w:hAnsi="仿宋" w:eastAsia="仿宋" w:cs="仿宋"/>
          <w:sz w:val="24"/>
          <w:szCs w:val="24"/>
          <w:lang w:val="en-US" w:eastAsia="zh-CN"/>
        </w:rPr>
        <w:t>后参与评审。对于同时属于小微企业、监狱企业或残疾人福利性单位的，不重复进行最后报价扣除。</w:t>
      </w:r>
    </w:p>
    <w:p w14:paraId="6A3CB2F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sz w:val="24"/>
          <w:szCs w:val="24"/>
          <w:u w:val="single"/>
          <w:lang w:val="en-US" w:eastAsia="zh-CN"/>
        </w:rPr>
        <w:t xml:space="preserve"> 30 %</w:t>
      </w:r>
      <w:r>
        <w:rPr>
          <w:rFonts w:hint="eastAsia" w:ascii="仿宋" w:hAnsi="仿宋" w:eastAsia="仿宋" w:cs="仿宋"/>
          <w:sz w:val="24"/>
          <w:szCs w:val="24"/>
          <w:lang w:val="en-US" w:eastAsia="zh-CN"/>
        </w:rPr>
        <w:t>以上的联合体或者大中型企业的报价给予</w:t>
      </w:r>
      <w:r>
        <w:rPr>
          <w:rFonts w:hint="eastAsia" w:ascii="仿宋" w:hAnsi="仿宋" w:eastAsia="仿宋" w:cs="仿宋"/>
          <w:sz w:val="24"/>
          <w:szCs w:val="24"/>
          <w:u w:val="single"/>
          <w:lang w:val="en-US" w:eastAsia="zh-CN"/>
        </w:rPr>
        <w:t xml:space="preserve"> 4% </w:t>
      </w:r>
      <w:r>
        <w:rPr>
          <w:rFonts w:hint="eastAsia" w:ascii="仿宋" w:hAnsi="仿宋" w:eastAsia="仿宋" w:cs="仿宋"/>
          <w:sz w:val="24"/>
          <w:szCs w:val="24"/>
          <w:lang w:val="en-US" w:eastAsia="zh-CN"/>
        </w:rPr>
        <w:t>的扣除，用扣除后的价格参加评审。</w:t>
      </w:r>
    </w:p>
    <w:p w14:paraId="11E3F57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（3）组成联合体或者接受分包的小微企业与联合体内其他企业、分包企业之间存在直接控股、管理关系的，不享受价格扣除优惠政策。</w:t>
      </w:r>
    </w:p>
    <w:p w14:paraId="2A606C6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（4）价格扣除比例对小型企业和微型企业同等对待，不作区分。</w:t>
      </w:r>
    </w:p>
    <w:p w14:paraId="11A1F50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（5）中小企业参加政府采购活动，应当按照采购文件给定的格式出具《中小企业声明函》，否则不得享受相关中小企业扶持政策。</w:t>
      </w:r>
    </w:p>
    <w:p w14:paraId="6FE1EDE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（6）监狱企业提供了由省级以上监狱管理局、戒毒管理局（含新疆生产建设兵团）出具的属于监狱企业的证明文件的，视同小微企业。</w:t>
      </w:r>
    </w:p>
    <w:p w14:paraId="5D4DD94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（7）残疾人福利性单位按采购文件要求提供了《残疾人福利性单位声明函》（见附件）的，视同小微企业。</w:t>
      </w:r>
    </w:p>
    <w:p w14:paraId="0A8DEB4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（8）若供应商同时属于小型或微型企业、监狱企业、残疾人福利性单位中的两种及以上，将不重复享受小微企业价格扣减的优惠政策。</w:t>
      </w:r>
    </w:p>
    <w:p w14:paraId="4224A5A0">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lang w:val="en-US" w:eastAsia="zh-CN"/>
        </w:rPr>
        <w:t>落实</w:t>
      </w:r>
      <w:r>
        <w:rPr>
          <w:rFonts w:hint="eastAsia" w:ascii="仿宋" w:hAnsi="仿宋" w:eastAsia="仿宋" w:cs="仿宋"/>
          <w:sz w:val="24"/>
          <w:szCs w:val="24"/>
          <w:lang w:val="en-US" w:eastAsia="zh-CN"/>
        </w:rPr>
        <w:t>对本国产品的支持政策的价格调整：</w:t>
      </w:r>
    </w:p>
    <w:p w14:paraId="58D2F062">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2370847C">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A374EE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0D19884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1064B0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FFD97E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2A0912ED">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供应商所投产品如被列入财政部与国家主管部门颁发的节能产品目录或环境标志产品目录，应提供相关证明，在评标时予以优先采购，具体优惠措施为：</w:t>
      </w:r>
      <w:r>
        <w:rPr>
          <w:rFonts w:hint="eastAsia" w:ascii="仿宋" w:hAnsi="仿宋" w:eastAsia="仿宋" w:cs="仿宋"/>
          <w:sz w:val="24"/>
          <w:szCs w:val="24"/>
          <w:u w:val="single"/>
          <w:lang w:val="en-US" w:eastAsia="zh-CN"/>
        </w:rPr>
        <w:t>综合得分相同时排名优先。</w:t>
      </w:r>
    </w:p>
    <w:p w14:paraId="40659B1F">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供应商所投产品列入无线局域网产品清单，应提供相关证明，在评标时予以优先采购，具体优惠措施为：</w:t>
      </w:r>
      <w:r>
        <w:rPr>
          <w:rFonts w:hint="eastAsia" w:ascii="仿宋" w:hAnsi="仿宋" w:eastAsia="仿宋" w:cs="仿宋"/>
          <w:sz w:val="24"/>
          <w:szCs w:val="24"/>
          <w:u w:val="single"/>
          <w:lang w:val="en-US" w:eastAsia="zh-CN"/>
        </w:rPr>
        <w:t>综合得分相同时排名优先。</w:t>
      </w:r>
    </w:p>
    <w:p w14:paraId="45114F47">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如采购人所采购产品为政府强制采购的节能产品，供应商所投产品的品牌及型号必须为清单中有效期内产品并提供证明文件，否则其响应将作为无效响应被拒绝。</w:t>
      </w:r>
    </w:p>
    <w:p w14:paraId="5A9D2DE6">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根据《关于运用政府采购政策支持脱贫攻坚的通知》（财库〔2019〕27号）的规定，采购人采购农副产品的，对产地在国家级贫困地区的农副产品的优先采购措施：</w:t>
      </w:r>
      <w:r>
        <w:rPr>
          <w:rFonts w:hint="eastAsia" w:ascii="仿宋" w:hAnsi="仿宋" w:eastAsia="仿宋" w:cs="仿宋"/>
          <w:sz w:val="24"/>
          <w:szCs w:val="24"/>
          <w:u w:val="single"/>
          <w:lang w:val="en-US" w:eastAsia="zh-CN"/>
        </w:rPr>
        <w:t xml:space="preserve">  综合得分相同时排名优先。</w:t>
      </w:r>
    </w:p>
    <w:p w14:paraId="75DCFFCE">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同品牌同型号处理办法：</w:t>
      </w:r>
    </w:p>
    <w:p w14:paraId="4C0431C9">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综合评标法，则：提供相同品牌相同型号产品（单一产品或核心产品品牌型号相同）且通过资格审查、符合性审查且提交最后报价的不同供应商，按一家供应商计算，评审后得分最高的同品牌同型号供应商获得成交人推荐资格；评审得分相同的，按最后报价最低的获得成交人推荐资格；评审得分和最后报价均相同的，按技术评审得分最高的获得成交人推荐资格，评审得分、最后报价和技术评审得分三项均相同的由磋商小组采取随机抽取方式确定，其他同品牌同型号供应商不作为成交候选人。</w:t>
      </w:r>
    </w:p>
    <w:p w14:paraId="687F3AB8">
      <w:pPr>
        <w:keepNext w:val="0"/>
        <w:keepLines w:val="0"/>
        <w:pageBreakBefore w:val="0"/>
        <w:widowControl w:val="0"/>
        <w:numPr>
          <w:ilvl w:val="2"/>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如一个分包内包含多种产品的，采购人或采购代理机构将在</w:t>
      </w:r>
      <w:r>
        <w:rPr>
          <w:rFonts w:hint="eastAsia" w:ascii="仿宋" w:hAnsi="仿宋" w:eastAsia="仿宋" w:cs="仿宋"/>
          <w:sz w:val="24"/>
          <w:szCs w:val="24"/>
          <w:u w:val="single"/>
          <w:lang w:val="en-US" w:eastAsia="zh-CN"/>
        </w:rPr>
        <w:t>供应商须知前附表</w:t>
      </w:r>
      <w:r>
        <w:rPr>
          <w:rFonts w:hint="eastAsia" w:ascii="仿宋" w:hAnsi="仿宋" w:eastAsia="仿宋" w:cs="仿宋"/>
          <w:sz w:val="24"/>
          <w:szCs w:val="24"/>
          <w:lang w:val="en-US" w:eastAsia="zh-CN"/>
        </w:rPr>
        <w:t xml:space="preserve">中载明核心产品，多家供应商提供的所有核心产品品牌型号均相同的，按前款规定处理。 </w:t>
      </w:r>
    </w:p>
    <w:p w14:paraId="79F62394">
      <w:pPr>
        <w:keepNext w:val="0"/>
        <w:keepLines w:val="0"/>
        <w:pageBreakBefore w:val="0"/>
        <w:widowControl w:val="0"/>
        <w:numPr>
          <w:ilvl w:val="0"/>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确定中标候选人名单</w:t>
      </w:r>
    </w:p>
    <w:p w14:paraId="6E3C54C2">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用综合评分法时，评标结果按评审后得分由高到低顺序排列。评审得分最高的供应商为排名第一的成交候选人。评审得分相同的，按照最后报价由低到高的顺序推荐。评审得分且最后报价相同的，按照技术指标优劣顺序推荐。</w:t>
      </w:r>
    </w:p>
    <w:p w14:paraId="47E477B3">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磋商小组要对评分汇总情况进行复核，特别是对排名第一的、报价最低的、响应文件被认定为无效的情形进行重点复核。</w:t>
      </w:r>
    </w:p>
    <w:p w14:paraId="2A742222">
      <w:pPr>
        <w:keepNext w:val="0"/>
        <w:keepLines w:val="0"/>
        <w:pageBreakBefore w:val="0"/>
        <w:widowControl w:val="0"/>
        <w:numPr>
          <w:ilvl w:val="1"/>
          <w:numId w:val="13"/>
        </w:numPr>
        <w:kinsoku/>
        <w:wordWrap/>
        <w:overflowPunct/>
        <w:topLinePunct w:val="0"/>
        <w:autoSpaceDE/>
        <w:autoSpaceDN/>
        <w:bidi w:val="0"/>
        <w:adjustRightInd/>
        <w:snapToGrid/>
        <w:spacing w:line="420" w:lineRule="exact"/>
        <w:ind w:left="0" w:leftChars="0"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w:t>
      </w:r>
    </w:p>
    <w:p w14:paraId="7A7C54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p>
    <w:p w14:paraId="77278CB2">
      <w:pPr>
        <w:pStyle w:val="26"/>
        <w:rPr>
          <w:rFonts w:hint="eastAsia" w:ascii="仿宋" w:hAnsi="仿宋" w:eastAsia="仿宋" w:cs="仿宋"/>
          <w:sz w:val="24"/>
          <w:szCs w:val="24"/>
          <w:lang w:val="en-US" w:eastAsia="zh-CN"/>
        </w:rPr>
      </w:pPr>
    </w:p>
    <w:p w14:paraId="4E2C7CDF">
      <w:pPr>
        <w:rPr>
          <w:rFonts w:hint="eastAsia" w:ascii="仿宋" w:hAnsi="仿宋" w:eastAsia="仿宋" w:cs="仿宋"/>
          <w:lang w:val="en-US" w:eastAsia="zh-CN"/>
        </w:rPr>
      </w:pPr>
      <w:r>
        <w:rPr>
          <w:rFonts w:hint="eastAsia" w:ascii="仿宋" w:hAnsi="仿宋" w:eastAsia="仿宋" w:cs="仿宋"/>
          <w:lang w:val="en-US" w:eastAsia="zh-CN"/>
        </w:rPr>
        <w:br w:type="page"/>
      </w:r>
    </w:p>
    <w:p w14:paraId="18F01DEF">
      <w:pPr>
        <w:pStyle w:val="26"/>
        <w:numPr>
          <w:ilvl w:val="0"/>
          <w:numId w:val="4"/>
        </w:numPr>
        <w:bidi w:val="0"/>
        <w:jc w:val="center"/>
        <w:outlineLvl w:val="0"/>
        <w:rPr>
          <w:rFonts w:hint="eastAsia" w:ascii="仿宋" w:hAnsi="仿宋" w:eastAsia="仿宋" w:cs="仿宋"/>
          <w:b/>
          <w:bCs/>
          <w:sz w:val="32"/>
          <w:szCs w:val="32"/>
          <w:lang w:val="en-US" w:eastAsia="zh-CN"/>
        </w:rPr>
      </w:pPr>
      <w:bookmarkStart w:id="30" w:name="_Toc8139"/>
      <w:r>
        <w:rPr>
          <w:rFonts w:hint="eastAsia" w:ascii="仿宋" w:hAnsi="仿宋" w:eastAsia="仿宋" w:cs="仿宋"/>
          <w:b/>
          <w:bCs/>
          <w:sz w:val="32"/>
          <w:szCs w:val="32"/>
          <w:lang w:val="en-US" w:eastAsia="zh-CN"/>
        </w:rPr>
        <w:t>响应文件格式</w:t>
      </w:r>
      <w:bookmarkEnd w:id="30"/>
    </w:p>
    <w:p w14:paraId="76E8E8C2">
      <w:pPr>
        <w:pStyle w:val="26"/>
        <w:rPr>
          <w:rFonts w:hint="eastAsia" w:ascii="仿宋" w:hAnsi="仿宋" w:eastAsia="仿宋" w:cs="仿宋"/>
          <w:lang w:val="en-US" w:eastAsia="zh-CN"/>
        </w:rPr>
      </w:pPr>
    </w:p>
    <w:p w14:paraId="7C7403B9">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供应商编制文件须知</w:t>
      </w:r>
    </w:p>
    <w:p w14:paraId="68DD1448">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lang w:val="en-US" w:eastAsia="zh-CN"/>
        </w:rPr>
      </w:pPr>
      <w:r>
        <w:rPr>
          <w:rFonts w:hint="eastAsia" w:ascii="仿宋" w:hAnsi="仿宋" w:eastAsia="仿宋" w:cs="仿宋"/>
          <w:lang w:val="en-US" w:eastAsia="zh-CN"/>
        </w:rPr>
        <w:t>1.为保证评标工作的顺利进行，各供应商需参照如下的格式，认真进行响应文件的编写工作。需建立详细的目录。</w:t>
      </w:r>
    </w:p>
    <w:p w14:paraId="11F4A8CD">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lang w:val="en-US" w:eastAsia="zh-CN"/>
        </w:rPr>
      </w:pPr>
      <w:r>
        <w:rPr>
          <w:rFonts w:hint="eastAsia" w:ascii="仿宋" w:hAnsi="仿宋" w:eastAsia="仿宋" w:cs="仿宋"/>
          <w:lang w:val="en-US" w:eastAsia="zh-CN"/>
        </w:rPr>
        <w:t>2.各供应商提交文件中涉及商业机密的，应明确标明，采购人及最终用户将给予保密处理，否则视为公开资料。</w:t>
      </w:r>
    </w:p>
    <w:p w14:paraId="2B55F0DB">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lang w:val="en-US" w:eastAsia="zh-CN"/>
        </w:rPr>
      </w:pPr>
      <w:r>
        <w:rPr>
          <w:rFonts w:hint="eastAsia" w:ascii="仿宋" w:hAnsi="仿宋" w:eastAsia="仿宋" w:cs="仿宋"/>
          <w:lang w:val="en-US" w:eastAsia="zh-CN"/>
        </w:rPr>
        <w:t>3.本采购文件中所要求加盖的供应商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磋商文件规定处加盖个人名章、手签章、印鉴等。</w:t>
      </w:r>
    </w:p>
    <w:p w14:paraId="0526970E">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lang w:val="en-US" w:eastAsia="zh-CN"/>
        </w:rPr>
      </w:pPr>
      <w:r>
        <w:rPr>
          <w:rFonts w:hint="eastAsia" w:ascii="仿宋" w:hAnsi="仿宋" w:eastAsia="仿宋" w:cs="仿宋"/>
          <w:lang w:val="en-US" w:eastAsia="zh-CN"/>
        </w:rPr>
        <w:t>4.“法定代表人（单位负责人）”指供应商营业执照或登记证书载明的“法定代表人”、“负责人”、“执行事务合伙人”、“投资人”等。</w:t>
      </w:r>
    </w:p>
    <w:p w14:paraId="5A2C1A65">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lang w:val="en-US" w:eastAsia="zh-CN"/>
        </w:rPr>
      </w:pPr>
      <w:r>
        <w:rPr>
          <w:rFonts w:hint="eastAsia" w:ascii="仿宋" w:hAnsi="仿宋" w:eastAsia="仿宋" w:cs="仿宋"/>
          <w:lang w:val="en-US" w:eastAsia="zh-CN"/>
        </w:rPr>
        <w:t>5.全部声明和问题的回答及所附材料必须是真实的、准确的和完整的。</w:t>
      </w:r>
    </w:p>
    <w:p w14:paraId="4A9FF093">
      <w:pPr>
        <w:pStyle w:val="26"/>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lang w:val="en-US" w:eastAsia="zh-CN"/>
        </w:rPr>
      </w:pPr>
      <w:r>
        <w:rPr>
          <w:rFonts w:hint="eastAsia" w:ascii="仿宋" w:hAnsi="仿宋" w:eastAsia="仿宋" w:cs="仿宋"/>
          <w:lang w:val="en-US" w:eastAsia="zh-CN"/>
        </w:rPr>
        <w:t>6.以联合体参加的，除采购文件格式中要求外，采购文件要求的供应商盖章处应按加盖联合体协议中约定的联合体牵头人公章或所有联合体成员公章。</w:t>
      </w:r>
    </w:p>
    <w:p w14:paraId="4B8AA6CE">
      <w:pPr>
        <w:rPr>
          <w:rFonts w:hint="eastAsia" w:ascii="仿宋" w:hAnsi="仿宋" w:eastAsia="仿宋" w:cs="仿宋"/>
          <w:lang w:val="en-US" w:eastAsia="zh-CN"/>
        </w:rPr>
      </w:pPr>
    </w:p>
    <w:p w14:paraId="58C0D2A0">
      <w:pPr>
        <w:pStyle w:val="26"/>
        <w:rPr>
          <w:rFonts w:hint="eastAsia" w:ascii="仿宋" w:hAnsi="仿宋" w:eastAsia="仿宋" w:cs="仿宋"/>
          <w:lang w:val="en-US" w:eastAsia="zh-CN"/>
        </w:rPr>
      </w:pPr>
    </w:p>
    <w:p w14:paraId="610A341F">
      <w:pPr>
        <w:rPr>
          <w:rFonts w:hint="eastAsia" w:ascii="仿宋" w:hAnsi="仿宋" w:eastAsia="仿宋" w:cs="仿宋"/>
          <w:lang w:val="en-US" w:eastAsia="zh-CN"/>
        </w:rPr>
      </w:pPr>
      <w:r>
        <w:rPr>
          <w:rFonts w:hint="eastAsia" w:ascii="仿宋" w:hAnsi="仿宋" w:eastAsia="仿宋" w:cs="仿宋"/>
          <w:lang w:val="en-US" w:eastAsia="zh-CN"/>
        </w:rPr>
        <w:br w:type="page"/>
      </w:r>
    </w:p>
    <w:p w14:paraId="46CCAE0B">
      <w:pPr>
        <w:keepNext w:val="0"/>
        <w:keepLines w:val="0"/>
        <w:widowControl/>
        <w:suppressLineNumbers w:val="0"/>
        <w:jc w:val="left"/>
        <w:outlineLvl w:val="1"/>
        <w:rPr>
          <w:rFonts w:hint="eastAsia" w:ascii="仿宋" w:hAnsi="仿宋" w:eastAsia="仿宋" w:cs="仿宋"/>
          <w:b/>
          <w:bCs/>
          <w:color w:val="000000"/>
          <w:kern w:val="0"/>
          <w:sz w:val="24"/>
          <w:szCs w:val="24"/>
          <w:lang w:val="en-US" w:eastAsia="zh-CN" w:bidi="ar"/>
        </w:rPr>
      </w:pPr>
      <w:bookmarkStart w:id="31" w:name="_Toc14175"/>
      <w:bookmarkStart w:id="32" w:name="_Toc24875"/>
      <w:r>
        <w:rPr>
          <w:rFonts w:hint="eastAsia" w:ascii="仿宋" w:hAnsi="仿宋" w:eastAsia="仿宋" w:cs="仿宋"/>
          <w:b/>
          <w:bCs/>
          <w:color w:val="000000"/>
          <w:kern w:val="0"/>
          <w:sz w:val="24"/>
          <w:szCs w:val="24"/>
          <w:lang w:val="en-US" w:eastAsia="zh-CN" w:bidi="ar"/>
        </w:rPr>
        <w:t>投标文件封面（参考格式）</w:t>
      </w:r>
      <w:bookmarkEnd w:id="31"/>
      <w:bookmarkEnd w:id="32"/>
    </w:p>
    <w:p w14:paraId="4E70AF9B">
      <w:pPr>
        <w:keepNext w:val="0"/>
        <w:keepLines w:val="0"/>
        <w:widowControl/>
        <w:suppressLineNumbers w:val="0"/>
        <w:jc w:val="left"/>
        <w:rPr>
          <w:rFonts w:hint="eastAsia" w:ascii="仿宋" w:hAnsi="仿宋" w:eastAsia="仿宋" w:cs="仿宋"/>
          <w:b/>
          <w:bCs/>
          <w:color w:val="000000"/>
          <w:kern w:val="0"/>
          <w:sz w:val="84"/>
          <w:szCs w:val="84"/>
          <w:lang w:val="en-US" w:eastAsia="zh-CN" w:bidi="ar"/>
        </w:rPr>
      </w:pPr>
    </w:p>
    <w:p w14:paraId="557127EC">
      <w:pPr>
        <w:pStyle w:val="27"/>
        <w:rPr>
          <w:rFonts w:hint="eastAsia" w:ascii="仿宋" w:hAnsi="仿宋" w:eastAsia="仿宋" w:cs="仿宋"/>
          <w:lang w:val="en-US" w:eastAsia="zh-CN"/>
        </w:rPr>
      </w:pPr>
    </w:p>
    <w:p w14:paraId="760A6ACD">
      <w:pPr>
        <w:keepNext w:val="0"/>
        <w:keepLines w:val="0"/>
        <w:widowControl/>
        <w:suppressLineNumbers w:val="0"/>
        <w:jc w:val="center"/>
        <w:rPr>
          <w:rFonts w:hint="eastAsia" w:ascii="仿宋" w:hAnsi="仿宋" w:eastAsia="仿宋" w:cs="仿宋"/>
        </w:rPr>
      </w:pPr>
      <w:r>
        <w:rPr>
          <w:rFonts w:hint="eastAsia" w:ascii="仿宋" w:hAnsi="仿宋" w:eastAsia="仿宋" w:cs="仿宋"/>
          <w:b/>
          <w:bCs/>
          <w:color w:val="000000"/>
          <w:kern w:val="0"/>
          <w:sz w:val="84"/>
          <w:szCs w:val="84"/>
          <w:lang w:val="en-US" w:eastAsia="zh-CN" w:bidi="ar"/>
        </w:rPr>
        <w:t>响应文件</w:t>
      </w:r>
    </w:p>
    <w:p w14:paraId="780F446A">
      <w:pPr>
        <w:keepNext w:val="0"/>
        <w:keepLines w:val="0"/>
        <w:widowControl/>
        <w:suppressLineNumbers w:val="0"/>
        <w:jc w:val="left"/>
        <w:rPr>
          <w:rFonts w:hint="eastAsia" w:ascii="仿宋" w:hAnsi="仿宋" w:eastAsia="仿宋" w:cs="仿宋"/>
          <w:b/>
          <w:bCs/>
          <w:color w:val="000000"/>
          <w:kern w:val="0"/>
          <w:sz w:val="52"/>
          <w:szCs w:val="52"/>
          <w:lang w:val="en-US" w:eastAsia="zh-CN" w:bidi="ar"/>
        </w:rPr>
      </w:pPr>
    </w:p>
    <w:p w14:paraId="753560B4">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52"/>
          <w:szCs w:val="52"/>
          <w:lang w:val="en-US" w:eastAsia="zh-CN" w:bidi="ar"/>
        </w:rPr>
        <w:t xml:space="preserve"> </w:t>
      </w:r>
    </w:p>
    <w:p w14:paraId="281E2031">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1ACA2EAC">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177101A5">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20B97C4B">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31"/>
          <w:szCs w:val="31"/>
          <w:lang w:val="en-US" w:eastAsia="zh-CN" w:bidi="ar"/>
        </w:rPr>
        <w:t xml:space="preserve">项目名称: </w:t>
      </w:r>
    </w:p>
    <w:p w14:paraId="30833A78">
      <w:pPr>
        <w:keepNext w:val="0"/>
        <w:keepLines w:val="0"/>
        <w:widowControl/>
        <w:suppressLineNumbers w:val="0"/>
        <w:jc w:val="left"/>
        <w:rPr>
          <w:rFonts w:hint="eastAsia" w:ascii="仿宋" w:hAnsi="仿宋" w:eastAsia="仿宋" w:cs="仿宋"/>
        </w:rPr>
      </w:pPr>
      <w:r>
        <w:rPr>
          <w:rFonts w:hint="eastAsia" w:ascii="仿宋" w:hAnsi="仿宋" w:eastAsia="仿宋" w:cs="仿宋"/>
          <w:b/>
          <w:bCs/>
          <w:color w:val="000000"/>
          <w:kern w:val="0"/>
          <w:sz w:val="31"/>
          <w:szCs w:val="31"/>
          <w:lang w:val="en-US" w:eastAsia="zh-CN" w:bidi="ar"/>
        </w:rPr>
        <w:t xml:space="preserve">项目编号/包号： </w:t>
      </w:r>
    </w:p>
    <w:p w14:paraId="74AC4A2E">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08C3D5EB">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5C9B4AF5">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7A8C54EE">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供应商名称（盖公章）：</w:t>
      </w:r>
    </w:p>
    <w:p w14:paraId="29CE6C33">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t>法定代表人或其授权代表（签字或印鉴）：</w:t>
      </w:r>
    </w:p>
    <w:p w14:paraId="2412C74E">
      <w:pPr>
        <w:keepNext w:val="0"/>
        <w:keepLines w:val="0"/>
        <w:widowControl/>
        <w:suppressLineNumbers w:val="0"/>
        <w:jc w:val="left"/>
        <w:rPr>
          <w:rFonts w:hint="eastAsia" w:ascii="仿宋" w:hAnsi="仿宋" w:eastAsia="仿宋" w:cs="仿宋"/>
          <w:b/>
          <w:bCs/>
          <w:color w:val="000000"/>
          <w:kern w:val="0"/>
          <w:sz w:val="31"/>
          <w:szCs w:val="31"/>
          <w:lang w:val="en-US" w:eastAsia="zh-CN" w:bidi="ar"/>
        </w:rPr>
      </w:pPr>
    </w:p>
    <w:p w14:paraId="715578FC">
      <w:pPr>
        <w:rPr>
          <w:rFonts w:hint="eastAsia" w:ascii="仿宋" w:hAnsi="仿宋" w:eastAsia="仿宋" w:cs="仿宋"/>
          <w:b/>
          <w:bCs/>
          <w:color w:val="000000"/>
          <w:kern w:val="0"/>
          <w:sz w:val="31"/>
          <w:szCs w:val="31"/>
          <w:lang w:val="en-US" w:eastAsia="zh-CN" w:bidi="ar"/>
        </w:rPr>
      </w:pPr>
      <w:r>
        <w:rPr>
          <w:rFonts w:hint="eastAsia" w:ascii="仿宋" w:hAnsi="仿宋" w:eastAsia="仿宋" w:cs="仿宋"/>
          <w:b/>
          <w:bCs/>
          <w:color w:val="000000"/>
          <w:kern w:val="0"/>
          <w:sz w:val="31"/>
          <w:szCs w:val="31"/>
          <w:lang w:val="en-US" w:eastAsia="zh-CN" w:bidi="ar"/>
        </w:rPr>
        <w:br w:type="page"/>
      </w:r>
    </w:p>
    <w:p w14:paraId="50A647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1   满足《中华人民共和国政府采购法》第二十二条规定及法律法规的其他规定 </w:t>
      </w:r>
    </w:p>
    <w:p w14:paraId="0BF7F2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lang w:val="en-US" w:eastAsia="zh-CN" w:bidi="ar"/>
        </w:rPr>
      </w:pPr>
    </w:p>
    <w:p w14:paraId="2293A3A7">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附件 1-1 法人或者其他组织的营业执照等证明文件或自然人的身份证明复印件;</w:t>
      </w:r>
    </w:p>
    <w:p w14:paraId="4228967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p>
    <w:p w14:paraId="2376FFD0">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lang w:val="en-US" w:eastAsia="zh-CN" w:bidi="ar"/>
        </w:rPr>
      </w:pPr>
    </w:p>
    <w:p w14:paraId="16566B90">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41646F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 xml:space="preserve">附件 </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2</w:t>
      </w:r>
      <w:r>
        <w:rPr>
          <w:rFonts w:hint="eastAsia" w:ascii="仿宋" w:hAnsi="仿宋" w:eastAsia="仿宋" w:cs="仿宋"/>
          <w:color w:val="000000"/>
          <w:kern w:val="0"/>
          <w:sz w:val="24"/>
          <w:u w:val="none"/>
          <w:lang w:bidi="ar"/>
        </w:rPr>
        <w:t xml:space="preserve"> </w:t>
      </w:r>
      <w:r>
        <w:rPr>
          <w:rFonts w:hint="eastAsia" w:ascii="仿宋" w:hAnsi="仿宋" w:eastAsia="仿宋" w:cs="仿宋"/>
          <w:color w:val="000000"/>
          <w:kern w:val="0"/>
          <w:sz w:val="24"/>
          <w:u w:val="none"/>
          <w:lang w:eastAsia="zh-CN" w:bidi="ar"/>
        </w:rPr>
        <w:t>供应商</w:t>
      </w:r>
      <w:r>
        <w:rPr>
          <w:rFonts w:hint="eastAsia" w:ascii="仿宋" w:hAnsi="仿宋" w:eastAsia="仿宋" w:cs="仿宋"/>
          <w:color w:val="000000"/>
          <w:kern w:val="0"/>
          <w:sz w:val="24"/>
          <w:u w:val="none"/>
          <w:lang w:bidi="ar"/>
        </w:rPr>
        <w:t>具有良好的商业信誉和健全的财务会计制度的证明文件</w:t>
      </w:r>
    </w:p>
    <w:p w14:paraId="120245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7DD8AB68">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eastAsia="zh-CN" w:bidi="ar"/>
        </w:rPr>
      </w:pPr>
      <w:bookmarkStart w:id="33" w:name="_Toc29059"/>
      <w:bookmarkStart w:id="34" w:name="_Toc17403"/>
      <w:r>
        <w:rPr>
          <w:rFonts w:hint="eastAsia" w:ascii="仿宋" w:hAnsi="仿宋" w:eastAsia="仿宋" w:cs="仿宋"/>
          <w:color w:val="000000"/>
          <w:kern w:val="0"/>
          <w:sz w:val="24"/>
          <w:u w:val="none"/>
          <w:lang w:bidi="ar"/>
        </w:rPr>
        <w:t>1、</w:t>
      </w:r>
      <w:bookmarkEnd w:id="33"/>
      <w:bookmarkEnd w:id="34"/>
      <w:r>
        <w:rPr>
          <w:rFonts w:hint="eastAsia" w:ascii="仿宋" w:hAnsi="仿宋" w:eastAsia="仿宋" w:cs="仿宋"/>
          <w:color w:val="000000"/>
          <w:kern w:val="0"/>
          <w:sz w:val="24"/>
          <w:u w:val="none"/>
          <w:lang w:bidi="ar"/>
        </w:rPr>
        <w:t>扫描件并加盖本单位电子公章</w:t>
      </w:r>
      <w:r>
        <w:rPr>
          <w:rFonts w:hint="eastAsia" w:ascii="仿宋" w:hAnsi="仿宋" w:eastAsia="仿宋" w:cs="仿宋"/>
          <w:color w:val="000000"/>
          <w:kern w:val="0"/>
          <w:sz w:val="24"/>
          <w:u w:val="none"/>
          <w:lang w:eastAsia="zh-CN" w:bidi="ar"/>
        </w:rPr>
        <w:t>。</w:t>
      </w:r>
    </w:p>
    <w:p w14:paraId="26EB6F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2、采购人、采购代理机构保留审核原件的权利。</w:t>
      </w:r>
    </w:p>
    <w:p w14:paraId="5FA77EF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bookmarkStart w:id="35" w:name="_Toc4372"/>
      <w:bookmarkStart w:id="36" w:name="_Toc14987"/>
      <w:r>
        <w:rPr>
          <w:rFonts w:hint="eastAsia" w:ascii="仿宋" w:hAnsi="仿宋" w:eastAsia="仿宋" w:cs="仿宋"/>
          <w:color w:val="000000"/>
          <w:kern w:val="0"/>
          <w:sz w:val="24"/>
          <w:u w:val="none"/>
          <w:lang w:bidi="ar"/>
        </w:rPr>
        <w:t>3、如果是联合体</w:t>
      </w:r>
      <w:r>
        <w:rPr>
          <w:rFonts w:hint="eastAsia" w:ascii="仿宋" w:hAnsi="仿宋" w:eastAsia="仿宋" w:cs="仿宋"/>
          <w:color w:val="000000"/>
          <w:kern w:val="0"/>
          <w:sz w:val="24"/>
          <w:u w:val="none"/>
          <w:lang w:val="en-US" w:eastAsia="zh-CN" w:bidi="ar"/>
        </w:rPr>
        <w:t>响应</w:t>
      </w:r>
      <w:r>
        <w:rPr>
          <w:rFonts w:hint="eastAsia" w:ascii="仿宋" w:hAnsi="仿宋" w:eastAsia="仿宋" w:cs="仿宋"/>
          <w:color w:val="000000"/>
          <w:kern w:val="0"/>
          <w:sz w:val="24"/>
          <w:u w:val="none"/>
          <w:lang w:bidi="ar"/>
        </w:rPr>
        <w:t>，联合体各方均需提供上述证明。</w:t>
      </w:r>
      <w:bookmarkEnd w:id="35"/>
      <w:bookmarkEnd w:id="36"/>
    </w:p>
    <w:p w14:paraId="267105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p>
    <w:p w14:paraId="2E9329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br w:type="page"/>
      </w:r>
    </w:p>
    <w:p w14:paraId="210463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附件</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3</w:t>
      </w:r>
      <w:r>
        <w:rPr>
          <w:rFonts w:hint="eastAsia" w:ascii="仿宋" w:hAnsi="仿宋" w:eastAsia="仿宋" w:cs="仿宋"/>
          <w:color w:val="000000"/>
          <w:kern w:val="0"/>
          <w:sz w:val="24"/>
          <w:u w:val="none"/>
          <w:lang w:bidi="ar"/>
        </w:rPr>
        <w:t xml:space="preserve"> </w:t>
      </w:r>
      <w:r>
        <w:rPr>
          <w:rFonts w:hint="eastAsia" w:ascii="仿宋" w:hAnsi="仿宋" w:eastAsia="仿宋" w:cs="仿宋"/>
          <w:color w:val="000000"/>
          <w:kern w:val="0"/>
          <w:sz w:val="24"/>
          <w:u w:val="none"/>
          <w:lang w:val="en-US" w:eastAsia="zh-CN" w:bidi="ar"/>
        </w:rPr>
        <w:t xml:space="preserve"> </w:t>
      </w:r>
      <w:r>
        <w:rPr>
          <w:rFonts w:hint="eastAsia" w:ascii="仿宋" w:hAnsi="仿宋" w:eastAsia="仿宋" w:cs="仿宋"/>
          <w:color w:val="000000"/>
          <w:kern w:val="0"/>
          <w:sz w:val="24"/>
          <w:u w:val="none"/>
          <w:lang w:eastAsia="zh-CN" w:bidi="ar"/>
        </w:rPr>
        <w:t>供应商</w:t>
      </w:r>
      <w:r>
        <w:rPr>
          <w:rFonts w:hint="eastAsia" w:ascii="仿宋" w:hAnsi="仿宋" w:eastAsia="仿宋" w:cs="仿宋"/>
          <w:color w:val="000000"/>
          <w:kern w:val="0"/>
          <w:sz w:val="24"/>
          <w:u w:val="none"/>
          <w:lang w:bidi="ar"/>
        </w:rPr>
        <w:t>缴纳税收的证明</w:t>
      </w:r>
    </w:p>
    <w:p w14:paraId="10171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30F7CC7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eastAsia="zh-CN" w:bidi="ar"/>
        </w:rPr>
      </w:pPr>
      <w:bookmarkStart w:id="37" w:name="_Toc4614"/>
      <w:bookmarkStart w:id="38" w:name="_Toc27172"/>
      <w:r>
        <w:rPr>
          <w:rFonts w:hint="eastAsia" w:ascii="仿宋" w:hAnsi="仿宋" w:eastAsia="仿宋" w:cs="仿宋"/>
          <w:color w:val="000000"/>
          <w:kern w:val="0"/>
          <w:sz w:val="24"/>
          <w:u w:val="none"/>
          <w:lang w:bidi="ar"/>
        </w:rPr>
        <w:t>1、扫描件并加盖本单位电子公章</w:t>
      </w:r>
      <w:r>
        <w:rPr>
          <w:rFonts w:hint="eastAsia" w:ascii="仿宋" w:hAnsi="仿宋" w:eastAsia="仿宋" w:cs="仿宋"/>
          <w:color w:val="000000"/>
          <w:kern w:val="0"/>
          <w:sz w:val="24"/>
          <w:u w:val="none"/>
          <w:lang w:eastAsia="zh-CN" w:bidi="ar"/>
        </w:rPr>
        <w:t>。</w:t>
      </w:r>
    </w:p>
    <w:p w14:paraId="17193AD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2、采购人、采购代理机构保留审核原件的权利。</w:t>
      </w:r>
    </w:p>
    <w:p w14:paraId="7CF44E1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3、如果是联合体投标，联合体各方均需提供上述证明。</w:t>
      </w:r>
      <w:r>
        <w:rPr>
          <w:rFonts w:hint="eastAsia" w:ascii="仿宋" w:hAnsi="仿宋" w:eastAsia="仿宋" w:cs="仿宋"/>
          <w:color w:val="000000"/>
          <w:kern w:val="0"/>
          <w:sz w:val="24"/>
          <w:u w:val="none"/>
          <w:lang w:bidi="ar"/>
        </w:rPr>
        <w:br w:type="page"/>
      </w:r>
      <w:bookmarkEnd w:id="37"/>
      <w:bookmarkEnd w:id="38"/>
    </w:p>
    <w:p w14:paraId="270F57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附件</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4</w:t>
      </w:r>
      <w:r>
        <w:rPr>
          <w:rFonts w:hint="eastAsia" w:ascii="仿宋" w:hAnsi="仿宋" w:eastAsia="仿宋" w:cs="仿宋"/>
          <w:color w:val="000000"/>
          <w:kern w:val="0"/>
          <w:sz w:val="24"/>
          <w:u w:val="none"/>
          <w:lang w:bidi="ar"/>
        </w:rPr>
        <w:t xml:space="preserve"> </w:t>
      </w:r>
      <w:r>
        <w:rPr>
          <w:rFonts w:hint="eastAsia" w:ascii="仿宋" w:hAnsi="仿宋" w:eastAsia="仿宋" w:cs="仿宋"/>
          <w:color w:val="000000"/>
          <w:kern w:val="0"/>
          <w:sz w:val="24"/>
          <w:u w:val="none"/>
          <w:lang w:val="en-US" w:eastAsia="zh-CN" w:bidi="ar"/>
        </w:rPr>
        <w:t xml:space="preserve"> </w:t>
      </w:r>
      <w:r>
        <w:rPr>
          <w:rFonts w:hint="eastAsia" w:ascii="仿宋" w:hAnsi="仿宋" w:eastAsia="仿宋" w:cs="仿宋"/>
          <w:color w:val="000000"/>
          <w:kern w:val="0"/>
          <w:sz w:val="24"/>
          <w:u w:val="none"/>
          <w:lang w:eastAsia="zh-CN" w:bidi="ar"/>
        </w:rPr>
        <w:t>供应商</w:t>
      </w:r>
      <w:r>
        <w:rPr>
          <w:rFonts w:hint="eastAsia" w:ascii="仿宋" w:hAnsi="仿宋" w:eastAsia="仿宋" w:cs="仿宋"/>
          <w:color w:val="000000"/>
          <w:kern w:val="0"/>
          <w:sz w:val="24"/>
          <w:u w:val="none"/>
          <w:lang w:bidi="ar"/>
        </w:rPr>
        <w:t>为职工缴纳社会保险的证明</w:t>
      </w:r>
    </w:p>
    <w:p w14:paraId="46DED4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说明：</w:t>
      </w:r>
    </w:p>
    <w:p w14:paraId="2BD1D04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eastAsia="zh-CN" w:bidi="ar"/>
        </w:rPr>
      </w:pPr>
      <w:r>
        <w:rPr>
          <w:rFonts w:hint="eastAsia" w:ascii="仿宋" w:hAnsi="仿宋" w:eastAsia="仿宋" w:cs="仿宋"/>
          <w:color w:val="000000"/>
          <w:kern w:val="0"/>
          <w:sz w:val="24"/>
          <w:u w:val="none"/>
          <w:lang w:bidi="ar"/>
        </w:rPr>
        <w:t>1、扫描件并加盖本单位电子公章</w:t>
      </w:r>
      <w:r>
        <w:rPr>
          <w:rFonts w:hint="eastAsia" w:ascii="仿宋" w:hAnsi="仿宋" w:eastAsia="仿宋" w:cs="仿宋"/>
          <w:color w:val="000000"/>
          <w:kern w:val="0"/>
          <w:sz w:val="24"/>
          <w:u w:val="none"/>
          <w:lang w:eastAsia="zh-CN" w:bidi="ar"/>
        </w:rPr>
        <w:t>。</w:t>
      </w:r>
    </w:p>
    <w:p w14:paraId="1A87889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2、采购人、采购代理机构保留审核原件的权利。</w:t>
      </w:r>
    </w:p>
    <w:p w14:paraId="37CBE73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3、如果是联合体投标，联合体各方均需提供上述证明。</w:t>
      </w:r>
    </w:p>
    <w:p w14:paraId="0DA30F20">
      <w:pPr>
        <w:rPr>
          <w:rFonts w:hint="eastAsia" w:ascii="仿宋" w:hAnsi="仿宋" w:eastAsia="仿宋" w:cs="仿宋"/>
          <w:color w:val="000000"/>
          <w:kern w:val="0"/>
          <w:sz w:val="24"/>
          <w:u w:val="none"/>
          <w:lang w:bidi="ar"/>
        </w:rPr>
      </w:pPr>
    </w:p>
    <w:p w14:paraId="04CD6E28">
      <w:pP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br w:type="page"/>
      </w:r>
    </w:p>
    <w:p w14:paraId="6E5515C3">
      <w:pPr>
        <w:rPr>
          <w:rFonts w:hint="eastAsia" w:ascii="仿宋" w:hAnsi="仿宋" w:eastAsia="仿宋" w:cs="仿宋"/>
          <w:color w:val="000000"/>
          <w:kern w:val="0"/>
          <w:sz w:val="24"/>
          <w:u w:val="none"/>
          <w:lang w:bidi="ar"/>
        </w:rPr>
      </w:pPr>
      <w:r>
        <w:rPr>
          <w:rFonts w:hint="eastAsia" w:ascii="仿宋" w:hAnsi="仿宋" w:eastAsia="仿宋" w:cs="仿宋"/>
          <w:color w:val="000000"/>
          <w:kern w:val="0"/>
          <w:sz w:val="24"/>
          <w:u w:val="none"/>
          <w:lang w:bidi="ar"/>
        </w:rPr>
        <w:t xml:space="preserve">附件 </w:t>
      </w:r>
      <w:r>
        <w:rPr>
          <w:rFonts w:hint="eastAsia" w:ascii="仿宋" w:hAnsi="仿宋" w:eastAsia="仿宋" w:cs="仿宋"/>
          <w:color w:val="000000"/>
          <w:kern w:val="0"/>
          <w:sz w:val="24"/>
          <w:u w:val="none"/>
          <w:lang w:val="en-US" w:eastAsia="zh-CN" w:bidi="ar"/>
        </w:rPr>
        <w:t>1</w:t>
      </w:r>
      <w:r>
        <w:rPr>
          <w:rFonts w:hint="eastAsia" w:ascii="仿宋" w:hAnsi="仿宋" w:eastAsia="仿宋" w:cs="仿宋"/>
          <w:color w:val="000000"/>
          <w:kern w:val="0"/>
          <w:sz w:val="24"/>
          <w:u w:val="none"/>
          <w:lang w:bidi="ar"/>
        </w:rPr>
        <w:t>-</w:t>
      </w:r>
      <w:r>
        <w:rPr>
          <w:rFonts w:hint="eastAsia" w:ascii="仿宋" w:hAnsi="仿宋" w:eastAsia="仿宋" w:cs="仿宋"/>
          <w:color w:val="000000"/>
          <w:kern w:val="0"/>
          <w:sz w:val="24"/>
          <w:u w:val="none"/>
          <w:lang w:val="en-US" w:eastAsia="zh-CN" w:bidi="ar"/>
        </w:rPr>
        <w:t>5</w:t>
      </w:r>
      <w:r>
        <w:rPr>
          <w:rFonts w:hint="eastAsia" w:ascii="仿宋" w:hAnsi="仿宋" w:eastAsia="仿宋" w:cs="仿宋"/>
          <w:color w:val="000000"/>
          <w:kern w:val="0"/>
          <w:sz w:val="24"/>
          <w:u w:val="none"/>
          <w:lang w:bidi="ar"/>
        </w:rPr>
        <w:t xml:space="preserve"> </w:t>
      </w:r>
      <w:r>
        <w:rPr>
          <w:rFonts w:hint="eastAsia" w:ascii="仿宋" w:hAnsi="仿宋" w:eastAsia="仿宋" w:cs="仿宋"/>
          <w:color w:val="000000"/>
          <w:kern w:val="0"/>
          <w:sz w:val="24"/>
          <w:u w:val="none"/>
          <w:lang w:eastAsia="zh-CN" w:bidi="ar"/>
        </w:rPr>
        <w:t>供应商</w:t>
      </w:r>
      <w:r>
        <w:rPr>
          <w:rFonts w:hint="eastAsia" w:ascii="仿宋" w:hAnsi="仿宋" w:eastAsia="仿宋" w:cs="仿宋"/>
          <w:color w:val="000000"/>
          <w:kern w:val="0"/>
          <w:sz w:val="24"/>
          <w:u w:val="none"/>
          <w:lang w:bidi="ar"/>
        </w:rPr>
        <w:t>资格声明书</w:t>
      </w:r>
    </w:p>
    <w:p w14:paraId="1081BCFC">
      <w:pPr>
        <w:rPr>
          <w:rFonts w:hint="eastAsia" w:ascii="仿宋" w:hAnsi="仿宋" w:eastAsia="仿宋" w:cs="仿宋"/>
          <w:color w:val="000000"/>
          <w:kern w:val="0"/>
          <w:sz w:val="24"/>
          <w:u w:val="none"/>
          <w:lang w:bidi="ar"/>
        </w:rPr>
      </w:pPr>
    </w:p>
    <w:p w14:paraId="102F6430">
      <w:pPr>
        <w:keepNext w:val="0"/>
        <w:keepLines w:val="0"/>
        <w:widowControl/>
        <w:suppressLineNumbers w:val="0"/>
        <w:jc w:val="center"/>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供应商资格声明书</w:t>
      </w:r>
    </w:p>
    <w:p w14:paraId="181497F2">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7499CB1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 xml:space="preserve">采购人或采购代理机构 </w:t>
      </w:r>
    </w:p>
    <w:p w14:paraId="4F90DB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在参与本次项目采购活动中，我单位承诺： </w:t>
      </w:r>
    </w:p>
    <w:p w14:paraId="23E220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（一）具有良好的商业信誉和健全的财务会计制度； </w:t>
      </w:r>
    </w:p>
    <w:p w14:paraId="25E547A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（二）具有履行合同所必需的设备和专业技术能力； </w:t>
      </w:r>
    </w:p>
    <w:p w14:paraId="014490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（三）有依法缴纳税收和社会保障资金的良好记录； </w:t>
      </w:r>
    </w:p>
    <w:p w14:paraId="124DB81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四）参加政府采购活动前三年内，在经营活动中没有重大违法记录（重大违法记录指因违法经营受到刑事处罚或者责令停产停业、吊销许可证或者执照、较大数额罚款（较大数额罚款是指200万元以上罚款）等行政处罚，不包括因违法经营被禁止在一定期限内参加政府采购活动，但期限已经届满的情形）； </w:t>
      </w:r>
    </w:p>
    <w:p w14:paraId="0C637A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（五）我单位不属于政府采购法律、行政法规规定的公益一类事业单位、或使用事业编制且由财政拨款保障的群团组织（仅适用于政府购买服务项目）； </w:t>
      </w:r>
    </w:p>
    <w:p w14:paraId="1AB470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（六）我单位不存在为采购项目提供整体设计、规范编制或者项目管理、监理、检测等服务后，再参加该采购项目的其他采购活动的情形（单一来源采购项目除外）； </w:t>
      </w:r>
    </w:p>
    <w:p w14:paraId="3E35328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上述声明真实有效，否则我方负全部责任。 </w:t>
      </w:r>
    </w:p>
    <w:p w14:paraId="46702F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42BBB2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6C4C19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供应商名称：  </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（加盖公章）</w:t>
      </w:r>
    </w:p>
    <w:p w14:paraId="45FA59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法定代表人或其授权代理人：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u w:val="single"/>
          <w:lang w:val="en-US" w:eastAsia="zh-CN" w:bidi="ar"/>
        </w:rPr>
        <w:tab/>
      </w:r>
      <w:r>
        <w:rPr>
          <w:rFonts w:hint="eastAsia" w:ascii="仿宋" w:hAnsi="仿宋" w:eastAsia="仿宋" w:cs="仿宋"/>
          <w:color w:val="000000"/>
          <w:kern w:val="0"/>
          <w:sz w:val="24"/>
          <w:szCs w:val="24"/>
          <w:u w:val="single"/>
          <w:lang w:val="en-US" w:eastAsia="zh-CN" w:bidi="ar"/>
        </w:rPr>
        <w:t>（签字或印鉴）</w:t>
      </w:r>
      <w:r>
        <w:rPr>
          <w:rFonts w:hint="eastAsia" w:ascii="仿宋" w:hAnsi="仿宋" w:eastAsia="仿宋" w:cs="仿宋"/>
          <w:color w:val="000000"/>
          <w:kern w:val="0"/>
          <w:sz w:val="24"/>
          <w:szCs w:val="24"/>
          <w:lang w:val="en-US" w:eastAsia="zh-CN" w:bidi="ar"/>
        </w:rPr>
        <w:tab/>
      </w:r>
    </w:p>
    <w:p w14:paraId="476826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798A5BC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u w:val="none"/>
          <w:lang w:bidi="ar"/>
        </w:rPr>
      </w:pPr>
    </w:p>
    <w:p w14:paraId="5D513AA1">
      <w:pPr>
        <w:rPr>
          <w:rFonts w:hint="eastAsia" w:ascii="仿宋" w:hAnsi="仿宋" w:eastAsia="仿宋" w:cs="仿宋"/>
          <w:color w:val="000000"/>
          <w:kern w:val="0"/>
          <w:sz w:val="24"/>
          <w:szCs w:val="24"/>
          <w:lang w:val="en-US" w:eastAsia="zh-CN" w:bidi="ar"/>
        </w:rPr>
      </w:pPr>
      <w:bookmarkStart w:id="39" w:name="_Toc21978"/>
      <w:bookmarkStart w:id="40" w:name="_Toc14014"/>
      <w:r>
        <w:rPr>
          <w:rFonts w:hint="eastAsia" w:ascii="仿宋" w:hAnsi="仿宋" w:eastAsia="仿宋" w:cs="仿宋"/>
          <w:color w:val="000000"/>
          <w:kern w:val="0"/>
          <w:sz w:val="24"/>
          <w:szCs w:val="24"/>
          <w:lang w:val="en-US" w:eastAsia="zh-CN" w:bidi="ar"/>
        </w:rPr>
        <w:br w:type="page"/>
      </w:r>
    </w:p>
    <w:p w14:paraId="401636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 落实政府采购政策需满足的资格要求（如有）</w:t>
      </w:r>
      <w:bookmarkEnd w:id="39"/>
      <w:bookmarkEnd w:id="40"/>
      <w:r>
        <w:rPr>
          <w:rFonts w:hint="eastAsia" w:ascii="仿宋" w:hAnsi="仿宋" w:eastAsia="仿宋" w:cs="仿宋"/>
          <w:color w:val="000000"/>
          <w:kern w:val="0"/>
          <w:sz w:val="24"/>
          <w:szCs w:val="24"/>
          <w:lang w:val="en-US" w:eastAsia="zh-CN" w:bidi="ar"/>
        </w:rPr>
        <w:t xml:space="preserve"> </w:t>
      </w:r>
    </w:p>
    <w:p w14:paraId="5C8B8A2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2-1 中小企业声明函 </w:t>
      </w:r>
    </w:p>
    <w:p w14:paraId="0B42A94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说明： </w:t>
      </w:r>
    </w:p>
    <w:p w14:paraId="247A50CE">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（1）如本项目（标项/包）不专门面向中小企业预留采购份额，资格证明文件部分无需提供《中小企业声明函》。 </w:t>
      </w:r>
    </w:p>
    <w:p w14:paraId="1F850F4D">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2）如本项目（标项/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3F1CBC6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3）如本项目（标项/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供应商因落实政府采购政策拟进行分包的，必须提供《拟分包情况说明》及《分包意向协议》，否则无须提供），且建议在资格证明文件部分提供。 </w:t>
      </w:r>
    </w:p>
    <w:p w14:paraId="588B80FC">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4）如本项目（标项/包）预留部分采购项目预算专门面向中小企业采购，且要求供应商以联合体形式参加采购活动，投标文件中除须提供《中小企业声明函》或《残疾人福利性单位声明函》或由省级以上监狱管理局、戒毒管理局（含新疆生产 建设兵团）出具的属于监狱企业的证明文件，还须同时提供《联合协议》（供应商因落实政府采购政策拟进行联合体投标的，必须提供《联合协议》，否则无须提供）。</w:t>
      </w:r>
    </w:p>
    <w:p w14:paraId="21A94397">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（5）中小企业声明函填写注意事项 </w:t>
      </w:r>
    </w:p>
    <w:p w14:paraId="235CB00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1）中小企业参加政府采购活动，应当出具此格式文件。《中小企业声明函》由参加政府采购活动的投标人出具。联合体投标的，《中小企业声明函》由牵头人出具。 </w:t>
      </w:r>
    </w:p>
    <w:p w14:paraId="6B1650C8">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2）对于联合体中由中小企业承担的部分，或者分包给中小企业的部分，必须全</w:t>
      </w:r>
    </w:p>
    <w:p w14:paraId="3B5A4B50">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部由中小企业制造、承建或者承接。供应商应当在声明函“标的名称”部分标明</w:t>
      </w:r>
    </w:p>
    <w:p w14:paraId="1E91CFB4">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联合体中中小企业承担的具体内容或者中小企业的具体分包内容。 </w:t>
      </w:r>
    </w:p>
    <w:p w14:paraId="3F828A62">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6E25E163">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r>
        <w:rPr>
          <w:rFonts w:hint="eastAsia" w:ascii="仿宋" w:hAnsi="仿宋" w:eastAsia="仿宋" w:cs="仿宋"/>
          <w:b w:val="0"/>
          <w:bCs w:val="0"/>
          <w:color w:val="000000"/>
          <w:kern w:val="0"/>
          <w:sz w:val="24"/>
          <w:szCs w:val="24"/>
          <w:lang w:val="en-US" w:eastAsia="zh-CN" w:bidi="ar"/>
        </w:rPr>
        <w:br w:type="page"/>
      </w:r>
    </w:p>
    <w:p w14:paraId="4F89096E">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24"/>
          <w:szCs w:val="24"/>
          <w:lang w:val="en-US" w:eastAsia="zh-CN" w:bidi="ar"/>
        </w:rPr>
        <w:t>中小企业声明函格式文件由供应商根据需要选用（承建本项目工程为中小企业或者承接本项目服务为中小企业时提交本函，所属行业应符合采购文件中明确的本项目所属行业）</w:t>
      </w:r>
    </w:p>
    <w:p w14:paraId="79616D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4DC1EA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中小企业声明函（工程、服务）</w:t>
      </w:r>
    </w:p>
    <w:p w14:paraId="17EB6D2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6B1FEFB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本公司（联合体）郑重声明，根据《政府采购促进中小企业发展管理办法》 </w:t>
      </w:r>
    </w:p>
    <w:p w14:paraId="5F233A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（财库﹝2020﹞46号）的规定，本公司（联合体）参加</w:t>
      </w:r>
      <w:r>
        <w:rPr>
          <w:rFonts w:hint="eastAsia" w:ascii="仿宋" w:hAnsi="仿宋" w:eastAsia="仿宋" w:cs="仿宋"/>
          <w:i/>
          <w:iCs/>
          <w:color w:val="000000"/>
          <w:kern w:val="0"/>
          <w:sz w:val="24"/>
          <w:szCs w:val="24"/>
          <w:u w:val="single"/>
          <w:lang w:val="en-US" w:eastAsia="zh-CN" w:bidi="ar"/>
        </w:rPr>
        <w:t>（单位名称）</w:t>
      </w:r>
      <w:r>
        <w:rPr>
          <w:rFonts w:hint="eastAsia" w:ascii="仿宋" w:hAnsi="仿宋" w:eastAsia="仿宋" w:cs="仿宋"/>
          <w:color w:val="000000"/>
          <w:kern w:val="0"/>
          <w:sz w:val="24"/>
          <w:szCs w:val="24"/>
          <w:lang w:val="en-US" w:eastAsia="zh-CN" w:bidi="ar"/>
        </w:rPr>
        <w:t>的</w:t>
      </w:r>
      <w:r>
        <w:rPr>
          <w:rFonts w:hint="eastAsia" w:ascii="仿宋" w:hAnsi="仿宋" w:eastAsia="仿宋" w:cs="仿宋"/>
          <w:i/>
          <w:iCs/>
          <w:color w:val="000000"/>
          <w:kern w:val="0"/>
          <w:sz w:val="24"/>
          <w:szCs w:val="24"/>
          <w:u w:val="single"/>
          <w:lang w:val="en-US" w:eastAsia="zh-CN" w:bidi="ar"/>
        </w:rPr>
        <w:t>（项目名称）</w:t>
      </w:r>
      <w:r>
        <w:rPr>
          <w:rFonts w:hint="eastAsia" w:ascii="仿宋" w:hAnsi="仿宋" w:eastAsia="仿宋" w:cs="仿宋"/>
          <w:color w:val="000000"/>
          <w:kern w:val="0"/>
          <w:sz w:val="24"/>
          <w:szCs w:val="24"/>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25DFC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 </w:t>
      </w:r>
      <w:r>
        <w:rPr>
          <w:rFonts w:hint="eastAsia" w:ascii="仿宋" w:hAnsi="仿宋" w:eastAsia="仿宋" w:cs="仿宋"/>
          <w:i/>
          <w:iCs/>
          <w:color w:val="000000"/>
          <w:kern w:val="0"/>
          <w:sz w:val="24"/>
          <w:szCs w:val="24"/>
          <w:u w:val="single"/>
          <w:lang w:val="en-US" w:eastAsia="zh-CN" w:bidi="ar"/>
        </w:rPr>
        <w:t>（标的名称）</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i/>
          <w:iCs/>
          <w:color w:val="000000"/>
          <w:kern w:val="0"/>
          <w:sz w:val="24"/>
          <w:szCs w:val="24"/>
          <w:u w:val="single"/>
          <w:lang w:val="en-US" w:eastAsia="zh-CN" w:bidi="ar"/>
        </w:rPr>
        <w:t>（采购文件中明确的所属行业）</w:t>
      </w:r>
      <w:r>
        <w:rPr>
          <w:rFonts w:hint="eastAsia" w:ascii="仿宋" w:hAnsi="仿宋" w:eastAsia="仿宋" w:cs="仿宋"/>
          <w:color w:val="000000"/>
          <w:kern w:val="0"/>
          <w:sz w:val="24"/>
          <w:szCs w:val="24"/>
          <w:lang w:val="en-US" w:eastAsia="zh-CN" w:bidi="ar"/>
        </w:rPr>
        <w:t xml:space="preserve">；承建（承接）企业 </w:t>
      </w:r>
    </w:p>
    <w:p w14:paraId="12E676A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为</w:t>
      </w:r>
      <w:r>
        <w:rPr>
          <w:rFonts w:hint="eastAsia" w:ascii="仿宋" w:hAnsi="仿宋" w:eastAsia="仿宋" w:cs="仿宋"/>
          <w:i/>
          <w:iCs/>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为万元，属于</w:t>
      </w:r>
      <w:r>
        <w:rPr>
          <w:rFonts w:hint="eastAsia" w:ascii="仿宋" w:hAnsi="仿宋" w:eastAsia="仿宋" w:cs="仿宋"/>
          <w:i/>
          <w:iCs/>
          <w:color w:val="000000"/>
          <w:kern w:val="0"/>
          <w:sz w:val="24"/>
          <w:szCs w:val="24"/>
          <w:u w:val="single"/>
          <w:lang w:val="en-US" w:eastAsia="zh-CN" w:bidi="ar"/>
        </w:rPr>
        <w:t>（中型企业、小型企业、微型企业）</w:t>
      </w:r>
      <w:r>
        <w:rPr>
          <w:rFonts w:hint="eastAsia" w:ascii="仿宋" w:hAnsi="仿宋" w:eastAsia="仿宋" w:cs="仿宋"/>
          <w:color w:val="000000"/>
          <w:kern w:val="0"/>
          <w:sz w:val="24"/>
          <w:szCs w:val="24"/>
          <w:lang w:val="en-US" w:eastAsia="zh-CN" w:bidi="ar"/>
        </w:rPr>
        <w:t xml:space="preserve">； </w:t>
      </w:r>
    </w:p>
    <w:p w14:paraId="12D336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 </w:t>
      </w:r>
      <w:r>
        <w:rPr>
          <w:rFonts w:hint="eastAsia" w:ascii="仿宋" w:hAnsi="仿宋" w:eastAsia="仿宋" w:cs="仿宋"/>
          <w:i/>
          <w:iCs/>
          <w:color w:val="000000"/>
          <w:kern w:val="0"/>
          <w:sz w:val="24"/>
          <w:szCs w:val="24"/>
          <w:u w:val="single"/>
          <w:lang w:val="en-US" w:eastAsia="zh-CN" w:bidi="ar"/>
        </w:rPr>
        <w:t>（标的名称）</w:t>
      </w:r>
      <w:r>
        <w:rPr>
          <w:rFonts w:hint="eastAsia" w:ascii="仿宋" w:hAnsi="仿宋" w:eastAsia="仿宋" w:cs="仿宋"/>
          <w:color w:val="000000"/>
          <w:kern w:val="0"/>
          <w:sz w:val="24"/>
          <w:szCs w:val="24"/>
          <w:lang w:val="en-US" w:eastAsia="zh-CN" w:bidi="ar"/>
        </w:rPr>
        <w:t>，属于</w:t>
      </w:r>
      <w:r>
        <w:rPr>
          <w:rFonts w:hint="eastAsia" w:ascii="仿宋" w:hAnsi="仿宋" w:eastAsia="仿宋" w:cs="仿宋"/>
          <w:i/>
          <w:iCs/>
          <w:color w:val="000000"/>
          <w:kern w:val="0"/>
          <w:sz w:val="24"/>
          <w:szCs w:val="24"/>
          <w:u w:val="single"/>
          <w:lang w:val="en-US" w:eastAsia="zh-CN" w:bidi="ar"/>
        </w:rPr>
        <w:t>（采购文件中明确的所属行业）</w:t>
      </w:r>
      <w:r>
        <w:rPr>
          <w:rFonts w:hint="eastAsia" w:ascii="仿宋" w:hAnsi="仿宋" w:eastAsia="仿宋" w:cs="仿宋"/>
          <w:color w:val="000000"/>
          <w:kern w:val="0"/>
          <w:sz w:val="24"/>
          <w:szCs w:val="24"/>
          <w:lang w:val="en-US" w:eastAsia="zh-CN" w:bidi="ar"/>
        </w:rPr>
        <w:t>；承建（承接）企业</w:t>
      </w:r>
    </w:p>
    <w:p w14:paraId="44FFAF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为</w:t>
      </w:r>
      <w:r>
        <w:rPr>
          <w:rFonts w:hint="eastAsia" w:ascii="仿宋" w:hAnsi="仿宋" w:eastAsia="仿宋" w:cs="仿宋"/>
          <w:i/>
          <w:iCs/>
          <w:color w:val="000000"/>
          <w:kern w:val="0"/>
          <w:sz w:val="24"/>
          <w:szCs w:val="24"/>
          <w:u w:val="single"/>
          <w:lang w:val="en-US" w:eastAsia="zh-CN" w:bidi="ar"/>
        </w:rPr>
        <w:t>（企业名称）</w:t>
      </w:r>
      <w:r>
        <w:rPr>
          <w:rFonts w:hint="eastAsia" w:ascii="仿宋" w:hAnsi="仿宋" w:eastAsia="仿宋" w:cs="仿宋"/>
          <w:color w:val="000000"/>
          <w:kern w:val="0"/>
          <w:sz w:val="24"/>
          <w:szCs w:val="24"/>
          <w:lang w:val="en-US" w:eastAsia="zh-CN" w:bidi="ar"/>
        </w:rPr>
        <w:t>，从业人员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人，营业收入为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万元，资产总额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为万元，属于</w:t>
      </w:r>
      <w:r>
        <w:rPr>
          <w:rFonts w:hint="eastAsia" w:ascii="仿宋" w:hAnsi="仿宋" w:eastAsia="仿宋" w:cs="仿宋"/>
          <w:i/>
          <w:iCs/>
          <w:color w:val="000000"/>
          <w:kern w:val="0"/>
          <w:sz w:val="24"/>
          <w:szCs w:val="24"/>
          <w:u w:val="single"/>
          <w:lang w:val="en-US" w:eastAsia="zh-CN" w:bidi="ar"/>
        </w:rPr>
        <w:t>（中型企业、小型企业、微型企业）</w:t>
      </w:r>
      <w:r>
        <w:rPr>
          <w:rFonts w:hint="eastAsia" w:ascii="仿宋" w:hAnsi="仿宋" w:eastAsia="仿宋" w:cs="仿宋"/>
          <w:color w:val="000000"/>
          <w:kern w:val="0"/>
          <w:sz w:val="24"/>
          <w:szCs w:val="24"/>
          <w:lang w:val="en-US" w:eastAsia="zh-CN" w:bidi="ar"/>
        </w:rPr>
        <w:t xml:space="preserve">；； </w:t>
      </w:r>
    </w:p>
    <w:p w14:paraId="328F2C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w:t>
      </w:r>
    </w:p>
    <w:p w14:paraId="19F6E00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以上企业，不属于大企业的分支机构，不存在控股股东为大企业的情形， </w:t>
      </w:r>
    </w:p>
    <w:p w14:paraId="5964BB8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也不存在与大企业的负责人为同一人的情形。 </w:t>
      </w:r>
    </w:p>
    <w:p w14:paraId="196889C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本企业对上述声明内容的真实性负责。如有虚假，将依法承担相应责任。</w:t>
      </w:r>
    </w:p>
    <w:p w14:paraId="117FAE92">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 xml:space="preserve"> </w:t>
      </w:r>
    </w:p>
    <w:p w14:paraId="2B758435">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u w:val="single"/>
          <w:lang w:val="en-US" w:eastAsia="zh-CN"/>
        </w:rPr>
      </w:pPr>
      <w:r>
        <w:rPr>
          <w:rFonts w:hint="eastAsia" w:ascii="仿宋" w:hAnsi="仿宋" w:eastAsia="仿宋" w:cs="仿宋"/>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sz w:val="24"/>
          <w:szCs w:val="24"/>
        </w:rPr>
        <w:t>企业名称（盖章）：</w:t>
      </w:r>
      <w:r>
        <w:rPr>
          <w:rFonts w:hint="eastAsia" w:ascii="仿宋" w:hAnsi="仿宋" w:eastAsia="仿宋" w:cs="仿宋"/>
          <w:i w:val="0"/>
          <w:iCs w:val="0"/>
          <w:caps w:val="0"/>
          <w:color w:val="000000"/>
          <w:spacing w:val="0"/>
          <w:sz w:val="24"/>
          <w:szCs w:val="24"/>
          <w:u w:val="single"/>
          <w:lang w:val="en-US" w:eastAsia="zh-CN"/>
        </w:rPr>
        <w:t xml:space="preserve">          </w:t>
      </w:r>
    </w:p>
    <w:p w14:paraId="2E95F5AD">
      <w:pPr>
        <w:pStyle w:val="25"/>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u w:val="single"/>
          <w:lang w:val="en-US" w:eastAsia="zh-CN"/>
        </w:rPr>
      </w:pPr>
      <w:r>
        <w:rPr>
          <w:rFonts w:hint="eastAsia" w:ascii="仿宋" w:hAnsi="仿宋" w:eastAsia="仿宋" w:cs="仿宋"/>
          <w:i w:val="0"/>
          <w:iCs w:val="0"/>
          <w:caps w:val="0"/>
          <w:color w:val="000000"/>
          <w:spacing w:val="0"/>
          <w:sz w:val="24"/>
          <w:szCs w:val="24"/>
        </w:rPr>
        <w:t>日期：</w:t>
      </w:r>
      <w:r>
        <w:rPr>
          <w:rFonts w:hint="eastAsia" w:ascii="仿宋" w:hAnsi="仿宋" w:eastAsia="仿宋" w:cs="仿宋"/>
          <w:i w:val="0"/>
          <w:iCs w:val="0"/>
          <w:caps w:val="0"/>
          <w:color w:val="000000"/>
          <w:spacing w:val="0"/>
          <w:sz w:val="24"/>
          <w:szCs w:val="24"/>
          <w:u w:val="single"/>
          <w:lang w:val="en-US" w:eastAsia="zh-CN"/>
        </w:rPr>
        <w:t xml:space="preserve">         </w:t>
      </w:r>
    </w:p>
    <w:p w14:paraId="3587C514">
      <w:pPr>
        <w:rPr>
          <w:rFonts w:hint="eastAsia" w:ascii="仿宋" w:hAnsi="仿宋" w:eastAsia="仿宋" w:cs="仿宋"/>
          <w:b w:val="0"/>
          <w:bCs w:val="0"/>
          <w:color w:val="000000"/>
          <w:kern w:val="0"/>
          <w:sz w:val="21"/>
          <w:szCs w:val="21"/>
          <w:lang w:val="en-US" w:eastAsia="zh-CN" w:bidi="ar"/>
        </w:rPr>
      </w:pPr>
    </w:p>
    <w:p w14:paraId="0A8A9347">
      <w:pPr>
        <w:rPr>
          <w:rFonts w:hint="eastAsia" w:ascii="仿宋" w:hAnsi="仿宋" w:eastAsia="仿宋" w:cs="仿宋"/>
          <w:b w:val="0"/>
          <w:bCs w:val="0"/>
          <w:color w:val="000000"/>
          <w:kern w:val="0"/>
          <w:sz w:val="21"/>
          <w:szCs w:val="21"/>
          <w:lang w:val="en-US" w:eastAsia="zh-CN" w:bidi="ar"/>
        </w:rPr>
      </w:pPr>
    </w:p>
    <w:p w14:paraId="1C6923B4">
      <w:pPr>
        <w:rPr>
          <w:rFonts w:hint="eastAsia" w:ascii="仿宋" w:hAnsi="仿宋" w:eastAsia="仿宋" w:cs="仿宋"/>
          <w:b w:val="0"/>
          <w:bCs w:val="0"/>
          <w:color w:val="000000"/>
          <w:kern w:val="0"/>
          <w:sz w:val="21"/>
          <w:szCs w:val="21"/>
          <w:lang w:val="en-US" w:eastAsia="zh-CN" w:bidi="ar"/>
        </w:rPr>
      </w:pPr>
    </w:p>
    <w:p w14:paraId="4ED6FE7C">
      <w:pP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从业人员、营业收入、资产总额填报上一年度数据，无上一年度数据的新成立企业可不填报。</w:t>
      </w:r>
    </w:p>
    <w:p w14:paraId="4A50FBD5">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03BD2FF5">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残疾人福利性单位声明函格式</w:t>
      </w:r>
    </w:p>
    <w:p w14:paraId="6ADD5423">
      <w:pPr>
        <w:keepNext w:val="0"/>
        <w:keepLines w:val="0"/>
        <w:widowControl/>
        <w:suppressLineNumbers w:val="0"/>
        <w:jc w:val="center"/>
        <w:rPr>
          <w:rFonts w:hint="eastAsia" w:ascii="仿宋" w:hAnsi="仿宋" w:eastAsia="仿宋" w:cs="仿宋"/>
          <w:b/>
          <w:bCs/>
          <w:color w:val="000000"/>
          <w:kern w:val="0"/>
          <w:sz w:val="32"/>
          <w:szCs w:val="32"/>
          <w:lang w:val="en-US" w:eastAsia="zh-CN" w:bidi="ar"/>
        </w:rPr>
      </w:pPr>
    </w:p>
    <w:p w14:paraId="3626DA9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lang w:val="en-US" w:eastAsia="zh-CN" w:bidi="ar"/>
        </w:rPr>
        <w:t>（请进行勾选）</w:t>
      </w:r>
      <w:r>
        <w:rPr>
          <w:rFonts w:hint="eastAsia" w:ascii="仿宋" w:hAnsi="仿宋" w:eastAsia="仿宋" w:cs="仿宋"/>
          <w:color w:val="000000"/>
          <w:kern w:val="0"/>
          <w:sz w:val="24"/>
          <w:szCs w:val="24"/>
          <w:lang w:val="en-US" w:eastAsia="zh-CN" w:bidi="ar"/>
        </w:rPr>
        <w:t xml:space="preserve">： </w:t>
      </w:r>
    </w:p>
    <w:p w14:paraId="5D6A64FA">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□不属于符合条件的残疾人福利性单位。 </w:t>
      </w:r>
    </w:p>
    <w:p w14:paraId="624045D6">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□属于符合条件的残疾人福利性单位，</w:t>
      </w:r>
      <w:r>
        <w:rPr>
          <w:rFonts w:hint="eastAsia" w:ascii="仿宋" w:hAnsi="仿宋" w:eastAsia="仿宋" w:cs="仿宋"/>
          <w:color w:val="000000"/>
          <w:kern w:val="0"/>
          <w:sz w:val="24"/>
          <w:szCs w:val="24"/>
          <w:lang w:val="en-US" w:eastAsia="zh-CN" w:bidi="ar"/>
        </w:rPr>
        <w:t>且本单位参加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单位的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584922B0">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rPr>
      </w:pPr>
      <w:r>
        <w:rPr>
          <w:rFonts w:hint="eastAsia" w:ascii="仿宋" w:hAnsi="仿宋" w:eastAsia="仿宋" w:cs="仿宋"/>
          <w:b/>
          <w:bCs/>
          <w:color w:val="000000"/>
          <w:kern w:val="0"/>
          <w:sz w:val="24"/>
          <w:szCs w:val="24"/>
          <w:lang w:val="en-US" w:eastAsia="zh-CN" w:bidi="ar"/>
        </w:rPr>
        <w:t xml:space="preserve">本单位对上述声明的真实性负责。如有虚假，将依法承担相应责任。 </w:t>
      </w:r>
    </w:p>
    <w:p w14:paraId="2B182F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02EA3E4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1DD239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单位名称（盖章）：</w:t>
      </w:r>
    </w:p>
    <w:p w14:paraId="727795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                         日期：</w:t>
      </w:r>
    </w:p>
    <w:p w14:paraId="74576E01">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51889B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2-2 拟分包情况说明及分包意向协议 </w:t>
      </w:r>
    </w:p>
    <w:p w14:paraId="465799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5E66F8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拟分包情况说明</w:t>
      </w:r>
    </w:p>
    <w:p w14:paraId="1DBC16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3DD718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（采购人或采购代理机构）</w:t>
      </w:r>
      <w:r>
        <w:rPr>
          <w:rFonts w:hint="eastAsia" w:ascii="仿宋" w:hAnsi="仿宋" w:eastAsia="仿宋" w:cs="仿宋"/>
          <w:color w:val="000000"/>
          <w:kern w:val="0"/>
          <w:sz w:val="24"/>
          <w:szCs w:val="24"/>
          <w:lang w:val="en-US" w:eastAsia="zh-CN" w:bidi="ar"/>
        </w:rPr>
        <w:t xml:space="preserve"> </w:t>
      </w:r>
    </w:p>
    <w:p w14:paraId="559AB5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我单位参加贵单位组织的项目编号为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的</w:t>
      </w:r>
      <w:r>
        <w:rPr>
          <w:rFonts w:hint="eastAsia" w:ascii="仿宋" w:hAnsi="仿宋" w:eastAsia="仿宋" w:cs="仿宋"/>
          <w:color w:val="000000"/>
          <w:kern w:val="0"/>
          <w:sz w:val="24"/>
          <w:szCs w:val="24"/>
          <w:u w:val="single"/>
          <w:lang w:val="en-US" w:eastAsia="zh-CN" w:bidi="ar"/>
        </w:rPr>
        <w:t xml:space="preserve"> （填写采购项目名称）  </w:t>
      </w:r>
      <w:r>
        <w:rPr>
          <w:rFonts w:hint="eastAsia" w:ascii="仿宋" w:hAnsi="仿宋" w:eastAsia="仿宋" w:cs="仿宋"/>
          <w:color w:val="000000"/>
          <w:kern w:val="0"/>
          <w:sz w:val="24"/>
          <w:szCs w:val="24"/>
          <w:lang w:val="en-US" w:eastAsia="zh-CN" w:bidi="ar"/>
        </w:rPr>
        <w:t>项目中</w:t>
      </w:r>
      <w:r>
        <w:rPr>
          <w:rFonts w:hint="eastAsia" w:ascii="仿宋" w:hAnsi="仿宋" w:eastAsia="仿宋" w:cs="仿宋"/>
          <w:color w:val="000000"/>
          <w:kern w:val="0"/>
          <w:sz w:val="24"/>
          <w:szCs w:val="24"/>
          <w:u w:val="single"/>
          <w:lang w:val="en-US" w:eastAsia="zh-CN" w:bidi="ar"/>
        </w:rPr>
        <w:t xml:space="preserve"> （填写包号） </w:t>
      </w:r>
      <w:r>
        <w:rPr>
          <w:rFonts w:hint="eastAsia" w:ascii="仿宋" w:hAnsi="仿宋" w:eastAsia="仿宋" w:cs="仿宋"/>
          <w:color w:val="000000"/>
          <w:kern w:val="0"/>
          <w:sz w:val="24"/>
          <w:szCs w:val="24"/>
          <w:lang w:val="en-US" w:eastAsia="zh-CN" w:bidi="ar"/>
        </w:rPr>
        <w:t xml:space="preserve">包的采购活动。拟签订分包合同的单位情况如下表所示，我单 </w:t>
      </w:r>
    </w:p>
    <w:p w14:paraId="26A1036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位承诺一旦在该项目中获得采购合同将按下表所列情况进行分包，同时承诺分包承担主体不再次分包。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32F8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D97FAD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序号</w:t>
            </w:r>
          </w:p>
        </w:tc>
        <w:tc>
          <w:tcPr>
            <w:tcW w:w="1323" w:type="dxa"/>
            <w:vAlign w:val="center"/>
          </w:tcPr>
          <w:p w14:paraId="3C20B8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分包承担</w:t>
            </w:r>
          </w:p>
          <w:p w14:paraId="795A8C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主体名称</w:t>
            </w:r>
          </w:p>
        </w:tc>
        <w:tc>
          <w:tcPr>
            <w:tcW w:w="1338" w:type="dxa"/>
            <w:vAlign w:val="center"/>
          </w:tcPr>
          <w:p w14:paraId="4E278B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分包承担</w:t>
            </w:r>
          </w:p>
          <w:p w14:paraId="26B00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主体类型</w:t>
            </w:r>
          </w:p>
          <w:p w14:paraId="13A06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（勾选）</w:t>
            </w:r>
          </w:p>
        </w:tc>
        <w:tc>
          <w:tcPr>
            <w:tcW w:w="1123" w:type="dxa"/>
            <w:vAlign w:val="center"/>
          </w:tcPr>
          <w:p w14:paraId="7123E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资质等级</w:t>
            </w:r>
          </w:p>
        </w:tc>
        <w:tc>
          <w:tcPr>
            <w:tcW w:w="1154" w:type="dxa"/>
            <w:vAlign w:val="center"/>
          </w:tcPr>
          <w:p w14:paraId="0C69D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拟分包</w:t>
            </w:r>
          </w:p>
          <w:p w14:paraId="0B3B4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合同内容</w:t>
            </w:r>
          </w:p>
        </w:tc>
        <w:tc>
          <w:tcPr>
            <w:tcW w:w="1439" w:type="dxa"/>
            <w:vAlign w:val="center"/>
          </w:tcPr>
          <w:p w14:paraId="4C382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拟分包</w:t>
            </w:r>
          </w:p>
          <w:p w14:paraId="18439A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合同金额</w:t>
            </w:r>
          </w:p>
          <w:p w14:paraId="36E013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（人民币元）</w:t>
            </w:r>
          </w:p>
        </w:tc>
        <w:tc>
          <w:tcPr>
            <w:tcW w:w="1422" w:type="dxa"/>
            <w:vAlign w:val="center"/>
          </w:tcPr>
          <w:p w14:paraId="2A967A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占该采购包</w:t>
            </w:r>
            <w:r>
              <w:rPr>
                <w:rFonts w:hint="eastAsia" w:ascii="仿宋" w:hAnsi="仿宋" w:eastAsia="仿宋" w:cs="仿宋"/>
                <w:b/>
                <w:bCs/>
                <w:color w:val="000000"/>
                <w:kern w:val="0"/>
                <w:sz w:val="21"/>
                <w:szCs w:val="21"/>
                <w:lang w:val="en-US" w:eastAsia="zh-CN" w:bidi="ar"/>
              </w:rPr>
              <w:t>预算金额的</w:t>
            </w:r>
            <w:r>
              <w:rPr>
                <w:rFonts w:hint="eastAsia" w:ascii="仿宋" w:hAnsi="仿宋" w:eastAsia="仿宋" w:cs="仿宋"/>
                <w:color w:val="000000"/>
                <w:kern w:val="0"/>
                <w:sz w:val="21"/>
                <w:szCs w:val="21"/>
                <w:lang w:val="en-US" w:eastAsia="zh-CN" w:bidi="ar"/>
              </w:rPr>
              <w:t>比例（%）</w:t>
            </w:r>
          </w:p>
        </w:tc>
      </w:tr>
      <w:tr w14:paraId="666DC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1BD56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1</w:t>
            </w:r>
          </w:p>
        </w:tc>
        <w:tc>
          <w:tcPr>
            <w:tcW w:w="1323" w:type="dxa"/>
            <w:vAlign w:val="center"/>
          </w:tcPr>
          <w:p w14:paraId="7CBEBC2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338" w:type="dxa"/>
            <w:vAlign w:val="center"/>
          </w:tcPr>
          <w:p w14:paraId="5FCE2383">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□中型企业</w:t>
            </w:r>
          </w:p>
          <w:p w14:paraId="639F6960">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□小微企业</w:t>
            </w:r>
          </w:p>
        </w:tc>
        <w:tc>
          <w:tcPr>
            <w:tcW w:w="1123" w:type="dxa"/>
            <w:vAlign w:val="center"/>
          </w:tcPr>
          <w:p w14:paraId="14FA3D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154" w:type="dxa"/>
            <w:vAlign w:val="center"/>
          </w:tcPr>
          <w:p w14:paraId="5370030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439" w:type="dxa"/>
            <w:vAlign w:val="center"/>
          </w:tcPr>
          <w:p w14:paraId="641DB67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422" w:type="dxa"/>
            <w:vAlign w:val="center"/>
          </w:tcPr>
          <w:p w14:paraId="21A695E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r>
      <w:tr w14:paraId="5E97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6644A2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2</w:t>
            </w:r>
          </w:p>
        </w:tc>
        <w:tc>
          <w:tcPr>
            <w:tcW w:w="1323" w:type="dxa"/>
            <w:vAlign w:val="center"/>
          </w:tcPr>
          <w:p w14:paraId="7C3E27D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338" w:type="dxa"/>
            <w:vAlign w:val="center"/>
          </w:tcPr>
          <w:p w14:paraId="0F9336FD">
            <w:pPr>
              <w:keepNext w:val="0"/>
              <w:keepLines w:val="0"/>
              <w:widowControl/>
              <w:suppressLineNumbers w:val="0"/>
              <w:jc w:val="center"/>
              <w:rPr>
                <w:rFonts w:hint="eastAsia" w:ascii="仿宋" w:hAnsi="仿宋" w:eastAsia="仿宋" w:cs="仿宋"/>
                <w:sz w:val="21"/>
                <w:szCs w:val="21"/>
              </w:rPr>
            </w:pPr>
            <w:r>
              <w:rPr>
                <w:rFonts w:hint="eastAsia" w:ascii="仿宋" w:hAnsi="仿宋" w:eastAsia="仿宋" w:cs="仿宋"/>
                <w:color w:val="000000"/>
                <w:kern w:val="0"/>
                <w:sz w:val="21"/>
                <w:szCs w:val="21"/>
                <w:lang w:val="en-US" w:eastAsia="zh-CN" w:bidi="ar"/>
              </w:rPr>
              <w:t>□中型企业</w:t>
            </w:r>
          </w:p>
          <w:p w14:paraId="69E4CF75">
            <w:pPr>
              <w:keepNext w:val="0"/>
              <w:keepLines w:val="0"/>
              <w:widowControl/>
              <w:suppressLineNumbers w:val="0"/>
              <w:jc w:val="center"/>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color w:val="000000"/>
                <w:kern w:val="0"/>
                <w:sz w:val="21"/>
                <w:szCs w:val="21"/>
                <w:lang w:val="en-US" w:eastAsia="zh-CN" w:bidi="ar"/>
              </w:rPr>
              <w:t>□小微企业</w:t>
            </w:r>
          </w:p>
        </w:tc>
        <w:tc>
          <w:tcPr>
            <w:tcW w:w="1123" w:type="dxa"/>
            <w:vAlign w:val="center"/>
          </w:tcPr>
          <w:p w14:paraId="29BAF05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154" w:type="dxa"/>
            <w:vAlign w:val="center"/>
          </w:tcPr>
          <w:p w14:paraId="5AACE01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439" w:type="dxa"/>
            <w:vAlign w:val="center"/>
          </w:tcPr>
          <w:p w14:paraId="6A41420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422" w:type="dxa"/>
            <w:vAlign w:val="center"/>
          </w:tcPr>
          <w:p w14:paraId="19A9980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r>
      <w:tr w14:paraId="6B7E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2127DBC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w:t>
            </w:r>
          </w:p>
        </w:tc>
        <w:tc>
          <w:tcPr>
            <w:tcW w:w="1323" w:type="dxa"/>
            <w:vAlign w:val="center"/>
          </w:tcPr>
          <w:p w14:paraId="37B583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338" w:type="dxa"/>
            <w:vAlign w:val="center"/>
          </w:tcPr>
          <w:p w14:paraId="3DC0AE8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123" w:type="dxa"/>
            <w:vAlign w:val="center"/>
          </w:tcPr>
          <w:p w14:paraId="4767AA7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154" w:type="dxa"/>
            <w:vAlign w:val="center"/>
          </w:tcPr>
          <w:p w14:paraId="3CE887C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439" w:type="dxa"/>
            <w:vAlign w:val="center"/>
          </w:tcPr>
          <w:p w14:paraId="67A8A9C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422" w:type="dxa"/>
            <w:vAlign w:val="center"/>
          </w:tcPr>
          <w:p w14:paraId="2FCED07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r>
      <w:tr w14:paraId="5E0F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B0A9EA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r>
              <w:rPr>
                <w:rFonts w:hint="eastAsia" w:ascii="仿宋" w:hAnsi="仿宋" w:eastAsia="仿宋" w:cs="仿宋"/>
                <w:b w:val="0"/>
                <w:bCs w:val="0"/>
                <w:color w:val="000000"/>
                <w:kern w:val="0"/>
                <w:sz w:val="21"/>
                <w:szCs w:val="21"/>
                <w:vertAlign w:val="baseline"/>
                <w:lang w:val="en-US" w:eastAsia="zh-CN" w:bidi="ar"/>
              </w:rPr>
              <w:t>合计</w:t>
            </w:r>
          </w:p>
        </w:tc>
        <w:tc>
          <w:tcPr>
            <w:tcW w:w="1439" w:type="dxa"/>
            <w:vAlign w:val="center"/>
          </w:tcPr>
          <w:p w14:paraId="12D48E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c>
          <w:tcPr>
            <w:tcW w:w="1422" w:type="dxa"/>
            <w:vAlign w:val="center"/>
          </w:tcPr>
          <w:p w14:paraId="7BBAE8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1"/>
                <w:szCs w:val="21"/>
                <w:vertAlign w:val="baseline"/>
                <w:lang w:val="en-US" w:eastAsia="zh-CN" w:bidi="ar"/>
              </w:rPr>
            </w:pPr>
          </w:p>
        </w:tc>
      </w:tr>
    </w:tbl>
    <w:p w14:paraId="6B0AD4EC">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06BCEC1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u w:val="single"/>
          <w:lang w:val="en-US"/>
        </w:rPr>
      </w:pPr>
      <w:r>
        <w:rPr>
          <w:rFonts w:hint="eastAsia" w:ascii="仿宋" w:hAnsi="仿宋" w:eastAsia="仿宋" w:cs="仿宋"/>
          <w:color w:val="000000"/>
          <w:kern w:val="0"/>
          <w:sz w:val="24"/>
          <w:szCs w:val="24"/>
          <w:lang w:val="en-US" w:eastAsia="zh-CN" w:bidi="ar"/>
        </w:rPr>
        <w:t>供应商名称（加盖公章）：</w:t>
      </w:r>
      <w:r>
        <w:rPr>
          <w:rFonts w:hint="eastAsia" w:ascii="仿宋" w:hAnsi="仿宋" w:eastAsia="仿宋" w:cs="仿宋"/>
          <w:color w:val="000000"/>
          <w:kern w:val="0"/>
          <w:sz w:val="24"/>
          <w:szCs w:val="24"/>
          <w:u w:val="single"/>
          <w:lang w:val="en-US" w:eastAsia="zh-CN" w:bidi="ar"/>
        </w:rPr>
        <w:t xml:space="preserve">               </w:t>
      </w:r>
    </w:p>
    <w:p w14:paraId="43955B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r>
        <w:rPr>
          <w:rFonts w:hint="eastAsia" w:ascii="仿宋" w:hAnsi="仿宋" w:eastAsia="仿宋" w:cs="仿宋"/>
          <w:color w:val="000000"/>
          <w:kern w:val="0"/>
          <w:sz w:val="24"/>
          <w:szCs w:val="24"/>
          <w:lang w:val="en-US" w:eastAsia="zh-CN" w:bidi="ar"/>
        </w:rPr>
        <w:t xml:space="preserve"> </w:t>
      </w:r>
    </w:p>
    <w:p w14:paraId="552B01D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7DD5611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说明： </w:t>
      </w:r>
    </w:p>
    <w:p w14:paraId="4E5BD1F5">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本表仅在供应商“为落实政府采购政策”而向中小企业分包时填写。</w:t>
      </w:r>
    </w:p>
    <w:p w14:paraId="4AF14DFA">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如本采购文件《供应商须知资料表》载明本项目分包承担主体应具备的相应资质条件，则供应商须在本表中列明分包承担主体的资质等级，并后附资质证书复印件加盖供应商公章，否则</w:t>
      </w:r>
      <w:r>
        <w:rPr>
          <w:rFonts w:hint="eastAsia" w:ascii="仿宋" w:hAnsi="仿宋" w:eastAsia="仿宋" w:cs="仿宋"/>
          <w:b/>
          <w:bCs/>
          <w:color w:val="000000"/>
          <w:kern w:val="0"/>
          <w:sz w:val="24"/>
          <w:szCs w:val="24"/>
          <w:lang w:val="en-US" w:eastAsia="zh-CN" w:bidi="ar"/>
        </w:rPr>
        <w:t>响应无效</w:t>
      </w:r>
      <w:r>
        <w:rPr>
          <w:rFonts w:hint="eastAsia" w:ascii="仿宋" w:hAnsi="仿宋" w:eastAsia="仿宋" w:cs="仿宋"/>
          <w:color w:val="000000"/>
          <w:kern w:val="0"/>
          <w:sz w:val="24"/>
          <w:szCs w:val="24"/>
          <w:lang w:val="en-US" w:eastAsia="zh-CN" w:bidi="ar"/>
        </w:rPr>
        <w:t xml:space="preserve">。 </w:t>
      </w:r>
    </w:p>
    <w:p w14:paraId="2FCE879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（3）投标人与上述拟分包承担主体签署的《分包意向协议》及相关资质证书（如有）后附。</w:t>
      </w:r>
    </w:p>
    <w:p w14:paraId="2CF04192">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1E5682CE">
      <w:pPr>
        <w:rPr>
          <w:rFonts w:hint="eastAsia" w:ascii="仿宋" w:hAnsi="仿宋" w:eastAsia="仿宋" w:cs="仿宋"/>
          <w:b w:val="0"/>
          <w:bCs w:val="0"/>
          <w:sz w:val="24"/>
          <w:szCs w:val="24"/>
        </w:rPr>
      </w:pPr>
      <w:r>
        <w:rPr>
          <w:rFonts w:hint="eastAsia" w:ascii="仿宋" w:hAnsi="仿宋" w:eastAsia="仿宋" w:cs="仿宋"/>
          <w:b w:val="0"/>
          <w:bCs w:val="0"/>
          <w:color w:val="000000"/>
          <w:kern w:val="0"/>
          <w:sz w:val="24"/>
          <w:szCs w:val="24"/>
          <w:lang w:val="en-US" w:eastAsia="zh-CN" w:bidi="ar"/>
        </w:rPr>
        <w:t xml:space="preserve">附：分包意向协议（参考格式） </w:t>
      </w:r>
    </w:p>
    <w:p w14:paraId="5AAE444A">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3BF1AE43">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7A02B3F2">
      <w:pPr>
        <w:widowControl w:val="0"/>
        <w:spacing w:after="120" w:line="360" w:lineRule="auto"/>
        <w:ind w:left="0" w:leftChars="0" w:firstLine="0" w:firstLineChars="0"/>
        <w:jc w:val="center"/>
        <w:rPr>
          <w:rFonts w:hint="eastAsia" w:ascii="仿宋" w:hAnsi="仿宋" w:eastAsia="仿宋" w:cs="仿宋"/>
          <w:b/>
          <w:bCs/>
          <w:kern w:val="0"/>
          <w:sz w:val="32"/>
          <w:szCs w:val="32"/>
          <w:lang w:val="en-US" w:eastAsia="zh-CN" w:bidi="ar-SA"/>
        </w:rPr>
      </w:pPr>
      <w:r>
        <w:rPr>
          <w:rFonts w:hint="eastAsia" w:ascii="仿宋" w:hAnsi="仿宋" w:eastAsia="仿宋" w:cs="仿宋"/>
          <w:b/>
          <w:bCs/>
          <w:kern w:val="0"/>
          <w:sz w:val="32"/>
          <w:szCs w:val="32"/>
          <w:lang w:val="en-US" w:eastAsia="zh-CN" w:bidi="ar-SA"/>
        </w:rPr>
        <w:t>政府采购项目分包意向协议书</w:t>
      </w:r>
    </w:p>
    <w:p w14:paraId="33EEA75C">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03077EA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甲方（投标人/分包企业）：</w:t>
      </w:r>
      <w:r>
        <w:rPr>
          <w:rFonts w:hint="eastAsia" w:ascii="仿宋" w:hAnsi="仿宋" w:eastAsia="仿宋" w:cs="仿宋"/>
          <w:color w:val="000000"/>
          <w:kern w:val="0"/>
          <w:sz w:val="24"/>
          <w:szCs w:val="24"/>
          <w:u w:val="single"/>
          <w:lang w:val="en-US" w:eastAsia="zh-CN" w:bidi="ar"/>
        </w:rPr>
        <w:t xml:space="preserve">                 </w:t>
      </w:r>
    </w:p>
    <w:p w14:paraId="3498B07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统一社会信用代码：</w:t>
      </w:r>
      <w:r>
        <w:rPr>
          <w:rFonts w:hint="eastAsia" w:ascii="仿宋" w:hAnsi="仿宋" w:eastAsia="仿宋" w:cs="仿宋"/>
          <w:color w:val="000000"/>
          <w:kern w:val="0"/>
          <w:sz w:val="24"/>
          <w:szCs w:val="24"/>
          <w:u w:val="single"/>
          <w:lang w:val="en-US" w:eastAsia="zh-CN" w:bidi="ar"/>
        </w:rPr>
        <w:t xml:space="preserve">                        </w:t>
      </w:r>
    </w:p>
    <w:p w14:paraId="5AC1CA0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p>
    <w:p w14:paraId="4FC5EFDE">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 w:hAnsi="仿宋" w:eastAsia="仿宋" w:cs="仿宋"/>
          <w:kern w:val="0"/>
          <w:sz w:val="24"/>
          <w:szCs w:val="24"/>
          <w:u w:val="single"/>
          <w:lang w:val="en-US" w:eastAsia="zh-CN" w:bidi="ar-SA"/>
        </w:rPr>
      </w:pPr>
      <w:r>
        <w:rPr>
          <w:rFonts w:hint="eastAsia" w:ascii="仿宋" w:hAnsi="仿宋" w:eastAsia="仿宋" w:cs="仿宋"/>
          <w:kern w:val="0"/>
          <w:sz w:val="24"/>
          <w:szCs w:val="24"/>
          <w:lang w:val="en-US" w:eastAsia="zh-CN" w:bidi="ar-SA"/>
        </w:rPr>
        <w:t>联系方式：</w:t>
      </w:r>
      <w:r>
        <w:rPr>
          <w:rFonts w:hint="eastAsia" w:ascii="仿宋" w:hAnsi="仿宋" w:eastAsia="仿宋" w:cs="仿宋"/>
          <w:kern w:val="0"/>
          <w:sz w:val="24"/>
          <w:szCs w:val="24"/>
          <w:u w:val="single"/>
          <w:lang w:val="en-US" w:eastAsia="zh-CN" w:bidi="ar-SA"/>
        </w:rPr>
        <w:t xml:space="preserve">                                </w:t>
      </w:r>
    </w:p>
    <w:p w14:paraId="15B33728">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kern w:val="2"/>
          <w:sz w:val="24"/>
          <w:szCs w:val="24"/>
          <w:u w:val="single"/>
          <w:lang w:val="en-US" w:eastAsia="zh-CN" w:bidi="zh-CN"/>
        </w:rPr>
      </w:pPr>
      <w:r>
        <w:rPr>
          <w:rFonts w:hint="eastAsia" w:ascii="仿宋" w:hAnsi="仿宋" w:eastAsia="仿宋" w:cs="仿宋"/>
          <w:kern w:val="2"/>
          <w:sz w:val="24"/>
          <w:szCs w:val="24"/>
          <w:lang w:val="en-US" w:eastAsia="zh-CN" w:bidi="zh-CN"/>
        </w:rPr>
        <w:t>法定代表人/授权委托人：</w:t>
      </w:r>
      <w:r>
        <w:rPr>
          <w:rFonts w:hint="eastAsia" w:ascii="仿宋" w:hAnsi="仿宋" w:eastAsia="仿宋" w:cs="仿宋"/>
          <w:kern w:val="2"/>
          <w:sz w:val="24"/>
          <w:szCs w:val="24"/>
          <w:u w:val="single"/>
          <w:lang w:val="en-US" w:eastAsia="zh-CN" w:bidi="zh-CN"/>
        </w:rPr>
        <w:t xml:space="preserve">          </w:t>
      </w:r>
    </w:p>
    <w:p w14:paraId="1E8D83A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p>
    <w:p w14:paraId="5FDD9A1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乙方（接受分包企业）：</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1CF2BDC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统一社会信用代码：</w:t>
      </w:r>
      <w:r>
        <w:rPr>
          <w:rFonts w:hint="eastAsia" w:ascii="仿宋" w:hAnsi="仿宋" w:eastAsia="仿宋" w:cs="仿宋"/>
          <w:color w:val="000000"/>
          <w:kern w:val="0"/>
          <w:sz w:val="24"/>
          <w:szCs w:val="24"/>
          <w:u w:val="single"/>
          <w:lang w:val="en-US" w:eastAsia="zh-CN" w:bidi="ar"/>
        </w:rPr>
        <w:t xml:space="preserve">                        </w:t>
      </w:r>
    </w:p>
    <w:p w14:paraId="64E25232">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p>
    <w:p w14:paraId="008BA285">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 w:hAnsi="仿宋" w:eastAsia="仿宋" w:cs="仿宋"/>
          <w:kern w:val="0"/>
          <w:sz w:val="24"/>
          <w:szCs w:val="24"/>
          <w:u w:val="single"/>
          <w:lang w:val="en-US" w:eastAsia="zh-CN" w:bidi="ar-SA"/>
        </w:rPr>
      </w:pPr>
      <w:r>
        <w:rPr>
          <w:rFonts w:hint="eastAsia" w:ascii="仿宋" w:hAnsi="仿宋" w:eastAsia="仿宋" w:cs="仿宋"/>
          <w:kern w:val="0"/>
          <w:sz w:val="24"/>
          <w:szCs w:val="24"/>
          <w:lang w:val="en-US" w:eastAsia="zh-CN" w:bidi="ar-SA"/>
        </w:rPr>
        <w:t>联系方式：</w:t>
      </w:r>
      <w:r>
        <w:rPr>
          <w:rFonts w:hint="eastAsia" w:ascii="仿宋" w:hAnsi="仿宋" w:eastAsia="仿宋" w:cs="仿宋"/>
          <w:kern w:val="0"/>
          <w:sz w:val="24"/>
          <w:szCs w:val="24"/>
          <w:u w:val="single"/>
          <w:lang w:val="en-US" w:eastAsia="zh-CN" w:bidi="ar-SA"/>
        </w:rPr>
        <w:t xml:space="preserve">                                </w:t>
      </w:r>
    </w:p>
    <w:p w14:paraId="6D3797B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sz w:val="24"/>
          <w:szCs w:val="24"/>
          <w:lang w:val="en-US" w:eastAsia="zh-CN"/>
        </w:rPr>
        <w:t>法定代表人/授权委托人：</w:t>
      </w:r>
      <w:r>
        <w:rPr>
          <w:rFonts w:hint="eastAsia" w:ascii="仿宋" w:hAnsi="仿宋" w:eastAsia="仿宋" w:cs="仿宋"/>
          <w:sz w:val="24"/>
          <w:szCs w:val="24"/>
          <w:u w:val="single"/>
          <w:lang w:val="en-US" w:eastAsia="zh-CN"/>
        </w:rPr>
        <w:t xml:space="preserve">                   </w:t>
      </w:r>
    </w:p>
    <w:p w14:paraId="1254C3A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1"/>
        </w:rPr>
      </w:pPr>
      <w:r>
        <w:rPr>
          <w:rFonts w:hint="eastAsia" w:ascii="仿宋" w:hAnsi="仿宋" w:eastAsia="仿宋" w:cs="仿宋"/>
          <w:kern w:val="0"/>
          <w:sz w:val="24"/>
          <w:szCs w:val="24"/>
          <w:lang w:val="en-US" w:eastAsia="zh-CN" w:bidi="ar"/>
        </w:rPr>
        <w:t>企业类型（勾选）：□中型企业 □小型企业 □微型企业 （依据《中小企业划型标准规定》（工信部联企业〔2011〕300号）中本项目包/标段采购标的对应行业划分）</w:t>
      </w:r>
    </w:p>
    <w:p w14:paraId="0C03B5D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p>
    <w:p w14:paraId="7353BA34">
      <w:pPr>
        <w:keepNext w:val="0"/>
        <w:keepLines w:val="0"/>
        <w:pageBreakBefore w:val="0"/>
        <w:widowControl w:val="0"/>
        <w:kinsoku/>
        <w:wordWrap/>
        <w:overflowPunct/>
        <w:topLinePunct w:val="0"/>
        <w:autoSpaceDE/>
        <w:autoSpaceDN/>
        <w:bidi w:val="0"/>
        <w:adjustRightInd/>
        <w:snapToGrid/>
        <w:spacing w:after="120" w:line="480" w:lineRule="exact"/>
        <w:ind w:left="0" w:leftChars="0" w:firstLine="480" w:firstLineChars="20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依据《中华人民共和国政府采购法》《中华人民共和国政府采购法实施条例》《政府采购促进中小企业发展管理办法》（财库〔2020〕46号）等相关法律法规，甲乙双方本着平等自愿、公平诚信、权责对等的原则，就甲方参与本项目投标（响应）并拟在中标（成交）后将本项目部分工作分包给乙方事宜，经友好协商，达成如下意向协议，以资共同信守。</w:t>
      </w:r>
    </w:p>
    <w:p w14:paraId="72775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jc w:val="left"/>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一、分包项目基本情况</w:t>
      </w:r>
    </w:p>
    <w:p w14:paraId="6C675780">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1. 项目名称：</w:t>
      </w:r>
      <w:r>
        <w:rPr>
          <w:rFonts w:hint="eastAsia" w:ascii="仿宋" w:hAnsi="仿宋" w:eastAsia="仿宋" w:cs="仿宋"/>
          <w:kern w:val="0"/>
          <w:sz w:val="24"/>
          <w:szCs w:val="24"/>
          <w:u w:val="single"/>
          <w:lang w:val="en-US" w:eastAsia="zh-CN" w:bidi="ar"/>
        </w:rPr>
        <w:t xml:space="preserve">                       </w:t>
      </w:r>
    </w:p>
    <w:p w14:paraId="4773A523">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kern w:val="0"/>
          <w:sz w:val="24"/>
          <w:szCs w:val="24"/>
          <w:u w:val="single"/>
          <w:lang w:val="en-US" w:eastAsia="zh-CN" w:bidi="ar"/>
        </w:rPr>
      </w:pPr>
      <w:r>
        <w:rPr>
          <w:rFonts w:hint="eastAsia" w:ascii="仿宋" w:hAnsi="仿宋" w:eastAsia="仿宋" w:cs="仿宋"/>
          <w:kern w:val="0"/>
          <w:sz w:val="24"/>
          <w:szCs w:val="24"/>
          <w:lang w:val="en-US" w:eastAsia="zh-CN" w:bidi="ar"/>
        </w:rPr>
        <w:t>2. 包/标段：</w:t>
      </w:r>
      <w:r>
        <w:rPr>
          <w:rFonts w:hint="eastAsia" w:ascii="仿宋" w:hAnsi="仿宋" w:eastAsia="仿宋" w:cs="仿宋"/>
          <w:kern w:val="0"/>
          <w:sz w:val="24"/>
          <w:szCs w:val="24"/>
          <w:u w:val="single"/>
          <w:lang w:val="en-US" w:eastAsia="zh-CN" w:bidi="ar"/>
        </w:rPr>
        <w:t xml:space="preserve">                        </w:t>
      </w:r>
    </w:p>
    <w:p w14:paraId="14BE56C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3. 项目编号：</w:t>
      </w:r>
      <w:r>
        <w:rPr>
          <w:rFonts w:hint="eastAsia" w:ascii="仿宋" w:hAnsi="仿宋" w:eastAsia="仿宋" w:cs="仿宋"/>
          <w:kern w:val="0"/>
          <w:sz w:val="24"/>
          <w:szCs w:val="24"/>
          <w:u w:val="single"/>
          <w:lang w:val="en-US" w:eastAsia="zh-CN" w:bidi="ar"/>
        </w:rPr>
        <w:t xml:space="preserve">                       </w:t>
      </w:r>
    </w:p>
    <w:p w14:paraId="25032B1A">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4. 采购单位（采购人）：</w:t>
      </w:r>
      <w:r>
        <w:rPr>
          <w:rFonts w:hint="eastAsia" w:ascii="仿宋" w:hAnsi="仿宋" w:eastAsia="仿宋" w:cs="仿宋"/>
          <w:kern w:val="0"/>
          <w:sz w:val="24"/>
          <w:szCs w:val="24"/>
          <w:u w:val="single"/>
          <w:lang w:val="en-US" w:eastAsia="zh-CN" w:bidi="ar"/>
        </w:rPr>
        <w:t xml:space="preserve">             </w:t>
      </w:r>
    </w:p>
    <w:p w14:paraId="7BA1D9E9">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5. 采购代理机构：</w:t>
      </w:r>
      <w:r>
        <w:rPr>
          <w:rFonts w:hint="eastAsia" w:ascii="仿宋" w:hAnsi="仿宋" w:eastAsia="仿宋" w:cs="仿宋"/>
          <w:kern w:val="0"/>
          <w:sz w:val="24"/>
          <w:szCs w:val="24"/>
          <w:u w:val="single"/>
          <w:lang w:val="en-US" w:eastAsia="zh-CN" w:bidi="ar"/>
        </w:rPr>
        <w:t xml:space="preserve">                   </w:t>
      </w:r>
    </w:p>
    <w:p w14:paraId="59D24E8D">
      <w:pPr>
        <w:keepNext w:val="0"/>
        <w:keepLines w:val="0"/>
        <w:pageBreakBefore w:val="0"/>
        <w:widowControl/>
        <w:suppressLineNumbers w:val="0"/>
        <w:kinsoku/>
        <w:wordWrap/>
        <w:overflowPunct/>
        <w:topLinePunct w:val="0"/>
        <w:autoSpaceDE/>
        <w:autoSpaceDN/>
        <w:bidi w:val="0"/>
        <w:adjustRightInd/>
        <w:snapToGrid/>
        <w:spacing w:beforeAutospacing="0" w:afterAutospacing="0" w:line="480" w:lineRule="exact"/>
        <w:jc w:val="left"/>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6. 本项目包/标段预算金额：人民币</w:t>
      </w:r>
      <w:r>
        <w:rPr>
          <w:rFonts w:hint="eastAsia" w:ascii="仿宋" w:hAnsi="仿宋" w:eastAsia="仿宋" w:cs="仿宋"/>
          <w:kern w:val="0"/>
          <w:sz w:val="24"/>
          <w:szCs w:val="24"/>
          <w:u w:val="single"/>
          <w:lang w:val="en-US" w:eastAsia="zh-CN" w:bidi="ar"/>
        </w:rPr>
        <w:t xml:space="preserve">      </w:t>
      </w:r>
      <w:r>
        <w:rPr>
          <w:rFonts w:hint="eastAsia" w:ascii="仿宋" w:hAnsi="仿宋" w:eastAsia="仿宋" w:cs="仿宋"/>
          <w:kern w:val="0"/>
          <w:sz w:val="24"/>
          <w:szCs w:val="24"/>
          <w:lang w:val="en-US" w:eastAsia="zh-CN" w:bidi="ar"/>
        </w:rPr>
        <w:t>万元</w:t>
      </w:r>
    </w:p>
    <w:p w14:paraId="4CB78E58">
      <w:pPr>
        <w:keepNext w:val="0"/>
        <w:keepLines w:val="0"/>
        <w:pageBreakBefore w:val="0"/>
        <w:widowControl w:val="0"/>
        <w:kinsoku/>
        <w:wordWrap/>
        <w:overflowPunct/>
        <w:topLinePunct w:val="0"/>
        <w:autoSpaceDE/>
        <w:autoSpaceDN/>
        <w:bidi w:val="0"/>
        <w:adjustRightInd/>
        <w:snapToGrid/>
        <w:spacing w:after="0" w:line="480" w:lineRule="exact"/>
        <w:ind w:left="0" w:leftChars="0" w:firstLine="0" w:firstLineChars="0"/>
        <w:jc w:val="both"/>
        <w:textAlignment w:val="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二、分包意向及范围</w:t>
      </w:r>
    </w:p>
    <w:p w14:paraId="4438C9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甲方自愿参与本项目投标，若甲方成功中标本项目，双方同意按照本协议约定及本项目包/标段采购文件、中标合同的要求，由甲方将本项目的</w:t>
      </w:r>
      <w:r>
        <w:rPr>
          <w:rFonts w:hint="eastAsia" w:ascii="仿宋" w:hAnsi="仿宋" w:eastAsia="仿宋" w:cs="仿宋"/>
          <w:color w:val="000000"/>
          <w:kern w:val="0"/>
          <w:sz w:val="24"/>
          <w:szCs w:val="24"/>
          <w:u w:val="single"/>
          <w:lang w:val="en-US" w:eastAsia="zh-CN" w:bidi="ar"/>
        </w:rPr>
        <w:t xml:space="preserve">     （填写明确分包具体内容，如：部分货物制造、相关配套服务、专项技术支持等，需具体、明确，不得超出本项目采购文件约定的采购范围，且符合政府采购分包相关规定）  </w:t>
      </w:r>
      <w:r>
        <w:rPr>
          <w:rFonts w:hint="eastAsia" w:ascii="仿宋" w:hAnsi="仿宋" w:eastAsia="仿宋" w:cs="仿宋"/>
          <w:color w:val="000000"/>
          <w:kern w:val="0"/>
          <w:sz w:val="24"/>
          <w:szCs w:val="24"/>
          <w:lang w:val="en-US" w:eastAsia="zh-CN" w:bidi="ar"/>
        </w:rPr>
        <w:t>分包给乙方实施。</w:t>
      </w:r>
    </w:p>
    <w:p w14:paraId="4B112F0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分包工作内容具体要求：严格按照本项目包/标段采购文件、中标合同及甲方要求执行，乙方需确保分包工作质量、进度、安全符合国家相关标准、行业规范及本项目采购需求，不得擅自变更分包内容、降低服务/产品标准。</w:t>
      </w:r>
    </w:p>
    <w:p w14:paraId="1AA4DE1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 分包期限：与甲方中标合同约定的合同履约期限保持一致。</w:t>
      </w:r>
    </w:p>
    <w:p w14:paraId="02B2317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三、分包金额及比例</w:t>
      </w:r>
    </w:p>
    <w:p w14:paraId="0F49A036">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分包金额：暂定为人民币</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万元（大写：</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p>
    <w:p w14:paraId="116A92AF">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分包比例：乙方承担的分包份额占本项目预算总额的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p>
    <w:p w14:paraId="28625D2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四、合规承诺</w:t>
      </w:r>
    </w:p>
    <w:p w14:paraId="709642D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甲方负责参与本项目投标工作，若中标，及时与采购人签订中标合同，并在中标合同签订后</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个工作日内，与乙方签订正式分包合同。</w:t>
      </w:r>
    </w:p>
    <w:p w14:paraId="5AB9FD5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乙方承诺，自身为符合《中小企业划型标准规定》（工信部联企业〔2011〕300号）中本项目包/标段采购标的对应行业的</w:t>
      </w:r>
      <w:r>
        <w:rPr>
          <w:rFonts w:hint="eastAsia" w:ascii="仿宋" w:hAnsi="仿宋" w:eastAsia="仿宋" w:cs="仿宋"/>
          <w:color w:val="000000"/>
          <w:kern w:val="0"/>
          <w:sz w:val="24"/>
          <w:szCs w:val="24"/>
          <w:u w:val="single"/>
          <w:lang w:val="en-US" w:eastAsia="zh-CN" w:bidi="ar"/>
        </w:rPr>
        <w:t xml:space="preserve">    （填写中型/小型/微型）</w:t>
      </w:r>
      <w:r>
        <w:rPr>
          <w:rFonts w:hint="eastAsia" w:ascii="仿宋" w:hAnsi="仿宋" w:eastAsia="仿宋" w:cs="仿宋"/>
          <w:color w:val="000000"/>
          <w:kern w:val="0"/>
          <w:sz w:val="24"/>
          <w:szCs w:val="24"/>
          <w:lang w:val="en-US" w:eastAsia="zh-CN" w:bidi="ar"/>
        </w:rPr>
        <w:t>企业，真实有效，不存在弄虚作假情形；若乙方为监狱企业/残疾人福利性单位，需另行提供相关证明文件，视同小微企业享受相关扶持政策。</w:t>
      </w:r>
    </w:p>
    <w:p w14:paraId="5C5DE20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 乙方承诺，其提供的《中小企业声明函》（若有）、企业资质证明、相关许可文件等全部真实、有效、合法，若存在虚假声明、弄虚作假情形，自愿承担由此产生的全部法律责任（包括但不限于取消分包资格、赔偿甲方及采购人损失、列入政府采购不良行为记录名单等）。</w:t>
      </w:r>
    </w:p>
    <w:p w14:paraId="504CAB2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 甲乙双方均承诺，乙方与甲方之间不存在直接控股、管理关系，也不存在单位负责人为同一人的关联企业，符合《政府采购促进中小企业发展管理办法》（财库〔2020〕46号）关于分包的强制性要求。</w:t>
      </w:r>
    </w:p>
    <w:p w14:paraId="61F61EB8">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 甲乙双方承诺，严格按照本协议约定的分包比例、分包内容执行，不得擅自调整分包比例、变更分包内容，确保政府采购中小企业扶持政策落实到位，若违反相关规定，自愿接受财政部门的监管处罚。</w:t>
      </w:r>
    </w:p>
    <w:p w14:paraId="6CF3F0E0">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五、协议生效与终止</w:t>
      </w:r>
    </w:p>
    <w:p w14:paraId="74730F53">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本协议自甲乙双方法定代表人/授权委托人签字并加盖双方单位公章之日起生效。</w:t>
      </w:r>
    </w:p>
    <w:p w14:paraId="2447A8C7">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本协议终止情形：</w:t>
      </w:r>
    </w:p>
    <w:p w14:paraId="5F6F489D">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 甲方未中标（成交）本项目，本协议自动终止；</w:t>
      </w:r>
    </w:p>
    <w:p w14:paraId="649D842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 甲方中标本项目后，双方签订正式分包合同，本意向协议的相关约定融入正式分包合同，本意向协议自动终止；</w:t>
      </w:r>
    </w:p>
    <w:p w14:paraId="26A445CC">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both"/>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（3）甲乙双方协商一致，书面解除本协议；</w:t>
      </w:r>
    </w:p>
    <w:p w14:paraId="330E68F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p>
    <w:p w14:paraId="31BDF40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甲方（盖章）：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276E5B8E">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p>
    <w:p w14:paraId="73406E7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 xml:space="preserve">日期： </w:t>
      </w:r>
      <w:r>
        <w:rPr>
          <w:rFonts w:hint="eastAsia" w:ascii="仿宋" w:hAnsi="仿宋" w:eastAsia="仿宋" w:cs="仿宋"/>
          <w:color w:val="000000"/>
          <w:kern w:val="0"/>
          <w:sz w:val="24"/>
          <w:szCs w:val="24"/>
          <w:u w:val="single"/>
          <w:lang w:val="en-US" w:eastAsia="zh-CN" w:bidi="ar"/>
        </w:rPr>
        <w:t xml:space="preserve">    年    月    日</w:t>
      </w:r>
    </w:p>
    <w:p w14:paraId="440CA30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p>
    <w:p w14:paraId="6D0AE2AD">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乙方（盖章）：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53C763F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p>
    <w:p w14:paraId="1E1561C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日期： </w:t>
      </w:r>
      <w:r>
        <w:rPr>
          <w:rFonts w:hint="eastAsia" w:ascii="仿宋" w:hAnsi="仿宋" w:eastAsia="仿宋" w:cs="仿宋"/>
          <w:color w:val="000000"/>
          <w:kern w:val="0"/>
          <w:sz w:val="24"/>
          <w:szCs w:val="24"/>
          <w:u w:val="single"/>
          <w:lang w:val="en-US" w:eastAsia="zh-CN" w:bidi="ar"/>
        </w:rPr>
        <w:t xml:space="preserve">    年    月    日</w:t>
      </w:r>
      <w:r>
        <w:rPr>
          <w:rFonts w:hint="eastAsia" w:ascii="仿宋" w:hAnsi="仿宋" w:eastAsia="仿宋" w:cs="仿宋"/>
          <w:color w:val="000000"/>
          <w:kern w:val="0"/>
          <w:sz w:val="24"/>
          <w:szCs w:val="24"/>
          <w:lang w:val="en-US" w:eastAsia="zh-CN" w:bidi="ar"/>
        </w:rPr>
        <w:t xml:space="preserve"> </w:t>
      </w:r>
    </w:p>
    <w:p w14:paraId="6BA203BA">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 w:hAnsi="仿宋" w:eastAsia="仿宋" w:cs="仿宋"/>
          <w:color w:val="000000"/>
          <w:kern w:val="0"/>
          <w:sz w:val="24"/>
          <w:szCs w:val="24"/>
          <w:lang w:val="en-US" w:eastAsia="zh-CN" w:bidi="ar"/>
        </w:rPr>
      </w:pPr>
    </w:p>
    <w:p w14:paraId="67D8B2AA">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附件（如有可根据实际情况提供）</w:t>
      </w:r>
    </w:p>
    <w:p w14:paraId="5B4928AC">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  乙方《中小企业声明函》（货物/服务/工程）加盖乙方公章的扫描件（如有）；</w:t>
      </w:r>
    </w:p>
    <w:p w14:paraId="34A95EE4">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  乙方企业资质证明文件加盖乙方公章的扫描件（如有）；</w:t>
      </w:r>
    </w:p>
    <w:p w14:paraId="670B7A11">
      <w:pPr>
        <w:keepNext w:val="0"/>
        <w:keepLines w:val="0"/>
        <w:pageBreakBefore w:val="0"/>
        <w:widowControl w:val="0"/>
        <w:kinsoku/>
        <w:wordWrap/>
        <w:overflowPunct/>
        <w:topLinePunct w:val="0"/>
        <w:autoSpaceDE/>
        <w:autoSpaceDN/>
        <w:bidi w:val="0"/>
        <w:adjustRightInd/>
        <w:snapToGrid/>
        <w:spacing w:after="0" w:line="420" w:lineRule="exact"/>
        <w:ind w:left="0" w:leftChars="0" w:firstLine="0" w:firstLineChars="0"/>
        <w:jc w:val="both"/>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  乙方为监狱企业/残疾人福利性单位的，提供相关证明文件加盖乙方公章扫描件（如有）；</w:t>
      </w:r>
    </w:p>
    <w:p w14:paraId="7CD7756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说明：本协议仅在供应商“为落实政府采购政策”而向中小企业分包时必须提供，否则响应无效；且供应商须与所有拟分包单位分别签订《分包意向协议》，每单位签订一份，并在投标（响应）文件中提交全部协议原件的扫描件，否则投标（响应）无效。</w:t>
      </w:r>
      <w:r>
        <w:rPr>
          <w:rFonts w:hint="eastAsia" w:ascii="仿宋" w:hAnsi="仿宋" w:eastAsia="仿宋" w:cs="仿宋"/>
          <w:b w:val="0"/>
          <w:bCs w:val="0"/>
          <w:color w:val="000000"/>
          <w:kern w:val="0"/>
          <w:sz w:val="24"/>
          <w:szCs w:val="24"/>
          <w:lang w:val="en-US" w:eastAsia="zh-CN" w:bidi="ar"/>
        </w:rPr>
        <w:br w:type="page"/>
      </w:r>
    </w:p>
    <w:p w14:paraId="1488DF6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2-3 其它落实政府采购政策的资格要求（如有）</w:t>
      </w:r>
    </w:p>
    <w:p w14:paraId="1CD52470">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682672E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1FD8552D">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78083B09">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  本项目的特定资格要求（如有） </w:t>
      </w:r>
    </w:p>
    <w:p w14:paraId="7BA27001">
      <w:pPr>
        <w:keepNext/>
        <w:keepLines/>
        <w:widowControl w:val="0"/>
        <w:spacing w:before="260" w:after="260" w:line="360" w:lineRule="auto"/>
        <w:jc w:val="center"/>
        <w:outlineLvl w:val="2"/>
        <w:rPr>
          <w:rFonts w:hint="eastAsia" w:ascii="仿宋" w:hAnsi="仿宋" w:eastAsia="仿宋" w:cs="仿宋"/>
          <w:b/>
          <w:bCs/>
          <w:kern w:val="2"/>
          <w:sz w:val="32"/>
          <w:szCs w:val="28"/>
          <w:lang w:val="en-US" w:eastAsia="zh-CN" w:bidi="ar-SA"/>
        </w:rPr>
      </w:pPr>
      <w:r>
        <w:rPr>
          <w:rFonts w:hint="eastAsia" w:ascii="仿宋" w:hAnsi="仿宋" w:eastAsia="仿宋" w:cs="仿宋"/>
          <w:b/>
          <w:bCs/>
          <w:kern w:val="2"/>
          <w:sz w:val="32"/>
          <w:szCs w:val="32"/>
          <w:lang w:val="en-US" w:eastAsia="zh-CN" w:bidi="ar-SA"/>
        </w:rPr>
        <w:t>3-1投标人无直接控股、管理关系书面声明函</w:t>
      </w:r>
    </w:p>
    <w:p w14:paraId="78EC6A54">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一、下述公司负责人与我公司单位负责人为同一人：（如无则本项填写“无”）  </w:t>
      </w:r>
    </w:p>
    <w:p w14:paraId="01AB03A2">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104A8B5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23D2CB51">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6041AB9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3A6B5378">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二、我公司与下述公司存在直接控股关系：（如无则本项填写“无”） </w:t>
      </w:r>
    </w:p>
    <w:p w14:paraId="3FAEFF99">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72DB522F">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5941C994">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6C6690F4">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7E5331E7">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 xml:space="preserve">三、我公司与下述公司存在直接管理关系：（如无则本项填写“无”） </w:t>
      </w:r>
    </w:p>
    <w:p w14:paraId="309AC1FE">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w:t>
      </w:r>
    </w:p>
    <w:p w14:paraId="6F1C5783">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w:t>
      </w:r>
    </w:p>
    <w:p w14:paraId="795831CD">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u w:val="single"/>
        </w:rPr>
        <w:t xml:space="preserve">                              </w:t>
      </w:r>
    </w:p>
    <w:p w14:paraId="61295775">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……（可自行添加）</w:t>
      </w:r>
    </w:p>
    <w:p w14:paraId="345E29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我单位郑重声明：与本单位负责人为同一人或者与本单位存在直接控股关系、管理关系的供应商未参加</w:t>
      </w:r>
      <w:r>
        <w:rPr>
          <w:rFonts w:hint="eastAsia" w:ascii="仿宋" w:hAnsi="仿宋" w:eastAsia="仿宋" w:cs="仿宋"/>
          <w:sz w:val="24"/>
          <w:szCs w:val="24"/>
          <w:u w:val="single"/>
        </w:rPr>
        <w:t xml:space="preserve">  （项目名称、项目编号、包/标段号）    </w:t>
      </w:r>
      <w:r>
        <w:rPr>
          <w:rFonts w:hint="eastAsia" w:ascii="仿宋" w:hAnsi="仿宋" w:eastAsia="仿宋" w:cs="仿宋"/>
          <w:sz w:val="24"/>
          <w:szCs w:val="24"/>
        </w:rPr>
        <w:t>同一合同项下的投标。</w:t>
      </w:r>
    </w:p>
    <w:p w14:paraId="32F8898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我单位保证上述声明真实、有效、可查。</w:t>
      </w:r>
    </w:p>
    <w:p w14:paraId="24AC5E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特此声明。 </w:t>
      </w:r>
    </w:p>
    <w:p w14:paraId="3590EA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rPr>
      </w:pPr>
    </w:p>
    <w:p w14:paraId="05C21B2B">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供应商名称：</w:t>
      </w:r>
      <w:r>
        <w:rPr>
          <w:rFonts w:hint="eastAsia" w:ascii="仿宋" w:hAnsi="仿宋" w:eastAsia="仿宋" w:cs="仿宋"/>
          <w:sz w:val="24"/>
          <w:szCs w:val="24"/>
          <w:u w:val="single"/>
          <w:lang w:val="en-US" w:eastAsia="zh-CN"/>
        </w:rPr>
        <w:t xml:space="preserve">               （加盖单位公章）</w:t>
      </w:r>
    </w:p>
    <w:p w14:paraId="4B0BA6A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法定代表人或授权代表：</w:t>
      </w:r>
      <w:r>
        <w:rPr>
          <w:rFonts w:hint="eastAsia" w:ascii="仿宋" w:hAnsi="仿宋" w:eastAsia="仿宋" w:cs="仿宋"/>
          <w:sz w:val="24"/>
          <w:szCs w:val="24"/>
          <w:u w:val="single"/>
          <w:lang w:val="en-US" w:eastAsia="zh-CN"/>
        </w:rPr>
        <w:t xml:space="preserve">             （签字或印鉴）</w:t>
      </w:r>
    </w:p>
    <w:p w14:paraId="7242267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w:t>
      </w:r>
    </w:p>
    <w:p w14:paraId="32DC4E2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sz w:val="24"/>
          <w:szCs w:val="24"/>
        </w:rPr>
      </w:pPr>
    </w:p>
    <w:p w14:paraId="2C6D7CF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bCs/>
          <w:sz w:val="24"/>
          <w:szCs w:val="24"/>
        </w:rPr>
      </w:pPr>
      <w:r>
        <w:rPr>
          <w:rFonts w:hint="eastAsia" w:ascii="仿宋" w:hAnsi="仿宋" w:eastAsia="仿宋" w:cs="仿宋"/>
          <w:b/>
          <w:bCs/>
          <w:sz w:val="24"/>
          <w:szCs w:val="24"/>
        </w:rPr>
        <w:t>注：1、单位负责人，是指单位法定代表人或者法律、行政法规规定代表单位行使职权的主要负责人。</w:t>
      </w:r>
    </w:p>
    <w:p w14:paraId="2AC1FBB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2、直接控股关系，是指单位或个人股东的直接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14:paraId="4CF3581C">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3、直接管理关系，是指不具有出资持股关系的其他单位之间存在的直接管理与被管理关系，如上下级关系的事业单位和团体组织。</w:t>
      </w:r>
    </w:p>
    <w:p w14:paraId="7666E196">
      <w:pPr>
        <w:rPr>
          <w:rFonts w:hint="eastAsia" w:ascii="仿宋" w:hAnsi="仿宋" w:eastAsia="仿宋" w:cs="仿宋"/>
          <w:b w:val="0"/>
          <w:bCs w:val="0"/>
          <w:color w:val="000000"/>
          <w:kern w:val="0"/>
          <w:sz w:val="24"/>
          <w:szCs w:val="24"/>
          <w:lang w:val="en-US" w:eastAsia="zh-CN" w:bidi="ar"/>
        </w:rPr>
      </w:pPr>
    </w:p>
    <w:p w14:paraId="52C6F5D3">
      <w:pPr>
        <w:rPr>
          <w:rFonts w:hint="eastAsia" w:ascii="仿宋" w:hAnsi="仿宋" w:eastAsia="仿宋" w:cs="仿宋"/>
          <w:b w:val="0"/>
          <w:bCs w:val="0"/>
          <w:color w:val="000000"/>
          <w:kern w:val="0"/>
          <w:sz w:val="24"/>
          <w:szCs w:val="24"/>
          <w:lang w:val="en-US" w:eastAsia="zh-CN" w:bidi="ar"/>
        </w:rPr>
      </w:pPr>
    </w:p>
    <w:p w14:paraId="36B85302">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1147CD3B">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3-2其它本项目的特定资格要求（如有）</w:t>
      </w:r>
      <w:r>
        <w:rPr>
          <w:rFonts w:hint="eastAsia" w:ascii="仿宋" w:hAnsi="仿宋" w:eastAsia="仿宋" w:cs="仿宋"/>
          <w:b w:val="0"/>
          <w:bCs w:val="0"/>
          <w:color w:val="000000"/>
          <w:kern w:val="0"/>
          <w:sz w:val="24"/>
          <w:szCs w:val="24"/>
          <w:lang w:val="en-US" w:eastAsia="zh-CN" w:bidi="ar"/>
        </w:rPr>
        <w:br w:type="page"/>
      </w:r>
    </w:p>
    <w:p w14:paraId="3EA8F44E">
      <w:pPr>
        <w:keepNext w:val="0"/>
        <w:keepLines w:val="0"/>
        <w:widowControl/>
        <w:suppressLineNumbers w:val="0"/>
        <w:jc w:val="left"/>
        <w:rPr>
          <w:rFonts w:hint="eastAsia" w:ascii="仿宋" w:hAnsi="仿宋" w:eastAsia="仿宋" w:cs="仿宋"/>
          <w:sz w:val="24"/>
          <w:szCs w:val="24"/>
          <w:lang w:val="en-US"/>
        </w:rPr>
      </w:pPr>
      <w:r>
        <w:rPr>
          <w:rFonts w:hint="eastAsia" w:ascii="仿宋" w:hAnsi="仿宋" w:eastAsia="仿宋" w:cs="仿宋"/>
          <w:color w:val="000000"/>
          <w:kern w:val="0"/>
          <w:sz w:val="24"/>
          <w:szCs w:val="24"/>
          <w:lang w:val="en-US" w:eastAsia="zh-CN" w:bidi="ar"/>
        </w:rPr>
        <w:t>4  保证金凭证/交款单据电子件/保函</w:t>
      </w:r>
    </w:p>
    <w:p w14:paraId="109BF28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7DEB947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4A5EC5E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lang w:val="en-US" w:eastAsia="zh-CN" w:bidi="ar"/>
        </w:rPr>
      </w:pPr>
    </w:p>
    <w:p w14:paraId="0C63D841">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02A099FB">
      <w:pPr>
        <w:keepNext w:val="0"/>
        <w:keepLines w:val="0"/>
        <w:widowControl/>
        <w:suppressLineNumbers w:val="0"/>
        <w:jc w:val="left"/>
        <w:rPr>
          <w:rFonts w:hint="eastAsia" w:ascii="仿宋" w:hAnsi="仿宋" w:eastAsia="仿宋" w:cs="仿宋"/>
        </w:rPr>
      </w:pPr>
      <w:r>
        <w:rPr>
          <w:rFonts w:hint="eastAsia" w:ascii="仿宋" w:hAnsi="仿宋" w:eastAsia="仿宋" w:cs="仿宋"/>
          <w:color w:val="000000"/>
          <w:kern w:val="0"/>
          <w:sz w:val="24"/>
          <w:szCs w:val="24"/>
          <w:lang w:val="en-US" w:eastAsia="zh-CN" w:bidi="ar"/>
        </w:rPr>
        <w:t xml:space="preserve">5  投标书 </w:t>
      </w:r>
    </w:p>
    <w:p w14:paraId="14E01D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2C098E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投标书</w:t>
      </w:r>
    </w:p>
    <w:p w14:paraId="68E5E9B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654DB0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（采购人或采购代理机构）</w:t>
      </w:r>
      <w:r>
        <w:rPr>
          <w:rFonts w:hint="eastAsia" w:ascii="仿宋" w:hAnsi="仿宋" w:eastAsia="仿宋" w:cs="仿宋"/>
          <w:color w:val="000000"/>
          <w:kern w:val="0"/>
          <w:sz w:val="24"/>
          <w:szCs w:val="24"/>
          <w:lang w:val="en-US" w:eastAsia="zh-CN" w:bidi="ar"/>
        </w:rPr>
        <w:t xml:space="preserve"> </w:t>
      </w:r>
    </w:p>
    <w:p w14:paraId="7A7500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我方参加你方就</w:t>
      </w:r>
      <w:r>
        <w:rPr>
          <w:rFonts w:hint="eastAsia" w:ascii="仿宋" w:hAnsi="仿宋" w:eastAsia="仿宋" w:cs="仿宋"/>
          <w:color w:val="000000"/>
          <w:kern w:val="0"/>
          <w:sz w:val="24"/>
          <w:szCs w:val="24"/>
          <w:u w:val="single"/>
          <w:lang w:val="en-US" w:eastAsia="zh-CN" w:bidi="ar"/>
        </w:rPr>
        <w:t>（项目名称、项目编号、包/标段号）</w:t>
      </w:r>
      <w:r>
        <w:rPr>
          <w:rFonts w:hint="eastAsia" w:ascii="仿宋" w:hAnsi="仿宋" w:eastAsia="仿宋" w:cs="仿宋"/>
          <w:color w:val="000000"/>
          <w:kern w:val="0"/>
          <w:sz w:val="24"/>
          <w:szCs w:val="24"/>
          <w:lang w:val="en-US" w:eastAsia="zh-CN" w:bidi="ar"/>
        </w:rPr>
        <w:t xml:space="preserve">组织的采购活动，并对此项目进行投标响应。 </w:t>
      </w:r>
    </w:p>
    <w:p w14:paraId="139FBA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41" w:name="_Toc962"/>
      <w:bookmarkStart w:id="42" w:name="_Toc31541"/>
      <w:r>
        <w:rPr>
          <w:rFonts w:hint="eastAsia" w:ascii="仿宋" w:hAnsi="仿宋" w:eastAsia="仿宋" w:cs="仿宋"/>
          <w:color w:val="000000"/>
          <w:kern w:val="0"/>
          <w:sz w:val="24"/>
          <w:szCs w:val="24"/>
          <w:lang w:val="en-US" w:eastAsia="zh-CN" w:bidi="ar"/>
        </w:rPr>
        <w:t>1. 我方已详细审查全部采购文件，自愿参与投标响应并承诺如下：</w:t>
      </w:r>
      <w:bookmarkEnd w:id="41"/>
      <w:bookmarkEnd w:id="42"/>
      <w:r>
        <w:rPr>
          <w:rFonts w:hint="eastAsia" w:ascii="仿宋" w:hAnsi="仿宋" w:eastAsia="仿宋" w:cs="仿宋"/>
          <w:color w:val="000000"/>
          <w:kern w:val="0"/>
          <w:sz w:val="24"/>
          <w:szCs w:val="24"/>
          <w:lang w:val="en-US" w:eastAsia="zh-CN" w:bidi="ar"/>
        </w:rPr>
        <w:t xml:space="preserve"> </w:t>
      </w:r>
    </w:p>
    <w:p w14:paraId="06893A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（1）本响应有效期为自提交响应文件的截止之日起</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个日历日。 </w:t>
      </w:r>
    </w:p>
    <w:p w14:paraId="6AD9875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（2）除合同条款及采购需求偏离表列出的偏离外，我方响应采购文件的全部要求。 </w:t>
      </w:r>
    </w:p>
    <w:p w14:paraId="1AA120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（3）我方已提供的全部文件资料是真实、准确的，并对此承担一切法律后果。 </w:t>
      </w:r>
    </w:p>
    <w:p w14:paraId="3313763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（4）如我方成交，我方将在法律规定的期限内与你方签订合同，按照采购文件要求提交履约保证金，并在合同约定的期限内完成合同规定的全部义务。 </w:t>
      </w:r>
    </w:p>
    <w:p w14:paraId="630A45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43" w:name="_Toc30568"/>
      <w:bookmarkStart w:id="44" w:name="_Toc7839"/>
      <w:r>
        <w:rPr>
          <w:rFonts w:hint="eastAsia" w:ascii="仿宋" w:hAnsi="仿宋" w:eastAsia="仿宋" w:cs="仿宋"/>
          <w:color w:val="000000"/>
          <w:kern w:val="0"/>
          <w:sz w:val="24"/>
          <w:szCs w:val="24"/>
          <w:lang w:val="en-US" w:eastAsia="zh-CN" w:bidi="ar"/>
        </w:rPr>
        <w:t>2. 其他补充条款（如有）：</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w:t>
      </w:r>
      <w:bookmarkEnd w:id="43"/>
      <w:bookmarkEnd w:id="44"/>
      <w:r>
        <w:rPr>
          <w:rFonts w:hint="eastAsia" w:ascii="仿宋" w:hAnsi="仿宋" w:eastAsia="仿宋" w:cs="仿宋"/>
          <w:color w:val="000000"/>
          <w:kern w:val="0"/>
          <w:sz w:val="24"/>
          <w:szCs w:val="24"/>
          <w:lang w:val="en-US" w:eastAsia="zh-CN" w:bidi="ar"/>
        </w:rPr>
        <w:t xml:space="preserve"> </w:t>
      </w:r>
    </w:p>
    <w:p w14:paraId="2823F4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与本投标有关的一切正式往来信函请寄： </w:t>
      </w:r>
    </w:p>
    <w:p w14:paraId="4AE134C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地址</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传真</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4D7D07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电话</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电子函件</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815384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22C1CDE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供应商名称（加盖公章） </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7CF823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76BB9BF4">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7C5334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45" w:name="_Toc26890"/>
      <w:bookmarkStart w:id="46" w:name="_Toc19816"/>
      <w:r>
        <w:rPr>
          <w:rFonts w:hint="eastAsia" w:ascii="仿宋" w:hAnsi="仿宋" w:eastAsia="仿宋" w:cs="仿宋"/>
          <w:color w:val="000000"/>
          <w:kern w:val="0"/>
          <w:sz w:val="24"/>
          <w:szCs w:val="24"/>
          <w:lang w:val="en-US" w:eastAsia="zh-CN" w:bidi="ar"/>
        </w:rPr>
        <w:t>6  授权委托书</w:t>
      </w:r>
      <w:bookmarkEnd w:id="45"/>
      <w:bookmarkEnd w:id="46"/>
      <w:r>
        <w:rPr>
          <w:rFonts w:hint="eastAsia" w:ascii="仿宋" w:hAnsi="仿宋" w:eastAsia="仿宋" w:cs="仿宋"/>
          <w:color w:val="000000"/>
          <w:kern w:val="0"/>
          <w:sz w:val="24"/>
          <w:szCs w:val="24"/>
          <w:lang w:val="en-US" w:eastAsia="zh-CN" w:bidi="ar"/>
        </w:rPr>
        <w:t xml:space="preserve"> </w:t>
      </w:r>
    </w:p>
    <w:p w14:paraId="12872E6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lang w:val="en-US" w:eastAsia="zh-CN" w:bidi="ar"/>
        </w:rPr>
      </w:pPr>
    </w:p>
    <w:p w14:paraId="1E17DE2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授权委托书</w:t>
      </w:r>
    </w:p>
    <w:p w14:paraId="4EE5F9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lang w:val="en-US" w:eastAsia="zh-CN" w:bidi="ar"/>
        </w:rPr>
      </w:pPr>
    </w:p>
    <w:p w14:paraId="13E74E61">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本人</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（姓名）系</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（供应商名称）的法定代表人（单位负责人），现委托</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u w:val="single"/>
          <w:lang w:val="en-US" w:eastAsia="zh-CN" w:bidi="ar"/>
        </w:rPr>
        <w:t xml:space="preserve">        （项目名称、项目编号、包/标段号）</w:t>
      </w:r>
      <w:r>
        <w:rPr>
          <w:rFonts w:hint="eastAsia" w:ascii="仿宋" w:hAnsi="仿宋" w:eastAsia="仿宋" w:cs="仿宋"/>
          <w:color w:val="000000"/>
          <w:kern w:val="0"/>
          <w:sz w:val="24"/>
          <w:szCs w:val="24"/>
          <w:lang w:val="en-US" w:eastAsia="zh-CN" w:bidi="ar"/>
        </w:rPr>
        <w:t xml:space="preserve">响应文件和处理有关事宜，其法律后果由我方承担。 </w:t>
      </w:r>
    </w:p>
    <w:p w14:paraId="6B0C3C5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委托期限：自本授权委托书签署之日起至响应有效期届满之日止。 </w:t>
      </w:r>
    </w:p>
    <w:p w14:paraId="4F0E7E4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代理人无转委托权。 </w:t>
      </w:r>
    </w:p>
    <w:p w14:paraId="7F5199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712255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供应商名称（加盖公章）：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6D8378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5E07A6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委托代理人（签字或印鉴）：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6B77081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r>
        <w:rPr>
          <w:rFonts w:hint="eastAsia" w:ascii="仿宋" w:hAnsi="仿宋" w:eastAsia="仿宋" w:cs="仿宋"/>
          <w:color w:val="000000"/>
          <w:kern w:val="0"/>
          <w:sz w:val="24"/>
          <w:szCs w:val="24"/>
          <w:lang w:val="en-US" w:eastAsia="zh-CN" w:bidi="ar"/>
        </w:rPr>
        <w:t xml:space="preserve"> </w:t>
      </w:r>
    </w:p>
    <w:p w14:paraId="1E2242B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658516B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6C4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4B537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c>
          <w:tcPr>
            <w:tcW w:w="4261" w:type="dxa"/>
          </w:tcPr>
          <w:p w14:paraId="23AA1D7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r>
    </w:tbl>
    <w:p w14:paraId="4C03D8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委托代理人有效期内的身份证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53E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6947AAE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c>
          <w:tcPr>
            <w:tcW w:w="4261" w:type="dxa"/>
          </w:tcPr>
          <w:p w14:paraId="74DDD09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vertAlign w:val="baseline"/>
                <w:lang w:val="en-US" w:eastAsia="zh-CN" w:bidi="ar"/>
              </w:rPr>
            </w:pPr>
          </w:p>
        </w:tc>
      </w:tr>
    </w:tbl>
    <w:p w14:paraId="43499DF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说明：1.若供应商为事业单位或其他组织或分支机构（仅当采购文件注明允许分支机构投标的），则法定代表人（单位负责人）处的签署人可为单位负责人。 </w:t>
      </w:r>
    </w:p>
    <w:p w14:paraId="55D7E53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2.若投标文件中签字之处均为法定代表人（单位负责人）本人签署，则可不提供本《授权委托书》，但须提供《法定代表人（单位负责人）身份证明》。 </w:t>
      </w:r>
    </w:p>
    <w:p w14:paraId="25FA61F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sz w:val="24"/>
          <w:szCs w:val="24"/>
        </w:rPr>
      </w:pPr>
      <w:bookmarkStart w:id="47" w:name="_Toc24165"/>
      <w:bookmarkStart w:id="48" w:name="_Toc19808"/>
      <w:r>
        <w:rPr>
          <w:rFonts w:hint="eastAsia" w:ascii="仿宋" w:hAnsi="仿宋" w:eastAsia="仿宋" w:cs="仿宋"/>
          <w:color w:val="000000"/>
          <w:kern w:val="0"/>
          <w:sz w:val="24"/>
          <w:szCs w:val="24"/>
          <w:lang w:val="en-US" w:eastAsia="zh-CN" w:bidi="ar"/>
        </w:rPr>
        <w:t>3.供应商为自然人的情形，可不提供本《授权委托书》。</w:t>
      </w:r>
      <w:bookmarkEnd w:id="47"/>
      <w:bookmarkEnd w:id="48"/>
    </w:p>
    <w:p w14:paraId="1F3C560D">
      <w:pPr>
        <w:rPr>
          <w:rFonts w:hint="eastAsia" w:ascii="仿宋" w:hAnsi="仿宋" w:eastAsia="仿宋" w:cs="仿宋"/>
          <w:b w:val="0"/>
          <w:bCs w:val="0"/>
          <w:color w:val="000000"/>
          <w:kern w:val="0"/>
          <w:sz w:val="24"/>
          <w:szCs w:val="24"/>
          <w:lang w:val="en-US" w:eastAsia="zh-CN" w:bidi="ar"/>
        </w:rPr>
      </w:pPr>
      <w:r>
        <w:rPr>
          <w:rFonts w:hint="eastAsia" w:ascii="仿宋" w:hAnsi="仿宋" w:eastAsia="仿宋" w:cs="仿宋"/>
          <w:b w:val="0"/>
          <w:bCs w:val="0"/>
          <w:color w:val="000000"/>
          <w:kern w:val="0"/>
          <w:sz w:val="24"/>
          <w:szCs w:val="24"/>
          <w:lang w:val="en-US" w:eastAsia="zh-CN" w:bidi="ar"/>
        </w:rPr>
        <w:br w:type="page"/>
      </w:r>
    </w:p>
    <w:p w14:paraId="4551B6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rPr>
      </w:pPr>
      <w:r>
        <w:rPr>
          <w:rFonts w:hint="eastAsia" w:ascii="仿宋" w:hAnsi="仿宋" w:eastAsia="仿宋" w:cs="仿宋"/>
          <w:b/>
          <w:bCs/>
          <w:color w:val="000000"/>
          <w:kern w:val="0"/>
          <w:sz w:val="32"/>
          <w:szCs w:val="32"/>
          <w:lang w:val="en-US" w:eastAsia="zh-CN" w:bidi="ar"/>
        </w:rPr>
        <w:t>附：法定代表人（单位负责人）身份证明</w:t>
      </w:r>
    </w:p>
    <w:p w14:paraId="2123A6B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4776A7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致：</w:t>
      </w:r>
      <w:r>
        <w:rPr>
          <w:rFonts w:hint="eastAsia" w:ascii="仿宋" w:hAnsi="仿宋" w:eastAsia="仿宋" w:cs="仿宋"/>
          <w:color w:val="000000"/>
          <w:kern w:val="0"/>
          <w:sz w:val="24"/>
          <w:szCs w:val="24"/>
          <w:u w:val="single"/>
          <w:lang w:val="en-US" w:eastAsia="zh-CN" w:bidi="ar"/>
        </w:rPr>
        <w:t xml:space="preserve">（采购人或采购代理机构） </w:t>
      </w:r>
    </w:p>
    <w:p w14:paraId="7CEECFF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兹证明， </w:t>
      </w:r>
    </w:p>
    <w:p w14:paraId="4587465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u w:val="single"/>
          <w:lang w:val="en-US" w:eastAsia="zh-CN" w:bidi="ar"/>
        </w:rPr>
      </w:pPr>
      <w:r>
        <w:rPr>
          <w:rFonts w:hint="eastAsia" w:ascii="仿宋" w:hAnsi="仿宋" w:eastAsia="仿宋" w:cs="仿宋"/>
          <w:color w:val="000000"/>
          <w:kern w:val="0"/>
          <w:sz w:val="24"/>
          <w:szCs w:val="24"/>
          <w:lang w:val="en-US" w:eastAsia="zh-CN" w:bidi="ar"/>
        </w:rPr>
        <w:t>姓名：</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性别：</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年龄：</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职务：</w:t>
      </w:r>
      <w:r>
        <w:rPr>
          <w:rFonts w:hint="eastAsia" w:ascii="仿宋" w:hAnsi="仿宋" w:eastAsia="仿宋" w:cs="仿宋"/>
          <w:color w:val="000000"/>
          <w:kern w:val="0"/>
          <w:sz w:val="24"/>
          <w:szCs w:val="24"/>
          <w:u w:val="single"/>
          <w:lang w:val="en-US" w:eastAsia="zh-CN" w:bidi="ar"/>
        </w:rPr>
        <w:t xml:space="preserve">     </w:t>
      </w:r>
    </w:p>
    <w:p w14:paraId="3EBD637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系</w:t>
      </w:r>
      <w:r>
        <w:rPr>
          <w:rFonts w:hint="eastAsia" w:ascii="仿宋" w:hAnsi="仿宋" w:eastAsia="仿宋" w:cs="仿宋"/>
          <w:color w:val="000000"/>
          <w:kern w:val="0"/>
          <w:sz w:val="24"/>
          <w:szCs w:val="24"/>
          <w:u w:val="single"/>
          <w:lang w:val="en-US" w:eastAsia="zh-CN" w:bidi="ar"/>
        </w:rPr>
        <w:t xml:space="preserve">       （供应商名称）</w:t>
      </w:r>
      <w:r>
        <w:rPr>
          <w:rFonts w:hint="eastAsia" w:ascii="仿宋" w:hAnsi="仿宋" w:eastAsia="仿宋" w:cs="仿宋"/>
          <w:color w:val="000000"/>
          <w:kern w:val="0"/>
          <w:sz w:val="24"/>
          <w:szCs w:val="24"/>
          <w:lang w:val="en-US" w:eastAsia="zh-CN" w:bidi="ar"/>
        </w:rPr>
        <w:t xml:space="preserve">的法定代表人（单位负责人）。 </w:t>
      </w:r>
    </w:p>
    <w:p w14:paraId="1121C9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61898AF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lang w:val="en-US" w:eastAsia="zh-CN" w:bidi="ar"/>
        </w:rPr>
      </w:pPr>
    </w:p>
    <w:p w14:paraId="04C0BF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附：法定代表人（单位负责人）有效期内的身份证</w:t>
      </w:r>
      <w:r>
        <w:rPr>
          <w:rFonts w:hint="eastAsia" w:ascii="仿宋" w:hAnsi="仿宋" w:eastAsia="仿宋" w:cs="仿宋"/>
          <w:b/>
          <w:bCs/>
          <w:color w:val="000000"/>
          <w:kern w:val="0"/>
          <w:sz w:val="24"/>
          <w:szCs w:val="24"/>
          <w:lang w:val="en-US" w:eastAsia="zh-CN" w:bidi="ar"/>
        </w:rPr>
        <w:t>正反面</w:t>
      </w:r>
      <w:r>
        <w:rPr>
          <w:rFonts w:hint="eastAsia" w:ascii="仿宋" w:hAnsi="仿宋" w:eastAsia="仿宋" w:cs="仿宋"/>
          <w:color w:val="000000"/>
          <w:kern w:val="0"/>
          <w:sz w:val="24"/>
          <w:szCs w:val="24"/>
          <w:lang w:val="en-US" w:eastAsia="zh-CN" w:bidi="ar"/>
        </w:rPr>
        <w:t xml:space="preserve">复印件。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7B51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55BCBB6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vertAlign w:val="baseline"/>
                <w:lang w:val="en-US" w:eastAsia="zh-CN" w:bidi="ar"/>
              </w:rPr>
            </w:pPr>
          </w:p>
        </w:tc>
        <w:tc>
          <w:tcPr>
            <w:tcW w:w="4261" w:type="dxa"/>
          </w:tcPr>
          <w:p w14:paraId="4999AC1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vertAlign w:val="baseline"/>
                <w:lang w:val="en-US" w:eastAsia="zh-CN" w:bidi="ar"/>
              </w:rPr>
            </w:pPr>
          </w:p>
        </w:tc>
      </w:tr>
    </w:tbl>
    <w:p w14:paraId="36E7BEE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2CD7A4F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18F91D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供应商名称（加盖公章）：</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42A7B8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法定代表人（单位负责人）（签字或印鉴）：</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 </w:t>
      </w:r>
    </w:p>
    <w:p w14:paraId="194D254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日期：</w:t>
      </w:r>
      <w:r>
        <w:rPr>
          <w:rFonts w:hint="eastAsia" w:ascii="仿宋" w:hAnsi="仿宋" w:eastAsia="仿宋" w:cs="仿宋"/>
          <w:color w:val="000000"/>
          <w:kern w:val="0"/>
          <w:sz w:val="24"/>
          <w:szCs w:val="24"/>
          <w:u w:val="single"/>
          <w:lang w:val="en-US" w:eastAsia="zh-CN" w:bidi="ar"/>
        </w:rPr>
        <w:t xml:space="preserve">    年    月    日</w:t>
      </w:r>
    </w:p>
    <w:p w14:paraId="0A235EB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lang w:val="en-US" w:eastAsia="zh-CN" w:bidi="ar"/>
        </w:rPr>
      </w:pPr>
    </w:p>
    <w:p w14:paraId="76C9E5CF">
      <w:pPr>
        <w:rPr>
          <w:rFonts w:hint="eastAsia" w:ascii="仿宋" w:hAnsi="仿宋" w:eastAsia="仿宋" w:cs="仿宋"/>
          <w:lang w:val="en-US" w:eastAsia="zh-CN"/>
        </w:rPr>
      </w:pPr>
      <w:r>
        <w:rPr>
          <w:rFonts w:hint="eastAsia" w:ascii="仿宋" w:hAnsi="仿宋" w:eastAsia="仿宋" w:cs="仿宋"/>
          <w:lang w:val="en-US" w:eastAsia="zh-CN"/>
        </w:rPr>
        <w:br w:type="page"/>
      </w:r>
    </w:p>
    <w:p w14:paraId="017DCBE5">
      <w:pPr>
        <w:outlineLvl w:val="1"/>
        <w:rPr>
          <w:rFonts w:hint="eastAsia" w:ascii="仿宋" w:hAnsi="仿宋" w:eastAsia="仿宋" w:cs="仿宋"/>
          <w:sz w:val="24"/>
          <w:szCs w:val="24"/>
          <w:lang w:val="en-US" w:eastAsia="zh-CN"/>
        </w:rPr>
      </w:pPr>
      <w:bookmarkStart w:id="49" w:name="_Toc26817"/>
      <w:bookmarkStart w:id="50" w:name="_Toc18742"/>
      <w:r>
        <w:rPr>
          <w:rFonts w:hint="eastAsia" w:ascii="仿宋" w:hAnsi="仿宋" w:eastAsia="仿宋" w:cs="仿宋"/>
          <w:sz w:val="24"/>
          <w:szCs w:val="24"/>
          <w:lang w:val="en-US" w:eastAsia="zh-CN"/>
        </w:rPr>
        <w:t>7  报价一览表</w:t>
      </w:r>
      <w:bookmarkEnd w:id="49"/>
      <w:bookmarkEnd w:id="50"/>
    </w:p>
    <w:p w14:paraId="4FB5F192">
      <w:pPr>
        <w:rPr>
          <w:rFonts w:hint="eastAsia" w:ascii="仿宋" w:hAnsi="仿宋" w:eastAsia="仿宋" w:cs="仿宋"/>
          <w:lang w:val="en-US" w:eastAsia="zh-CN"/>
        </w:rPr>
      </w:pPr>
    </w:p>
    <w:p w14:paraId="0F523E6A">
      <w:pPr>
        <w:jc w:val="center"/>
        <w:rPr>
          <w:rFonts w:hint="eastAsia" w:ascii="仿宋" w:hAnsi="仿宋" w:eastAsia="仿宋" w:cs="仿宋"/>
          <w:lang w:val="en-US" w:eastAsia="zh-CN"/>
        </w:rPr>
      </w:pPr>
      <w:r>
        <w:rPr>
          <w:rFonts w:hint="eastAsia" w:ascii="仿宋" w:hAnsi="仿宋" w:eastAsia="仿宋" w:cs="仿宋"/>
          <w:b/>
          <w:bCs/>
          <w:sz w:val="32"/>
          <w:szCs w:val="32"/>
          <w:lang w:val="en-US" w:eastAsia="zh-CN"/>
        </w:rPr>
        <w:t>首次报价表</w:t>
      </w:r>
    </w:p>
    <w:p w14:paraId="04D7174A">
      <w:pPr>
        <w:rPr>
          <w:rFonts w:hint="eastAsia" w:ascii="仿宋" w:hAnsi="仿宋" w:eastAsia="仿宋" w:cs="仿宋"/>
          <w:lang w:val="en-US" w:eastAsia="zh-CN"/>
        </w:rPr>
      </w:pPr>
    </w:p>
    <w:p w14:paraId="2331822E">
      <w:pPr>
        <w:rPr>
          <w:rFonts w:hint="eastAsia" w:ascii="仿宋" w:hAnsi="仿宋" w:eastAsia="仿宋" w:cs="仿宋"/>
          <w:lang w:val="en-US" w:eastAsia="zh-CN"/>
        </w:rPr>
      </w:pPr>
      <w:r>
        <w:rPr>
          <w:rFonts w:hint="eastAsia" w:ascii="仿宋" w:hAnsi="仿宋" w:eastAsia="仿宋" w:cs="仿宋"/>
          <w:sz w:val="21"/>
          <w:szCs w:val="21"/>
          <w:lang w:val="en-US" w:eastAsia="zh-CN"/>
        </w:rPr>
        <w:t>项目编号/包（标项）号：</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lang w:val="en-US" w:eastAsia="zh-CN"/>
        </w:rPr>
        <w:t>项目名称：</w:t>
      </w:r>
      <w:r>
        <w:rPr>
          <w:rFonts w:hint="eastAsia" w:ascii="仿宋" w:hAnsi="仿宋" w:eastAsia="仿宋" w:cs="仿宋"/>
          <w:sz w:val="21"/>
          <w:szCs w:val="21"/>
          <w:u w:val="single"/>
          <w:lang w:val="en-US" w:eastAsia="zh-CN"/>
        </w:rPr>
        <w:t xml:space="preserve">         </w:t>
      </w:r>
      <w:r>
        <w:rPr>
          <w:rFonts w:hint="eastAsia" w:ascii="仿宋" w:hAnsi="仿宋" w:eastAsia="仿宋" w:cs="仿宋"/>
          <w:u w:val="single"/>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2951"/>
        <w:gridCol w:w="2131"/>
        <w:gridCol w:w="2131"/>
      </w:tblGrid>
      <w:tr w14:paraId="0C0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restart"/>
            <w:vAlign w:val="center"/>
          </w:tcPr>
          <w:p w14:paraId="14587D44">
            <w:pPr>
              <w:pStyle w:val="27"/>
              <w:ind w:left="0" w:leftChars="0" w:firstLine="0" w:firstLine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2951" w:type="dxa"/>
            <w:vMerge w:val="restart"/>
            <w:vAlign w:val="center"/>
          </w:tcPr>
          <w:p w14:paraId="07F9A26F">
            <w:pPr>
              <w:pStyle w:val="27"/>
              <w:ind w:left="0" w:leftChars="0" w:firstLine="0" w:firstLine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供应商名称</w:t>
            </w:r>
          </w:p>
        </w:tc>
        <w:tc>
          <w:tcPr>
            <w:tcW w:w="4262" w:type="dxa"/>
            <w:gridSpan w:val="2"/>
            <w:vAlign w:val="center"/>
          </w:tcPr>
          <w:p w14:paraId="457AAFC4">
            <w:pPr>
              <w:pStyle w:val="27"/>
              <w:ind w:left="0" w:leftChars="0" w:firstLine="0" w:firstLine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响应报价（元）</w:t>
            </w:r>
          </w:p>
        </w:tc>
      </w:tr>
      <w:tr w14:paraId="6CB7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 w:type="dxa"/>
            <w:vMerge w:val="continue"/>
            <w:vAlign w:val="center"/>
          </w:tcPr>
          <w:p w14:paraId="7B91E8BD">
            <w:pPr>
              <w:pStyle w:val="27"/>
              <w:jc w:val="center"/>
              <w:rPr>
                <w:rFonts w:hint="eastAsia" w:ascii="仿宋" w:hAnsi="仿宋" w:eastAsia="仿宋" w:cs="仿宋"/>
                <w:b/>
                <w:bCs/>
                <w:sz w:val="21"/>
                <w:szCs w:val="21"/>
                <w:vertAlign w:val="baseline"/>
                <w:lang w:val="en-US" w:eastAsia="zh-CN"/>
              </w:rPr>
            </w:pPr>
          </w:p>
        </w:tc>
        <w:tc>
          <w:tcPr>
            <w:tcW w:w="2951" w:type="dxa"/>
            <w:vMerge w:val="continue"/>
            <w:vAlign w:val="center"/>
          </w:tcPr>
          <w:p w14:paraId="496E0DED">
            <w:pPr>
              <w:pStyle w:val="27"/>
              <w:jc w:val="center"/>
              <w:rPr>
                <w:rFonts w:hint="eastAsia" w:ascii="仿宋" w:hAnsi="仿宋" w:eastAsia="仿宋" w:cs="仿宋"/>
                <w:b/>
                <w:bCs/>
                <w:sz w:val="21"/>
                <w:szCs w:val="21"/>
                <w:vertAlign w:val="baseline"/>
                <w:lang w:val="en-US" w:eastAsia="zh-CN"/>
              </w:rPr>
            </w:pPr>
          </w:p>
        </w:tc>
        <w:tc>
          <w:tcPr>
            <w:tcW w:w="2131" w:type="dxa"/>
            <w:vAlign w:val="center"/>
          </w:tcPr>
          <w:p w14:paraId="502EEBBA">
            <w:pPr>
              <w:pStyle w:val="27"/>
              <w:ind w:left="0" w:leftChars="0" w:firstLine="0" w:firstLine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大写</w:t>
            </w:r>
          </w:p>
        </w:tc>
        <w:tc>
          <w:tcPr>
            <w:tcW w:w="2131" w:type="dxa"/>
            <w:vAlign w:val="center"/>
          </w:tcPr>
          <w:p w14:paraId="723B51BC">
            <w:pPr>
              <w:pStyle w:val="27"/>
              <w:ind w:left="0" w:leftChars="0" w:firstLine="0" w:firstLineChars="0"/>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小写</w:t>
            </w:r>
          </w:p>
        </w:tc>
      </w:tr>
      <w:tr w14:paraId="5CC4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309" w:type="dxa"/>
            <w:vAlign w:val="center"/>
          </w:tcPr>
          <w:p w14:paraId="2BAEB606">
            <w:pPr>
              <w:pStyle w:val="27"/>
              <w:jc w:val="center"/>
              <w:rPr>
                <w:rFonts w:hint="eastAsia" w:ascii="仿宋" w:hAnsi="仿宋" w:eastAsia="仿宋" w:cs="仿宋"/>
                <w:sz w:val="21"/>
                <w:szCs w:val="21"/>
                <w:vertAlign w:val="baseline"/>
                <w:lang w:val="en-US" w:eastAsia="zh-CN"/>
              </w:rPr>
            </w:pPr>
          </w:p>
        </w:tc>
        <w:tc>
          <w:tcPr>
            <w:tcW w:w="2951" w:type="dxa"/>
            <w:vAlign w:val="center"/>
          </w:tcPr>
          <w:p w14:paraId="6BC8E6A2">
            <w:pPr>
              <w:pStyle w:val="27"/>
              <w:jc w:val="center"/>
              <w:rPr>
                <w:rFonts w:hint="eastAsia" w:ascii="仿宋" w:hAnsi="仿宋" w:eastAsia="仿宋" w:cs="仿宋"/>
                <w:sz w:val="21"/>
                <w:szCs w:val="21"/>
                <w:vertAlign w:val="baseline"/>
                <w:lang w:val="en-US" w:eastAsia="zh-CN"/>
              </w:rPr>
            </w:pPr>
          </w:p>
        </w:tc>
        <w:tc>
          <w:tcPr>
            <w:tcW w:w="2131" w:type="dxa"/>
            <w:vAlign w:val="center"/>
          </w:tcPr>
          <w:p w14:paraId="326DFD8F">
            <w:pPr>
              <w:pStyle w:val="27"/>
              <w:jc w:val="center"/>
              <w:rPr>
                <w:rFonts w:hint="eastAsia" w:ascii="仿宋" w:hAnsi="仿宋" w:eastAsia="仿宋" w:cs="仿宋"/>
                <w:sz w:val="21"/>
                <w:szCs w:val="21"/>
                <w:vertAlign w:val="baseline"/>
                <w:lang w:val="en-US" w:eastAsia="zh-CN"/>
              </w:rPr>
            </w:pPr>
          </w:p>
        </w:tc>
        <w:tc>
          <w:tcPr>
            <w:tcW w:w="2131" w:type="dxa"/>
            <w:vAlign w:val="center"/>
          </w:tcPr>
          <w:p w14:paraId="03BBBD21">
            <w:pPr>
              <w:pStyle w:val="27"/>
              <w:jc w:val="center"/>
              <w:rPr>
                <w:rFonts w:hint="eastAsia" w:ascii="仿宋" w:hAnsi="仿宋" w:eastAsia="仿宋" w:cs="仿宋"/>
                <w:sz w:val="21"/>
                <w:szCs w:val="21"/>
                <w:vertAlign w:val="baseline"/>
                <w:lang w:val="en-US" w:eastAsia="zh-CN"/>
              </w:rPr>
            </w:pPr>
          </w:p>
        </w:tc>
      </w:tr>
      <w:tr w14:paraId="2388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522" w:type="dxa"/>
            <w:gridSpan w:val="4"/>
            <w:vAlign w:val="center"/>
          </w:tcPr>
          <w:p w14:paraId="32101A74">
            <w:pPr>
              <w:pStyle w:val="27"/>
              <w:ind w:left="0" w:leftChars="0" w:firstLine="0" w:firstLineChars="0"/>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备注：</w:t>
            </w:r>
          </w:p>
        </w:tc>
      </w:tr>
    </w:tbl>
    <w:p w14:paraId="1F9127B5">
      <w:pPr>
        <w:pStyle w:val="27"/>
        <w:ind w:left="0" w:leftChars="0" w:firstLine="0" w:firstLineChars="0"/>
        <w:rPr>
          <w:rFonts w:hint="eastAsia" w:ascii="仿宋" w:hAnsi="仿宋" w:eastAsia="仿宋" w:cs="仿宋"/>
          <w:lang w:val="en-US" w:eastAsia="zh-CN"/>
        </w:rPr>
      </w:pPr>
    </w:p>
    <w:p w14:paraId="2CB97E1B">
      <w:pPr>
        <w:widowControl w:val="0"/>
        <w:spacing w:line="360" w:lineRule="auto"/>
        <w:ind w:firstLine="210" w:firstLineChars="100"/>
        <w:jc w:val="both"/>
        <w:outlineLvl w:val="1"/>
        <w:rPr>
          <w:rFonts w:hint="eastAsia" w:ascii="仿宋" w:hAnsi="仿宋" w:eastAsia="仿宋" w:cs="仿宋"/>
          <w:kern w:val="2"/>
          <w:sz w:val="21"/>
          <w:szCs w:val="24"/>
          <w:lang w:val="en-US" w:eastAsia="zh-CN" w:bidi="zh-CN"/>
        </w:rPr>
      </w:pPr>
      <w:r>
        <w:rPr>
          <w:rFonts w:hint="eastAsia" w:ascii="仿宋" w:hAnsi="仿宋" w:eastAsia="仿宋" w:cs="仿宋"/>
          <w:kern w:val="2"/>
          <w:sz w:val="21"/>
          <w:szCs w:val="24"/>
          <w:lang w:val="en-US" w:eastAsia="zh-CN" w:bidi="zh-CN"/>
        </w:rPr>
        <w:t>注：1.</w:t>
      </w:r>
      <w:bookmarkStart w:id="51" w:name="_Toc16486"/>
      <w:bookmarkStart w:id="52" w:name="_Toc28372"/>
      <w:r>
        <w:rPr>
          <w:rFonts w:hint="eastAsia" w:ascii="仿宋" w:hAnsi="仿宋" w:eastAsia="仿宋" w:cs="仿宋"/>
          <w:kern w:val="2"/>
          <w:sz w:val="21"/>
          <w:szCs w:val="24"/>
          <w:lang w:val="en-US" w:eastAsia="zh-CN" w:bidi="zh-CN"/>
        </w:rPr>
        <w:t>本表必须按包（标项）分别填写。</w:t>
      </w:r>
      <w:bookmarkEnd w:id="51"/>
      <w:bookmarkEnd w:id="52"/>
    </w:p>
    <w:p w14:paraId="6A475658">
      <w:pPr>
        <w:widowControl w:val="0"/>
        <w:spacing w:line="360" w:lineRule="auto"/>
        <w:ind w:firstLine="210" w:firstLineChars="100"/>
        <w:jc w:val="both"/>
        <w:rPr>
          <w:rFonts w:hint="eastAsia" w:ascii="仿宋" w:hAnsi="仿宋" w:eastAsia="仿宋" w:cs="仿宋"/>
          <w:kern w:val="2"/>
          <w:sz w:val="21"/>
          <w:szCs w:val="24"/>
          <w:lang w:val="en-US" w:eastAsia="zh-CN" w:bidi="zh-CN"/>
        </w:rPr>
      </w:pPr>
    </w:p>
    <w:p w14:paraId="0F8403A6">
      <w:pPr>
        <w:widowControl w:val="0"/>
        <w:spacing w:line="360" w:lineRule="auto"/>
        <w:ind w:firstLine="210" w:firstLineChars="100"/>
        <w:jc w:val="both"/>
        <w:rPr>
          <w:rFonts w:hint="eastAsia" w:ascii="仿宋" w:hAnsi="仿宋" w:eastAsia="仿宋" w:cs="仿宋"/>
          <w:kern w:val="2"/>
          <w:sz w:val="21"/>
          <w:szCs w:val="24"/>
          <w:lang w:val="en-US" w:eastAsia="zh-CN" w:bidi="zh-CN"/>
        </w:rPr>
      </w:pPr>
    </w:p>
    <w:p w14:paraId="238057E1">
      <w:pPr>
        <w:widowControl w:val="0"/>
        <w:spacing w:line="360" w:lineRule="auto"/>
        <w:ind w:firstLine="240" w:firstLineChars="100"/>
        <w:jc w:val="both"/>
        <w:rPr>
          <w:rFonts w:hint="eastAsia" w:ascii="仿宋" w:hAnsi="仿宋" w:eastAsia="仿宋" w:cs="仿宋"/>
          <w:kern w:val="2"/>
          <w:sz w:val="24"/>
          <w:szCs w:val="24"/>
          <w:u w:val="single"/>
          <w:lang w:val="en-US" w:eastAsia="zh-CN" w:bidi="zh-CN"/>
        </w:rPr>
      </w:pPr>
      <w:r>
        <w:rPr>
          <w:rFonts w:hint="eastAsia" w:ascii="仿宋" w:hAnsi="仿宋" w:eastAsia="仿宋" w:cs="仿宋"/>
          <w:kern w:val="2"/>
          <w:sz w:val="24"/>
          <w:szCs w:val="24"/>
          <w:lang w:val="en-US" w:eastAsia="zh-CN" w:bidi="zh-CN"/>
        </w:rPr>
        <w:t xml:space="preserve">供应商名称（加盖公章）： </w:t>
      </w:r>
      <w:r>
        <w:rPr>
          <w:rFonts w:hint="eastAsia" w:ascii="仿宋" w:hAnsi="仿宋" w:eastAsia="仿宋" w:cs="仿宋"/>
          <w:kern w:val="2"/>
          <w:sz w:val="24"/>
          <w:szCs w:val="24"/>
          <w:u w:val="single"/>
          <w:lang w:val="en-US" w:eastAsia="zh-CN" w:bidi="zh-CN"/>
        </w:rPr>
        <w:t xml:space="preserve">                </w:t>
      </w:r>
    </w:p>
    <w:p w14:paraId="1A96CFEC">
      <w:pPr>
        <w:widowControl w:val="0"/>
        <w:spacing w:line="360" w:lineRule="auto"/>
        <w:ind w:firstLine="240" w:firstLineChars="100"/>
        <w:jc w:val="both"/>
        <w:rPr>
          <w:rFonts w:hint="eastAsia" w:ascii="仿宋" w:hAnsi="仿宋" w:eastAsia="仿宋" w:cs="仿宋"/>
          <w:kern w:val="2"/>
          <w:sz w:val="24"/>
          <w:szCs w:val="24"/>
          <w:lang w:val="en-US" w:eastAsia="zh-CN" w:bidi="zh-CN"/>
        </w:rPr>
      </w:pPr>
      <w:r>
        <w:rPr>
          <w:rFonts w:hint="eastAsia" w:ascii="仿宋" w:hAnsi="仿宋" w:eastAsia="仿宋" w:cs="仿宋"/>
          <w:kern w:val="2"/>
          <w:sz w:val="24"/>
          <w:szCs w:val="24"/>
          <w:lang w:val="en-US" w:eastAsia="zh-CN" w:bidi="zh-CN"/>
        </w:rPr>
        <w:t>日期：</w:t>
      </w:r>
      <w:r>
        <w:rPr>
          <w:rFonts w:hint="eastAsia" w:ascii="仿宋" w:hAnsi="仿宋" w:eastAsia="仿宋" w:cs="仿宋"/>
          <w:kern w:val="2"/>
          <w:sz w:val="24"/>
          <w:szCs w:val="24"/>
          <w:u w:val="single"/>
          <w:lang w:val="en-US" w:eastAsia="zh-CN" w:bidi="zh-CN"/>
        </w:rPr>
        <w:t xml:space="preserve">     年    月    日</w:t>
      </w:r>
    </w:p>
    <w:p w14:paraId="24DE8807">
      <w:pPr>
        <w:pStyle w:val="23"/>
        <w:rPr>
          <w:rFonts w:hint="eastAsia" w:ascii="仿宋" w:hAnsi="仿宋" w:eastAsia="仿宋" w:cs="仿宋"/>
          <w:lang w:val="en-US" w:eastAsia="zh-CN"/>
        </w:rPr>
      </w:pPr>
    </w:p>
    <w:p w14:paraId="7751D12E">
      <w:pPr>
        <w:rPr>
          <w:rFonts w:hint="eastAsia" w:ascii="仿宋" w:hAnsi="仿宋" w:eastAsia="仿宋" w:cs="仿宋"/>
          <w:lang w:val="en-US" w:eastAsia="zh-CN"/>
        </w:rPr>
      </w:pPr>
      <w:r>
        <w:rPr>
          <w:rFonts w:hint="eastAsia" w:ascii="仿宋" w:hAnsi="仿宋" w:eastAsia="仿宋" w:cs="仿宋"/>
          <w:lang w:val="en-US" w:eastAsia="zh-CN"/>
        </w:rPr>
        <w:br w:type="page"/>
      </w:r>
    </w:p>
    <w:p w14:paraId="1B378CDD">
      <w:pPr>
        <w:rPr>
          <w:rFonts w:hint="eastAsia" w:ascii="仿宋" w:hAnsi="仿宋" w:eastAsia="仿宋" w:cs="仿宋"/>
          <w:lang w:val="en-US" w:eastAsia="zh-CN"/>
        </w:rPr>
      </w:pPr>
    </w:p>
    <w:p w14:paraId="40CF4DBC">
      <w:pPr>
        <w:pStyle w:val="23"/>
        <w:ind w:left="0" w:leftChars="0" w:firstLine="0" w:firstLineChars="0"/>
        <w:jc w:val="left"/>
        <w:outlineLvl w:val="1"/>
        <w:rPr>
          <w:rFonts w:hint="eastAsia" w:ascii="仿宋" w:hAnsi="仿宋" w:eastAsia="仿宋" w:cs="仿宋"/>
          <w:sz w:val="24"/>
          <w:szCs w:val="24"/>
          <w:lang w:val="en-US" w:eastAsia="zh-CN"/>
        </w:rPr>
      </w:pPr>
      <w:bookmarkStart w:id="53" w:name="_Toc27376"/>
      <w:bookmarkStart w:id="54" w:name="_Toc23182"/>
      <w:r>
        <w:rPr>
          <w:rFonts w:hint="eastAsia" w:ascii="仿宋" w:hAnsi="仿宋" w:eastAsia="仿宋" w:cs="仿宋"/>
          <w:sz w:val="24"/>
          <w:szCs w:val="24"/>
          <w:lang w:val="en-US" w:eastAsia="zh-CN"/>
        </w:rPr>
        <w:t>8  合同条款偏离表</w:t>
      </w:r>
      <w:bookmarkEnd w:id="53"/>
      <w:bookmarkEnd w:id="54"/>
    </w:p>
    <w:p w14:paraId="153DAF7E">
      <w:pPr>
        <w:pStyle w:val="23"/>
        <w:ind w:left="0" w:leftChars="0" w:firstLine="0" w:firstLineChars="0"/>
        <w:jc w:val="center"/>
        <w:rPr>
          <w:rFonts w:hint="eastAsia" w:ascii="仿宋" w:hAnsi="仿宋" w:eastAsia="仿宋" w:cs="仿宋"/>
          <w:sz w:val="32"/>
          <w:szCs w:val="32"/>
          <w:lang w:val="en-US" w:eastAsia="zh-CN"/>
        </w:rPr>
      </w:pPr>
    </w:p>
    <w:p w14:paraId="50358A47">
      <w:pPr>
        <w:pStyle w:val="23"/>
        <w:ind w:left="0" w:leftChars="0" w:firstLine="0" w:firstLineChars="0"/>
        <w:jc w:val="center"/>
        <w:rPr>
          <w:rFonts w:hint="eastAsia" w:ascii="仿宋" w:hAnsi="仿宋" w:eastAsia="仿宋" w:cs="仿宋"/>
          <w:b/>
          <w:bCs/>
          <w:i w:val="0"/>
          <w:iCs w:val="0"/>
          <w:sz w:val="32"/>
          <w:szCs w:val="32"/>
          <w:lang w:val="en-US" w:eastAsia="zh-CN"/>
        </w:rPr>
      </w:pPr>
      <w:r>
        <w:rPr>
          <w:rFonts w:hint="eastAsia" w:ascii="仿宋" w:hAnsi="仿宋" w:eastAsia="仿宋" w:cs="仿宋"/>
          <w:b/>
          <w:bCs/>
          <w:i w:val="0"/>
          <w:iCs w:val="0"/>
          <w:sz w:val="32"/>
          <w:szCs w:val="32"/>
          <w:lang w:val="en-US" w:eastAsia="zh-CN"/>
        </w:rPr>
        <w:t>合同条款偏离表</w:t>
      </w:r>
    </w:p>
    <w:p w14:paraId="39BC85D7">
      <w:pPr>
        <w:rPr>
          <w:rFonts w:hint="eastAsia" w:ascii="仿宋" w:hAnsi="仿宋" w:eastAsia="仿宋" w:cs="仿宋"/>
          <w:lang w:val="en-US" w:eastAsia="zh-CN"/>
        </w:rPr>
      </w:pPr>
    </w:p>
    <w:p w14:paraId="7E7232A4">
      <w:pPr>
        <w:pStyle w:val="23"/>
        <w:ind w:left="0" w:leftChars="0" w:firstLine="0" w:firstLineChars="0"/>
        <w:jc w:val="left"/>
        <w:rPr>
          <w:rFonts w:hint="eastAsia" w:ascii="仿宋" w:hAnsi="仿宋" w:eastAsia="仿宋" w:cs="仿宋"/>
          <w:lang w:val="en-US" w:eastAsia="zh-CN"/>
        </w:rPr>
      </w:pPr>
      <w:r>
        <w:rPr>
          <w:rFonts w:hint="eastAsia" w:ascii="仿宋" w:hAnsi="仿宋" w:eastAsia="仿宋" w:cs="仿宋"/>
          <w:lang w:val="en-US" w:eastAsia="zh-CN"/>
        </w:rPr>
        <w:t>项目编号/包（标项）号：</w:t>
      </w:r>
      <w:r>
        <w:rPr>
          <w:rFonts w:hint="eastAsia" w:ascii="仿宋" w:hAnsi="仿宋" w:eastAsia="仿宋" w:cs="仿宋"/>
          <w:u w:val="single"/>
          <w:lang w:val="en-US" w:eastAsia="zh-CN"/>
        </w:rPr>
        <w:t xml:space="preserve">                   </w:t>
      </w:r>
      <w:r>
        <w:rPr>
          <w:rFonts w:hint="eastAsia" w:ascii="仿宋" w:hAnsi="仿宋" w:eastAsia="仿宋" w:cs="仿宋"/>
          <w:lang w:val="en-US" w:eastAsia="zh-CN"/>
        </w:rPr>
        <w:t xml:space="preserve"> 项目名称：</w:t>
      </w:r>
      <w:r>
        <w:rPr>
          <w:rFonts w:hint="eastAsia" w:ascii="仿宋" w:hAnsi="仿宋" w:eastAsia="仿宋" w:cs="仿宋"/>
          <w:u w:val="single"/>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496F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0D73A5A">
            <w:pPr>
              <w:spacing w:line="240" w:lineRule="auto"/>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对本项目合同条款的偏离情况（请进行勾选）：</w:t>
            </w:r>
          </w:p>
          <w:p w14:paraId="505F0C26">
            <w:pPr>
              <w:spacing w:line="240" w:lineRule="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无偏离</w:t>
            </w:r>
            <w:r>
              <w:rPr>
                <w:rFonts w:hint="eastAsia" w:ascii="仿宋" w:hAnsi="仿宋" w:eastAsia="仿宋" w:cs="仿宋"/>
                <w:sz w:val="24"/>
                <w:szCs w:val="24"/>
                <w:vertAlign w:val="baseline"/>
                <w:lang w:val="en-US" w:eastAsia="zh-CN"/>
              </w:rPr>
              <w:t>（如无偏离，仅选择无偏离即可；无偏离即为对合同条款中的所有要求，均视作供应商已对之理解和响应。）</w:t>
            </w:r>
          </w:p>
          <w:p w14:paraId="0610BDC8">
            <w:pPr>
              <w:spacing w:line="240" w:lineRule="auto"/>
              <w:rPr>
                <w:rFonts w:hint="eastAsia" w:ascii="仿宋" w:hAnsi="仿宋" w:eastAsia="仿宋" w:cs="仿宋"/>
                <w:sz w:val="21"/>
                <w:szCs w:val="21"/>
                <w:vertAlign w:val="baseline"/>
                <w:lang w:val="en-US" w:eastAsia="zh-CN"/>
              </w:rPr>
            </w:pPr>
            <w:r>
              <w:rPr>
                <w:rFonts w:hint="eastAsia" w:ascii="仿宋" w:hAnsi="仿宋" w:eastAsia="仿宋" w:cs="仿宋"/>
                <w:sz w:val="24"/>
                <w:szCs w:val="24"/>
                <w:vertAlign w:val="baseline"/>
                <w:lang w:val="en-US" w:eastAsia="zh-CN"/>
              </w:rPr>
              <w:t>□</w:t>
            </w:r>
            <w:r>
              <w:rPr>
                <w:rFonts w:hint="eastAsia" w:ascii="仿宋" w:hAnsi="仿宋" w:eastAsia="仿宋" w:cs="仿宋"/>
                <w:b/>
                <w:bCs/>
                <w:sz w:val="24"/>
                <w:szCs w:val="24"/>
                <w:vertAlign w:val="baseline"/>
                <w:lang w:val="en-US" w:eastAsia="zh-CN"/>
              </w:rPr>
              <w:t>有偏离</w:t>
            </w:r>
            <w:r>
              <w:rPr>
                <w:rFonts w:hint="eastAsia" w:ascii="仿宋" w:hAnsi="仿宋" w:eastAsia="仿宋" w:cs="仿宋"/>
                <w:sz w:val="24"/>
                <w:szCs w:val="24"/>
                <w:vertAlign w:val="baseline"/>
                <w:lang w:val="en-US" w:eastAsia="zh-CN"/>
              </w:rPr>
              <w:t>（如有偏离，则应在本表中对偏离项逐一列明，否则投标无效；对合同条款中的所有要求，除本表列明的偏离外，均视作供应商已对之理解和响应。）</w:t>
            </w:r>
          </w:p>
        </w:tc>
      </w:tr>
      <w:tr w14:paraId="3D6A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2D2E1CF2">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421" w:type="dxa"/>
            <w:vAlign w:val="center"/>
          </w:tcPr>
          <w:p w14:paraId="3F14DCBF">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采购文件</w:t>
            </w:r>
          </w:p>
          <w:p w14:paraId="55814100">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条目号</w:t>
            </w:r>
          </w:p>
          <w:p w14:paraId="2D7CCBC8">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（页码）</w:t>
            </w:r>
          </w:p>
        </w:tc>
        <w:tc>
          <w:tcPr>
            <w:tcW w:w="1901" w:type="dxa"/>
            <w:vAlign w:val="center"/>
          </w:tcPr>
          <w:p w14:paraId="34C8941E">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采购文件要求</w:t>
            </w:r>
          </w:p>
        </w:tc>
        <w:tc>
          <w:tcPr>
            <w:tcW w:w="1753" w:type="dxa"/>
            <w:vAlign w:val="center"/>
          </w:tcPr>
          <w:p w14:paraId="20874B8C">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响应文件内容</w:t>
            </w:r>
          </w:p>
        </w:tc>
        <w:tc>
          <w:tcPr>
            <w:tcW w:w="1561" w:type="dxa"/>
            <w:vAlign w:val="center"/>
          </w:tcPr>
          <w:p w14:paraId="0C737A6F">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偏离情况</w:t>
            </w:r>
          </w:p>
        </w:tc>
        <w:tc>
          <w:tcPr>
            <w:tcW w:w="1052" w:type="dxa"/>
            <w:vAlign w:val="center"/>
          </w:tcPr>
          <w:p w14:paraId="64E48EA9">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说明</w:t>
            </w:r>
          </w:p>
        </w:tc>
      </w:tr>
      <w:tr w14:paraId="0E3A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3A791769">
            <w:pPr>
              <w:rPr>
                <w:rFonts w:hint="eastAsia" w:ascii="仿宋" w:hAnsi="仿宋" w:eastAsia="仿宋" w:cs="仿宋"/>
                <w:sz w:val="21"/>
                <w:szCs w:val="21"/>
                <w:vertAlign w:val="baseline"/>
                <w:lang w:val="en-US" w:eastAsia="zh-CN"/>
              </w:rPr>
            </w:pPr>
          </w:p>
        </w:tc>
        <w:tc>
          <w:tcPr>
            <w:tcW w:w="1421" w:type="dxa"/>
          </w:tcPr>
          <w:p w14:paraId="31C4EE19">
            <w:pPr>
              <w:rPr>
                <w:rFonts w:hint="eastAsia" w:ascii="仿宋" w:hAnsi="仿宋" w:eastAsia="仿宋" w:cs="仿宋"/>
                <w:sz w:val="21"/>
                <w:szCs w:val="21"/>
                <w:vertAlign w:val="baseline"/>
                <w:lang w:val="en-US" w:eastAsia="zh-CN"/>
              </w:rPr>
            </w:pPr>
          </w:p>
        </w:tc>
        <w:tc>
          <w:tcPr>
            <w:tcW w:w="1901" w:type="dxa"/>
          </w:tcPr>
          <w:p w14:paraId="6FCD3964">
            <w:pPr>
              <w:rPr>
                <w:rFonts w:hint="eastAsia" w:ascii="仿宋" w:hAnsi="仿宋" w:eastAsia="仿宋" w:cs="仿宋"/>
                <w:sz w:val="21"/>
                <w:szCs w:val="21"/>
                <w:vertAlign w:val="baseline"/>
                <w:lang w:val="en-US" w:eastAsia="zh-CN"/>
              </w:rPr>
            </w:pPr>
          </w:p>
        </w:tc>
        <w:tc>
          <w:tcPr>
            <w:tcW w:w="1753" w:type="dxa"/>
          </w:tcPr>
          <w:p w14:paraId="55208365">
            <w:pPr>
              <w:rPr>
                <w:rFonts w:hint="eastAsia" w:ascii="仿宋" w:hAnsi="仿宋" w:eastAsia="仿宋" w:cs="仿宋"/>
                <w:sz w:val="21"/>
                <w:szCs w:val="21"/>
                <w:vertAlign w:val="baseline"/>
                <w:lang w:val="en-US" w:eastAsia="zh-CN"/>
              </w:rPr>
            </w:pPr>
          </w:p>
        </w:tc>
        <w:tc>
          <w:tcPr>
            <w:tcW w:w="1561" w:type="dxa"/>
          </w:tcPr>
          <w:p w14:paraId="13E967EC">
            <w:pPr>
              <w:rPr>
                <w:rFonts w:hint="eastAsia" w:ascii="仿宋" w:hAnsi="仿宋" w:eastAsia="仿宋" w:cs="仿宋"/>
                <w:sz w:val="21"/>
                <w:szCs w:val="21"/>
                <w:vertAlign w:val="baseline"/>
                <w:lang w:val="en-US" w:eastAsia="zh-CN"/>
              </w:rPr>
            </w:pPr>
          </w:p>
        </w:tc>
        <w:tc>
          <w:tcPr>
            <w:tcW w:w="1052" w:type="dxa"/>
          </w:tcPr>
          <w:p w14:paraId="5469A9CF">
            <w:pPr>
              <w:rPr>
                <w:rFonts w:hint="eastAsia" w:ascii="仿宋" w:hAnsi="仿宋" w:eastAsia="仿宋" w:cs="仿宋"/>
                <w:sz w:val="21"/>
                <w:szCs w:val="21"/>
                <w:vertAlign w:val="baseline"/>
                <w:lang w:val="en-US" w:eastAsia="zh-CN"/>
              </w:rPr>
            </w:pPr>
          </w:p>
        </w:tc>
      </w:tr>
      <w:tr w14:paraId="3936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32911D12">
            <w:pPr>
              <w:rPr>
                <w:rFonts w:hint="eastAsia" w:ascii="仿宋" w:hAnsi="仿宋" w:eastAsia="仿宋" w:cs="仿宋"/>
                <w:sz w:val="21"/>
                <w:szCs w:val="21"/>
                <w:vertAlign w:val="baseline"/>
                <w:lang w:val="en-US" w:eastAsia="zh-CN"/>
              </w:rPr>
            </w:pPr>
          </w:p>
        </w:tc>
        <w:tc>
          <w:tcPr>
            <w:tcW w:w="1421" w:type="dxa"/>
          </w:tcPr>
          <w:p w14:paraId="027A4FD5">
            <w:pPr>
              <w:rPr>
                <w:rFonts w:hint="eastAsia" w:ascii="仿宋" w:hAnsi="仿宋" w:eastAsia="仿宋" w:cs="仿宋"/>
                <w:sz w:val="21"/>
                <w:szCs w:val="21"/>
                <w:vertAlign w:val="baseline"/>
                <w:lang w:val="en-US" w:eastAsia="zh-CN"/>
              </w:rPr>
            </w:pPr>
          </w:p>
        </w:tc>
        <w:tc>
          <w:tcPr>
            <w:tcW w:w="1901" w:type="dxa"/>
          </w:tcPr>
          <w:p w14:paraId="598482EF">
            <w:pPr>
              <w:rPr>
                <w:rFonts w:hint="eastAsia" w:ascii="仿宋" w:hAnsi="仿宋" w:eastAsia="仿宋" w:cs="仿宋"/>
                <w:sz w:val="21"/>
                <w:szCs w:val="21"/>
                <w:vertAlign w:val="baseline"/>
                <w:lang w:val="en-US" w:eastAsia="zh-CN"/>
              </w:rPr>
            </w:pPr>
          </w:p>
        </w:tc>
        <w:tc>
          <w:tcPr>
            <w:tcW w:w="1753" w:type="dxa"/>
          </w:tcPr>
          <w:p w14:paraId="42BE6F30">
            <w:pPr>
              <w:rPr>
                <w:rFonts w:hint="eastAsia" w:ascii="仿宋" w:hAnsi="仿宋" w:eastAsia="仿宋" w:cs="仿宋"/>
                <w:sz w:val="21"/>
                <w:szCs w:val="21"/>
                <w:vertAlign w:val="baseline"/>
                <w:lang w:val="en-US" w:eastAsia="zh-CN"/>
              </w:rPr>
            </w:pPr>
          </w:p>
        </w:tc>
        <w:tc>
          <w:tcPr>
            <w:tcW w:w="1561" w:type="dxa"/>
          </w:tcPr>
          <w:p w14:paraId="2C696AFE">
            <w:pPr>
              <w:rPr>
                <w:rFonts w:hint="eastAsia" w:ascii="仿宋" w:hAnsi="仿宋" w:eastAsia="仿宋" w:cs="仿宋"/>
                <w:sz w:val="21"/>
                <w:szCs w:val="21"/>
                <w:vertAlign w:val="baseline"/>
                <w:lang w:val="en-US" w:eastAsia="zh-CN"/>
              </w:rPr>
            </w:pPr>
          </w:p>
        </w:tc>
        <w:tc>
          <w:tcPr>
            <w:tcW w:w="1052" w:type="dxa"/>
          </w:tcPr>
          <w:p w14:paraId="2B1D2349">
            <w:pPr>
              <w:rPr>
                <w:rFonts w:hint="eastAsia" w:ascii="仿宋" w:hAnsi="仿宋" w:eastAsia="仿宋" w:cs="仿宋"/>
                <w:sz w:val="21"/>
                <w:szCs w:val="21"/>
                <w:vertAlign w:val="baseline"/>
                <w:lang w:val="en-US" w:eastAsia="zh-CN"/>
              </w:rPr>
            </w:pPr>
          </w:p>
        </w:tc>
      </w:tr>
      <w:tr w14:paraId="1BA0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83CA163">
            <w:pPr>
              <w:rPr>
                <w:rFonts w:hint="eastAsia" w:ascii="仿宋" w:hAnsi="仿宋" w:eastAsia="仿宋" w:cs="仿宋"/>
                <w:sz w:val="21"/>
                <w:szCs w:val="21"/>
                <w:vertAlign w:val="baseline"/>
                <w:lang w:val="en-US" w:eastAsia="zh-CN"/>
              </w:rPr>
            </w:pPr>
          </w:p>
        </w:tc>
        <w:tc>
          <w:tcPr>
            <w:tcW w:w="1421" w:type="dxa"/>
          </w:tcPr>
          <w:p w14:paraId="12396A21">
            <w:pPr>
              <w:rPr>
                <w:rFonts w:hint="eastAsia" w:ascii="仿宋" w:hAnsi="仿宋" w:eastAsia="仿宋" w:cs="仿宋"/>
                <w:sz w:val="21"/>
                <w:szCs w:val="21"/>
                <w:vertAlign w:val="baseline"/>
                <w:lang w:val="en-US" w:eastAsia="zh-CN"/>
              </w:rPr>
            </w:pPr>
          </w:p>
        </w:tc>
        <w:tc>
          <w:tcPr>
            <w:tcW w:w="1901" w:type="dxa"/>
          </w:tcPr>
          <w:p w14:paraId="271FD244">
            <w:pPr>
              <w:rPr>
                <w:rFonts w:hint="eastAsia" w:ascii="仿宋" w:hAnsi="仿宋" w:eastAsia="仿宋" w:cs="仿宋"/>
                <w:sz w:val="21"/>
                <w:szCs w:val="21"/>
                <w:vertAlign w:val="baseline"/>
                <w:lang w:val="en-US" w:eastAsia="zh-CN"/>
              </w:rPr>
            </w:pPr>
          </w:p>
        </w:tc>
        <w:tc>
          <w:tcPr>
            <w:tcW w:w="1753" w:type="dxa"/>
          </w:tcPr>
          <w:p w14:paraId="0F26E969">
            <w:pPr>
              <w:rPr>
                <w:rFonts w:hint="eastAsia" w:ascii="仿宋" w:hAnsi="仿宋" w:eastAsia="仿宋" w:cs="仿宋"/>
                <w:sz w:val="21"/>
                <w:szCs w:val="21"/>
                <w:vertAlign w:val="baseline"/>
                <w:lang w:val="en-US" w:eastAsia="zh-CN"/>
              </w:rPr>
            </w:pPr>
          </w:p>
        </w:tc>
        <w:tc>
          <w:tcPr>
            <w:tcW w:w="1561" w:type="dxa"/>
          </w:tcPr>
          <w:p w14:paraId="1DB4D91B">
            <w:pPr>
              <w:rPr>
                <w:rFonts w:hint="eastAsia" w:ascii="仿宋" w:hAnsi="仿宋" w:eastAsia="仿宋" w:cs="仿宋"/>
                <w:sz w:val="21"/>
                <w:szCs w:val="21"/>
                <w:vertAlign w:val="baseline"/>
                <w:lang w:val="en-US" w:eastAsia="zh-CN"/>
              </w:rPr>
            </w:pPr>
          </w:p>
        </w:tc>
        <w:tc>
          <w:tcPr>
            <w:tcW w:w="1052" w:type="dxa"/>
          </w:tcPr>
          <w:p w14:paraId="713C2EFF">
            <w:pPr>
              <w:rPr>
                <w:rFonts w:hint="eastAsia" w:ascii="仿宋" w:hAnsi="仿宋" w:eastAsia="仿宋" w:cs="仿宋"/>
                <w:sz w:val="21"/>
                <w:szCs w:val="21"/>
                <w:vertAlign w:val="baseline"/>
                <w:lang w:val="en-US" w:eastAsia="zh-CN"/>
              </w:rPr>
            </w:pPr>
          </w:p>
        </w:tc>
      </w:tr>
      <w:tr w14:paraId="17AB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1DA790B">
            <w:pPr>
              <w:rPr>
                <w:rFonts w:hint="eastAsia" w:ascii="仿宋" w:hAnsi="仿宋" w:eastAsia="仿宋" w:cs="仿宋"/>
                <w:sz w:val="21"/>
                <w:szCs w:val="21"/>
                <w:vertAlign w:val="baseline"/>
                <w:lang w:val="en-US" w:eastAsia="zh-CN"/>
              </w:rPr>
            </w:pPr>
          </w:p>
        </w:tc>
        <w:tc>
          <w:tcPr>
            <w:tcW w:w="1421" w:type="dxa"/>
          </w:tcPr>
          <w:p w14:paraId="60AF06B7">
            <w:pPr>
              <w:rPr>
                <w:rFonts w:hint="eastAsia" w:ascii="仿宋" w:hAnsi="仿宋" w:eastAsia="仿宋" w:cs="仿宋"/>
                <w:sz w:val="21"/>
                <w:szCs w:val="21"/>
                <w:vertAlign w:val="baseline"/>
                <w:lang w:val="en-US" w:eastAsia="zh-CN"/>
              </w:rPr>
            </w:pPr>
          </w:p>
        </w:tc>
        <w:tc>
          <w:tcPr>
            <w:tcW w:w="1901" w:type="dxa"/>
          </w:tcPr>
          <w:p w14:paraId="7E2E9BBF">
            <w:pPr>
              <w:rPr>
                <w:rFonts w:hint="eastAsia" w:ascii="仿宋" w:hAnsi="仿宋" w:eastAsia="仿宋" w:cs="仿宋"/>
                <w:sz w:val="21"/>
                <w:szCs w:val="21"/>
                <w:vertAlign w:val="baseline"/>
                <w:lang w:val="en-US" w:eastAsia="zh-CN"/>
              </w:rPr>
            </w:pPr>
          </w:p>
        </w:tc>
        <w:tc>
          <w:tcPr>
            <w:tcW w:w="1753" w:type="dxa"/>
          </w:tcPr>
          <w:p w14:paraId="49D337F0">
            <w:pPr>
              <w:rPr>
                <w:rFonts w:hint="eastAsia" w:ascii="仿宋" w:hAnsi="仿宋" w:eastAsia="仿宋" w:cs="仿宋"/>
                <w:sz w:val="21"/>
                <w:szCs w:val="21"/>
                <w:vertAlign w:val="baseline"/>
                <w:lang w:val="en-US" w:eastAsia="zh-CN"/>
              </w:rPr>
            </w:pPr>
          </w:p>
        </w:tc>
        <w:tc>
          <w:tcPr>
            <w:tcW w:w="1561" w:type="dxa"/>
          </w:tcPr>
          <w:p w14:paraId="1A79B249">
            <w:pPr>
              <w:rPr>
                <w:rFonts w:hint="eastAsia" w:ascii="仿宋" w:hAnsi="仿宋" w:eastAsia="仿宋" w:cs="仿宋"/>
                <w:sz w:val="21"/>
                <w:szCs w:val="21"/>
                <w:vertAlign w:val="baseline"/>
                <w:lang w:val="en-US" w:eastAsia="zh-CN"/>
              </w:rPr>
            </w:pPr>
          </w:p>
        </w:tc>
        <w:tc>
          <w:tcPr>
            <w:tcW w:w="1052" w:type="dxa"/>
          </w:tcPr>
          <w:p w14:paraId="6323F973">
            <w:pPr>
              <w:rPr>
                <w:rFonts w:hint="eastAsia" w:ascii="仿宋" w:hAnsi="仿宋" w:eastAsia="仿宋" w:cs="仿宋"/>
                <w:sz w:val="21"/>
                <w:szCs w:val="21"/>
                <w:vertAlign w:val="baseline"/>
                <w:lang w:val="en-US" w:eastAsia="zh-CN"/>
              </w:rPr>
            </w:pPr>
          </w:p>
        </w:tc>
      </w:tr>
      <w:tr w14:paraId="46AF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5850108F">
            <w:pPr>
              <w:rPr>
                <w:rFonts w:hint="eastAsia" w:ascii="仿宋" w:hAnsi="仿宋" w:eastAsia="仿宋" w:cs="仿宋"/>
                <w:sz w:val="21"/>
                <w:szCs w:val="21"/>
                <w:vertAlign w:val="baseline"/>
                <w:lang w:val="en-US" w:eastAsia="zh-CN"/>
              </w:rPr>
            </w:pPr>
          </w:p>
        </w:tc>
        <w:tc>
          <w:tcPr>
            <w:tcW w:w="1421" w:type="dxa"/>
          </w:tcPr>
          <w:p w14:paraId="1B6BF59D">
            <w:pPr>
              <w:rPr>
                <w:rFonts w:hint="eastAsia" w:ascii="仿宋" w:hAnsi="仿宋" w:eastAsia="仿宋" w:cs="仿宋"/>
                <w:sz w:val="21"/>
                <w:szCs w:val="21"/>
                <w:vertAlign w:val="baseline"/>
                <w:lang w:val="en-US" w:eastAsia="zh-CN"/>
              </w:rPr>
            </w:pPr>
          </w:p>
        </w:tc>
        <w:tc>
          <w:tcPr>
            <w:tcW w:w="1901" w:type="dxa"/>
          </w:tcPr>
          <w:p w14:paraId="4A3DE4AF">
            <w:pPr>
              <w:rPr>
                <w:rFonts w:hint="eastAsia" w:ascii="仿宋" w:hAnsi="仿宋" w:eastAsia="仿宋" w:cs="仿宋"/>
                <w:sz w:val="21"/>
                <w:szCs w:val="21"/>
                <w:vertAlign w:val="baseline"/>
                <w:lang w:val="en-US" w:eastAsia="zh-CN"/>
              </w:rPr>
            </w:pPr>
          </w:p>
        </w:tc>
        <w:tc>
          <w:tcPr>
            <w:tcW w:w="1753" w:type="dxa"/>
          </w:tcPr>
          <w:p w14:paraId="383BE75C">
            <w:pPr>
              <w:rPr>
                <w:rFonts w:hint="eastAsia" w:ascii="仿宋" w:hAnsi="仿宋" w:eastAsia="仿宋" w:cs="仿宋"/>
                <w:sz w:val="21"/>
                <w:szCs w:val="21"/>
                <w:vertAlign w:val="baseline"/>
                <w:lang w:val="en-US" w:eastAsia="zh-CN"/>
              </w:rPr>
            </w:pPr>
          </w:p>
        </w:tc>
        <w:tc>
          <w:tcPr>
            <w:tcW w:w="1561" w:type="dxa"/>
          </w:tcPr>
          <w:p w14:paraId="15857B3D">
            <w:pPr>
              <w:rPr>
                <w:rFonts w:hint="eastAsia" w:ascii="仿宋" w:hAnsi="仿宋" w:eastAsia="仿宋" w:cs="仿宋"/>
                <w:sz w:val="21"/>
                <w:szCs w:val="21"/>
                <w:vertAlign w:val="baseline"/>
                <w:lang w:val="en-US" w:eastAsia="zh-CN"/>
              </w:rPr>
            </w:pPr>
          </w:p>
        </w:tc>
        <w:tc>
          <w:tcPr>
            <w:tcW w:w="1052" w:type="dxa"/>
          </w:tcPr>
          <w:p w14:paraId="73720B83">
            <w:pPr>
              <w:rPr>
                <w:rFonts w:hint="eastAsia" w:ascii="仿宋" w:hAnsi="仿宋" w:eastAsia="仿宋" w:cs="仿宋"/>
                <w:sz w:val="21"/>
                <w:szCs w:val="21"/>
                <w:vertAlign w:val="baseline"/>
                <w:lang w:val="en-US" w:eastAsia="zh-CN"/>
              </w:rPr>
            </w:pPr>
          </w:p>
        </w:tc>
      </w:tr>
    </w:tbl>
    <w:p w14:paraId="56B0C4C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6C8BC2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 对合同条款中的所有要求，除本表所列明的所有偏离外，均视作供应商已对之理解和响应。</w:t>
      </w:r>
    </w:p>
    <w:p w14:paraId="6E4EA1BF">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sz w:val="24"/>
          <w:szCs w:val="24"/>
          <w:lang w:val="en-US" w:eastAsia="zh-CN"/>
        </w:rPr>
      </w:pPr>
      <w:bookmarkStart w:id="55" w:name="_Toc5054"/>
      <w:bookmarkStart w:id="56" w:name="_Toc30559"/>
      <w:r>
        <w:rPr>
          <w:rFonts w:hint="eastAsia" w:ascii="仿宋" w:hAnsi="仿宋" w:eastAsia="仿宋" w:cs="仿宋"/>
          <w:sz w:val="24"/>
          <w:szCs w:val="24"/>
          <w:lang w:val="en-US" w:eastAsia="zh-CN"/>
        </w:rPr>
        <w:t>2. “偏离情况”列应据实填写“正偏离”或“负偏离”。</w:t>
      </w:r>
      <w:bookmarkEnd w:id="55"/>
      <w:bookmarkEnd w:id="56"/>
    </w:p>
    <w:p w14:paraId="367E64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160A25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5C5623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供应商名称（加盖公章）：</w:t>
      </w:r>
      <w:r>
        <w:rPr>
          <w:rFonts w:hint="eastAsia" w:ascii="仿宋" w:hAnsi="仿宋" w:eastAsia="仿宋" w:cs="仿宋"/>
          <w:sz w:val="24"/>
          <w:szCs w:val="24"/>
          <w:u w:val="single"/>
          <w:lang w:val="en-US" w:eastAsia="zh-CN"/>
        </w:rPr>
        <w:t xml:space="preserve">                 </w:t>
      </w:r>
    </w:p>
    <w:p w14:paraId="7AAE027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w:t>
      </w:r>
      <w:r>
        <w:rPr>
          <w:rFonts w:hint="eastAsia" w:ascii="仿宋" w:hAnsi="仿宋" w:eastAsia="仿宋" w:cs="仿宋"/>
          <w:sz w:val="24"/>
          <w:szCs w:val="24"/>
          <w:u w:val="single"/>
          <w:lang w:val="en-US" w:eastAsia="zh-CN"/>
        </w:rPr>
        <w:t xml:space="preserve">     年     月     日</w:t>
      </w:r>
    </w:p>
    <w:p w14:paraId="14D7366F">
      <w:pPr>
        <w:pStyle w:val="27"/>
        <w:rPr>
          <w:rFonts w:hint="eastAsia" w:ascii="仿宋" w:hAnsi="仿宋" w:eastAsia="仿宋" w:cs="仿宋"/>
          <w:sz w:val="24"/>
          <w:szCs w:val="24"/>
          <w:lang w:val="en-US" w:eastAsia="zh-CN"/>
        </w:rPr>
      </w:pPr>
    </w:p>
    <w:p w14:paraId="05EB6812">
      <w:pPr>
        <w:rPr>
          <w:rFonts w:hint="eastAsia" w:ascii="仿宋" w:hAnsi="仿宋" w:eastAsia="仿宋" w:cs="仿宋"/>
          <w:lang w:val="en-US" w:eastAsia="zh-CN"/>
        </w:rPr>
      </w:pPr>
      <w:r>
        <w:rPr>
          <w:rFonts w:hint="eastAsia" w:ascii="仿宋" w:hAnsi="仿宋" w:eastAsia="仿宋" w:cs="仿宋"/>
          <w:lang w:val="en-US" w:eastAsia="zh-CN"/>
        </w:rPr>
        <w:br w:type="page"/>
      </w:r>
    </w:p>
    <w:p w14:paraId="063415D7">
      <w:pPr>
        <w:pStyle w:val="23"/>
        <w:ind w:left="0" w:leftChars="0" w:firstLine="0" w:firstLineChars="0"/>
        <w:outlineLvl w:val="1"/>
        <w:rPr>
          <w:rFonts w:hint="eastAsia" w:ascii="仿宋" w:hAnsi="仿宋" w:eastAsia="仿宋" w:cs="仿宋"/>
          <w:sz w:val="24"/>
          <w:szCs w:val="24"/>
          <w:lang w:val="en-US" w:eastAsia="zh-CN"/>
        </w:rPr>
      </w:pPr>
      <w:bookmarkStart w:id="57" w:name="_Toc12415"/>
      <w:bookmarkStart w:id="58" w:name="_Toc3795"/>
      <w:r>
        <w:rPr>
          <w:rFonts w:hint="eastAsia" w:ascii="仿宋" w:hAnsi="仿宋" w:eastAsia="仿宋" w:cs="仿宋"/>
          <w:sz w:val="24"/>
          <w:szCs w:val="24"/>
          <w:lang w:val="en-US" w:eastAsia="zh-CN"/>
        </w:rPr>
        <w:t>9  技术要求偏离表</w:t>
      </w:r>
      <w:bookmarkEnd w:id="57"/>
      <w:bookmarkEnd w:id="58"/>
    </w:p>
    <w:p w14:paraId="3D1C909A">
      <w:pPr>
        <w:pStyle w:val="23"/>
        <w:ind w:left="0" w:leftChars="0" w:firstLine="0" w:firstLineChars="0"/>
        <w:rPr>
          <w:rFonts w:hint="eastAsia" w:ascii="仿宋" w:hAnsi="仿宋" w:eastAsia="仿宋" w:cs="仿宋"/>
          <w:sz w:val="24"/>
          <w:szCs w:val="24"/>
          <w:lang w:val="en-US" w:eastAsia="zh-CN"/>
        </w:rPr>
      </w:pPr>
    </w:p>
    <w:p w14:paraId="1DBAC2C3">
      <w:pPr>
        <w:pStyle w:val="23"/>
        <w:ind w:left="0" w:leftChars="0" w:firstLine="0" w:firstLineChars="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采购需求偏离表</w:t>
      </w:r>
    </w:p>
    <w:p w14:paraId="395F1441">
      <w:pPr>
        <w:pStyle w:val="23"/>
        <w:ind w:left="0" w:leftChars="0" w:firstLine="0" w:firstLineChars="0"/>
        <w:rPr>
          <w:rFonts w:hint="eastAsia" w:ascii="仿宋" w:hAnsi="仿宋" w:eastAsia="仿宋" w:cs="仿宋"/>
          <w:sz w:val="24"/>
          <w:szCs w:val="24"/>
          <w:lang w:val="en-US" w:eastAsia="zh-CN"/>
        </w:rPr>
      </w:pPr>
    </w:p>
    <w:p w14:paraId="5BD765DC">
      <w:pPr>
        <w:pStyle w:val="23"/>
        <w:ind w:left="0" w:lef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项目编号/包（标项）号：</w:t>
      </w:r>
      <w:r>
        <w:rPr>
          <w:rFonts w:hint="eastAsia" w:ascii="仿宋" w:hAnsi="仿宋" w:eastAsia="仿宋" w:cs="仿宋"/>
          <w:sz w:val="21"/>
          <w:szCs w:val="21"/>
          <w:u w:val="single"/>
          <w:lang w:val="en-US" w:eastAsia="zh-CN"/>
        </w:rPr>
        <w:t xml:space="preserve">                       </w:t>
      </w:r>
      <w:r>
        <w:rPr>
          <w:rFonts w:hint="eastAsia" w:ascii="仿宋" w:hAnsi="仿宋" w:eastAsia="仿宋" w:cs="仿宋"/>
          <w:sz w:val="21"/>
          <w:szCs w:val="21"/>
          <w:lang w:val="en-US" w:eastAsia="zh-CN"/>
        </w:rPr>
        <w:t xml:space="preserve"> 项目名称：</w:t>
      </w:r>
      <w:r>
        <w:rPr>
          <w:rFonts w:hint="eastAsia" w:ascii="仿宋" w:hAnsi="仿宋" w:eastAsia="仿宋" w:cs="仿宋"/>
          <w:sz w:val="21"/>
          <w:szCs w:val="21"/>
          <w:u w:val="single"/>
          <w:lang w:val="en-US"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7E5F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1789C7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422" w:type="dxa"/>
            <w:vAlign w:val="center"/>
          </w:tcPr>
          <w:p w14:paraId="33515D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采购文件条</w:t>
            </w:r>
          </w:p>
          <w:p w14:paraId="4AB32FF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目号(页码)</w:t>
            </w:r>
          </w:p>
        </w:tc>
        <w:tc>
          <w:tcPr>
            <w:tcW w:w="1805" w:type="dxa"/>
            <w:vAlign w:val="center"/>
          </w:tcPr>
          <w:p w14:paraId="3A6EE2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采购文件要求</w:t>
            </w:r>
          </w:p>
        </w:tc>
        <w:tc>
          <w:tcPr>
            <w:tcW w:w="1672" w:type="dxa"/>
            <w:vAlign w:val="center"/>
          </w:tcPr>
          <w:p w14:paraId="53C0E92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响应文件内容</w:t>
            </w:r>
          </w:p>
        </w:tc>
        <w:tc>
          <w:tcPr>
            <w:tcW w:w="1421" w:type="dxa"/>
            <w:vAlign w:val="center"/>
          </w:tcPr>
          <w:p w14:paraId="62ACCDD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偏离情况</w:t>
            </w:r>
          </w:p>
        </w:tc>
        <w:tc>
          <w:tcPr>
            <w:tcW w:w="1421" w:type="dxa"/>
            <w:vAlign w:val="center"/>
          </w:tcPr>
          <w:p w14:paraId="5570DB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说明</w:t>
            </w:r>
          </w:p>
        </w:tc>
      </w:tr>
      <w:tr w14:paraId="7D467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C9A24B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2" w:type="dxa"/>
          </w:tcPr>
          <w:p w14:paraId="2BBD5E4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805" w:type="dxa"/>
          </w:tcPr>
          <w:p w14:paraId="6D0BFB1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672" w:type="dxa"/>
          </w:tcPr>
          <w:p w14:paraId="495CECD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1" w:type="dxa"/>
          </w:tcPr>
          <w:p w14:paraId="0B28988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1" w:type="dxa"/>
          </w:tcPr>
          <w:p w14:paraId="297066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r>
      <w:tr w14:paraId="4722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433EB1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2" w:type="dxa"/>
          </w:tcPr>
          <w:p w14:paraId="07F7C1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805" w:type="dxa"/>
          </w:tcPr>
          <w:p w14:paraId="15F0EC5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672" w:type="dxa"/>
          </w:tcPr>
          <w:p w14:paraId="3244EFD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1" w:type="dxa"/>
          </w:tcPr>
          <w:p w14:paraId="688A21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1" w:type="dxa"/>
          </w:tcPr>
          <w:p w14:paraId="0DED64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r>
      <w:tr w14:paraId="7BC3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2E9B7B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2" w:type="dxa"/>
          </w:tcPr>
          <w:p w14:paraId="63F9FD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805" w:type="dxa"/>
          </w:tcPr>
          <w:p w14:paraId="017576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672" w:type="dxa"/>
          </w:tcPr>
          <w:p w14:paraId="5B08CB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1" w:type="dxa"/>
          </w:tcPr>
          <w:p w14:paraId="676A05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1" w:type="dxa"/>
          </w:tcPr>
          <w:p w14:paraId="190F70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r>
      <w:tr w14:paraId="2883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4D4BD2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2" w:type="dxa"/>
          </w:tcPr>
          <w:p w14:paraId="10B0D8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805" w:type="dxa"/>
          </w:tcPr>
          <w:p w14:paraId="3867B5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672" w:type="dxa"/>
          </w:tcPr>
          <w:p w14:paraId="7F6BE93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1" w:type="dxa"/>
          </w:tcPr>
          <w:p w14:paraId="461B7E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1" w:type="dxa"/>
          </w:tcPr>
          <w:p w14:paraId="4D72E5E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r>
      <w:tr w14:paraId="5151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03C49A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2" w:type="dxa"/>
          </w:tcPr>
          <w:p w14:paraId="4B81953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805" w:type="dxa"/>
          </w:tcPr>
          <w:p w14:paraId="41351F0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672" w:type="dxa"/>
          </w:tcPr>
          <w:p w14:paraId="58B4238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1" w:type="dxa"/>
          </w:tcPr>
          <w:p w14:paraId="5114D2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c>
          <w:tcPr>
            <w:tcW w:w="1421" w:type="dxa"/>
          </w:tcPr>
          <w:p w14:paraId="4082729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vertAlign w:val="baseline"/>
                <w:lang w:val="en-US" w:eastAsia="zh-CN"/>
              </w:rPr>
            </w:pPr>
          </w:p>
        </w:tc>
      </w:tr>
    </w:tbl>
    <w:p w14:paraId="134708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w:t>
      </w:r>
    </w:p>
    <w:p w14:paraId="6743BAA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1.供应商应对采购文件第五章采购需求的内容给予逐条响应，以投标产品和服务所能达到的内容予以填写，而不得复制招标的技术要求作为响应内容，有具体参数的应填写具体参数。</w:t>
      </w:r>
    </w:p>
    <w:p w14:paraId="0754E2D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2.在本表中未对采购文件第五章采购需求的内容给予逐条响应的视为没有实质上响应采购文件的要求，响应无效。 此表中仅标注“全部满足”、“全部响应”等，无法体现供应商实质性响应或者偏离技术要求的；或无任何文字说明，内容为空白的，其响应无效。</w:t>
      </w:r>
    </w:p>
    <w:p w14:paraId="27BE8C0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3.供应商应按照采购文件第五章采购需求中要求提供投标产品技术支持资料（或证明材料），并在采购需求响应及偏离表中给予文件名称、所处响应文件页码或位置等必要说明。</w:t>
      </w:r>
    </w:p>
    <w:p w14:paraId="6C270E1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4.“偏离情况”列应据实填写“正偏离”、“负偏离”或“无偏离”。</w:t>
      </w:r>
    </w:p>
    <w:p w14:paraId="3868B9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2E386BE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p>
    <w:p w14:paraId="76B2BD8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供应商名称（加盖公章）： </w:t>
      </w:r>
      <w:r>
        <w:rPr>
          <w:rFonts w:hint="eastAsia" w:ascii="仿宋" w:hAnsi="仿宋" w:eastAsia="仿宋" w:cs="仿宋"/>
          <w:sz w:val="24"/>
          <w:szCs w:val="24"/>
          <w:u w:val="single"/>
          <w:lang w:val="en-US" w:eastAsia="zh-CN"/>
        </w:rPr>
        <w:t xml:space="preserve">              </w:t>
      </w:r>
    </w:p>
    <w:p w14:paraId="792BCC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日期：</w:t>
      </w:r>
      <w:r>
        <w:rPr>
          <w:rFonts w:hint="eastAsia" w:ascii="仿宋" w:hAnsi="仿宋" w:eastAsia="仿宋" w:cs="仿宋"/>
          <w:sz w:val="24"/>
          <w:szCs w:val="24"/>
          <w:u w:val="single"/>
          <w:lang w:val="en-US" w:eastAsia="zh-CN"/>
        </w:rPr>
        <w:t xml:space="preserve">     年     月     日</w:t>
      </w:r>
    </w:p>
    <w:p w14:paraId="42155D68">
      <w:pPr>
        <w:rPr>
          <w:rFonts w:hint="eastAsia" w:ascii="仿宋" w:hAnsi="仿宋" w:eastAsia="仿宋" w:cs="仿宋"/>
          <w:lang w:val="en-US" w:eastAsia="zh-CN"/>
        </w:rPr>
      </w:pPr>
      <w:r>
        <w:rPr>
          <w:rFonts w:hint="eastAsia" w:ascii="仿宋" w:hAnsi="仿宋" w:eastAsia="仿宋" w:cs="仿宋"/>
          <w:lang w:val="en-US" w:eastAsia="zh-CN"/>
        </w:rPr>
        <w:br w:type="page"/>
      </w:r>
    </w:p>
    <w:p w14:paraId="5F8226AA">
      <w:pPr>
        <w:widowControl w:val="0"/>
        <w:numPr>
          <w:ilvl w:val="0"/>
          <w:numId w:val="0"/>
        </w:numPr>
        <w:spacing w:line="360" w:lineRule="auto"/>
        <w:ind w:left="0" w:leftChars="0" w:firstLine="0" w:firstLineChars="0"/>
        <w:jc w:val="both"/>
        <w:rPr>
          <w:rFonts w:hint="eastAsia" w:ascii="仿宋" w:hAnsi="仿宋" w:eastAsia="仿宋" w:cs="仿宋"/>
          <w:kern w:val="2"/>
          <w:sz w:val="21"/>
          <w:szCs w:val="21"/>
          <w:lang w:val="en-US" w:eastAsia="zh-CN" w:bidi="zh-CN"/>
        </w:rPr>
      </w:pPr>
      <w:r>
        <w:rPr>
          <w:rFonts w:hint="eastAsia" w:ascii="仿宋" w:hAnsi="仿宋" w:eastAsia="仿宋" w:cs="仿宋"/>
          <w:kern w:val="2"/>
          <w:sz w:val="21"/>
          <w:szCs w:val="21"/>
          <w:lang w:val="en-US" w:eastAsia="zh-CN" w:bidi="zh-CN"/>
        </w:rPr>
        <w:t>10、业绩一览表（格式）</w:t>
      </w:r>
    </w:p>
    <w:p w14:paraId="44C9C318">
      <w:pPr>
        <w:widowControl w:val="0"/>
        <w:numPr>
          <w:ilvl w:val="0"/>
          <w:numId w:val="0"/>
        </w:numPr>
        <w:spacing w:line="360" w:lineRule="auto"/>
        <w:ind w:leftChars="0" w:firstLine="240" w:firstLineChars="100"/>
        <w:jc w:val="both"/>
        <w:rPr>
          <w:rFonts w:hint="eastAsia" w:ascii="仿宋" w:hAnsi="仿宋" w:eastAsia="仿宋" w:cs="仿宋"/>
          <w:kern w:val="2"/>
          <w:sz w:val="24"/>
          <w:szCs w:val="24"/>
          <w:vertAlign w:val="baseline"/>
          <w:lang w:val="en-US" w:eastAsia="zh-CN" w:bidi="zh-CN"/>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1656"/>
        <w:gridCol w:w="1645"/>
        <w:gridCol w:w="1219"/>
        <w:gridCol w:w="1824"/>
        <w:gridCol w:w="1117"/>
      </w:tblGrid>
      <w:tr w14:paraId="4B53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57" w:type="dxa"/>
            <w:vAlign w:val="center"/>
          </w:tcPr>
          <w:p w14:paraId="47F386D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vertAlign w:val="baseline"/>
                <w:lang w:val="en-US" w:eastAsia="zh-CN" w:bidi="zh-CN"/>
              </w:rPr>
            </w:pPr>
            <w:r>
              <w:rPr>
                <w:rFonts w:hint="eastAsia" w:ascii="仿宋" w:hAnsi="仿宋" w:eastAsia="仿宋" w:cs="仿宋"/>
                <w:kern w:val="2"/>
                <w:sz w:val="21"/>
                <w:szCs w:val="21"/>
                <w:vertAlign w:val="baseline"/>
                <w:lang w:val="en-US" w:eastAsia="zh-CN" w:bidi="zh-CN"/>
              </w:rPr>
              <w:t>序号</w:t>
            </w:r>
          </w:p>
        </w:tc>
        <w:tc>
          <w:tcPr>
            <w:tcW w:w="1656" w:type="dxa"/>
            <w:vAlign w:val="center"/>
          </w:tcPr>
          <w:p w14:paraId="35503A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vertAlign w:val="baseline"/>
                <w:lang w:val="en-US" w:eastAsia="zh-CN" w:bidi="zh-CN"/>
              </w:rPr>
            </w:pPr>
            <w:r>
              <w:rPr>
                <w:rFonts w:hint="eastAsia" w:ascii="仿宋" w:hAnsi="仿宋" w:eastAsia="仿宋" w:cs="仿宋"/>
                <w:kern w:val="2"/>
                <w:sz w:val="21"/>
                <w:szCs w:val="21"/>
                <w:vertAlign w:val="baseline"/>
                <w:lang w:val="en-US" w:eastAsia="zh-CN" w:bidi="zh-CN"/>
              </w:rPr>
              <w:t>合同签订时间</w:t>
            </w:r>
          </w:p>
        </w:tc>
        <w:tc>
          <w:tcPr>
            <w:tcW w:w="1645" w:type="dxa"/>
            <w:vAlign w:val="center"/>
          </w:tcPr>
          <w:p w14:paraId="52FD392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vertAlign w:val="baseline"/>
                <w:lang w:val="en-US" w:eastAsia="zh-CN" w:bidi="zh-CN"/>
              </w:rPr>
            </w:pPr>
            <w:r>
              <w:rPr>
                <w:rFonts w:hint="eastAsia" w:ascii="仿宋" w:hAnsi="仿宋" w:eastAsia="仿宋" w:cs="仿宋"/>
                <w:kern w:val="2"/>
                <w:sz w:val="21"/>
                <w:szCs w:val="21"/>
                <w:vertAlign w:val="baseline"/>
                <w:lang w:val="en-US" w:eastAsia="zh-CN" w:bidi="zh-CN"/>
              </w:rPr>
              <w:t>服务主要内容</w:t>
            </w:r>
          </w:p>
        </w:tc>
        <w:tc>
          <w:tcPr>
            <w:tcW w:w="1219" w:type="dxa"/>
            <w:vAlign w:val="center"/>
          </w:tcPr>
          <w:p w14:paraId="6467EB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vertAlign w:val="baseline"/>
                <w:lang w:val="en-US" w:eastAsia="zh-CN" w:bidi="zh-CN"/>
              </w:rPr>
            </w:pPr>
            <w:r>
              <w:rPr>
                <w:rFonts w:hint="eastAsia" w:ascii="仿宋" w:hAnsi="仿宋" w:eastAsia="仿宋" w:cs="仿宋"/>
                <w:kern w:val="2"/>
                <w:sz w:val="21"/>
                <w:szCs w:val="21"/>
                <w:vertAlign w:val="baseline"/>
                <w:lang w:val="en-US" w:eastAsia="zh-CN" w:bidi="zh-CN"/>
              </w:rPr>
              <w:t>采购单位</w:t>
            </w:r>
          </w:p>
        </w:tc>
        <w:tc>
          <w:tcPr>
            <w:tcW w:w="1824" w:type="dxa"/>
            <w:vAlign w:val="center"/>
          </w:tcPr>
          <w:p w14:paraId="475A49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vertAlign w:val="baseline"/>
                <w:lang w:val="en-US" w:eastAsia="zh-CN" w:bidi="zh-CN"/>
              </w:rPr>
            </w:pPr>
            <w:r>
              <w:rPr>
                <w:rFonts w:hint="eastAsia" w:ascii="仿宋" w:hAnsi="仿宋" w:eastAsia="仿宋" w:cs="仿宋"/>
                <w:kern w:val="2"/>
                <w:sz w:val="21"/>
                <w:szCs w:val="21"/>
                <w:vertAlign w:val="baseline"/>
                <w:lang w:val="en-US" w:eastAsia="zh-CN" w:bidi="zh-CN"/>
              </w:rPr>
              <w:t>联系人及电话</w:t>
            </w:r>
          </w:p>
        </w:tc>
        <w:tc>
          <w:tcPr>
            <w:tcW w:w="1117" w:type="dxa"/>
            <w:vAlign w:val="center"/>
          </w:tcPr>
          <w:p w14:paraId="5EBEE5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2"/>
                <w:sz w:val="21"/>
                <w:szCs w:val="21"/>
                <w:vertAlign w:val="baseline"/>
                <w:lang w:val="en-US" w:eastAsia="zh-CN" w:bidi="zh-CN"/>
              </w:rPr>
            </w:pPr>
            <w:r>
              <w:rPr>
                <w:rFonts w:hint="eastAsia" w:ascii="仿宋" w:hAnsi="仿宋" w:eastAsia="仿宋" w:cs="仿宋"/>
                <w:kern w:val="2"/>
                <w:sz w:val="21"/>
                <w:szCs w:val="21"/>
                <w:vertAlign w:val="baseline"/>
                <w:lang w:val="en-US" w:eastAsia="zh-CN" w:bidi="zh-CN"/>
              </w:rPr>
              <w:t>履约情况</w:t>
            </w:r>
          </w:p>
        </w:tc>
      </w:tr>
      <w:tr w14:paraId="1967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7" w:type="dxa"/>
          </w:tcPr>
          <w:p w14:paraId="5E7AF5C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656" w:type="dxa"/>
          </w:tcPr>
          <w:p w14:paraId="413996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645" w:type="dxa"/>
          </w:tcPr>
          <w:p w14:paraId="6AE8F5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219" w:type="dxa"/>
          </w:tcPr>
          <w:p w14:paraId="060E46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824" w:type="dxa"/>
          </w:tcPr>
          <w:p w14:paraId="4CE243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117" w:type="dxa"/>
          </w:tcPr>
          <w:p w14:paraId="10DC30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r>
      <w:tr w14:paraId="73B57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57" w:type="dxa"/>
          </w:tcPr>
          <w:p w14:paraId="6B0C80C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656" w:type="dxa"/>
          </w:tcPr>
          <w:p w14:paraId="245FBA9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645" w:type="dxa"/>
          </w:tcPr>
          <w:p w14:paraId="64686D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219" w:type="dxa"/>
          </w:tcPr>
          <w:p w14:paraId="60F0C3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824" w:type="dxa"/>
          </w:tcPr>
          <w:p w14:paraId="684A816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117" w:type="dxa"/>
          </w:tcPr>
          <w:p w14:paraId="3FDFFF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r>
      <w:tr w14:paraId="16A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57" w:type="dxa"/>
          </w:tcPr>
          <w:p w14:paraId="72C207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656" w:type="dxa"/>
          </w:tcPr>
          <w:p w14:paraId="0BB4B9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645" w:type="dxa"/>
          </w:tcPr>
          <w:p w14:paraId="434C678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219" w:type="dxa"/>
          </w:tcPr>
          <w:p w14:paraId="6DE5B73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824" w:type="dxa"/>
          </w:tcPr>
          <w:p w14:paraId="6DA70D2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c>
          <w:tcPr>
            <w:tcW w:w="1117" w:type="dxa"/>
          </w:tcPr>
          <w:p w14:paraId="42D5ED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10" w:firstLineChars="100"/>
              <w:jc w:val="both"/>
              <w:textAlignment w:val="auto"/>
              <w:rPr>
                <w:rFonts w:hint="eastAsia" w:ascii="仿宋" w:hAnsi="仿宋" w:eastAsia="仿宋" w:cs="仿宋"/>
                <w:kern w:val="2"/>
                <w:sz w:val="21"/>
                <w:szCs w:val="21"/>
                <w:vertAlign w:val="baseline"/>
                <w:lang w:val="en-US" w:eastAsia="zh-CN" w:bidi="zh-CN"/>
              </w:rPr>
            </w:pPr>
          </w:p>
        </w:tc>
      </w:tr>
    </w:tbl>
    <w:p w14:paraId="05F6FF6F">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firstLine="240" w:firstLineChars="100"/>
        <w:jc w:val="both"/>
        <w:textAlignment w:val="auto"/>
        <w:rPr>
          <w:rFonts w:hint="eastAsia" w:ascii="仿宋" w:hAnsi="仿宋" w:eastAsia="仿宋" w:cs="仿宋"/>
          <w:kern w:val="2"/>
          <w:sz w:val="24"/>
          <w:szCs w:val="24"/>
          <w:lang w:val="en-US" w:eastAsia="zh-CN" w:bidi="zh-CN"/>
        </w:rPr>
      </w:pPr>
      <w:r>
        <w:rPr>
          <w:rFonts w:hint="eastAsia" w:ascii="仿宋" w:hAnsi="仿宋" w:eastAsia="仿宋" w:cs="仿宋"/>
          <w:kern w:val="2"/>
          <w:sz w:val="24"/>
          <w:szCs w:val="24"/>
          <w:lang w:val="en-US" w:eastAsia="zh-CN" w:bidi="zh-CN"/>
        </w:rPr>
        <w:t xml:space="preserve">  </w:t>
      </w:r>
    </w:p>
    <w:p w14:paraId="4BD457A9">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注： </w:t>
      </w:r>
    </w:p>
    <w:p w14:paraId="0079B945">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1.供应商应如实列出以上情况，如有虚假，一经查实将导致其</w:t>
      </w:r>
      <w:r>
        <w:rPr>
          <w:rFonts w:hint="eastAsia" w:ascii="仿宋" w:hAnsi="仿宋" w:eastAsia="仿宋" w:cs="仿宋"/>
          <w:b/>
          <w:bCs/>
          <w:kern w:val="2"/>
          <w:sz w:val="24"/>
          <w:szCs w:val="24"/>
          <w:lang w:val="en-US" w:eastAsia="zh-CN" w:bidi="ar-SA"/>
        </w:rPr>
        <w:t>响应无效</w:t>
      </w:r>
      <w:r>
        <w:rPr>
          <w:rFonts w:hint="eastAsia" w:ascii="仿宋" w:hAnsi="仿宋" w:eastAsia="仿宋" w:cs="仿宋"/>
          <w:kern w:val="2"/>
          <w:sz w:val="24"/>
          <w:szCs w:val="24"/>
          <w:lang w:val="en-US" w:eastAsia="zh-CN" w:bidi="ar-SA"/>
        </w:rPr>
        <w:t>并被拒绝。 2.供应商应按照采购文件第六章评标程序、评标方法和评标标准中的要求提供业绩证明材料。</w:t>
      </w:r>
    </w:p>
    <w:p w14:paraId="2FFA81F1">
      <w:pPr>
        <w:keepNext w:val="0"/>
        <w:keepLines w:val="0"/>
        <w:pageBreakBefore w:val="0"/>
        <w:widowControl w:val="0"/>
        <w:kinsoku/>
        <w:wordWrap/>
        <w:overflowPunct/>
        <w:topLinePunct w:val="0"/>
        <w:autoSpaceDE/>
        <w:autoSpaceDN/>
        <w:bidi w:val="0"/>
        <w:adjustRightInd/>
        <w:snapToGrid/>
        <w:spacing w:line="420" w:lineRule="exact"/>
        <w:ind w:left="0" w:leftChars="0" w:firstLine="0" w:firstLineChars="0"/>
        <w:jc w:val="both"/>
        <w:textAlignment w:val="auto"/>
        <w:rPr>
          <w:rFonts w:hint="eastAsia" w:ascii="仿宋" w:hAnsi="仿宋" w:eastAsia="仿宋" w:cs="仿宋"/>
          <w:kern w:val="2"/>
          <w:sz w:val="24"/>
          <w:szCs w:val="24"/>
          <w:lang w:val="en-US" w:eastAsia="zh-CN" w:bidi="zh-CN"/>
        </w:rPr>
      </w:pPr>
    </w:p>
    <w:p w14:paraId="0E90FC33">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供应商名称</w:t>
      </w:r>
      <w:r>
        <w:rPr>
          <w:rFonts w:hint="eastAsia" w:ascii="仿宋" w:hAnsi="仿宋" w:eastAsia="仿宋" w:cs="仿宋"/>
          <w:sz w:val="24"/>
          <w:szCs w:val="24"/>
          <w:u w:val="none"/>
          <w:lang w:val="en-US" w:eastAsia="zh-CN"/>
        </w:rPr>
        <w:t>：</w:t>
      </w:r>
      <w:r>
        <w:rPr>
          <w:rFonts w:hint="eastAsia" w:ascii="仿宋" w:hAnsi="仿宋" w:eastAsia="仿宋" w:cs="仿宋"/>
          <w:sz w:val="24"/>
          <w:szCs w:val="24"/>
          <w:u w:val="single"/>
          <w:lang w:val="en-US" w:eastAsia="zh-CN"/>
        </w:rPr>
        <w:t xml:space="preserve">                    （加盖单位公章）</w:t>
      </w:r>
    </w:p>
    <w:p w14:paraId="448C924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法定代表人或授权代表：</w:t>
      </w:r>
      <w:r>
        <w:rPr>
          <w:rFonts w:hint="eastAsia" w:ascii="仿宋" w:hAnsi="仿宋" w:eastAsia="仿宋" w:cs="仿宋"/>
          <w:sz w:val="24"/>
          <w:szCs w:val="24"/>
          <w:u w:val="single"/>
          <w:lang w:val="en-US" w:eastAsia="zh-CN"/>
        </w:rPr>
        <w:t xml:space="preserve">           （签字或签章）</w:t>
      </w:r>
    </w:p>
    <w:p w14:paraId="3385B5D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lang w:val="en-US" w:eastAsia="zh-CN"/>
        </w:rPr>
        <w:t>日期：</w:t>
      </w:r>
      <w:r>
        <w:rPr>
          <w:rFonts w:hint="eastAsia" w:ascii="仿宋" w:hAnsi="仿宋" w:eastAsia="仿宋" w:cs="仿宋"/>
          <w:sz w:val="24"/>
          <w:szCs w:val="24"/>
          <w:u w:val="single"/>
          <w:lang w:val="en-US" w:eastAsia="zh-CN"/>
        </w:rPr>
        <w:t xml:space="preserve">                                         </w:t>
      </w:r>
    </w:p>
    <w:p w14:paraId="1CE4B262">
      <w:pPr>
        <w:widowControl w:val="0"/>
        <w:spacing w:after="120" w:line="360" w:lineRule="auto"/>
        <w:ind w:left="480" w:leftChars="200" w:firstLine="420" w:firstLineChars="200"/>
        <w:jc w:val="both"/>
        <w:rPr>
          <w:rFonts w:hint="eastAsia" w:ascii="仿宋" w:hAnsi="仿宋" w:eastAsia="仿宋" w:cs="仿宋"/>
          <w:kern w:val="0"/>
          <w:sz w:val="21"/>
          <w:szCs w:val="24"/>
          <w:lang w:val="en-US" w:eastAsia="zh-CN" w:bidi="ar-SA"/>
        </w:rPr>
      </w:pPr>
    </w:p>
    <w:p w14:paraId="4B7DBE15">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14:paraId="57746A76">
      <w:pPr>
        <w:widowControl w:val="0"/>
        <w:spacing w:line="360" w:lineRule="auto"/>
        <w:ind w:left="0" w:leftChars="0" w:firstLine="0" w:firstLineChars="0"/>
        <w:jc w:val="both"/>
        <w:rPr>
          <w:rFonts w:hint="eastAsia" w:ascii="仿宋" w:hAnsi="仿宋" w:eastAsia="仿宋" w:cs="仿宋"/>
          <w:kern w:val="2"/>
          <w:sz w:val="24"/>
          <w:szCs w:val="24"/>
          <w:lang w:val="en-US" w:eastAsia="zh-CN" w:bidi="zh-CN"/>
        </w:rPr>
      </w:pPr>
      <w:r>
        <w:rPr>
          <w:rFonts w:hint="eastAsia" w:ascii="仿宋" w:hAnsi="仿宋" w:eastAsia="仿宋" w:cs="仿宋"/>
          <w:kern w:val="2"/>
          <w:sz w:val="24"/>
          <w:szCs w:val="24"/>
          <w:lang w:val="en-US" w:eastAsia="zh-CN" w:bidi="zh-CN"/>
        </w:rPr>
        <w:t>11、采购文件要求提供或供应商认为应附的其他材料</w:t>
      </w:r>
    </w:p>
    <w:p w14:paraId="74EC9DAD">
      <w:pPr>
        <w:pStyle w:val="23"/>
        <w:rPr>
          <w:rFonts w:hint="eastAsia" w:ascii="仿宋" w:hAnsi="仿宋" w:eastAsia="仿宋" w:cs="仿宋"/>
          <w:lang w:val="en-US" w:eastAsia="zh-CN"/>
        </w:rPr>
      </w:pPr>
    </w:p>
    <w:p w14:paraId="4902779E">
      <w:pPr>
        <w:rPr>
          <w:rFonts w:hint="eastAsia" w:ascii="仿宋" w:hAnsi="仿宋" w:eastAsia="仿宋" w:cs="仿宋"/>
          <w:sz w:val="21"/>
          <w:lang w:val="en-US" w:eastAsia="zh-CN"/>
        </w:rPr>
      </w:pPr>
      <w:r>
        <w:rPr>
          <w:rFonts w:hint="eastAsia" w:ascii="仿宋" w:hAnsi="仿宋" w:eastAsia="仿宋" w:cs="仿宋"/>
          <w:sz w:val="21"/>
          <w:lang w:val="en-US" w:eastAsia="zh-CN"/>
        </w:rPr>
        <w:br w:type="page"/>
      </w:r>
    </w:p>
    <w:p w14:paraId="160BFBFE">
      <w:pPr>
        <w:keepNext/>
        <w:keepLines/>
        <w:widowControl w:val="0"/>
        <w:spacing w:before="0" w:after="260" w:line="240" w:lineRule="atLeast"/>
        <w:jc w:val="both"/>
        <w:outlineLvl w:val="1"/>
        <w:rPr>
          <w:rFonts w:hint="eastAsia" w:ascii="仿宋" w:hAnsi="仿宋" w:eastAsia="仿宋" w:cs="仿宋"/>
          <w:b w:val="0"/>
          <w:bCs/>
          <w:kern w:val="2"/>
          <w:sz w:val="24"/>
          <w:szCs w:val="32"/>
          <w:lang w:val="en-US" w:eastAsia="zh-CN" w:bidi="ar-SA"/>
        </w:rPr>
      </w:pPr>
      <w:bookmarkStart w:id="59" w:name="_Toc216582819"/>
      <w:bookmarkStart w:id="60" w:name="_Ref467988543"/>
      <w:bookmarkStart w:id="61" w:name="_Toc520356224"/>
      <w:bookmarkStart w:id="62" w:name="_Toc480942355"/>
      <w:bookmarkStart w:id="63" w:name="_Toc17143"/>
      <w:bookmarkStart w:id="64" w:name="_Toc9592"/>
      <w:bookmarkStart w:id="65" w:name="_Toc21320"/>
      <w:bookmarkStart w:id="66" w:name="_Toc4183"/>
      <w:bookmarkStart w:id="67" w:name="_Toc507399535"/>
      <w:bookmarkStart w:id="68" w:name="_Toc15963"/>
      <w:bookmarkStart w:id="69" w:name="_Toc522"/>
      <w:bookmarkStart w:id="70" w:name="_Toc20238"/>
      <w:bookmarkStart w:id="71" w:name="_Toc8281"/>
      <w:bookmarkStart w:id="72" w:name="_Toc3420"/>
      <w:r>
        <w:rPr>
          <w:rFonts w:hint="eastAsia" w:ascii="仿宋" w:hAnsi="仿宋" w:eastAsia="仿宋" w:cs="仿宋"/>
          <w:b/>
          <w:bCs/>
          <w:kern w:val="2"/>
          <w:sz w:val="24"/>
          <w:szCs w:val="32"/>
          <w:lang w:val="en-US" w:eastAsia="zh-CN" w:bidi="ar-SA"/>
        </w:rPr>
        <w:t xml:space="preserve">12   </w:t>
      </w:r>
      <w:bookmarkEnd w:id="59"/>
      <w:bookmarkEnd w:id="60"/>
      <w:bookmarkEnd w:id="61"/>
      <w:bookmarkEnd w:id="62"/>
      <w:bookmarkStart w:id="73" w:name="_Hlt520343000"/>
      <w:bookmarkEnd w:id="73"/>
      <w:bookmarkStart w:id="74" w:name="_Hlt520274911"/>
      <w:bookmarkEnd w:id="74"/>
      <w:bookmarkStart w:id="75" w:name="_Hlt520274393"/>
      <w:bookmarkEnd w:id="75"/>
      <w:bookmarkStart w:id="76" w:name="_Hlt520271212"/>
      <w:bookmarkEnd w:id="76"/>
      <w:bookmarkStart w:id="77" w:name="_Hlt520273711"/>
      <w:bookmarkEnd w:id="77"/>
      <w:bookmarkStart w:id="78" w:name="_Hlt520274065"/>
      <w:bookmarkEnd w:id="78"/>
      <w:bookmarkStart w:id="79" w:name="_Hlt520274407"/>
      <w:bookmarkEnd w:id="79"/>
      <w:bookmarkStart w:id="80" w:name="_Hlt520273973"/>
      <w:bookmarkEnd w:id="80"/>
      <w:bookmarkStart w:id="81" w:name="_Hlt520350957"/>
      <w:bookmarkEnd w:id="81"/>
      <w:bookmarkStart w:id="82" w:name="_Hlt520350918"/>
      <w:bookmarkEnd w:id="82"/>
      <w:bookmarkStart w:id="83" w:name="_Hlt520343392"/>
      <w:bookmarkEnd w:id="83"/>
      <w:bookmarkStart w:id="84" w:name="_Toc216513801"/>
      <w:bookmarkStart w:id="85" w:name="_Toc216582821"/>
      <w:r>
        <w:rPr>
          <w:rFonts w:hint="eastAsia" w:ascii="仿宋" w:hAnsi="仿宋" w:eastAsia="仿宋" w:cs="仿宋"/>
          <w:b/>
          <w:bCs/>
          <w:kern w:val="2"/>
          <w:sz w:val="24"/>
          <w:szCs w:val="32"/>
          <w:lang w:val="en-US" w:eastAsia="zh-CN" w:bidi="ar-SA"/>
        </w:rPr>
        <w:t>中标服务费承诺书</w:t>
      </w:r>
      <w:bookmarkEnd w:id="63"/>
      <w:bookmarkEnd w:id="64"/>
      <w:bookmarkEnd w:id="65"/>
      <w:bookmarkEnd w:id="66"/>
      <w:bookmarkEnd w:id="67"/>
      <w:bookmarkEnd w:id="68"/>
      <w:bookmarkEnd w:id="69"/>
      <w:bookmarkEnd w:id="70"/>
    </w:p>
    <w:p w14:paraId="4E67CB56">
      <w:pPr>
        <w:spacing w:line="240" w:lineRule="atLeast"/>
        <w:ind w:left="1157" w:leftChars="257" w:hanging="540"/>
        <w:rPr>
          <w:rFonts w:hint="eastAsia" w:ascii="仿宋" w:hAnsi="仿宋" w:eastAsia="仿宋" w:cs="仿宋"/>
          <w:b/>
          <w:sz w:val="24"/>
        </w:rPr>
      </w:pPr>
    </w:p>
    <w:p w14:paraId="51D19976">
      <w:pPr>
        <w:spacing w:line="240" w:lineRule="atLeast"/>
        <w:ind w:left="1157" w:leftChars="257" w:hanging="540"/>
        <w:jc w:val="center"/>
        <w:rPr>
          <w:rFonts w:hint="eastAsia" w:ascii="仿宋" w:hAnsi="仿宋" w:eastAsia="仿宋" w:cs="仿宋"/>
          <w:b/>
          <w:bCs/>
          <w:sz w:val="24"/>
        </w:rPr>
      </w:pPr>
      <w:r>
        <w:rPr>
          <w:rFonts w:hint="eastAsia" w:ascii="仿宋" w:hAnsi="仿宋" w:eastAsia="仿宋" w:cs="仿宋"/>
          <w:b/>
          <w:bCs/>
          <w:sz w:val="24"/>
        </w:rPr>
        <w:t>中标服务费承诺书</w:t>
      </w:r>
    </w:p>
    <w:p w14:paraId="71DA6760">
      <w:pPr>
        <w:spacing w:line="440" w:lineRule="exact"/>
        <w:ind w:left="1080" w:hanging="1080"/>
        <w:rPr>
          <w:rFonts w:hint="eastAsia" w:ascii="仿宋" w:hAnsi="仿宋" w:eastAsia="仿宋" w:cs="仿宋"/>
          <w:sz w:val="24"/>
        </w:rPr>
      </w:pPr>
    </w:p>
    <w:p w14:paraId="7B0F7B95">
      <w:pPr>
        <w:spacing w:line="440" w:lineRule="exact"/>
        <w:ind w:left="1080" w:hanging="1080"/>
        <w:rPr>
          <w:rFonts w:hint="eastAsia" w:ascii="仿宋" w:hAnsi="仿宋" w:eastAsia="仿宋" w:cs="仿宋"/>
          <w:sz w:val="24"/>
          <w:u w:val="single"/>
          <w:lang w:val="en-US" w:eastAsia="zh-CN"/>
        </w:rPr>
      </w:pPr>
      <w:r>
        <w:rPr>
          <w:rFonts w:hint="eastAsia" w:ascii="仿宋" w:hAnsi="仿宋" w:eastAsia="仿宋" w:cs="仿宋"/>
          <w:sz w:val="24"/>
        </w:rPr>
        <w:t>致：</w:t>
      </w:r>
      <w:r>
        <w:rPr>
          <w:rFonts w:hint="eastAsia" w:ascii="仿宋" w:hAnsi="仿宋" w:eastAsia="仿宋" w:cs="仿宋"/>
          <w:sz w:val="24"/>
          <w:lang w:val="en-US" w:eastAsia="zh-CN"/>
        </w:rPr>
        <w:t>新疆世纪星工程咨询有限公司</w:t>
      </w:r>
    </w:p>
    <w:p w14:paraId="484D36FD">
      <w:pPr>
        <w:spacing w:line="440" w:lineRule="exact"/>
        <w:ind w:left="1157" w:leftChars="257" w:hanging="540"/>
        <w:rPr>
          <w:rFonts w:hint="eastAsia" w:ascii="仿宋" w:hAnsi="仿宋" w:eastAsia="仿宋" w:cs="仿宋"/>
          <w:sz w:val="24"/>
        </w:rPr>
      </w:pPr>
    </w:p>
    <w:p w14:paraId="03435E33">
      <w:pPr>
        <w:spacing w:line="440" w:lineRule="exact"/>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 xml:space="preserve"> 我们在贵公司组织的</w:t>
      </w:r>
      <w:r>
        <w:rPr>
          <w:rFonts w:hint="eastAsia" w:ascii="仿宋" w:hAnsi="仿宋" w:eastAsia="仿宋" w:cs="仿宋"/>
          <w:sz w:val="24"/>
          <w:u w:val="single"/>
        </w:rPr>
        <w:tab/>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项目名称、项目编号、</w:t>
      </w:r>
      <w:r>
        <w:rPr>
          <w:rFonts w:hint="eastAsia" w:ascii="仿宋" w:hAnsi="仿宋" w:eastAsia="仿宋" w:cs="仿宋"/>
          <w:u w:val="single"/>
          <w:lang w:val="en-US" w:eastAsia="zh-CN"/>
        </w:rPr>
        <w:t>标项号</w:t>
      </w:r>
      <w:r>
        <w:rPr>
          <w:rFonts w:hint="eastAsia" w:ascii="仿宋" w:hAnsi="仿宋" w:eastAsia="仿宋" w:cs="仿宋"/>
          <w:sz w:val="24"/>
          <w:u w:val="single"/>
          <w:lang w:eastAsia="zh-CN"/>
        </w:rPr>
        <w:t>）</w:t>
      </w:r>
      <w:r>
        <w:rPr>
          <w:rFonts w:hint="eastAsia" w:ascii="仿宋" w:hAnsi="仿宋" w:eastAsia="仿宋" w:cs="仿宋"/>
          <w:sz w:val="24"/>
          <w:u w:val="single"/>
        </w:rPr>
        <w:tab/>
      </w:r>
      <w:r>
        <w:rPr>
          <w:rFonts w:hint="eastAsia" w:ascii="仿宋" w:hAnsi="仿宋" w:eastAsia="仿宋" w:cs="仿宋"/>
          <w:sz w:val="24"/>
        </w:rPr>
        <w:t>项目招标中若获得中标资格，我们保证在领取中标通知书的同时按</w:t>
      </w:r>
      <w:r>
        <w:rPr>
          <w:rFonts w:hint="eastAsia" w:ascii="仿宋" w:hAnsi="仿宋" w:eastAsia="仿宋" w:cs="仿宋"/>
          <w:sz w:val="24"/>
          <w:lang w:eastAsia="zh-CN"/>
        </w:rPr>
        <w:t>采购文件</w:t>
      </w:r>
      <w:r>
        <w:rPr>
          <w:rFonts w:hint="eastAsia" w:ascii="仿宋" w:hAnsi="仿宋" w:eastAsia="仿宋" w:cs="仿宋"/>
          <w:sz w:val="24"/>
        </w:rPr>
        <w:t>的规定，按</w:t>
      </w:r>
      <w:r>
        <w:rPr>
          <w:rFonts w:hint="eastAsia" w:ascii="仿宋" w:hAnsi="仿宋" w:eastAsia="仿宋" w:cs="仿宋"/>
          <w:sz w:val="24"/>
          <w:lang w:eastAsia="zh-CN"/>
        </w:rPr>
        <w:t>采购文件</w:t>
      </w:r>
      <w:r>
        <w:rPr>
          <w:rFonts w:hint="eastAsia" w:ascii="仿宋" w:hAnsi="仿宋" w:eastAsia="仿宋" w:cs="仿宋"/>
          <w:sz w:val="24"/>
        </w:rPr>
        <w:t>对代理服务费支付方式的约定，承担本项目代理服务费。</w:t>
      </w:r>
    </w:p>
    <w:p w14:paraId="43D69F4E">
      <w:pPr>
        <w:spacing w:line="440" w:lineRule="exact"/>
        <w:ind w:firstLine="480" w:firstLineChars="200"/>
        <w:rPr>
          <w:rFonts w:hint="eastAsia" w:ascii="仿宋" w:hAnsi="仿宋" w:eastAsia="仿宋" w:cs="仿宋"/>
          <w:sz w:val="24"/>
        </w:rPr>
      </w:pPr>
      <w:r>
        <w:rPr>
          <w:rFonts w:hint="eastAsia" w:ascii="仿宋" w:hAnsi="仿宋" w:eastAsia="仿宋" w:cs="仿宋"/>
          <w:sz w:val="24"/>
          <w:lang w:val="en-US" w:eastAsia="zh-CN"/>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新疆世纪星工程咨询有限公司的要求办理支付手续。</w:t>
      </w:r>
    </w:p>
    <w:p w14:paraId="329C986F">
      <w:pPr>
        <w:spacing w:line="440" w:lineRule="exact"/>
        <w:ind w:left="1157" w:leftChars="257" w:hanging="540"/>
        <w:rPr>
          <w:rFonts w:hint="eastAsia" w:ascii="仿宋" w:hAnsi="仿宋" w:eastAsia="仿宋" w:cs="仿宋"/>
          <w:sz w:val="24"/>
        </w:rPr>
      </w:pPr>
      <w:r>
        <w:rPr>
          <w:rFonts w:hint="eastAsia" w:ascii="仿宋" w:hAnsi="仿宋" w:eastAsia="仿宋" w:cs="仿宋"/>
          <w:sz w:val="24"/>
        </w:rPr>
        <w:t>特此承诺！</w:t>
      </w:r>
    </w:p>
    <w:p w14:paraId="69FCE403">
      <w:pPr>
        <w:spacing w:line="440" w:lineRule="exact"/>
        <w:ind w:left="1157" w:leftChars="257" w:hanging="540"/>
        <w:rPr>
          <w:rFonts w:hint="eastAsia" w:ascii="仿宋" w:hAnsi="仿宋" w:eastAsia="仿宋" w:cs="仿宋"/>
          <w:sz w:val="24"/>
        </w:rPr>
      </w:pPr>
    </w:p>
    <w:p w14:paraId="58630916">
      <w:pPr>
        <w:spacing w:line="440" w:lineRule="exact"/>
        <w:ind w:left="1157" w:leftChars="257" w:hanging="540"/>
        <w:rPr>
          <w:rFonts w:hint="eastAsia" w:ascii="仿宋" w:hAnsi="仿宋" w:eastAsia="仿宋" w:cs="仿宋"/>
          <w:sz w:val="24"/>
        </w:rPr>
      </w:pPr>
    </w:p>
    <w:p w14:paraId="436BA01B">
      <w:pPr>
        <w:spacing w:line="440" w:lineRule="exact"/>
        <w:ind w:left="1157" w:leftChars="257" w:hanging="540"/>
        <w:rPr>
          <w:rFonts w:hint="eastAsia" w:ascii="仿宋" w:hAnsi="仿宋" w:eastAsia="仿宋" w:cs="仿宋"/>
          <w:sz w:val="24"/>
        </w:rPr>
      </w:pPr>
    </w:p>
    <w:p w14:paraId="574B7AFD">
      <w:pPr>
        <w:spacing w:line="440" w:lineRule="exact"/>
        <w:ind w:left="1157" w:leftChars="257" w:hanging="540"/>
        <w:rPr>
          <w:rFonts w:hint="eastAsia" w:ascii="仿宋" w:hAnsi="仿宋" w:eastAsia="仿宋" w:cs="仿宋"/>
          <w:sz w:val="24"/>
        </w:rPr>
      </w:pPr>
    </w:p>
    <w:p w14:paraId="0921CCAD">
      <w:pPr>
        <w:spacing w:line="440" w:lineRule="exact"/>
        <w:ind w:left="1080" w:hanging="1080"/>
        <w:rPr>
          <w:rFonts w:hint="eastAsia" w:ascii="仿宋" w:hAnsi="仿宋" w:eastAsia="仿宋" w:cs="仿宋"/>
          <w:sz w:val="24"/>
        </w:rPr>
      </w:pPr>
    </w:p>
    <w:p w14:paraId="3852A371">
      <w:pPr>
        <w:spacing w:line="440" w:lineRule="exact"/>
        <w:ind w:left="1495" w:leftChars="273" w:hanging="840" w:hangingChars="350"/>
        <w:rPr>
          <w:rFonts w:hint="eastAsia" w:ascii="仿宋" w:hAnsi="仿宋" w:eastAsia="仿宋" w:cs="仿宋"/>
          <w:sz w:val="24"/>
        </w:rPr>
      </w:pPr>
      <w:r>
        <w:rPr>
          <w:rFonts w:hint="eastAsia" w:ascii="仿宋" w:hAnsi="仿宋" w:eastAsia="仿宋" w:cs="仿宋"/>
          <w:sz w:val="24"/>
        </w:rPr>
        <w:t>承诺方法定名称：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none"/>
        </w:rPr>
        <w:t>（承诺方盖章）</w:t>
      </w:r>
    </w:p>
    <w:p w14:paraId="0C95BCDD">
      <w:pPr>
        <w:spacing w:line="440" w:lineRule="exact"/>
        <w:ind w:left="1697" w:leftChars="257" w:hanging="108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1F41CF89">
      <w:pPr>
        <w:spacing w:line="440" w:lineRule="exact"/>
        <w:ind w:left="1697" w:leftChars="257" w:hanging="108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传真：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3EDB604C">
      <w:pPr>
        <w:spacing w:line="440" w:lineRule="exact"/>
        <w:ind w:left="1697" w:leftChars="257" w:hanging="1080"/>
        <w:rPr>
          <w:rFonts w:hint="eastAsia" w:ascii="仿宋" w:hAnsi="仿宋" w:eastAsia="仿宋" w:cs="仿宋"/>
          <w:sz w:val="24"/>
        </w:rPr>
      </w:pPr>
      <w:r>
        <w:rPr>
          <w:rFonts w:hint="eastAsia" w:ascii="仿宋" w:hAnsi="仿宋" w:eastAsia="仿宋" w:cs="仿宋"/>
          <w:sz w:val="24"/>
        </w:rPr>
        <w:t>电传：</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ab/>
      </w:r>
      <w:r>
        <w:rPr>
          <w:rFonts w:hint="eastAsia" w:ascii="仿宋" w:hAnsi="仿宋" w:eastAsia="仿宋" w:cs="仿宋"/>
          <w:sz w:val="24"/>
        </w:rPr>
        <w:tab/>
      </w:r>
      <w:r>
        <w:rPr>
          <w:rFonts w:hint="eastAsia" w:ascii="仿宋" w:hAnsi="仿宋" w:eastAsia="仿宋" w:cs="仿宋"/>
          <w:sz w:val="24"/>
        </w:rPr>
        <w:t>邮编：</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p>
    <w:p w14:paraId="5434612C">
      <w:pPr>
        <w:spacing w:line="440" w:lineRule="exact"/>
        <w:ind w:left="1697" w:leftChars="257" w:hanging="1080"/>
        <w:rPr>
          <w:rFonts w:hint="eastAsia" w:ascii="仿宋" w:hAnsi="仿宋" w:eastAsia="仿宋" w:cs="仿宋"/>
          <w:sz w:val="24"/>
          <w:u w:val="single"/>
        </w:rPr>
      </w:pPr>
      <w:r>
        <w:rPr>
          <w:rFonts w:hint="eastAsia" w:ascii="仿宋" w:hAnsi="仿宋" w:eastAsia="仿宋" w:cs="仿宋"/>
          <w:sz w:val="24"/>
        </w:rPr>
        <w:t>承诺日期：</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 xml:space="preserve">                      </w:t>
      </w:r>
      <w:bookmarkEnd w:id="84"/>
      <w:bookmarkEnd w:id="85"/>
    </w:p>
    <w:bookmarkEnd w:id="71"/>
    <w:bookmarkEnd w:id="72"/>
    <w:p w14:paraId="0F5F0768">
      <w:pPr>
        <w:rPr>
          <w:rFonts w:hint="eastAsia" w:ascii="仿宋" w:hAnsi="仿宋" w:eastAsia="仿宋" w:cs="仿宋"/>
          <w:b w:val="0"/>
          <w:bCs w:val="0"/>
          <w:color w:val="000000"/>
          <w:kern w:val="0"/>
          <w:sz w:val="24"/>
          <w:szCs w:val="24"/>
          <w:lang w:val="en-US" w:eastAsia="zh-CN" w:bidi="ar"/>
        </w:rPr>
      </w:pPr>
    </w:p>
    <w:p w14:paraId="678096D5">
      <w:pPr>
        <w:pStyle w:val="23"/>
        <w:ind w:left="0" w:leftChars="0" w:firstLine="0" w:firstLineChars="0"/>
        <w:rPr>
          <w:rFonts w:hint="eastAsia" w:ascii="仿宋" w:hAnsi="仿宋" w:eastAsia="仿宋" w:cs="仿宋"/>
          <w:lang w:val="en-US" w:eastAsia="zh-CN"/>
        </w:rPr>
      </w:pPr>
    </w:p>
    <w:p w14:paraId="08ACA8B5">
      <w:pPr>
        <w:rPr>
          <w:rFonts w:hint="eastAsia" w:ascii="仿宋" w:hAnsi="仿宋" w:eastAsia="仿宋" w:cs="仿宋"/>
          <w:lang w:val="en-US" w:eastAsia="zh-CN"/>
        </w:rPr>
      </w:pPr>
    </w:p>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E6FF65B0-0067-4F90-BA45-CF7E2A889C2E}"/>
  </w:font>
  <w:font w:name="微软雅黑">
    <w:panose1 w:val="020B0503020204020204"/>
    <w:charset w:val="86"/>
    <w:family w:val="auto"/>
    <w:pitch w:val="default"/>
    <w:sig w:usb0="80000287" w:usb1="2ACF3C50" w:usb2="00000016" w:usb3="00000000" w:csb0="0004001F" w:csb1="00000000"/>
    <w:embedRegular r:id="rId2" w:fontKey="{F357C3F8-0F9A-4BCE-BF06-19CFB5E9B233}"/>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3" w:fontKey="{EC9F6769-C514-44C8-8B6F-365EC91D3D0E}"/>
  </w:font>
  <w:font w:name="Verdana">
    <w:panose1 w:val="020B0604030504040204"/>
    <w:charset w:val="00"/>
    <w:family w:val="swiss"/>
    <w:pitch w:val="default"/>
    <w:sig w:usb0="A00006FF" w:usb1="4000205B" w:usb2="00000010" w:usb3="00000000" w:csb0="2000019F" w:csb1="00000000"/>
  </w:font>
  <w:font w:name="Microsoft JhengHei UI">
    <w:panose1 w:val="020B0604030504040204"/>
    <w:charset w:val="88"/>
    <w:family w:val="auto"/>
    <w:pitch w:val="default"/>
    <w:sig w:usb0="000002A7" w:usb1="28CF4400" w:usb2="00000016" w:usb3="00000000" w:csb0="00100009" w:csb1="00000000"/>
    <w:embedRegular r:id="rId4" w:fontKey="{BA605A8A-49B2-4FE1-B2AE-58736E32619B}"/>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723AE">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150B0">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94150B0">
                    <w:pPr>
                      <w:pStyle w:val="19"/>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9B8CC">
                          <w:pPr>
                            <w:pStyle w:val="1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D9B8CC">
                    <w:pPr>
                      <w:pStyle w:val="1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2404">
    <w:pPr>
      <w:pStyle w:val="1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12883">
                          <w:pPr>
                            <w:pStyle w:val="1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412883">
                    <w:pPr>
                      <w:pStyle w:val="1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1C0EB">
    <w:pPr>
      <w:pStyle w:val="1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22E27">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AB22E27">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9636">
    <w:pPr>
      <w:pStyle w:val="21"/>
      <w:pBdr>
        <w:bottom w:val="none" w:color="auto" w:sz="0" w:space="1"/>
      </w:pBdr>
      <w:bidi w:val="0"/>
      <w:ind w:firstLine="840" w:firstLineChars="30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8"/>
        <w:szCs w:val="28"/>
        <w:lang w:eastAsia="zh-CN"/>
      </w:rPr>
      <w:drawing>
        <wp:anchor distT="0" distB="0" distL="114300" distR="114300" simplePos="0" relativeHeight="251660288" behindDoc="1" locked="0" layoutInCell="1" allowOverlap="1">
          <wp:simplePos x="0" y="0"/>
          <wp:positionH relativeFrom="column">
            <wp:posOffset>14605</wp:posOffset>
          </wp:positionH>
          <wp:positionV relativeFrom="paragraph">
            <wp:posOffset>-6985</wp:posOffset>
          </wp:positionV>
          <wp:extent cx="427355" cy="413385"/>
          <wp:effectExtent l="0" t="0" r="48895" b="438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lang w:val="en-US" w:eastAsia="zh-CN"/>
      </w:rPr>
      <w:t>新疆世纪星工程咨询有限公司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1"/>
        <w:szCs w:val="21"/>
        <w:lang w:val="en-US" w:eastAsia="zh-CN"/>
      </w:rPr>
      <w:t>新疆乌鲁木齐市黄山街德港大厦20层</w:t>
    </w:r>
  </w:p>
  <w:p w14:paraId="52271041">
    <w:pPr>
      <w:pStyle w:val="21"/>
      <w:pBdr>
        <w:bottom w:val="single" w:color="auto" w:sz="4" w:space="1"/>
      </w:pBdr>
      <w:bidi w:val="0"/>
      <w:ind w:firstLine="910" w:firstLineChars="700"/>
      <w:rPr>
        <w:rFonts w:hint="eastAsia" w:ascii="仿宋_GB2312" w:hAnsi="仿宋_GB2312" w:eastAsia="仿宋_GB2312" w:cs="仿宋_GB2312"/>
        <w:sz w:val="15"/>
        <w:szCs w:val="15"/>
        <w:lang w:val="en-US" w:eastAsia="zh-CN"/>
      </w:rPr>
    </w:pPr>
    <w:r>
      <w:rPr>
        <w:rFonts w:hint="eastAsia" w:ascii="Microsoft JhengHei UI" w:hAnsi="Microsoft JhengHei UI" w:eastAsia="Microsoft JhengHei UI" w:cs="Microsoft JhengHei UI"/>
        <w:sz w:val="13"/>
        <w:szCs w:val="13"/>
        <w:lang w:val="en-US" w:eastAsia="zh-CN"/>
      </w:rPr>
      <w:t>Xinjiang Century Star Engineering Consulting Co., Ltd.</w:t>
    </w:r>
    <w:r>
      <w:rPr>
        <w:rFonts w:hint="eastAsia" w:ascii="仿宋_GB2312" w:hAnsi="仿宋_GB2312" w:eastAsia="仿宋_GB2312" w:cs="仿宋_GB2312"/>
        <w:sz w:val="13"/>
        <w:szCs w:val="13"/>
        <w:lang w:val="en-US" w:eastAsia="zh-CN"/>
      </w:rPr>
      <w:t xml:space="preserve">          </w:t>
    </w:r>
    <w:r>
      <w:rPr>
        <w:rFonts w:hint="eastAsia" w:ascii="仿宋_GB2312" w:hAnsi="仿宋_GB2312" w:eastAsia="仿宋_GB2312" w:cs="仿宋_GB2312"/>
        <w:sz w:val="16"/>
        <w:szCs w:val="16"/>
        <w:lang w:val="en-US" w:eastAsia="zh-CN"/>
      </w:rPr>
      <w:t>TEL：0991-3678303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BC82F1D4"/>
    <w:multiLevelType w:val="singleLevel"/>
    <w:tmpl w:val="BC82F1D4"/>
    <w:lvl w:ilvl="0" w:tentative="0">
      <w:start w:val="1"/>
      <w:numFmt w:val="chineseCounting"/>
      <w:suff w:val="space"/>
      <w:lvlText w:val="第%1章"/>
      <w:lvlJc w:val="left"/>
      <w:rPr>
        <w:rFonts w:hint="eastAsia"/>
      </w:rPr>
    </w:lvl>
  </w:abstractNum>
  <w:abstractNum w:abstractNumId="2">
    <w:nsid w:val="CB60E306"/>
    <w:multiLevelType w:val="singleLevel"/>
    <w:tmpl w:val="CB60E306"/>
    <w:lvl w:ilvl="0" w:tentative="0">
      <w:start w:val="1"/>
      <w:numFmt w:val="decimal"/>
      <w:suff w:val="nothing"/>
      <w:lvlText w:val="（%1）"/>
      <w:lvlJc w:val="left"/>
    </w:lvl>
  </w:abstractNum>
  <w:abstractNum w:abstractNumId="3">
    <w:nsid w:val="F5F386C6"/>
    <w:multiLevelType w:val="singleLevel"/>
    <w:tmpl w:val="F5F386C6"/>
    <w:lvl w:ilvl="0" w:tentative="0">
      <w:start w:val="5"/>
      <w:numFmt w:val="decimal"/>
      <w:suff w:val="nothing"/>
      <w:lvlText w:val="（%1）"/>
      <w:lvlJc w:val="left"/>
    </w:lvl>
  </w:abstractNum>
  <w:abstractNum w:abstractNumId="4">
    <w:nsid w:val="F6A7740F"/>
    <w:multiLevelType w:val="singleLevel"/>
    <w:tmpl w:val="F6A7740F"/>
    <w:lvl w:ilvl="0" w:tentative="0">
      <w:start w:val="1"/>
      <w:numFmt w:val="decimal"/>
      <w:suff w:val="space"/>
      <w:lvlText w:val="%1."/>
      <w:lvlJc w:val="left"/>
    </w:lvl>
  </w:abstractNum>
  <w:abstractNum w:abstractNumId="5">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仿宋_GB2312" w:hAnsi="仿宋_GB2312" w:eastAsia="仿宋_GB2312" w:cs="仿宋_GB231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54B0E084"/>
    <w:multiLevelType w:val="singleLevel"/>
    <w:tmpl w:val="54B0E084"/>
    <w:lvl w:ilvl="0" w:tentative="0">
      <w:start w:val="2"/>
      <w:numFmt w:val="chineseCounting"/>
      <w:suff w:val="space"/>
      <w:lvlText w:val="第%1章"/>
      <w:lvlJc w:val="left"/>
      <w:rPr>
        <w:rFonts w:hint="eastAsia"/>
      </w:rPr>
    </w:lvl>
  </w:abstractNum>
  <w:abstractNum w:abstractNumId="9">
    <w:nsid w:val="63862E25"/>
    <w:multiLevelType w:val="singleLevel"/>
    <w:tmpl w:val="63862E25"/>
    <w:lvl w:ilvl="0" w:tentative="0">
      <w:start w:val="1"/>
      <w:numFmt w:val="decimal"/>
      <w:suff w:val="space"/>
      <w:lvlText w:val="（%1）"/>
      <w:lvlJc w:val="left"/>
    </w:lvl>
  </w:abstractNum>
  <w:abstractNum w:abstractNumId="10">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1">
    <w:nsid w:val="73E6972B"/>
    <w:multiLevelType w:val="singleLevel"/>
    <w:tmpl w:val="73E6972B"/>
    <w:lvl w:ilvl="0" w:tentative="0">
      <w:start w:val="1"/>
      <w:numFmt w:val="chineseCounting"/>
      <w:suff w:val="space"/>
      <w:lvlText w:val="%1、"/>
      <w:lvlJc w:val="left"/>
      <w:rPr>
        <w:rFonts w:hint="eastAsia"/>
      </w:rPr>
    </w:lvl>
  </w:abstractNum>
  <w:abstractNum w:abstractNumId="12">
    <w:nsid w:val="7633D9B6"/>
    <w:multiLevelType w:val="singleLevel"/>
    <w:tmpl w:val="7633D9B6"/>
    <w:lvl w:ilvl="0" w:tentative="0">
      <w:start w:val="3"/>
      <w:numFmt w:val="chineseCounting"/>
      <w:suff w:val="space"/>
      <w:lvlText w:val="第%1章"/>
      <w:lvlJc w:val="left"/>
      <w:rPr>
        <w:rFonts w:hint="eastAsia"/>
      </w:rPr>
    </w:lvl>
  </w:abstractNum>
  <w:abstractNum w:abstractNumId="13">
    <w:nsid w:val="78F60E4F"/>
    <w:multiLevelType w:val="singleLevel"/>
    <w:tmpl w:val="78F60E4F"/>
    <w:lvl w:ilvl="0" w:tentative="0">
      <w:start w:val="1"/>
      <w:numFmt w:val="chineseCounting"/>
      <w:suff w:val="nothing"/>
      <w:lvlText w:val="%1、"/>
      <w:lvlJc w:val="left"/>
      <w:rPr>
        <w:rFonts w:hint="eastAsia"/>
      </w:rPr>
    </w:lvl>
  </w:abstractNum>
  <w:num w:numId="1">
    <w:abstractNumId w:val="1"/>
  </w:num>
  <w:num w:numId="2">
    <w:abstractNumId w:val="11"/>
  </w:num>
  <w:num w:numId="3">
    <w:abstractNumId w:val="8"/>
  </w:num>
  <w:num w:numId="4">
    <w:abstractNumId w:val="12"/>
  </w:num>
  <w:num w:numId="5">
    <w:abstractNumId w:val="13"/>
  </w:num>
  <w:num w:numId="6">
    <w:abstractNumId w:val="10"/>
  </w:num>
  <w:num w:numId="7">
    <w:abstractNumId w:val="7"/>
  </w:num>
  <w:num w:numId="8">
    <w:abstractNumId w:val="2"/>
  </w:num>
  <w:num w:numId="9">
    <w:abstractNumId w:val="9"/>
  </w:num>
  <w:num w:numId="10">
    <w:abstractNumId w:val="5"/>
  </w:num>
  <w:num w:numId="11">
    <w:abstractNumId w:val="4"/>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NTlhMDFiZjVkM2Y0NGMxN2NlOGJjYmI4OTYyMWMifQ=="/>
  </w:docVars>
  <w:rsids>
    <w:rsidRoot w:val="1AA24D9F"/>
    <w:rsid w:val="002542B1"/>
    <w:rsid w:val="02353A89"/>
    <w:rsid w:val="03094BA1"/>
    <w:rsid w:val="030A23FA"/>
    <w:rsid w:val="034F484F"/>
    <w:rsid w:val="03711A83"/>
    <w:rsid w:val="04071455"/>
    <w:rsid w:val="04100C9A"/>
    <w:rsid w:val="041932E9"/>
    <w:rsid w:val="061B1E9A"/>
    <w:rsid w:val="06C4362D"/>
    <w:rsid w:val="07011CC2"/>
    <w:rsid w:val="071751E8"/>
    <w:rsid w:val="07644792"/>
    <w:rsid w:val="07BE71A8"/>
    <w:rsid w:val="0822060B"/>
    <w:rsid w:val="08E17110"/>
    <w:rsid w:val="09284798"/>
    <w:rsid w:val="09353BD7"/>
    <w:rsid w:val="099153F6"/>
    <w:rsid w:val="09BC4A90"/>
    <w:rsid w:val="0BCA17C6"/>
    <w:rsid w:val="0C5D0751"/>
    <w:rsid w:val="0C6E02C3"/>
    <w:rsid w:val="0D6A1561"/>
    <w:rsid w:val="0D8A6C86"/>
    <w:rsid w:val="0D9037A8"/>
    <w:rsid w:val="0D98716C"/>
    <w:rsid w:val="0D9F625A"/>
    <w:rsid w:val="0DE33421"/>
    <w:rsid w:val="0E0407B3"/>
    <w:rsid w:val="0E942B2D"/>
    <w:rsid w:val="0F2B6FD9"/>
    <w:rsid w:val="0F6459AD"/>
    <w:rsid w:val="10240C99"/>
    <w:rsid w:val="11286567"/>
    <w:rsid w:val="11DC7A7D"/>
    <w:rsid w:val="1294398E"/>
    <w:rsid w:val="1324792E"/>
    <w:rsid w:val="1393060F"/>
    <w:rsid w:val="15113EE2"/>
    <w:rsid w:val="1585667E"/>
    <w:rsid w:val="16175528"/>
    <w:rsid w:val="170B3BD8"/>
    <w:rsid w:val="17363E85"/>
    <w:rsid w:val="181A30AD"/>
    <w:rsid w:val="183C240D"/>
    <w:rsid w:val="18EE62E8"/>
    <w:rsid w:val="1A7D3DC7"/>
    <w:rsid w:val="1A824F3A"/>
    <w:rsid w:val="1A8607B2"/>
    <w:rsid w:val="1AA24D9F"/>
    <w:rsid w:val="1AA9696A"/>
    <w:rsid w:val="1B633CE8"/>
    <w:rsid w:val="1B723BA2"/>
    <w:rsid w:val="1B8D0258"/>
    <w:rsid w:val="1C6923AC"/>
    <w:rsid w:val="1D386BB2"/>
    <w:rsid w:val="1DCB5CE7"/>
    <w:rsid w:val="1FB05EDF"/>
    <w:rsid w:val="22491B20"/>
    <w:rsid w:val="22FD7853"/>
    <w:rsid w:val="23CF5A1D"/>
    <w:rsid w:val="244200FD"/>
    <w:rsid w:val="28DA2E89"/>
    <w:rsid w:val="2A4254F9"/>
    <w:rsid w:val="2B065713"/>
    <w:rsid w:val="2C0C0B07"/>
    <w:rsid w:val="2C3A23E8"/>
    <w:rsid w:val="2D1F32F4"/>
    <w:rsid w:val="2E9B6172"/>
    <w:rsid w:val="2F2131FE"/>
    <w:rsid w:val="2FBB1B81"/>
    <w:rsid w:val="30D140CD"/>
    <w:rsid w:val="323B4D81"/>
    <w:rsid w:val="32742892"/>
    <w:rsid w:val="32DA370D"/>
    <w:rsid w:val="32E4458C"/>
    <w:rsid w:val="337955D1"/>
    <w:rsid w:val="34A9783B"/>
    <w:rsid w:val="34B70380"/>
    <w:rsid w:val="356F079D"/>
    <w:rsid w:val="35E13004"/>
    <w:rsid w:val="365C69BF"/>
    <w:rsid w:val="366D4898"/>
    <w:rsid w:val="36C31C10"/>
    <w:rsid w:val="3783605E"/>
    <w:rsid w:val="37D20707"/>
    <w:rsid w:val="387B504A"/>
    <w:rsid w:val="39F75D2A"/>
    <w:rsid w:val="3ABD47A6"/>
    <w:rsid w:val="3AE174A3"/>
    <w:rsid w:val="3B133C60"/>
    <w:rsid w:val="3B810614"/>
    <w:rsid w:val="3C2123AD"/>
    <w:rsid w:val="3C6109FB"/>
    <w:rsid w:val="3CA61E79"/>
    <w:rsid w:val="3D1B32A0"/>
    <w:rsid w:val="3F172BE7"/>
    <w:rsid w:val="3F3314F0"/>
    <w:rsid w:val="3F6455D5"/>
    <w:rsid w:val="40BE2AD0"/>
    <w:rsid w:val="421F113C"/>
    <w:rsid w:val="42AC04F6"/>
    <w:rsid w:val="42B71375"/>
    <w:rsid w:val="43446334"/>
    <w:rsid w:val="448C5F4F"/>
    <w:rsid w:val="44A84E71"/>
    <w:rsid w:val="46E9647A"/>
    <w:rsid w:val="477172B3"/>
    <w:rsid w:val="477DCE1E"/>
    <w:rsid w:val="47A2531C"/>
    <w:rsid w:val="48D6451F"/>
    <w:rsid w:val="4A6D3B94"/>
    <w:rsid w:val="4C2061DD"/>
    <w:rsid w:val="4C577725"/>
    <w:rsid w:val="4E555EE6"/>
    <w:rsid w:val="4E9C3B15"/>
    <w:rsid w:val="4EC72940"/>
    <w:rsid w:val="4F1418FD"/>
    <w:rsid w:val="4FEE65F2"/>
    <w:rsid w:val="50D737EC"/>
    <w:rsid w:val="51416E8D"/>
    <w:rsid w:val="51A52CE0"/>
    <w:rsid w:val="5253098E"/>
    <w:rsid w:val="525C3CE7"/>
    <w:rsid w:val="535C4392"/>
    <w:rsid w:val="536A4041"/>
    <w:rsid w:val="54581294"/>
    <w:rsid w:val="550E45E2"/>
    <w:rsid w:val="56557314"/>
    <w:rsid w:val="56E60023"/>
    <w:rsid w:val="57037009"/>
    <w:rsid w:val="570D1A54"/>
    <w:rsid w:val="573E1E21"/>
    <w:rsid w:val="577E4713"/>
    <w:rsid w:val="58C61EBA"/>
    <w:rsid w:val="592A2449"/>
    <w:rsid w:val="593D0B75"/>
    <w:rsid w:val="5A571512"/>
    <w:rsid w:val="5B44356A"/>
    <w:rsid w:val="5B487E91"/>
    <w:rsid w:val="5C553C81"/>
    <w:rsid w:val="5CF9550F"/>
    <w:rsid w:val="5D6B74D4"/>
    <w:rsid w:val="5E4C10B3"/>
    <w:rsid w:val="5E781EA8"/>
    <w:rsid w:val="5E955F07"/>
    <w:rsid w:val="5EA84152"/>
    <w:rsid w:val="5EFEBDE8"/>
    <w:rsid w:val="60755DA6"/>
    <w:rsid w:val="60792322"/>
    <w:rsid w:val="6085265B"/>
    <w:rsid w:val="60FD0443"/>
    <w:rsid w:val="6155202D"/>
    <w:rsid w:val="619B0311"/>
    <w:rsid w:val="625B691D"/>
    <w:rsid w:val="62665427"/>
    <w:rsid w:val="626D784A"/>
    <w:rsid w:val="636871C1"/>
    <w:rsid w:val="642B176B"/>
    <w:rsid w:val="64FD3107"/>
    <w:rsid w:val="66382D93"/>
    <w:rsid w:val="66DC6D4D"/>
    <w:rsid w:val="67E61C31"/>
    <w:rsid w:val="68CA2609"/>
    <w:rsid w:val="68CC1AED"/>
    <w:rsid w:val="692A0243"/>
    <w:rsid w:val="69BB0F42"/>
    <w:rsid w:val="6A637494"/>
    <w:rsid w:val="6AD23432"/>
    <w:rsid w:val="6B1308BC"/>
    <w:rsid w:val="6BB81877"/>
    <w:rsid w:val="6BCF62E6"/>
    <w:rsid w:val="6C8639E2"/>
    <w:rsid w:val="6CD3A16D"/>
    <w:rsid w:val="6D535020"/>
    <w:rsid w:val="6E5F49A6"/>
    <w:rsid w:val="6F23376B"/>
    <w:rsid w:val="6FBE656C"/>
    <w:rsid w:val="6FE0165C"/>
    <w:rsid w:val="6FF637CB"/>
    <w:rsid w:val="6FFF37D2"/>
    <w:rsid w:val="70127B77"/>
    <w:rsid w:val="70DA1D6D"/>
    <w:rsid w:val="70DE2EF1"/>
    <w:rsid w:val="71520337"/>
    <w:rsid w:val="71AA1F21"/>
    <w:rsid w:val="7221658E"/>
    <w:rsid w:val="72DC0379"/>
    <w:rsid w:val="73BF43B6"/>
    <w:rsid w:val="73CC2231"/>
    <w:rsid w:val="73EC373A"/>
    <w:rsid w:val="744C20D7"/>
    <w:rsid w:val="74B310ED"/>
    <w:rsid w:val="74EE481B"/>
    <w:rsid w:val="75203B28"/>
    <w:rsid w:val="7523330F"/>
    <w:rsid w:val="76057F95"/>
    <w:rsid w:val="76181E56"/>
    <w:rsid w:val="76437269"/>
    <w:rsid w:val="767B4F55"/>
    <w:rsid w:val="769413F2"/>
    <w:rsid w:val="780D6D66"/>
    <w:rsid w:val="782064CA"/>
    <w:rsid w:val="785522DA"/>
    <w:rsid w:val="79D815F5"/>
    <w:rsid w:val="7A6D3E2A"/>
    <w:rsid w:val="7B436597"/>
    <w:rsid w:val="7BB75966"/>
    <w:rsid w:val="7C5F4108"/>
    <w:rsid w:val="7CCF6CE0"/>
    <w:rsid w:val="7D332F7E"/>
    <w:rsid w:val="7DF86D11"/>
    <w:rsid w:val="7E213C73"/>
    <w:rsid w:val="7E687DD8"/>
    <w:rsid w:val="7F0709B3"/>
    <w:rsid w:val="7F79C282"/>
    <w:rsid w:val="7F7B6CAE"/>
    <w:rsid w:val="7FB126CD"/>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iPriority="39"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仿宋_GB2312" w:cs="Times New Roman"/>
      <w:kern w:val="2"/>
      <w:sz w:val="24"/>
      <w:szCs w:val="24"/>
      <w:lang w:val="en-US" w:eastAsia="zh-CN" w:bidi="ar-SA"/>
    </w:rPr>
  </w:style>
  <w:style w:type="paragraph" w:styleId="3">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4">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5">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6">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30">
    <w:name w:val="Default Paragraph Font"/>
    <w:autoRedefine/>
    <w:qFormat/>
    <w:uiPriority w:val="0"/>
    <w:rPr>
      <w:rFonts w:eastAsia="微软雅黑" w:asciiTheme="minorAscii" w:hAnsiTheme="minorAscii"/>
    </w:rPr>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1"/>
    <w:autoRedefine/>
    <w:qFormat/>
    <w:uiPriority w:val="0"/>
    <w:pPr>
      <w:widowControl w:val="0"/>
      <w:autoSpaceDE w:val="0"/>
      <w:autoSpaceDN w:val="0"/>
      <w:adjustRightInd w:val="0"/>
      <w:spacing w:before="0" w:after="0" w:line="240" w:lineRule="auto"/>
      <w:ind w:left="0" w:right="0" w:firstLine="420"/>
      <w:jc w:val="left"/>
    </w:pPr>
    <w:rPr>
      <w:rFonts w:ascii="宋体" w:hAnsi="楷体" w:eastAsia="仿宋_GB2312" w:cs="楷体"/>
      <w:kern w:val="0"/>
      <w:sz w:val="24"/>
      <w:szCs w:val="20"/>
      <w:lang w:val="zh-CN" w:eastAsia="zh-CN" w:bidi="zh-CN"/>
    </w:rPr>
  </w:style>
  <w:style w:type="paragraph" w:styleId="12">
    <w:name w:val="toa heading"/>
    <w:next w:val="1"/>
    <w:autoRedefine/>
    <w:qFormat/>
    <w:uiPriority w:val="99"/>
    <w:pPr>
      <w:widowControl w:val="0"/>
      <w:spacing w:before="120"/>
      <w:ind w:firstLine="200" w:firstLineChars="200"/>
      <w:jc w:val="both"/>
    </w:pPr>
    <w:rPr>
      <w:rFonts w:ascii="Arial" w:hAnsi="Arial" w:eastAsia="仿宋" w:cs="Times New Roman"/>
      <w:kern w:val="2"/>
      <w:sz w:val="24"/>
      <w:szCs w:val="20"/>
      <w:lang w:val="en-US" w:eastAsia="zh-CN" w:bidi="ar-SA"/>
    </w:rPr>
  </w:style>
  <w:style w:type="paragraph" w:styleId="13">
    <w:name w:val="index 6"/>
    <w:next w:val="1"/>
    <w:qFormat/>
    <w:uiPriority w:val="0"/>
    <w:pPr>
      <w:widowControl w:val="0"/>
      <w:ind w:left="2100"/>
      <w:jc w:val="both"/>
    </w:pPr>
    <w:rPr>
      <w:rFonts w:ascii="Calibri" w:hAnsi="Calibri" w:eastAsia="宋体" w:cs="Times New Roman"/>
      <w:kern w:val="2"/>
      <w:sz w:val="21"/>
      <w:lang w:val="en-US" w:eastAsia="zh-CN" w:bidi="ar-SA"/>
    </w:rPr>
  </w:style>
  <w:style w:type="paragraph" w:styleId="14">
    <w:name w:val="Body Text"/>
    <w:next w:val="15"/>
    <w:autoRedefine/>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styleId="15">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6">
    <w:name w:val="Body Text Indent"/>
    <w:next w:val="17"/>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7">
    <w:name w:val="toc 5"/>
    <w:next w:val="1"/>
    <w:unhideWhenUsed/>
    <w:qFormat/>
    <w:uiPriority w:val="39"/>
    <w:pPr>
      <w:widowControl w:val="0"/>
      <w:ind w:left="1680" w:leftChars="800"/>
      <w:jc w:val="both"/>
    </w:pPr>
    <w:rPr>
      <w:rFonts w:ascii="Calibri" w:hAnsi="Calibri" w:eastAsiaTheme="minorEastAsia" w:cstheme="minorBidi"/>
      <w:kern w:val="2"/>
      <w:sz w:val="21"/>
      <w:szCs w:val="22"/>
      <w:lang w:val="en-US" w:eastAsia="zh-CN" w:bidi="ar-SA"/>
    </w:rPr>
  </w:style>
  <w:style w:type="paragraph" w:styleId="18">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19">
    <w:name w:val="footer"/>
    <w:autoRedefine/>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20">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22">
    <w:name w:val="toc 1"/>
    <w:basedOn w:val="1"/>
    <w:next w:val="1"/>
    <w:autoRedefine/>
    <w:qFormat/>
    <w:uiPriority w:val="0"/>
  </w:style>
  <w:style w:type="paragraph" w:styleId="23">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4">
    <w:name w:val="toc 2"/>
    <w:basedOn w:val="1"/>
    <w:next w:val="1"/>
    <w:autoRedefine/>
    <w:qFormat/>
    <w:uiPriority w:val="0"/>
    <w:pPr>
      <w:ind w:left="420" w:leftChars="200"/>
    </w:pPr>
  </w:style>
  <w:style w:type="paragraph" w:styleId="25">
    <w:name w:val="Normal (Web)"/>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6">
    <w:name w:val="Body Text First Indent"/>
    <w:next w:val="23"/>
    <w:autoRedefine/>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27">
    <w:name w:val="Body Text First Indent 2"/>
    <w:next w:val="26"/>
    <w:autoRedefine/>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9">
    <w:name w:val="Table Grid"/>
    <w:basedOn w:val="28"/>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autoRedefine/>
    <w:qFormat/>
    <w:uiPriority w:val="0"/>
    <w:rPr>
      <w:b/>
    </w:rPr>
  </w:style>
  <w:style w:type="character" w:styleId="32">
    <w:name w:val="Emphasis"/>
    <w:qFormat/>
    <w:uiPriority w:val="0"/>
    <w:rPr>
      <w:i/>
    </w:rPr>
  </w:style>
  <w:style w:type="paragraph" w:customStyle="1" w:styleId="33">
    <w:name w:val="WPSOffice手动目录 1"/>
    <w:autoRedefine/>
    <w:qFormat/>
    <w:uiPriority w:val="0"/>
    <w:pPr>
      <w:ind w:leftChars="0"/>
    </w:pPr>
    <w:rPr>
      <w:rFonts w:ascii="Times New Roman" w:hAnsi="Times New Roman" w:eastAsia="宋体" w:cs="Times New Roman"/>
      <w:sz w:val="20"/>
      <w:szCs w:val="20"/>
    </w:rPr>
  </w:style>
  <w:style w:type="paragraph" w:customStyle="1" w:styleId="34">
    <w:name w:val="WPSOffice手动目录 2"/>
    <w:autoRedefine/>
    <w:qFormat/>
    <w:uiPriority w:val="0"/>
    <w:pPr>
      <w:ind w:leftChars="200"/>
    </w:pPr>
    <w:rPr>
      <w:rFonts w:ascii="Times New Roman" w:hAnsi="Times New Roman" w:eastAsia="宋体" w:cs="Times New Roman"/>
      <w:sz w:val="20"/>
      <w:szCs w:val="20"/>
    </w:rPr>
  </w:style>
  <w:style w:type="paragraph" w:customStyle="1" w:styleId="35">
    <w:name w:val="null3"/>
    <w:hidden/>
    <w:qFormat/>
    <w:uiPriority w:val="0"/>
    <w:rPr>
      <w:rFonts w:hint="eastAsia" w:asciiTheme="minorHAnsi" w:hAnsiTheme="minorHAnsi" w:eastAsiaTheme="minorEastAsia" w:cstheme="minorBidi"/>
      <w:lang w:val="en-US" w:eastAsia="zh-Hans"/>
    </w:rPr>
  </w:style>
  <w:style w:type="paragraph" w:customStyle="1" w:styleId="36">
    <w:name w:val="Char"/>
    <w:qFormat/>
    <w:uiPriority w:val="0"/>
    <w:pPr>
      <w:widowControl/>
      <w:spacing w:after="160" w:line="240" w:lineRule="exact"/>
      <w:jc w:val="left"/>
    </w:pPr>
    <w:rPr>
      <w:rFonts w:ascii="Arial" w:hAnsi="Arial" w:eastAsia="Times New Roman" w:cs="Verdana"/>
      <w:b/>
      <w:kern w:val="0"/>
      <w:sz w:val="24"/>
      <w:szCs w:val="24"/>
      <w:lang w:val="en-US" w:eastAsia="en-US" w:bidi="ar-SA"/>
    </w:rPr>
  </w:style>
  <w:style w:type="paragraph" w:customStyle="1" w:styleId="37">
    <w:name w:val="正文缩进1"/>
    <w:next w:val="16"/>
    <w:qFormat/>
    <w:uiPriority w:val="0"/>
    <w:pPr>
      <w:autoSpaceDE w:val="0"/>
      <w:autoSpaceDN w:val="0"/>
      <w:adjustRightInd w:val="0"/>
      <w:ind w:firstLine="420"/>
      <w:jc w:val="left"/>
    </w:pPr>
    <w:rPr>
      <w:rFonts w:ascii="宋体" w:hAnsi="宋体" w:eastAsia="宋体" w:cs="Times New Roman"/>
      <w:kern w:val="0"/>
      <w:sz w:val="24"/>
      <w:szCs w:val="20"/>
      <w:lang w:val="en-US" w:eastAsia="zh-CN" w:bidi="ar-SA"/>
    </w:rPr>
  </w:style>
  <w:style w:type="paragraph" w:customStyle="1" w:styleId="38">
    <w:name w:val="zhang"/>
    <w:autoRedefine/>
    <w:qFormat/>
    <w:uiPriority w:val="0"/>
    <w:pPr>
      <w:widowControl/>
      <w:autoSpaceDE w:val="0"/>
      <w:autoSpaceDN w:val="0"/>
      <w:spacing w:before="100" w:beforeAutospacing="1" w:after="100" w:afterAutospacing="1"/>
      <w:jc w:val="left"/>
    </w:pPr>
    <w:rPr>
      <w:rFonts w:ascii="宋体" w:hAnsi="宋体" w:eastAsia="宋体" w:cs="宋体"/>
      <w:b/>
      <w:bCs/>
      <w:smallCaps/>
      <w:color w:val="000000"/>
      <w:kern w:val="0"/>
      <w:sz w:val="20"/>
      <w:szCs w:val="20"/>
      <w:lang w:val="zh-CN" w:eastAsia="zh-CN" w:bidi="zh-CN"/>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80</Pages>
  <Words>1753</Words>
  <Characters>2162</Characters>
  <Lines>0</Lines>
  <Paragraphs>0</Paragraphs>
  <TotalTime>54</TotalTime>
  <ScaleCrop>false</ScaleCrop>
  <LinksUpToDate>false</LinksUpToDate>
  <CharactersWithSpaces>2306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lihang</dc:creator>
  <cp:lastModifiedBy>yttzjb</cp:lastModifiedBy>
  <dcterms:modified xsi:type="dcterms:W3CDTF">2026-05-08T10:23:35Z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F2A0C71E312C4A37BE6AC4D2D8198D16_13</vt:lpwstr>
  </property>
  <property fmtid="{D5CDD505-2E9C-101B-9397-08002B2CF9AE}" pid="6" name="KSOTemplateDocerSaveRecord">
    <vt:lpwstr>eyJoZGlkIjoiN2YzNjBkOTgyNWQ1YTMxYzM3MzMwNWFiODNmOWIzYWMiLCJ1c2VySWQiOiI0Njk1MDA0NTQifQ==</vt:lpwstr>
  </property>
</Properties>
</file>