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D3F8D">
      <w:pPr>
        <w:rPr>
          <w:rFonts w:hint="eastAsia" w:cs="宋体"/>
          <w:b/>
          <w:bCs/>
          <w:color w:val="auto"/>
          <w:kern w:val="0"/>
          <w:sz w:val="36"/>
          <w:szCs w:val="36"/>
          <w:lang w:eastAsia="zh-CN"/>
        </w:rPr>
      </w:pPr>
      <w:bookmarkStart w:id="388" w:name="_GoBack"/>
      <w:r>
        <w:drawing>
          <wp:anchor distT="0" distB="0" distL="114300" distR="114300" simplePos="0" relativeHeight="251659264" behindDoc="0" locked="0" layoutInCell="1" allowOverlap="1">
            <wp:simplePos x="0" y="0"/>
            <wp:positionH relativeFrom="column">
              <wp:posOffset>-1098550</wp:posOffset>
            </wp:positionH>
            <wp:positionV relativeFrom="paragraph">
              <wp:posOffset>-879475</wp:posOffset>
            </wp:positionV>
            <wp:extent cx="7513320" cy="10306050"/>
            <wp:effectExtent l="0" t="0" r="1143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7513320" cy="10306050"/>
                    </a:xfrm>
                    <a:prstGeom prst="rect">
                      <a:avLst/>
                    </a:prstGeom>
                    <a:noFill/>
                    <a:ln>
                      <a:noFill/>
                    </a:ln>
                  </pic:spPr>
                </pic:pic>
              </a:graphicData>
            </a:graphic>
          </wp:anchor>
        </w:drawing>
      </w:r>
      <w:bookmarkEnd w:id="388"/>
    </w:p>
    <w:p w14:paraId="436265AB">
      <w:pPr>
        <w:jc w:val="center"/>
        <w:rPr>
          <w:rFonts w:ascii="黑体" w:hAnsi="黑体" w:eastAsia="黑体"/>
          <w:color w:val="auto"/>
          <w:sz w:val="52"/>
          <w:szCs w:val="52"/>
        </w:rPr>
      </w:pPr>
      <w:r>
        <w:rPr>
          <w:rFonts w:hint="eastAsia" w:cs="宋体"/>
          <w:b/>
          <w:bCs/>
          <w:color w:val="auto"/>
          <w:kern w:val="0"/>
          <w:sz w:val="52"/>
          <w:szCs w:val="52"/>
          <w:lang w:eastAsia="zh-CN"/>
        </w:rPr>
        <w:t>晋宁区消防救援队伍急需消防装备采购</w:t>
      </w:r>
    </w:p>
    <w:p w14:paraId="605D004D">
      <w:pPr>
        <w:rPr>
          <w:rFonts w:ascii="黑体" w:hAnsi="黑体" w:eastAsia="黑体"/>
          <w:color w:val="auto"/>
        </w:rPr>
      </w:pPr>
    </w:p>
    <w:p w14:paraId="123C8233">
      <w:pPr>
        <w:rPr>
          <w:rFonts w:ascii="黑体" w:hAnsi="黑体" w:eastAsia="黑体"/>
          <w:color w:val="auto"/>
        </w:rPr>
      </w:pPr>
    </w:p>
    <w:p w14:paraId="34BCA66A">
      <w:pPr>
        <w:rPr>
          <w:rFonts w:ascii="黑体" w:hAnsi="黑体" w:eastAsia="黑体"/>
          <w:color w:val="auto"/>
        </w:rPr>
      </w:pPr>
    </w:p>
    <w:p w14:paraId="10A799E9">
      <w:pPr>
        <w:jc w:val="center"/>
        <w:rPr>
          <w:rFonts w:hint="eastAsia" w:ascii="黑体" w:hAnsi="黑体" w:eastAsia="黑体"/>
          <w:color w:val="auto"/>
          <w:sz w:val="72"/>
          <w:szCs w:val="72"/>
        </w:rPr>
      </w:pPr>
    </w:p>
    <w:p w14:paraId="34E1BF71">
      <w:pPr>
        <w:jc w:val="center"/>
        <w:rPr>
          <w:rFonts w:hint="eastAsia" w:ascii="黑体" w:hAnsi="黑体" w:eastAsia="黑体"/>
          <w:color w:val="auto"/>
          <w:sz w:val="13"/>
          <w:szCs w:val="13"/>
        </w:rPr>
      </w:pPr>
      <w:r>
        <w:rPr>
          <w:rFonts w:hint="eastAsia" w:ascii="黑体" w:hAnsi="黑体" w:eastAsia="黑体"/>
          <w:color w:val="auto"/>
          <w:sz w:val="72"/>
          <w:szCs w:val="72"/>
        </w:rPr>
        <w:t>公开招标文件</w:t>
      </w:r>
    </w:p>
    <w:p w14:paraId="7370B10F">
      <w:pPr>
        <w:spacing w:line="720" w:lineRule="auto"/>
        <w:jc w:val="center"/>
        <w:rPr>
          <w:rFonts w:hint="default" w:ascii="宋体" w:hAnsi="宋体" w:eastAsia="宋体" w:cs="宋体"/>
          <w:b/>
          <w:color w:val="auto"/>
          <w:sz w:val="30"/>
          <w:szCs w:val="30"/>
          <w:lang w:val="en-US" w:eastAsia="zh-CN"/>
        </w:rPr>
      </w:pPr>
      <w:bookmarkStart w:id="0" w:name="_Hlk164181180"/>
      <w:r>
        <w:rPr>
          <w:rFonts w:hint="eastAsia" w:ascii="宋体" w:hAnsi="宋体" w:eastAsia="宋体" w:cs="宋体"/>
          <w:b/>
          <w:color w:val="auto"/>
          <w:sz w:val="30"/>
          <w:szCs w:val="30"/>
        </w:rPr>
        <w:t>项目编号：</w:t>
      </w:r>
      <w:r>
        <w:rPr>
          <w:rFonts w:hint="eastAsia" w:cs="宋体"/>
          <w:b/>
          <w:color w:val="auto"/>
          <w:sz w:val="30"/>
          <w:szCs w:val="30"/>
          <w:lang w:eastAsia="zh-CN"/>
        </w:rPr>
        <w:t>KMKHZB[2026]1-046</w:t>
      </w:r>
    </w:p>
    <w:p w14:paraId="06D1EDCD">
      <w:pPr>
        <w:jc w:val="both"/>
        <w:rPr>
          <w:rFonts w:ascii="黑体" w:hAnsi="黑体" w:eastAsia="黑体"/>
          <w:color w:val="auto"/>
          <w:sz w:val="44"/>
          <w:szCs w:val="44"/>
        </w:rPr>
      </w:pPr>
    </w:p>
    <w:p w14:paraId="25A5C34F">
      <w:pPr>
        <w:jc w:val="both"/>
        <w:rPr>
          <w:rFonts w:ascii="黑体" w:hAnsi="黑体" w:eastAsia="黑体"/>
          <w:color w:val="auto"/>
          <w:sz w:val="44"/>
          <w:szCs w:val="44"/>
        </w:rPr>
      </w:pPr>
    </w:p>
    <w:p w14:paraId="5FADB10A">
      <w:pPr>
        <w:jc w:val="both"/>
        <w:rPr>
          <w:rFonts w:ascii="黑体" w:hAnsi="黑体" w:eastAsia="黑体"/>
          <w:color w:val="auto"/>
          <w:sz w:val="44"/>
          <w:szCs w:val="44"/>
        </w:rPr>
      </w:pPr>
    </w:p>
    <w:bookmarkEnd w:id="0"/>
    <w:p w14:paraId="4563B574">
      <w:pPr>
        <w:ind w:left="420" w:leftChars="175"/>
        <w:rPr>
          <w:rFonts w:hint="eastAsia" w:ascii="黑体" w:hAnsi="黑体" w:eastAsia="黑体"/>
          <w:color w:val="auto"/>
          <w:sz w:val="32"/>
          <w:szCs w:val="32"/>
          <w:u w:val="single"/>
          <w:lang w:val="en-US" w:eastAsia="zh-CN"/>
        </w:rPr>
      </w:pPr>
      <w:r>
        <w:rPr>
          <w:rFonts w:hint="eastAsia" w:ascii="黑体" w:hAnsi="黑体" w:eastAsia="黑体"/>
          <w:color w:val="auto"/>
          <w:sz w:val="32"/>
          <w:szCs w:val="32"/>
        </w:rPr>
        <w:t>采购计划</w:t>
      </w:r>
      <w:r>
        <w:rPr>
          <w:rFonts w:hint="eastAsia" w:ascii="黑体" w:hAnsi="黑体" w:eastAsia="黑体"/>
          <w:color w:val="auto"/>
          <w:sz w:val="32"/>
          <w:szCs w:val="32"/>
          <w:lang w:val="en-US" w:eastAsia="zh-CN"/>
        </w:rPr>
        <w:t>编</w:t>
      </w:r>
      <w:r>
        <w:rPr>
          <w:rFonts w:hint="eastAsia" w:ascii="黑体" w:hAnsi="黑体" w:eastAsia="黑体"/>
          <w:color w:val="auto"/>
          <w:sz w:val="32"/>
          <w:szCs w:val="32"/>
        </w:rPr>
        <w:t>号：</w:t>
      </w:r>
      <w:r>
        <w:rPr>
          <w:rFonts w:hint="eastAsia" w:ascii="黑体" w:hAnsi="黑体" w:eastAsia="黑体"/>
          <w:color w:val="auto"/>
          <w:sz w:val="32"/>
          <w:szCs w:val="32"/>
          <w:u w:val="single"/>
          <w:lang w:val="en-US" w:eastAsia="zh-CN"/>
        </w:rPr>
        <w:t xml:space="preserve"> 4530122JH202600420 </w:t>
      </w:r>
    </w:p>
    <w:p w14:paraId="1C9FFA53">
      <w:pPr>
        <w:ind w:left="420" w:leftChars="175"/>
        <w:rPr>
          <w:rFonts w:ascii="黑体" w:hAnsi="黑体" w:eastAsia="黑体"/>
          <w:color w:val="auto"/>
          <w:sz w:val="32"/>
          <w:szCs w:val="32"/>
        </w:rPr>
      </w:pPr>
      <w:r>
        <w:rPr>
          <w:rFonts w:hint="eastAsia" w:ascii="黑体" w:hAnsi="黑体" w:eastAsia="黑体"/>
          <w:color w:val="auto"/>
          <w:sz w:val="32"/>
          <w:szCs w:val="32"/>
        </w:rPr>
        <w:t>采购人</w:t>
      </w:r>
      <w:r>
        <w:rPr>
          <w:rFonts w:hint="eastAsia" w:ascii="黑体" w:hAnsi="黑体" w:eastAsia="黑体"/>
          <w:color w:val="auto"/>
          <w:sz w:val="32"/>
          <w:szCs w:val="32"/>
          <w:u w:val="none"/>
          <w:lang w:eastAsia="zh-CN"/>
        </w:rPr>
        <w:t>：</w:t>
      </w:r>
      <w:r>
        <w:rPr>
          <w:rFonts w:hint="eastAsia" w:ascii="黑体" w:hAnsi="黑体" w:eastAsia="黑体" w:cs="Times New Roman"/>
          <w:color w:val="auto"/>
          <w:sz w:val="32"/>
          <w:szCs w:val="32"/>
          <w:u w:val="single"/>
          <w:lang w:val="en-US" w:eastAsia="zh-CN"/>
        </w:rPr>
        <w:t xml:space="preserve">昆明市晋宁区应急管理局      </w:t>
      </w:r>
      <w:r>
        <w:rPr>
          <w:rFonts w:ascii="黑体" w:hAnsi="黑体" w:eastAsia="黑体"/>
          <w:color w:val="auto"/>
          <w:sz w:val="32"/>
          <w:szCs w:val="32"/>
          <w:u w:val="single"/>
        </w:rPr>
        <w:t xml:space="preserve"> </w:t>
      </w:r>
    </w:p>
    <w:p w14:paraId="24E17F40">
      <w:pPr>
        <w:ind w:left="420" w:leftChars="175"/>
        <w:rPr>
          <w:rFonts w:hint="eastAsia" w:ascii="黑体" w:hAnsi="黑体" w:eastAsia="黑体"/>
          <w:color w:val="auto"/>
          <w:sz w:val="21"/>
          <w:szCs w:val="21"/>
          <w:u w:val="single"/>
        </w:rPr>
      </w:pPr>
      <w:r>
        <w:rPr>
          <w:rFonts w:hint="eastAsia" w:ascii="黑体" w:hAnsi="黑体" w:eastAsia="黑体"/>
          <w:color w:val="auto"/>
          <w:sz w:val="32"/>
          <w:szCs w:val="32"/>
        </w:rPr>
        <w:t>采购代理机构：</w:t>
      </w:r>
      <w:r>
        <w:rPr>
          <w:rFonts w:ascii="黑体" w:hAnsi="黑体" w:eastAsia="黑体"/>
          <w:color w:val="auto"/>
          <w:sz w:val="32"/>
          <w:szCs w:val="32"/>
          <w:u w:val="single"/>
        </w:rPr>
        <w:t xml:space="preserve"> </w:t>
      </w:r>
      <w:r>
        <w:rPr>
          <w:rFonts w:hint="eastAsia" w:ascii="黑体" w:hAnsi="黑体" w:eastAsia="黑体"/>
          <w:color w:val="auto"/>
          <w:sz w:val="32"/>
          <w:szCs w:val="32"/>
          <w:u w:val="single"/>
          <w:lang w:val="en-US" w:eastAsia="zh-CN"/>
        </w:rPr>
        <w:t>昆明阔海建设工程咨询有限公司</w:t>
      </w:r>
      <w:r>
        <w:rPr>
          <w:rFonts w:ascii="黑体" w:hAnsi="黑体" w:eastAsia="黑体"/>
          <w:color w:val="auto"/>
          <w:sz w:val="32"/>
          <w:szCs w:val="32"/>
          <w:u w:val="single"/>
        </w:rPr>
        <w:t xml:space="preserve"> </w:t>
      </w:r>
    </w:p>
    <w:p w14:paraId="068F1522">
      <w:pPr>
        <w:ind w:firstLine="1807" w:firstLineChars="500"/>
        <w:jc w:val="both"/>
        <w:rPr>
          <w:rFonts w:ascii="黑体" w:hAnsi="黑体" w:eastAsia="黑体"/>
          <w:color w:val="auto"/>
          <w:sz w:val="32"/>
          <w:szCs w:val="32"/>
        </w:rPr>
      </w:pPr>
      <w:r>
        <w:rPr>
          <w:rFonts w:hint="eastAsia" w:cs="宋体"/>
          <w:b/>
          <w:color w:val="auto"/>
          <w:sz w:val="36"/>
          <w:szCs w:val="36"/>
          <w:lang w:val="en-US" w:eastAsia="zh-CN"/>
        </w:rPr>
        <w:t>日期：</w:t>
      </w:r>
      <w:r>
        <w:rPr>
          <w:rFonts w:hint="eastAsia" w:ascii="宋体" w:hAnsi="宋体" w:eastAsia="宋体" w:cs="宋体"/>
          <w:b/>
          <w:color w:val="auto"/>
          <w:sz w:val="36"/>
          <w:szCs w:val="36"/>
        </w:rPr>
        <w:t>二〇二</w:t>
      </w:r>
      <w:r>
        <w:rPr>
          <w:rFonts w:hint="eastAsia" w:cs="宋体"/>
          <w:b/>
          <w:color w:val="auto"/>
          <w:sz w:val="36"/>
          <w:szCs w:val="36"/>
          <w:lang w:val="en-US" w:eastAsia="zh-CN"/>
        </w:rPr>
        <w:t>六</w:t>
      </w:r>
      <w:r>
        <w:rPr>
          <w:rFonts w:hint="eastAsia" w:ascii="宋体" w:hAnsi="宋体" w:eastAsia="宋体" w:cs="宋体"/>
          <w:b/>
          <w:color w:val="auto"/>
          <w:sz w:val="36"/>
          <w:szCs w:val="36"/>
        </w:rPr>
        <w:t>年</w:t>
      </w:r>
      <w:r>
        <w:rPr>
          <w:rFonts w:hint="eastAsia" w:cs="宋体"/>
          <w:b/>
          <w:color w:val="auto"/>
          <w:sz w:val="36"/>
          <w:szCs w:val="36"/>
          <w:lang w:val="en-US" w:eastAsia="zh-CN"/>
        </w:rPr>
        <w:t>五</w:t>
      </w:r>
      <w:r>
        <w:rPr>
          <w:rFonts w:hint="eastAsia" w:ascii="宋体" w:hAnsi="宋体" w:eastAsia="宋体" w:cs="宋体"/>
          <w:b/>
          <w:color w:val="auto"/>
          <w:sz w:val="36"/>
          <w:szCs w:val="36"/>
        </w:rPr>
        <w:t>月</w:t>
      </w:r>
    </w:p>
    <w:p w14:paraId="741296FF">
      <w:pPr>
        <w:rPr>
          <w:rFonts w:hint="eastAsia" w:ascii="黑体" w:hAnsi="黑体" w:eastAsia="黑体"/>
          <w:color w:val="auto"/>
          <w:sz w:val="32"/>
          <w:szCs w:val="32"/>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3763E535">
      <w:pPr>
        <w:jc w:val="center"/>
        <w:rPr>
          <w:rFonts w:ascii="黑体" w:hAnsi="黑体" w:eastAsia="黑体"/>
          <w:b/>
          <w:bCs/>
          <w:color w:val="auto"/>
          <w:sz w:val="32"/>
          <w:szCs w:val="32"/>
        </w:rPr>
      </w:pPr>
      <w:r>
        <w:rPr>
          <w:rFonts w:hint="eastAsia" w:ascii="黑体" w:hAnsi="黑体" w:eastAsia="黑体"/>
          <w:b/>
          <w:bCs/>
          <w:color w:val="auto"/>
          <w:sz w:val="32"/>
          <w:szCs w:val="32"/>
        </w:rPr>
        <w:t>目 录</w:t>
      </w:r>
    </w:p>
    <w:p w14:paraId="2436A8A7">
      <w:pPr>
        <w:pStyle w:val="22"/>
        <w:tabs>
          <w:tab w:val="right" w:leader="dot" w:pos="8306"/>
        </w:tabs>
        <w:spacing w:line="240" w:lineRule="auto"/>
        <w:rPr>
          <w:i w:val="0"/>
          <w:iCs w:val="0"/>
          <w:color w:val="auto"/>
        </w:rPr>
      </w:pPr>
      <w:r>
        <w:rPr>
          <w:color w:val="auto"/>
        </w:rPr>
        <w:fldChar w:fldCharType="begin"/>
      </w:r>
      <w:r>
        <w:rPr>
          <w:color w:val="auto"/>
        </w:rPr>
        <w:instrText xml:space="preserve"> </w:instrText>
      </w:r>
      <w:r>
        <w:rPr>
          <w:rFonts w:hint="eastAsia"/>
          <w:color w:val="auto"/>
        </w:rPr>
        <w:instrText xml:space="preserve">TOC \o "1-4" \h \z \u</w:instrText>
      </w:r>
      <w:r>
        <w:rPr>
          <w:color w:val="auto"/>
        </w:rPr>
        <w:instrText xml:space="preserve"> </w:instrText>
      </w:r>
      <w:r>
        <w:rPr>
          <w:color w:val="auto"/>
        </w:rPr>
        <w:fldChar w:fldCharType="separate"/>
      </w:r>
      <w:r>
        <w:rPr>
          <w:i w:val="0"/>
          <w:iCs w:val="0"/>
          <w:color w:val="auto"/>
        </w:rPr>
        <w:fldChar w:fldCharType="begin"/>
      </w:r>
      <w:r>
        <w:rPr>
          <w:i w:val="0"/>
          <w:iCs w:val="0"/>
          <w:color w:val="auto"/>
        </w:rPr>
        <w:instrText xml:space="preserve"> HYPERLINK \l _Toc4620 </w:instrText>
      </w:r>
      <w:r>
        <w:rPr>
          <w:i w:val="0"/>
          <w:iCs w:val="0"/>
          <w:color w:val="auto"/>
        </w:rPr>
        <w:fldChar w:fldCharType="separate"/>
      </w:r>
      <w:r>
        <w:rPr>
          <w:rFonts w:hint="eastAsia" w:cs="仿宋_GB2312"/>
          <w:i w:val="0"/>
          <w:iCs w:val="0"/>
          <w:color w:val="auto"/>
          <w:szCs w:val="24"/>
        </w:rPr>
        <w:t xml:space="preserve">第一章 </w:t>
      </w:r>
      <w:r>
        <w:rPr>
          <w:rFonts w:hint="eastAsia"/>
          <w:i w:val="0"/>
          <w:iCs w:val="0"/>
          <w:color w:val="auto"/>
        </w:rPr>
        <w:t>投标邀请</w:t>
      </w:r>
      <w:r>
        <w:rPr>
          <w:i w:val="0"/>
          <w:iCs w:val="0"/>
          <w:color w:val="auto"/>
        </w:rPr>
        <w:tab/>
      </w:r>
      <w:r>
        <w:rPr>
          <w:i w:val="0"/>
          <w:iCs w:val="0"/>
          <w:color w:val="auto"/>
        </w:rPr>
        <w:fldChar w:fldCharType="begin"/>
      </w:r>
      <w:r>
        <w:rPr>
          <w:i w:val="0"/>
          <w:iCs w:val="0"/>
          <w:color w:val="auto"/>
        </w:rPr>
        <w:instrText xml:space="preserve"> PAGEREF _Toc4620 \h </w:instrText>
      </w:r>
      <w:r>
        <w:rPr>
          <w:i w:val="0"/>
          <w:iCs w:val="0"/>
          <w:color w:val="auto"/>
        </w:rPr>
        <w:fldChar w:fldCharType="separate"/>
      </w:r>
      <w:r>
        <w:rPr>
          <w:i w:val="0"/>
          <w:iCs w:val="0"/>
          <w:color w:val="auto"/>
        </w:rPr>
        <w:t>4</w:t>
      </w:r>
      <w:r>
        <w:rPr>
          <w:i w:val="0"/>
          <w:iCs w:val="0"/>
          <w:color w:val="auto"/>
        </w:rPr>
        <w:fldChar w:fldCharType="end"/>
      </w:r>
      <w:r>
        <w:rPr>
          <w:i w:val="0"/>
          <w:iCs w:val="0"/>
          <w:color w:val="auto"/>
        </w:rPr>
        <w:fldChar w:fldCharType="end"/>
      </w:r>
    </w:p>
    <w:p w14:paraId="13CC0E80">
      <w:pPr>
        <w:pStyle w:val="22"/>
        <w:tabs>
          <w:tab w:val="right" w:leader="dot" w:pos="8306"/>
        </w:tabs>
        <w:spacing w:line="240" w:lineRule="auto"/>
        <w:rPr>
          <w:rFonts w:hint="default" w:ascii="宋体" w:hAnsi="宋体" w:eastAsia="宋体" w:cs="宋体"/>
          <w:b w:val="0"/>
          <w:bCs w:val="0"/>
          <w:i w:val="0"/>
          <w:iCs w:val="0"/>
          <w:caps w:val="0"/>
          <w:smallCaps/>
          <w:color w:val="auto"/>
          <w:kern w:val="2"/>
          <w:sz w:val="20"/>
          <w:szCs w:val="24"/>
          <w:lang w:val="en-US" w:eastAsia="zh-CN" w:bidi="ar-SA"/>
        </w:rPr>
      </w:pPr>
      <w:r>
        <w:rPr>
          <w:rFonts w:hint="eastAsia" w:ascii="宋体" w:hAnsi="宋体" w:eastAsia="宋体" w:cs="宋体"/>
          <w:b w:val="0"/>
          <w:bCs w:val="0"/>
          <w:i w:val="0"/>
          <w:iCs w:val="0"/>
          <w:caps w:val="0"/>
          <w:smallCaps/>
          <w:color w:val="auto"/>
          <w:kern w:val="2"/>
          <w:sz w:val="20"/>
          <w:szCs w:val="24"/>
          <w:lang w:val="en-US" w:eastAsia="zh-CN" w:bidi="ar-SA"/>
        </w:rPr>
        <w:fldChar w:fldCharType="begin"/>
      </w:r>
      <w:r>
        <w:rPr>
          <w:rFonts w:hint="eastAsia" w:ascii="宋体" w:hAnsi="宋体" w:eastAsia="宋体" w:cs="宋体"/>
          <w:b w:val="0"/>
          <w:bCs w:val="0"/>
          <w:i w:val="0"/>
          <w:iCs w:val="0"/>
          <w:caps w:val="0"/>
          <w:smallCaps/>
          <w:color w:val="auto"/>
          <w:kern w:val="2"/>
          <w:sz w:val="20"/>
          <w:szCs w:val="24"/>
          <w:lang w:val="en-US" w:eastAsia="zh-CN" w:bidi="ar-SA"/>
        </w:rPr>
        <w:instrText xml:space="preserve"> HYPERLINK \l _Toc21888 </w:instrText>
      </w:r>
      <w:r>
        <w:rPr>
          <w:rFonts w:hint="eastAsia" w:ascii="宋体" w:hAnsi="宋体" w:eastAsia="宋体" w:cs="宋体"/>
          <w:b w:val="0"/>
          <w:bCs w:val="0"/>
          <w:i w:val="0"/>
          <w:iCs w:val="0"/>
          <w:caps w:val="0"/>
          <w:smallCaps/>
          <w:color w:val="auto"/>
          <w:kern w:val="2"/>
          <w:sz w:val="20"/>
          <w:szCs w:val="24"/>
          <w:lang w:val="en-US" w:eastAsia="zh-CN" w:bidi="ar-SA"/>
        </w:rPr>
        <w:fldChar w:fldCharType="separate"/>
      </w:r>
      <w:r>
        <w:rPr>
          <w:rFonts w:hint="eastAsia" w:ascii="宋体" w:eastAsia="宋体" w:cs="宋体"/>
          <w:b w:val="0"/>
          <w:bCs w:val="0"/>
          <w:i w:val="0"/>
          <w:iCs w:val="0"/>
          <w:caps w:val="0"/>
          <w:smallCaps/>
          <w:color w:val="auto"/>
          <w:kern w:val="2"/>
          <w:sz w:val="20"/>
          <w:szCs w:val="24"/>
          <w:lang w:val="en-US" w:eastAsia="zh-CN" w:bidi="ar-SA"/>
        </w:rPr>
        <w:t>晋宁区消防救援队伍急需消防装备采购</w:t>
      </w:r>
      <w:r>
        <w:rPr>
          <w:rFonts w:hint="eastAsia" w:ascii="宋体" w:hAnsi="宋体" w:eastAsia="宋体" w:cs="宋体"/>
          <w:b w:val="0"/>
          <w:bCs w:val="0"/>
          <w:i w:val="0"/>
          <w:iCs w:val="0"/>
          <w:caps w:val="0"/>
          <w:smallCaps/>
          <w:color w:val="auto"/>
          <w:kern w:val="2"/>
          <w:sz w:val="20"/>
          <w:szCs w:val="24"/>
          <w:lang w:val="en-US" w:eastAsia="zh-CN" w:bidi="ar-SA"/>
        </w:rPr>
        <w:t>的招</w:t>
      </w:r>
      <w:r>
        <w:rPr>
          <w:rFonts w:hint="eastAsia" w:ascii="宋体" w:eastAsia="宋体" w:cs="宋体"/>
          <w:b w:val="0"/>
          <w:bCs w:val="0"/>
          <w:i w:val="0"/>
          <w:iCs w:val="0"/>
          <w:caps w:val="0"/>
          <w:smallCaps/>
          <w:color w:val="auto"/>
          <w:kern w:val="2"/>
          <w:sz w:val="20"/>
          <w:szCs w:val="24"/>
          <w:lang w:val="en-US" w:eastAsia="zh-CN" w:bidi="ar-SA"/>
        </w:rPr>
        <w:t>标公告.</w:t>
      </w:r>
      <w:r>
        <w:rPr>
          <w:rFonts w:hint="eastAsia" w:ascii="宋体" w:hAnsi="宋体" w:eastAsia="宋体" w:cs="宋体"/>
          <w:b w:val="0"/>
          <w:bCs w:val="0"/>
          <w:i w:val="0"/>
          <w:iCs w:val="0"/>
          <w:caps w:val="0"/>
          <w:smallCaps/>
          <w:color w:val="auto"/>
          <w:kern w:val="2"/>
          <w:sz w:val="20"/>
          <w:szCs w:val="24"/>
          <w:lang w:val="en-US" w:eastAsia="zh-CN" w:bidi="ar-SA"/>
        </w:rPr>
        <w:fldChar w:fldCharType="end"/>
      </w:r>
      <w:r>
        <w:rPr>
          <w:rFonts w:hint="eastAsia" w:ascii="宋体" w:eastAsia="宋体" w:cs="宋体"/>
          <w:b w:val="0"/>
          <w:bCs w:val="0"/>
          <w:i w:val="0"/>
          <w:iCs w:val="0"/>
          <w:caps w:val="0"/>
          <w:smallCaps/>
          <w:color w:val="auto"/>
          <w:kern w:val="2"/>
          <w:sz w:val="20"/>
          <w:szCs w:val="24"/>
          <w:lang w:val="en-US" w:eastAsia="zh-CN" w:bidi="ar-SA"/>
        </w:rPr>
        <w:t>.....................................5</w:t>
      </w:r>
    </w:p>
    <w:p w14:paraId="39F9E001">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_Toc31993 </w:instrText>
      </w:r>
      <w:r>
        <w:rPr>
          <w:i w:val="0"/>
          <w:iCs w:val="0"/>
          <w:color w:val="auto"/>
        </w:rPr>
        <w:fldChar w:fldCharType="separate"/>
      </w:r>
      <w:r>
        <w:rPr>
          <w:rFonts w:hint="eastAsia" w:ascii="宋体" w:hAnsi="宋体" w:eastAsia="宋体" w:cs="宋体"/>
          <w:bCs w:val="0"/>
          <w:i w:val="0"/>
          <w:iCs w:val="0"/>
          <w:color w:val="auto"/>
          <w:szCs w:val="24"/>
        </w:rPr>
        <w:t>一、项目基本情况</w:t>
      </w:r>
      <w:r>
        <w:rPr>
          <w:i w:val="0"/>
          <w:iCs w:val="0"/>
          <w:color w:val="auto"/>
        </w:rPr>
        <w:tab/>
      </w:r>
      <w:r>
        <w:rPr>
          <w:i w:val="0"/>
          <w:iCs w:val="0"/>
          <w:color w:val="auto"/>
        </w:rPr>
        <w:fldChar w:fldCharType="begin"/>
      </w:r>
      <w:r>
        <w:rPr>
          <w:i w:val="0"/>
          <w:iCs w:val="0"/>
          <w:color w:val="auto"/>
        </w:rPr>
        <w:instrText xml:space="preserve"> PAGEREF _Toc31993 \h </w:instrText>
      </w:r>
      <w:r>
        <w:rPr>
          <w:i w:val="0"/>
          <w:iCs w:val="0"/>
          <w:color w:val="auto"/>
        </w:rPr>
        <w:fldChar w:fldCharType="separate"/>
      </w:r>
      <w:r>
        <w:rPr>
          <w:i w:val="0"/>
          <w:iCs w:val="0"/>
          <w:color w:val="auto"/>
        </w:rPr>
        <w:t>5</w:t>
      </w:r>
      <w:r>
        <w:rPr>
          <w:i w:val="0"/>
          <w:iCs w:val="0"/>
          <w:color w:val="auto"/>
        </w:rPr>
        <w:fldChar w:fldCharType="end"/>
      </w:r>
      <w:r>
        <w:rPr>
          <w:i w:val="0"/>
          <w:iCs w:val="0"/>
          <w:color w:val="auto"/>
        </w:rPr>
        <w:fldChar w:fldCharType="end"/>
      </w:r>
    </w:p>
    <w:p w14:paraId="44D13E6F">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_Toc17482 </w:instrText>
      </w:r>
      <w:r>
        <w:rPr>
          <w:i w:val="0"/>
          <w:iCs w:val="0"/>
          <w:color w:val="auto"/>
        </w:rPr>
        <w:fldChar w:fldCharType="separate"/>
      </w:r>
      <w:r>
        <w:rPr>
          <w:rFonts w:hint="eastAsia" w:ascii="宋体" w:hAnsi="宋体" w:eastAsia="宋体" w:cs="宋体"/>
          <w:bCs w:val="0"/>
          <w:i w:val="0"/>
          <w:iCs w:val="0"/>
          <w:color w:val="auto"/>
          <w:szCs w:val="24"/>
        </w:rPr>
        <w:t>二、申请人的资格要求：</w:t>
      </w:r>
      <w:r>
        <w:rPr>
          <w:i w:val="0"/>
          <w:iCs w:val="0"/>
          <w:color w:val="auto"/>
        </w:rPr>
        <w:tab/>
      </w:r>
      <w:r>
        <w:rPr>
          <w:i w:val="0"/>
          <w:iCs w:val="0"/>
          <w:color w:val="auto"/>
        </w:rPr>
        <w:fldChar w:fldCharType="begin"/>
      </w:r>
      <w:r>
        <w:rPr>
          <w:i w:val="0"/>
          <w:iCs w:val="0"/>
          <w:color w:val="auto"/>
        </w:rPr>
        <w:instrText xml:space="preserve"> PAGEREF _Toc17482 \h </w:instrText>
      </w:r>
      <w:r>
        <w:rPr>
          <w:i w:val="0"/>
          <w:iCs w:val="0"/>
          <w:color w:val="auto"/>
        </w:rPr>
        <w:fldChar w:fldCharType="separate"/>
      </w:r>
      <w:r>
        <w:rPr>
          <w:i w:val="0"/>
          <w:iCs w:val="0"/>
          <w:color w:val="auto"/>
        </w:rPr>
        <w:t>5</w:t>
      </w:r>
      <w:r>
        <w:rPr>
          <w:i w:val="0"/>
          <w:iCs w:val="0"/>
          <w:color w:val="auto"/>
        </w:rPr>
        <w:fldChar w:fldCharType="end"/>
      </w:r>
      <w:r>
        <w:rPr>
          <w:i w:val="0"/>
          <w:iCs w:val="0"/>
          <w:color w:val="auto"/>
        </w:rPr>
        <w:fldChar w:fldCharType="end"/>
      </w:r>
    </w:p>
    <w:p w14:paraId="1ABEABA5">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_Toc22700 </w:instrText>
      </w:r>
      <w:r>
        <w:rPr>
          <w:i w:val="0"/>
          <w:iCs w:val="0"/>
          <w:color w:val="auto"/>
        </w:rPr>
        <w:fldChar w:fldCharType="separate"/>
      </w:r>
      <w:r>
        <w:rPr>
          <w:rFonts w:hint="eastAsia" w:ascii="宋体" w:hAnsi="宋体" w:eastAsia="宋体" w:cs="宋体"/>
          <w:bCs w:val="0"/>
          <w:i w:val="0"/>
          <w:iCs w:val="0"/>
          <w:color w:val="auto"/>
          <w:szCs w:val="24"/>
        </w:rPr>
        <w:t>三、获取招标文件</w:t>
      </w:r>
      <w:r>
        <w:rPr>
          <w:i w:val="0"/>
          <w:iCs w:val="0"/>
          <w:color w:val="auto"/>
        </w:rPr>
        <w:tab/>
      </w:r>
      <w:r>
        <w:rPr>
          <w:i w:val="0"/>
          <w:iCs w:val="0"/>
          <w:color w:val="auto"/>
        </w:rPr>
        <w:fldChar w:fldCharType="begin"/>
      </w:r>
      <w:r>
        <w:rPr>
          <w:i w:val="0"/>
          <w:iCs w:val="0"/>
          <w:color w:val="auto"/>
        </w:rPr>
        <w:instrText xml:space="preserve"> PAGEREF _Toc22700 \h </w:instrText>
      </w:r>
      <w:r>
        <w:rPr>
          <w:i w:val="0"/>
          <w:iCs w:val="0"/>
          <w:color w:val="auto"/>
        </w:rPr>
        <w:fldChar w:fldCharType="separate"/>
      </w:r>
      <w:r>
        <w:rPr>
          <w:i w:val="0"/>
          <w:iCs w:val="0"/>
          <w:color w:val="auto"/>
        </w:rPr>
        <w:t>5</w:t>
      </w:r>
      <w:r>
        <w:rPr>
          <w:i w:val="0"/>
          <w:iCs w:val="0"/>
          <w:color w:val="auto"/>
        </w:rPr>
        <w:fldChar w:fldCharType="end"/>
      </w:r>
      <w:r>
        <w:rPr>
          <w:i w:val="0"/>
          <w:iCs w:val="0"/>
          <w:color w:val="auto"/>
        </w:rPr>
        <w:fldChar w:fldCharType="end"/>
      </w:r>
    </w:p>
    <w:p w14:paraId="22296616">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_Toc26161 </w:instrText>
      </w:r>
      <w:r>
        <w:rPr>
          <w:i w:val="0"/>
          <w:iCs w:val="0"/>
          <w:color w:val="auto"/>
        </w:rPr>
        <w:fldChar w:fldCharType="separate"/>
      </w:r>
      <w:r>
        <w:rPr>
          <w:rFonts w:hint="eastAsia" w:ascii="宋体" w:hAnsi="宋体" w:eastAsia="宋体" w:cs="宋体"/>
          <w:bCs w:val="0"/>
          <w:i w:val="0"/>
          <w:iCs w:val="0"/>
          <w:color w:val="auto"/>
          <w:szCs w:val="24"/>
        </w:rPr>
        <w:t>四、提交投标文件截止时间、时间和地点</w:t>
      </w:r>
      <w:r>
        <w:rPr>
          <w:i w:val="0"/>
          <w:iCs w:val="0"/>
          <w:color w:val="auto"/>
        </w:rPr>
        <w:tab/>
      </w:r>
      <w:r>
        <w:rPr>
          <w:i w:val="0"/>
          <w:iCs w:val="0"/>
          <w:color w:val="auto"/>
        </w:rPr>
        <w:fldChar w:fldCharType="begin"/>
      </w:r>
      <w:r>
        <w:rPr>
          <w:i w:val="0"/>
          <w:iCs w:val="0"/>
          <w:color w:val="auto"/>
        </w:rPr>
        <w:instrText xml:space="preserve"> PAGEREF _Toc26161 \h </w:instrText>
      </w:r>
      <w:r>
        <w:rPr>
          <w:i w:val="0"/>
          <w:iCs w:val="0"/>
          <w:color w:val="auto"/>
        </w:rPr>
        <w:fldChar w:fldCharType="separate"/>
      </w:r>
      <w:r>
        <w:rPr>
          <w:i w:val="0"/>
          <w:iCs w:val="0"/>
          <w:color w:val="auto"/>
        </w:rPr>
        <w:t>6</w:t>
      </w:r>
      <w:r>
        <w:rPr>
          <w:i w:val="0"/>
          <w:iCs w:val="0"/>
          <w:color w:val="auto"/>
        </w:rPr>
        <w:fldChar w:fldCharType="end"/>
      </w:r>
      <w:r>
        <w:rPr>
          <w:i w:val="0"/>
          <w:iCs w:val="0"/>
          <w:color w:val="auto"/>
        </w:rPr>
        <w:fldChar w:fldCharType="end"/>
      </w:r>
    </w:p>
    <w:p w14:paraId="190E39E4">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_Toc143 </w:instrText>
      </w:r>
      <w:r>
        <w:rPr>
          <w:i w:val="0"/>
          <w:iCs w:val="0"/>
          <w:color w:val="auto"/>
        </w:rPr>
        <w:fldChar w:fldCharType="separate"/>
      </w:r>
      <w:r>
        <w:rPr>
          <w:rFonts w:hint="eastAsia" w:ascii="宋体" w:hAnsi="宋体" w:eastAsia="宋体" w:cs="宋体"/>
          <w:bCs w:val="0"/>
          <w:i w:val="0"/>
          <w:iCs w:val="0"/>
          <w:color w:val="auto"/>
          <w:szCs w:val="24"/>
        </w:rPr>
        <w:t>五、公告期限</w:t>
      </w:r>
      <w:r>
        <w:rPr>
          <w:i w:val="0"/>
          <w:iCs w:val="0"/>
          <w:color w:val="auto"/>
        </w:rPr>
        <w:tab/>
      </w:r>
      <w:r>
        <w:rPr>
          <w:i w:val="0"/>
          <w:iCs w:val="0"/>
          <w:color w:val="auto"/>
        </w:rPr>
        <w:fldChar w:fldCharType="begin"/>
      </w:r>
      <w:r>
        <w:rPr>
          <w:i w:val="0"/>
          <w:iCs w:val="0"/>
          <w:color w:val="auto"/>
        </w:rPr>
        <w:instrText xml:space="preserve"> PAGEREF _Toc143 \h </w:instrText>
      </w:r>
      <w:r>
        <w:rPr>
          <w:i w:val="0"/>
          <w:iCs w:val="0"/>
          <w:color w:val="auto"/>
        </w:rPr>
        <w:fldChar w:fldCharType="separate"/>
      </w:r>
      <w:r>
        <w:rPr>
          <w:i w:val="0"/>
          <w:iCs w:val="0"/>
          <w:color w:val="auto"/>
        </w:rPr>
        <w:t>7</w:t>
      </w:r>
      <w:r>
        <w:rPr>
          <w:i w:val="0"/>
          <w:iCs w:val="0"/>
          <w:color w:val="auto"/>
        </w:rPr>
        <w:fldChar w:fldCharType="end"/>
      </w:r>
      <w:r>
        <w:rPr>
          <w:i w:val="0"/>
          <w:iCs w:val="0"/>
          <w:color w:val="auto"/>
        </w:rPr>
        <w:fldChar w:fldCharType="end"/>
      </w:r>
    </w:p>
    <w:p w14:paraId="1EDF2504">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_Toc16354 </w:instrText>
      </w:r>
      <w:r>
        <w:rPr>
          <w:i w:val="0"/>
          <w:iCs w:val="0"/>
          <w:color w:val="auto"/>
        </w:rPr>
        <w:fldChar w:fldCharType="separate"/>
      </w:r>
      <w:r>
        <w:rPr>
          <w:rFonts w:hint="eastAsia" w:ascii="宋体" w:hAnsi="宋体" w:eastAsia="宋体" w:cs="宋体"/>
          <w:bCs w:val="0"/>
          <w:i w:val="0"/>
          <w:iCs w:val="0"/>
          <w:color w:val="auto"/>
          <w:szCs w:val="24"/>
        </w:rPr>
        <w:t>六、其他补充事宜</w:t>
      </w:r>
      <w:r>
        <w:rPr>
          <w:i w:val="0"/>
          <w:iCs w:val="0"/>
          <w:color w:val="auto"/>
        </w:rPr>
        <w:tab/>
      </w:r>
      <w:r>
        <w:rPr>
          <w:i w:val="0"/>
          <w:iCs w:val="0"/>
          <w:color w:val="auto"/>
        </w:rPr>
        <w:fldChar w:fldCharType="begin"/>
      </w:r>
      <w:r>
        <w:rPr>
          <w:i w:val="0"/>
          <w:iCs w:val="0"/>
          <w:color w:val="auto"/>
        </w:rPr>
        <w:instrText xml:space="preserve"> PAGEREF _Toc16354 \h </w:instrText>
      </w:r>
      <w:r>
        <w:rPr>
          <w:i w:val="0"/>
          <w:iCs w:val="0"/>
          <w:color w:val="auto"/>
        </w:rPr>
        <w:fldChar w:fldCharType="separate"/>
      </w:r>
      <w:r>
        <w:rPr>
          <w:i w:val="0"/>
          <w:iCs w:val="0"/>
          <w:color w:val="auto"/>
        </w:rPr>
        <w:t>7</w:t>
      </w:r>
      <w:r>
        <w:rPr>
          <w:i w:val="0"/>
          <w:iCs w:val="0"/>
          <w:color w:val="auto"/>
        </w:rPr>
        <w:fldChar w:fldCharType="end"/>
      </w:r>
      <w:r>
        <w:rPr>
          <w:i w:val="0"/>
          <w:iCs w:val="0"/>
          <w:color w:val="auto"/>
        </w:rPr>
        <w:fldChar w:fldCharType="end"/>
      </w:r>
    </w:p>
    <w:p w14:paraId="5D6138D9">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_Toc4373 </w:instrText>
      </w:r>
      <w:r>
        <w:rPr>
          <w:i w:val="0"/>
          <w:iCs w:val="0"/>
          <w:color w:val="auto"/>
        </w:rPr>
        <w:fldChar w:fldCharType="separate"/>
      </w:r>
      <w:r>
        <w:rPr>
          <w:rFonts w:hint="eastAsia" w:ascii="宋体" w:hAnsi="宋体" w:eastAsia="宋体" w:cs="宋体"/>
          <w:bCs w:val="0"/>
          <w:i w:val="0"/>
          <w:iCs w:val="0"/>
          <w:color w:val="auto"/>
          <w:szCs w:val="24"/>
        </w:rPr>
        <w:t>七、对本次招标提出询问，请按以下方式联系</w:t>
      </w:r>
      <w:r>
        <w:rPr>
          <w:i w:val="0"/>
          <w:iCs w:val="0"/>
          <w:color w:val="auto"/>
        </w:rPr>
        <w:tab/>
      </w:r>
      <w:r>
        <w:rPr>
          <w:i w:val="0"/>
          <w:iCs w:val="0"/>
          <w:color w:val="auto"/>
        </w:rPr>
        <w:fldChar w:fldCharType="begin"/>
      </w:r>
      <w:r>
        <w:rPr>
          <w:i w:val="0"/>
          <w:iCs w:val="0"/>
          <w:color w:val="auto"/>
        </w:rPr>
        <w:instrText xml:space="preserve"> PAGEREF _Toc4373 \h </w:instrText>
      </w:r>
      <w:r>
        <w:rPr>
          <w:i w:val="0"/>
          <w:iCs w:val="0"/>
          <w:color w:val="auto"/>
        </w:rPr>
        <w:fldChar w:fldCharType="separate"/>
      </w:r>
      <w:r>
        <w:rPr>
          <w:i w:val="0"/>
          <w:iCs w:val="0"/>
          <w:color w:val="auto"/>
        </w:rPr>
        <w:t>7</w:t>
      </w:r>
      <w:r>
        <w:rPr>
          <w:i w:val="0"/>
          <w:iCs w:val="0"/>
          <w:color w:val="auto"/>
        </w:rPr>
        <w:fldChar w:fldCharType="end"/>
      </w:r>
      <w:r>
        <w:rPr>
          <w:i w:val="0"/>
          <w:iCs w:val="0"/>
          <w:color w:val="auto"/>
        </w:rPr>
        <w:fldChar w:fldCharType="end"/>
      </w:r>
    </w:p>
    <w:p w14:paraId="1B20C585">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_Toc167 </w:instrText>
      </w:r>
      <w:r>
        <w:rPr>
          <w:i w:val="0"/>
          <w:iCs w:val="0"/>
          <w:color w:val="auto"/>
        </w:rPr>
        <w:fldChar w:fldCharType="separate"/>
      </w:r>
      <w:r>
        <w:rPr>
          <w:rFonts w:hint="eastAsia"/>
          <w:i w:val="0"/>
          <w:iCs w:val="0"/>
          <w:color w:val="auto"/>
        </w:rPr>
        <w:t xml:space="preserve">第二章 </w:t>
      </w:r>
      <w:r>
        <w:rPr>
          <w:rFonts w:hint="eastAsia"/>
          <w:i w:val="0"/>
          <w:iCs w:val="0"/>
          <w:color w:val="auto"/>
          <w:lang w:eastAsia="zh-CN"/>
        </w:rPr>
        <w:t>投标供应商</w:t>
      </w:r>
      <w:r>
        <w:rPr>
          <w:rFonts w:hint="eastAsia"/>
          <w:i w:val="0"/>
          <w:iCs w:val="0"/>
          <w:color w:val="auto"/>
        </w:rPr>
        <w:t>须知</w:t>
      </w:r>
      <w:r>
        <w:rPr>
          <w:i w:val="0"/>
          <w:iCs w:val="0"/>
          <w:color w:val="auto"/>
        </w:rPr>
        <w:tab/>
      </w:r>
      <w:r>
        <w:rPr>
          <w:i w:val="0"/>
          <w:iCs w:val="0"/>
          <w:color w:val="auto"/>
        </w:rPr>
        <w:fldChar w:fldCharType="begin"/>
      </w:r>
      <w:r>
        <w:rPr>
          <w:i w:val="0"/>
          <w:iCs w:val="0"/>
          <w:color w:val="auto"/>
        </w:rPr>
        <w:instrText xml:space="preserve"> PAGEREF _Toc167 \h </w:instrText>
      </w:r>
      <w:r>
        <w:rPr>
          <w:i w:val="0"/>
          <w:iCs w:val="0"/>
          <w:color w:val="auto"/>
        </w:rPr>
        <w:fldChar w:fldCharType="separate"/>
      </w:r>
      <w:r>
        <w:rPr>
          <w:i w:val="0"/>
          <w:iCs w:val="0"/>
          <w:color w:val="auto"/>
        </w:rPr>
        <w:t>5</w:t>
      </w:r>
      <w:r>
        <w:rPr>
          <w:i w:val="0"/>
          <w:iCs w:val="0"/>
          <w:color w:val="auto"/>
        </w:rPr>
        <w:fldChar w:fldCharType="end"/>
      </w:r>
      <w:r>
        <w:rPr>
          <w:i w:val="0"/>
          <w:iCs w:val="0"/>
          <w:color w:val="auto"/>
        </w:rPr>
        <w:fldChar w:fldCharType="end"/>
      </w:r>
    </w:p>
    <w:p w14:paraId="5724DF32">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_Toc5729 </w:instrText>
      </w:r>
      <w:r>
        <w:rPr>
          <w:i w:val="0"/>
          <w:iCs w:val="0"/>
          <w:color w:val="auto"/>
        </w:rPr>
        <w:fldChar w:fldCharType="separate"/>
      </w:r>
      <w:r>
        <w:rPr>
          <w:rFonts w:hint="eastAsia"/>
          <w:i w:val="0"/>
          <w:iCs w:val="0"/>
          <w:color w:val="auto"/>
        </w:rPr>
        <w:t xml:space="preserve">一、 </w:t>
      </w:r>
      <w:r>
        <w:rPr>
          <w:rFonts w:hint="eastAsia"/>
          <w:i w:val="0"/>
          <w:iCs w:val="0"/>
          <w:color w:val="auto"/>
          <w:lang w:eastAsia="zh-CN"/>
        </w:rPr>
        <w:t>投标供应商</w:t>
      </w:r>
      <w:r>
        <w:rPr>
          <w:rFonts w:hint="eastAsia"/>
          <w:i w:val="0"/>
          <w:iCs w:val="0"/>
          <w:color w:val="auto"/>
        </w:rPr>
        <w:t>须知前附表</w:t>
      </w:r>
      <w:r>
        <w:rPr>
          <w:i w:val="0"/>
          <w:iCs w:val="0"/>
          <w:color w:val="auto"/>
        </w:rPr>
        <w:tab/>
      </w:r>
      <w:r>
        <w:rPr>
          <w:i w:val="0"/>
          <w:iCs w:val="0"/>
          <w:color w:val="auto"/>
        </w:rPr>
        <w:fldChar w:fldCharType="begin"/>
      </w:r>
      <w:r>
        <w:rPr>
          <w:i w:val="0"/>
          <w:iCs w:val="0"/>
          <w:color w:val="auto"/>
        </w:rPr>
        <w:instrText xml:space="preserve"> PAGEREF _Toc5729 \h </w:instrText>
      </w:r>
      <w:r>
        <w:rPr>
          <w:i w:val="0"/>
          <w:iCs w:val="0"/>
          <w:color w:val="auto"/>
        </w:rPr>
        <w:fldChar w:fldCharType="separate"/>
      </w:r>
      <w:r>
        <w:rPr>
          <w:i w:val="0"/>
          <w:iCs w:val="0"/>
          <w:color w:val="auto"/>
        </w:rPr>
        <w:t>9</w:t>
      </w:r>
      <w:r>
        <w:rPr>
          <w:i w:val="0"/>
          <w:iCs w:val="0"/>
          <w:color w:val="auto"/>
        </w:rPr>
        <w:fldChar w:fldCharType="end"/>
      </w:r>
      <w:r>
        <w:rPr>
          <w:i w:val="0"/>
          <w:iCs w:val="0"/>
          <w:color w:val="auto"/>
        </w:rPr>
        <w:fldChar w:fldCharType="end"/>
      </w:r>
    </w:p>
    <w:p w14:paraId="3ED4CFD1">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_Toc15891 </w:instrText>
      </w:r>
      <w:r>
        <w:rPr>
          <w:i w:val="0"/>
          <w:iCs w:val="0"/>
          <w:color w:val="auto"/>
        </w:rPr>
        <w:fldChar w:fldCharType="separate"/>
      </w:r>
      <w:r>
        <w:rPr>
          <w:rFonts w:hint="eastAsia"/>
          <w:i w:val="0"/>
          <w:iCs w:val="0"/>
          <w:color w:val="auto"/>
        </w:rPr>
        <w:t xml:space="preserve">二、 </w:t>
      </w:r>
      <w:r>
        <w:rPr>
          <w:rFonts w:hint="eastAsia"/>
          <w:i w:val="0"/>
          <w:iCs w:val="0"/>
          <w:color w:val="auto"/>
          <w:lang w:eastAsia="zh-CN"/>
        </w:rPr>
        <w:t>投标供应商</w:t>
      </w:r>
      <w:r>
        <w:rPr>
          <w:rFonts w:hint="eastAsia"/>
          <w:i w:val="0"/>
          <w:iCs w:val="0"/>
          <w:color w:val="auto"/>
        </w:rPr>
        <w:t>须知</w:t>
      </w:r>
      <w:r>
        <w:rPr>
          <w:i w:val="0"/>
          <w:iCs w:val="0"/>
          <w:color w:val="auto"/>
        </w:rPr>
        <w:tab/>
      </w:r>
      <w:r>
        <w:rPr>
          <w:i w:val="0"/>
          <w:iCs w:val="0"/>
          <w:color w:val="auto"/>
        </w:rPr>
        <w:fldChar w:fldCharType="begin"/>
      </w:r>
      <w:r>
        <w:rPr>
          <w:i w:val="0"/>
          <w:iCs w:val="0"/>
          <w:color w:val="auto"/>
        </w:rPr>
        <w:instrText xml:space="preserve"> PAGEREF _Toc15891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726D6162">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_Toc2507 </w:instrText>
      </w:r>
      <w:r>
        <w:rPr>
          <w:i w:val="0"/>
          <w:iCs w:val="0"/>
          <w:color w:val="auto"/>
        </w:rPr>
        <w:fldChar w:fldCharType="separate"/>
      </w:r>
      <w:r>
        <w:rPr>
          <w:rFonts w:hint="eastAsia"/>
          <w:i w:val="0"/>
          <w:iCs w:val="0"/>
          <w:color w:val="auto"/>
        </w:rPr>
        <w:t>（一） 总则</w:t>
      </w:r>
      <w:r>
        <w:rPr>
          <w:i w:val="0"/>
          <w:iCs w:val="0"/>
          <w:color w:val="auto"/>
        </w:rPr>
        <w:tab/>
      </w:r>
      <w:r>
        <w:rPr>
          <w:i w:val="0"/>
          <w:iCs w:val="0"/>
          <w:color w:val="auto"/>
        </w:rPr>
        <w:fldChar w:fldCharType="begin"/>
      </w:r>
      <w:r>
        <w:rPr>
          <w:i w:val="0"/>
          <w:iCs w:val="0"/>
          <w:color w:val="auto"/>
        </w:rPr>
        <w:instrText xml:space="preserve"> PAGEREF _Toc2507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2D8A2C99">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_Toc9705 </w:instrText>
      </w:r>
      <w:r>
        <w:rPr>
          <w:i w:val="0"/>
          <w:iCs w:val="0"/>
          <w:color w:val="auto"/>
        </w:rPr>
        <w:fldChar w:fldCharType="separate"/>
      </w:r>
      <w:r>
        <w:rPr>
          <w:i w:val="0"/>
          <w:iCs w:val="0"/>
          <w:color w:val="auto"/>
        </w:rPr>
        <w:t xml:space="preserve">1. </w:t>
      </w:r>
      <w:r>
        <w:rPr>
          <w:rFonts w:hint="eastAsia"/>
          <w:i w:val="0"/>
          <w:iCs w:val="0"/>
          <w:color w:val="auto"/>
        </w:rPr>
        <w:t>适用范围</w:t>
      </w:r>
      <w:r>
        <w:rPr>
          <w:i w:val="0"/>
          <w:iCs w:val="0"/>
          <w:color w:val="auto"/>
        </w:rPr>
        <w:tab/>
      </w:r>
      <w:r>
        <w:rPr>
          <w:i w:val="0"/>
          <w:iCs w:val="0"/>
          <w:color w:val="auto"/>
        </w:rPr>
        <w:fldChar w:fldCharType="begin"/>
      </w:r>
      <w:r>
        <w:rPr>
          <w:i w:val="0"/>
          <w:iCs w:val="0"/>
          <w:color w:val="auto"/>
        </w:rPr>
        <w:instrText xml:space="preserve"> PAGEREF _Toc9705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5B047D7F">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_Toc15534 </w:instrText>
      </w:r>
      <w:r>
        <w:rPr>
          <w:i w:val="0"/>
          <w:iCs w:val="0"/>
          <w:color w:val="auto"/>
        </w:rPr>
        <w:fldChar w:fldCharType="separate"/>
      </w:r>
      <w:r>
        <w:rPr>
          <w:i w:val="0"/>
          <w:iCs w:val="0"/>
          <w:color w:val="auto"/>
        </w:rPr>
        <w:t xml:space="preserve">2. </w:t>
      </w:r>
      <w:r>
        <w:rPr>
          <w:rFonts w:hint="eastAsia"/>
          <w:i w:val="0"/>
          <w:iCs w:val="0"/>
          <w:color w:val="auto"/>
        </w:rPr>
        <w:t>基本定义</w:t>
      </w:r>
      <w:r>
        <w:rPr>
          <w:i w:val="0"/>
          <w:iCs w:val="0"/>
          <w:color w:val="auto"/>
        </w:rPr>
        <w:tab/>
      </w:r>
      <w:r>
        <w:rPr>
          <w:i w:val="0"/>
          <w:iCs w:val="0"/>
          <w:color w:val="auto"/>
        </w:rPr>
        <w:fldChar w:fldCharType="begin"/>
      </w:r>
      <w:r>
        <w:rPr>
          <w:i w:val="0"/>
          <w:iCs w:val="0"/>
          <w:color w:val="auto"/>
        </w:rPr>
        <w:instrText xml:space="preserve"> PAGEREF _Toc15534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4C9C5723">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_Toc15409 </w:instrText>
      </w:r>
      <w:r>
        <w:rPr>
          <w:i w:val="0"/>
          <w:iCs w:val="0"/>
          <w:color w:val="auto"/>
        </w:rPr>
        <w:fldChar w:fldCharType="separate"/>
      </w:r>
      <w:r>
        <w:rPr>
          <w:i w:val="0"/>
          <w:iCs w:val="0"/>
          <w:color w:val="auto"/>
        </w:rPr>
        <w:t xml:space="preserve">3. </w:t>
      </w:r>
      <w:r>
        <w:rPr>
          <w:rFonts w:hint="eastAsia"/>
          <w:i w:val="0"/>
          <w:iCs w:val="0"/>
          <w:color w:val="auto"/>
        </w:rPr>
        <w:t>资金来源</w:t>
      </w:r>
      <w:r>
        <w:rPr>
          <w:i w:val="0"/>
          <w:iCs w:val="0"/>
          <w:color w:val="auto"/>
        </w:rPr>
        <w:tab/>
      </w:r>
      <w:r>
        <w:rPr>
          <w:i w:val="0"/>
          <w:iCs w:val="0"/>
          <w:color w:val="auto"/>
        </w:rPr>
        <w:fldChar w:fldCharType="begin"/>
      </w:r>
      <w:r>
        <w:rPr>
          <w:i w:val="0"/>
          <w:iCs w:val="0"/>
          <w:color w:val="auto"/>
        </w:rPr>
        <w:instrText xml:space="preserve"> PAGEREF _Toc15409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241112E6">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_Toc8867 </w:instrText>
      </w:r>
      <w:r>
        <w:rPr>
          <w:i w:val="0"/>
          <w:iCs w:val="0"/>
          <w:color w:val="auto"/>
        </w:rPr>
        <w:fldChar w:fldCharType="separate"/>
      </w:r>
      <w:r>
        <w:rPr>
          <w:i w:val="0"/>
          <w:iCs w:val="0"/>
          <w:color w:val="auto"/>
        </w:rPr>
        <w:t xml:space="preserve">4. </w:t>
      </w:r>
      <w:r>
        <w:rPr>
          <w:rFonts w:hint="eastAsia"/>
          <w:i w:val="0"/>
          <w:iCs w:val="0"/>
          <w:color w:val="auto"/>
          <w:lang w:eastAsia="zh-CN"/>
        </w:rPr>
        <w:t>投标供应商</w:t>
      </w:r>
      <w:r>
        <w:rPr>
          <w:rFonts w:hint="eastAsia"/>
          <w:i w:val="0"/>
          <w:iCs w:val="0"/>
          <w:color w:val="auto"/>
        </w:rPr>
        <w:t>资格要求</w:t>
      </w:r>
      <w:r>
        <w:rPr>
          <w:i w:val="0"/>
          <w:iCs w:val="0"/>
          <w:color w:val="auto"/>
        </w:rPr>
        <w:tab/>
      </w:r>
      <w:r>
        <w:rPr>
          <w:i w:val="0"/>
          <w:iCs w:val="0"/>
          <w:color w:val="auto"/>
        </w:rPr>
        <w:fldChar w:fldCharType="begin"/>
      </w:r>
      <w:r>
        <w:rPr>
          <w:i w:val="0"/>
          <w:iCs w:val="0"/>
          <w:color w:val="auto"/>
        </w:rPr>
        <w:instrText xml:space="preserve"> PAGEREF _Toc8867 \h </w:instrText>
      </w:r>
      <w:r>
        <w:rPr>
          <w:i w:val="0"/>
          <w:iCs w:val="0"/>
          <w:color w:val="auto"/>
        </w:rPr>
        <w:fldChar w:fldCharType="separate"/>
      </w:r>
      <w:r>
        <w:rPr>
          <w:i w:val="0"/>
          <w:iCs w:val="0"/>
          <w:color w:val="auto"/>
        </w:rPr>
        <w:t>20</w:t>
      </w:r>
      <w:r>
        <w:rPr>
          <w:i w:val="0"/>
          <w:iCs w:val="0"/>
          <w:color w:val="auto"/>
        </w:rPr>
        <w:fldChar w:fldCharType="end"/>
      </w:r>
      <w:r>
        <w:rPr>
          <w:i w:val="0"/>
          <w:iCs w:val="0"/>
          <w:color w:val="auto"/>
        </w:rPr>
        <w:fldChar w:fldCharType="end"/>
      </w:r>
    </w:p>
    <w:p w14:paraId="5D9618DD">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_Toc28426 </w:instrText>
      </w:r>
      <w:r>
        <w:rPr>
          <w:i w:val="0"/>
          <w:iCs w:val="0"/>
          <w:color w:val="auto"/>
        </w:rPr>
        <w:fldChar w:fldCharType="separate"/>
      </w:r>
      <w:r>
        <w:rPr>
          <w:i w:val="0"/>
          <w:iCs w:val="0"/>
          <w:color w:val="auto"/>
        </w:rPr>
        <w:t xml:space="preserve">5. </w:t>
      </w:r>
      <w:r>
        <w:rPr>
          <w:rFonts w:hint="eastAsia"/>
          <w:i w:val="0"/>
          <w:iCs w:val="0"/>
          <w:color w:val="auto"/>
        </w:rPr>
        <w:t>费用承担</w:t>
      </w:r>
      <w:r>
        <w:rPr>
          <w:i w:val="0"/>
          <w:iCs w:val="0"/>
          <w:color w:val="auto"/>
        </w:rPr>
        <w:tab/>
      </w:r>
      <w:r>
        <w:rPr>
          <w:i w:val="0"/>
          <w:iCs w:val="0"/>
          <w:color w:val="auto"/>
        </w:rPr>
        <w:fldChar w:fldCharType="begin"/>
      </w:r>
      <w:r>
        <w:rPr>
          <w:i w:val="0"/>
          <w:iCs w:val="0"/>
          <w:color w:val="auto"/>
        </w:rPr>
        <w:instrText xml:space="preserve"> PAGEREF _Toc28426 \h </w:instrText>
      </w:r>
      <w:r>
        <w:rPr>
          <w:i w:val="0"/>
          <w:iCs w:val="0"/>
          <w:color w:val="auto"/>
        </w:rPr>
        <w:fldChar w:fldCharType="separate"/>
      </w:r>
      <w:r>
        <w:rPr>
          <w:i w:val="0"/>
          <w:iCs w:val="0"/>
          <w:color w:val="auto"/>
        </w:rPr>
        <w:t>21</w:t>
      </w:r>
      <w:r>
        <w:rPr>
          <w:i w:val="0"/>
          <w:iCs w:val="0"/>
          <w:color w:val="auto"/>
        </w:rPr>
        <w:fldChar w:fldCharType="end"/>
      </w:r>
      <w:r>
        <w:rPr>
          <w:i w:val="0"/>
          <w:iCs w:val="0"/>
          <w:color w:val="auto"/>
        </w:rPr>
        <w:fldChar w:fldCharType="end"/>
      </w:r>
    </w:p>
    <w:p w14:paraId="5E5162B4">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_Toc16017 </w:instrText>
      </w:r>
      <w:r>
        <w:rPr>
          <w:i w:val="0"/>
          <w:iCs w:val="0"/>
          <w:color w:val="auto"/>
        </w:rPr>
        <w:fldChar w:fldCharType="separate"/>
      </w:r>
      <w:r>
        <w:rPr>
          <w:i w:val="0"/>
          <w:iCs w:val="0"/>
          <w:color w:val="auto"/>
        </w:rPr>
        <w:t xml:space="preserve">6. </w:t>
      </w:r>
      <w:r>
        <w:rPr>
          <w:rFonts w:hint="eastAsia"/>
          <w:i w:val="0"/>
          <w:iCs w:val="0"/>
          <w:color w:val="auto"/>
        </w:rPr>
        <w:t>保密</w:t>
      </w:r>
      <w:r>
        <w:rPr>
          <w:i w:val="0"/>
          <w:iCs w:val="0"/>
          <w:color w:val="auto"/>
        </w:rPr>
        <w:tab/>
      </w:r>
      <w:r>
        <w:rPr>
          <w:i w:val="0"/>
          <w:iCs w:val="0"/>
          <w:color w:val="auto"/>
        </w:rPr>
        <w:fldChar w:fldCharType="begin"/>
      </w:r>
      <w:r>
        <w:rPr>
          <w:i w:val="0"/>
          <w:iCs w:val="0"/>
          <w:color w:val="auto"/>
        </w:rPr>
        <w:instrText xml:space="preserve"> PAGEREF _Toc16017 \h </w:instrText>
      </w:r>
      <w:r>
        <w:rPr>
          <w:i w:val="0"/>
          <w:iCs w:val="0"/>
          <w:color w:val="auto"/>
        </w:rPr>
        <w:fldChar w:fldCharType="separate"/>
      </w:r>
      <w:r>
        <w:rPr>
          <w:i w:val="0"/>
          <w:iCs w:val="0"/>
          <w:color w:val="auto"/>
        </w:rPr>
        <w:t>21</w:t>
      </w:r>
      <w:r>
        <w:rPr>
          <w:i w:val="0"/>
          <w:iCs w:val="0"/>
          <w:color w:val="auto"/>
        </w:rPr>
        <w:fldChar w:fldCharType="end"/>
      </w:r>
      <w:r>
        <w:rPr>
          <w:i w:val="0"/>
          <w:iCs w:val="0"/>
          <w:color w:val="auto"/>
        </w:rPr>
        <w:fldChar w:fldCharType="end"/>
      </w:r>
    </w:p>
    <w:p w14:paraId="27804972">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_Toc22008 </w:instrText>
      </w:r>
      <w:r>
        <w:rPr>
          <w:i w:val="0"/>
          <w:iCs w:val="0"/>
          <w:color w:val="auto"/>
        </w:rPr>
        <w:fldChar w:fldCharType="separate"/>
      </w:r>
      <w:r>
        <w:rPr>
          <w:i w:val="0"/>
          <w:iCs w:val="0"/>
          <w:color w:val="auto"/>
        </w:rPr>
        <w:t xml:space="preserve">7. </w:t>
      </w:r>
      <w:r>
        <w:rPr>
          <w:rFonts w:hint="eastAsia"/>
          <w:i w:val="0"/>
          <w:iCs w:val="0"/>
          <w:color w:val="auto"/>
        </w:rPr>
        <w:t>语言文字</w:t>
      </w:r>
      <w:r>
        <w:rPr>
          <w:i w:val="0"/>
          <w:iCs w:val="0"/>
          <w:color w:val="auto"/>
        </w:rPr>
        <w:tab/>
      </w:r>
      <w:r>
        <w:rPr>
          <w:i w:val="0"/>
          <w:iCs w:val="0"/>
          <w:color w:val="auto"/>
        </w:rPr>
        <w:fldChar w:fldCharType="begin"/>
      </w:r>
      <w:r>
        <w:rPr>
          <w:i w:val="0"/>
          <w:iCs w:val="0"/>
          <w:color w:val="auto"/>
        </w:rPr>
        <w:instrText xml:space="preserve"> PAGEREF _Toc22008 \h </w:instrText>
      </w:r>
      <w:r>
        <w:rPr>
          <w:i w:val="0"/>
          <w:iCs w:val="0"/>
          <w:color w:val="auto"/>
        </w:rPr>
        <w:fldChar w:fldCharType="separate"/>
      </w:r>
      <w:r>
        <w:rPr>
          <w:i w:val="0"/>
          <w:iCs w:val="0"/>
          <w:color w:val="auto"/>
        </w:rPr>
        <w:t>21</w:t>
      </w:r>
      <w:r>
        <w:rPr>
          <w:i w:val="0"/>
          <w:iCs w:val="0"/>
          <w:color w:val="auto"/>
        </w:rPr>
        <w:fldChar w:fldCharType="end"/>
      </w:r>
      <w:r>
        <w:rPr>
          <w:i w:val="0"/>
          <w:iCs w:val="0"/>
          <w:color w:val="auto"/>
        </w:rPr>
        <w:fldChar w:fldCharType="end"/>
      </w:r>
    </w:p>
    <w:p w14:paraId="7595D6F9">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_Toc20794 </w:instrText>
      </w:r>
      <w:r>
        <w:rPr>
          <w:i w:val="0"/>
          <w:iCs w:val="0"/>
          <w:color w:val="auto"/>
        </w:rPr>
        <w:fldChar w:fldCharType="separate"/>
      </w:r>
      <w:r>
        <w:rPr>
          <w:i w:val="0"/>
          <w:iCs w:val="0"/>
          <w:color w:val="auto"/>
        </w:rPr>
        <w:t xml:space="preserve">8. </w:t>
      </w:r>
      <w:r>
        <w:rPr>
          <w:rFonts w:hint="eastAsia"/>
          <w:i w:val="0"/>
          <w:iCs w:val="0"/>
          <w:color w:val="auto"/>
        </w:rPr>
        <w:t>计量单位</w:t>
      </w:r>
      <w:r>
        <w:rPr>
          <w:i w:val="0"/>
          <w:iCs w:val="0"/>
          <w:color w:val="auto"/>
        </w:rPr>
        <w:tab/>
      </w:r>
      <w:r>
        <w:rPr>
          <w:i w:val="0"/>
          <w:iCs w:val="0"/>
          <w:color w:val="auto"/>
        </w:rPr>
        <w:fldChar w:fldCharType="begin"/>
      </w:r>
      <w:r>
        <w:rPr>
          <w:i w:val="0"/>
          <w:iCs w:val="0"/>
          <w:color w:val="auto"/>
        </w:rPr>
        <w:instrText xml:space="preserve"> PAGEREF _Toc20794 \h </w:instrText>
      </w:r>
      <w:r>
        <w:rPr>
          <w:i w:val="0"/>
          <w:iCs w:val="0"/>
          <w:color w:val="auto"/>
        </w:rPr>
        <w:fldChar w:fldCharType="separate"/>
      </w:r>
      <w:r>
        <w:rPr>
          <w:i w:val="0"/>
          <w:iCs w:val="0"/>
          <w:color w:val="auto"/>
        </w:rPr>
        <w:t>21</w:t>
      </w:r>
      <w:r>
        <w:rPr>
          <w:i w:val="0"/>
          <w:iCs w:val="0"/>
          <w:color w:val="auto"/>
        </w:rPr>
        <w:fldChar w:fldCharType="end"/>
      </w:r>
      <w:r>
        <w:rPr>
          <w:i w:val="0"/>
          <w:iCs w:val="0"/>
          <w:color w:val="auto"/>
        </w:rPr>
        <w:fldChar w:fldCharType="end"/>
      </w:r>
    </w:p>
    <w:p w14:paraId="725DFD48">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_Toc24772 </w:instrText>
      </w:r>
      <w:r>
        <w:rPr>
          <w:i w:val="0"/>
          <w:iCs w:val="0"/>
          <w:color w:val="auto"/>
        </w:rPr>
        <w:fldChar w:fldCharType="separate"/>
      </w:r>
      <w:r>
        <w:rPr>
          <w:i w:val="0"/>
          <w:iCs w:val="0"/>
          <w:color w:val="auto"/>
        </w:rPr>
        <w:t xml:space="preserve">9. </w:t>
      </w:r>
      <w:r>
        <w:rPr>
          <w:rFonts w:hint="eastAsia"/>
          <w:i w:val="0"/>
          <w:iCs w:val="0"/>
          <w:color w:val="auto"/>
        </w:rPr>
        <w:t>现场考察和答疑会</w:t>
      </w:r>
      <w:r>
        <w:rPr>
          <w:i w:val="0"/>
          <w:iCs w:val="0"/>
          <w:color w:val="auto"/>
        </w:rPr>
        <w:tab/>
      </w:r>
      <w:r>
        <w:rPr>
          <w:i w:val="0"/>
          <w:iCs w:val="0"/>
          <w:color w:val="auto"/>
        </w:rPr>
        <w:fldChar w:fldCharType="begin"/>
      </w:r>
      <w:r>
        <w:rPr>
          <w:i w:val="0"/>
          <w:iCs w:val="0"/>
          <w:color w:val="auto"/>
        </w:rPr>
        <w:instrText xml:space="preserve"> PAGEREF _Toc24772 \h </w:instrText>
      </w:r>
      <w:r>
        <w:rPr>
          <w:i w:val="0"/>
          <w:iCs w:val="0"/>
          <w:color w:val="auto"/>
        </w:rPr>
        <w:fldChar w:fldCharType="separate"/>
      </w:r>
      <w:r>
        <w:rPr>
          <w:i w:val="0"/>
          <w:iCs w:val="0"/>
          <w:color w:val="auto"/>
        </w:rPr>
        <w:t>21</w:t>
      </w:r>
      <w:r>
        <w:rPr>
          <w:i w:val="0"/>
          <w:iCs w:val="0"/>
          <w:color w:val="auto"/>
        </w:rPr>
        <w:fldChar w:fldCharType="end"/>
      </w:r>
      <w:r>
        <w:rPr>
          <w:i w:val="0"/>
          <w:iCs w:val="0"/>
          <w:color w:val="auto"/>
        </w:rPr>
        <w:fldChar w:fldCharType="end"/>
      </w:r>
    </w:p>
    <w:p w14:paraId="4202882A">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_Toc7465 </w:instrText>
      </w:r>
      <w:r>
        <w:rPr>
          <w:i w:val="0"/>
          <w:iCs w:val="0"/>
          <w:color w:val="auto"/>
        </w:rPr>
        <w:fldChar w:fldCharType="separate"/>
      </w:r>
      <w:r>
        <w:rPr>
          <w:i w:val="0"/>
          <w:iCs w:val="0"/>
          <w:color w:val="auto"/>
        </w:rPr>
        <w:t xml:space="preserve">10. </w:t>
      </w:r>
      <w:r>
        <w:rPr>
          <w:rFonts w:hint="eastAsia"/>
          <w:i w:val="0"/>
          <w:iCs w:val="0"/>
          <w:color w:val="auto"/>
        </w:rPr>
        <w:t>中标后分包</w:t>
      </w:r>
      <w:r>
        <w:rPr>
          <w:i w:val="0"/>
          <w:iCs w:val="0"/>
          <w:color w:val="auto"/>
        </w:rPr>
        <w:tab/>
      </w:r>
      <w:r>
        <w:rPr>
          <w:i w:val="0"/>
          <w:iCs w:val="0"/>
          <w:color w:val="auto"/>
        </w:rPr>
        <w:fldChar w:fldCharType="begin"/>
      </w:r>
      <w:r>
        <w:rPr>
          <w:i w:val="0"/>
          <w:iCs w:val="0"/>
          <w:color w:val="auto"/>
        </w:rPr>
        <w:instrText xml:space="preserve"> PAGEREF _Toc7465 \h </w:instrText>
      </w:r>
      <w:r>
        <w:rPr>
          <w:i w:val="0"/>
          <w:iCs w:val="0"/>
          <w:color w:val="auto"/>
        </w:rPr>
        <w:fldChar w:fldCharType="separate"/>
      </w:r>
      <w:r>
        <w:rPr>
          <w:i w:val="0"/>
          <w:iCs w:val="0"/>
          <w:color w:val="auto"/>
        </w:rPr>
        <w:t>22</w:t>
      </w:r>
      <w:r>
        <w:rPr>
          <w:i w:val="0"/>
          <w:iCs w:val="0"/>
          <w:color w:val="auto"/>
        </w:rPr>
        <w:fldChar w:fldCharType="end"/>
      </w:r>
      <w:r>
        <w:rPr>
          <w:i w:val="0"/>
          <w:iCs w:val="0"/>
          <w:color w:val="auto"/>
        </w:rPr>
        <w:fldChar w:fldCharType="end"/>
      </w:r>
    </w:p>
    <w:p w14:paraId="7C6706C6">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_Toc6688 </w:instrText>
      </w:r>
      <w:r>
        <w:rPr>
          <w:i w:val="0"/>
          <w:iCs w:val="0"/>
          <w:color w:val="auto"/>
        </w:rPr>
        <w:fldChar w:fldCharType="separate"/>
      </w:r>
      <w:r>
        <w:rPr>
          <w:i w:val="0"/>
          <w:iCs w:val="0"/>
          <w:color w:val="auto"/>
        </w:rPr>
        <w:t xml:space="preserve">11. </w:t>
      </w:r>
      <w:r>
        <w:rPr>
          <w:rFonts w:hint="eastAsia"/>
          <w:i w:val="0"/>
          <w:iCs w:val="0"/>
          <w:color w:val="auto"/>
        </w:rPr>
        <w:t>电子投标说明</w:t>
      </w:r>
      <w:r>
        <w:rPr>
          <w:i w:val="0"/>
          <w:iCs w:val="0"/>
          <w:color w:val="auto"/>
        </w:rPr>
        <w:tab/>
      </w:r>
      <w:r>
        <w:rPr>
          <w:i w:val="0"/>
          <w:iCs w:val="0"/>
          <w:color w:val="auto"/>
        </w:rPr>
        <w:fldChar w:fldCharType="begin"/>
      </w:r>
      <w:r>
        <w:rPr>
          <w:i w:val="0"/>
          <w:iCs w:val="0"/>
          <w:color w:val="auto"/>
        </w:rPr>
        <w:instrText xml:space="preserve"> PAGEREF _Toc6688 \h </w:instrText>
      </w:r>
      <w:r>
        <w:rPr>
          <w:i w:val="0"/>
          <w:iCs w:val="0"/>
          <w:color w:val="auto"/>
        </w:rPr>
        <w:fldChar w:fldCharType="separate"/>
      </w:r>
      <w:r>
        <w:rPr>
          <w:i w:val="0"/>
          <w:iCs w:val="0"/>
          <w:color w:val="auto"/>
        </w:rPr>
        <w:t>22</w:t>
      </w:r>
      <w:r>
        <w:rPr>
          <w:i w:val="0"/>
          <w:iCs w:val="0"/>
          <w:color w:val="auto"/>
        </w:rPr>
        <w:fldChar w:fldCharType="end"/>
      </w:r>
      <w:r>
        <w:rPr>
          <w:i w:val="0"/>
          <w:iCs w:val="0"/>
          <w:color w:val="auto"/>
        </w:rPr>
        <w:fldChar w:fldCharType="end"/>
      </w:r>
    </w:p>
    <w:p w14:paraId="4D9C165C">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_Toc29494 </w:instrText>
      </w:r>
      <w:r>
        <w:rPr>
          <w:i w:val="0"/>
          <w:iCs w:val="0"/>
          <w:color w:val="auto"/>
        </w:rPr>
        <w:fldChar w:fldCharType="separate"/>
      </w:r>
      <w:r>
        <w:rPr>
          <w:rFonts w:hint="eastAsia"/>
          <w:i w:val="0"/>
          <w:iCs w:val="0"/>
          <w:color w:val="auto"/>
        </w:rPr>
        <w:t>（二） 招标文件</w:t>
      </w:r>
      <w:r>
        <w:rPr>
          <w:i w:val="0"/>
          <w:iCs w:val="0"/>
          <w:color w:val="auto"/>
        </w:rPr>
        <w:tab/>
      </w:r>
      <w:r>
        <w:rPr>
          <w:i w:val="0"/>
          <w:iCs w:val="0"/>
          <w:color w:val="auto"/>
        </w:rPr>
        <w:fldChar w:fldCharType="begin"/>
      </w:r>
      <w:r>
        <w:rPr>
          <w:i w:val="0"/>
          <w:iCs w:val="0"/>
          <w:color w:val="auto"/>
        </w:rPr>
        <w:instrText xml:space="preserve"> PAGEREF _Toc29494 \h </w:instrText>
      </w:r>
      <w:r>
        <w:rPr>
          <w:i w:val="0"/>
          <w:iCs w:val="0"/>
          <w:color w:val="auto"/>
        </w:rPr>
        <w:fldChar w:fldCharType="separate"/>
      </w:r>
      <w:r>
        <w:rPr>
          <w:i w:val="0"/>
          <w:iCs w:val="0"/>
          <w:color w:val="auto"/>
        </w:rPr>
        <w:t>23</w:t>
      </w:r>
      <w:r>
        <w:rPr>
          <w:i w:val="0"/>
          <w:iCs w:val="0"/>
          <w:color w:val="auto"/>
        </w:rPr>
        <w:fldChar w:fldCharType="end"/>
      </w:r>
      <w:r>
        <w:rPr>
          <w:i w:val="0"/>
          <w:iCs w:val="0"/>
          <w:color w:val="auto"/>
        </w:rPr>
        <w:fldChar w:fldCharType="end"/>
      </w:r>
    </w:p>
    <w:p w14:paraId="2BFEF8CB">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_Toc1201 </w:instrText>
      </w:r>
      <w:r>
        <w:rPr>
          <w:i w:val="0"/>
          <w:iCs w:val="0"/>
          <w:color w:val="auto"/>
        </w:rPr>
        <w:fldChar w:fldCharType="separate"/>
      </w:r>
      <w:r>
        <w:rPr>
          <w:i w:val="0"/>
          <w:iCs w:val="0"/>
          <w:color w:val="auto"/>
        </w:rPr>
        <w:t xml:space="preserve">12. </w:t>
      </w:r>
      <w:r>
        <w:rPr>
          <w:rFonts w:hint="eastAsia"/>
          <w:i w:val="0"/>
          <w:iCs w:val="0"/>
          <w:color w:val="auto"/>
        </w:rPr>
        <w:t>招标文件的组成</w:t>
      </w:r>
      <w:r>
        <w:rPr>
          <w:i w:val="0"/>
          <w:iCs w:val="0"/>
          <w:color w:val="auto"/>
        </w:rPr>
        <w:tab/>
      </w:r>
      <w:r>
        <w:rPr>
          <w:i w:val="0"/>
          <w:iCs w:val="0"/>
          <w:color w:val="auto"/>
        </w:rPr>
        <w:fldChar w:fldCharType="begin"/>
      </w:r>
      <w:r>
        <w:rPr>
          <w:i w:val="0"/>
          <w:iCs w:val="0"/>
          <w:color w:val="auto"/>
        </w:rPr>
        <w:instrText xml:space="preserve"> PAGEREF _Toc1201 \h </w:instrText>
      </w:r>
      <w:r>
        <w:rPr>
          <w:i w:val="0"/>
          <w:iCs w:val="0"/>
          <w:color w:val="auto"/>
        </w:rPr>
        <w:fldChar w:fldCharType="separate"/>
      </w:r>
      <w:r>
        <w:rPr>
          <w:i w:val="0"/>
          <w:iCs w:val="0"/>
          <w:color w:val="auto"/>
        </w:rPr>
        <w:t>23</w:t>
      </w:r>
      <w:r>
        <w:rPr>
          <w:i w:val="0"/>
          <w:iCs w:val="0"/>
          <w:color w:val="auto"/>
        </w:rPr>
        <w:fldChar w:fldCharType="end"/>
      </w:r>
      <w:r>
        <w:rPr>
          <w:i w:val="0"/>
          <w:iCs w:val="0"/>
          <w:color w:val="auto"/>
        </w:rPr>
        <w:fldChar w:fldCharType="end"/>
      </w:r>
    </w:p>
    <w:p w14:paraId="1EE29572">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_Toc5111 </w:instrText>
      </w:r>
      <w:r>
        <w:rPr>
          <w:i w:val="0"/>
          <w:iCs w:val="0"/>
          <w:color w:val="auto"/>
        </w:rPr>
        <w:fldChar w:fldCharType="separate"/>
      </w:r>
      <w:r>
        <w:rPr>
          <w:i w:val="0"/>
          <w:iCs w:val="0"/>
          <w:color w:val="auto"/>
        </w:rPr>
        <w:t xml:space="preserve">13. </w:t>
      </w:r>
      <w:r>
        <w:rPr>
          <w:rFonts w:hint="eastAsia"/>
          <w:i w:val="0"/>
          <w:iCs w:val="0"/>
          <w:color w:val="auto"/>
        </w:rPr>
        <w:t>招标文件的询问、澄清或者修改</w:t>
      </w:r>
      <w:r>
        <w:rPr>
          <w:i w:val="0"/>
          <w:iCs w:val="0"/>
          <w:color w:val="auto"/>
        </w:rPr>
        <w:tab/>
      </w:r>
      <w:r>
        <w:rPr>
          <w:i w:val="0"/>
          <w:iCs w:val="0"/>
          <w:color w:val="auto"/>
        </w:rPr>
        <w:fldChar w:fldCharType="begin"/>
      </w:r>
      <w:r>
        <w:rPr>
          <w:i w:val="0"/>
          <w:iCs w:val="0"/>
          <w:color w:val="auto"/>
        </w:rPr>
        <w:instrText xml:space="preserve"> PAGEREF _Toc5111 \h </w:instrText>
      </w:r>
      <w:r>
        <w:rPr>
          <w:i w:val="0"/>
          <w:iCs w:val="0"/>
          <w:color w:val="auto"/>
        </w:rPr>
        <w:fldChar w:fldCharType="separate"/>
      </w:r>
      <w:r>
        <w:rPr>
          <w:i w:val="0"/>
          <w:iCs w:val="0"/>
          <w:color w:val="auto"/>
        </w:rPr>
        <w:t>23</w:t>
      </w:r>
      <w:r>
        <w:rPr>
          <w:i w:val="0"/>
          <w:iCs w:val="0"/>
          <w:color w:val="auto"/>
        </w:rPr>
        <w:fldChar w:fldCharType="end"/>
      </w:r>
      <w:r>
        <w:rPr>
          <w:i w:val="0"/>
          <w:iCs w:val="0"/>
          <w:color w:val="auto"/>
        </w:rPr>
        <w:fldChar w:fldCharType="end"/>
      </w:r>
    </w:p>
    <w:p w14:paraId="5BD76BC2">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_Toc3377 </w:instrText>
      </w:r>
      <w:r>
        <w:rPr>
          <w:i w:val="0"/>
          <w:iCs w:val="0"/>
          <w:color w:val="auto"/>
        </w:rPr>
        <w:fldChar w:fldCharType="separate"/>
      </w:r>
      <w:r>
        <w:rPr>
          <w:rFonts w:hint="eastAsia"/>
          <w:i w:val="0"/>
          <w:iCs w:val="0"/>
          <w:color w:val="auto"/>
        </w:rPr>
        <w:t>（三） 投标文件</w:t>
      </w:r>
      <w:r>
        <w:rPr>
          <w:i w:val="0"/>
          <w:iCs w:val="0"/>
          <w:color w:val="auto"/>
        </w:rPr>
        <w:tab/>
      </w:r>
      <w:r>
        <w:rPr>
          <w:i w:val="0"/>
          <w:iCs w:val="0"/>
          <w:color w:val="auto"/>
        </w:rPr>
        <w:fldChar w:fldCharType="begin"/>
      </w:r>
      <w:r>
        <w:rPr>
          <w:i w:val="0"/>
          <w:iCs w:val="0"/>
          <w:color w:val="auto"/>
        </w:rPr>
        <w:instrText xml:space="preserve"> PAGEREF _Toc3377 \h </w:instrText>
      </w:r>
      <w:r>
        <w:rPr>
          <w:i w:val="0"/>
          <w:iCs w:val="0"/>
          <w:color w:val="auto"/>
        </w:rPr>
        <w:fldChar w:fldCharType="separate"/>
      </w:r>
      <w:r>
        <w:rPr>
          <w:i w:val="0"/>
          <w:iCs w:val="0"/>
          <w:color w:val="auto"/>
        </w:rPr>
        <w:t>24</w:t>
      </w:r>
      <w:r>
        <w:rPr>
          <w:i w:val="0"/>
          <w:iCs w:val="0"/>
          <w:color w:val="auto"/>
        </w:rPr>
        <w:fldChar w:fldCharType="end"/>
      </w:r>
      <w:r>
        <w:rPr>
          <w:i w:val="0"/>
          <w:iCs w:val="0"/>
          <w:color w:val="auto"/>
        </w:rPr>
        <w:fldChar w:fldCharType="end"/>
      </w:r>
    </w:p>
    <w:p w14:paraId="12510705">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_Toc5583 </w:instrText>
      </w:r>
      <w:r>
        <w:rPr>
          <w:i w:val="0"/>
          <w:iCs w:val="0"/>
          <w:color w:val="auto"/>
        </w:rPr>
        <w:fldChar w:fldCharType="separate"/>
      </w:r>
      <w:r>
        <w:rPr>
          <w:i w:val="0"/>
          <w:iCs w:val="0"/>
          <w:color w:val="auto"/>
        </w:rPr>
        <w:t xml:space="preserve">14. </w:t>
      </w:r>
      <w:r>
        <w:rPr>
          <w:rFonts w:hint="eastAsia"/>
          <w:i w:val="0"/>
          <w:iCs w:val="0"/>
          <w:color w:val="auto"/>
        </w:rPr>
        <w:t>投标文件的组成</w:t>
      </w:r>
      <w:r>
        <w:rPr>
          <w:i w:val="0"/>
          <w:iCs w:val="0"/>
          <w:color w:val="auto"/>
        </w:rPr>
        <w:tab/>
      </w:r>
      <w:r>
        <w:rPr>
          <w:i w:val="0"/>
          <w:iCs w:val="0"/>
          <w:color w:val="auto"/>
        </w:rPr>
        <w:fldChar w:fldCharType="begin"/>
      </w:r>
      <w:r>
        <w:rPr>
          <w:i w:val="0"/>
          <w:iCs w:val="0"/>
          <w:color w:val="auto"/>
        </w:rPr>
        <w:instrText xml:space="preserve"> PAGEREF _Toc5583 \h </w:instrText>
      </w:r>
      <w:r>
        <w:rPr>
          <w:i w:val="0"/>
          <w:iCs w:val="0"/>
          <w:color w:val="auto"/>
        </w:rPr>
        <w:fldChar w:fldCharType="separate"/>
      </w:r>
      <w:r>
        <w:rPr>
          <w:i w:val="0"/>
          <w:iCs w:val="0"/>
          <w:color w:val="auto"/>
        </w:rPr>
        <w:t>24</w:t>
      </w:r>
      <w:r>
        <w:rPr>
          <w:i w:val="0"/>
          <w:iCs w:val="0"/>
          <w:color w:val="auto"/>
        </w:rPr>
        <w:fldChar w:fldCharType="end"/>
      </w:r>
      <w:r>
        <w:rPr>
          <w:i w:val="0"/>
          <w:iCs w:val="0"/>
          <w:color w:val="auto"/>
        </w:rPr>
        <w:fldChar w:fldCharType="end"/>
      </w:r>
    </w:p>
    <w:p w14:paraId="61D2DC9F">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_Toc8894 </w:instrText>
      </w:r>
      <w:r>
        <w:rPr>
          <w:i w:val="0"/>
          <w:iCs w:val="0"/>
          <w:color w:val="auto"/>
        </w:rPr>
        <w:fldChar w:fldCharType="separate"/>
      </w:r>
      <w:r>
        <w:rPr>
          <w:i w:val="0"/>
          <w:iCs w:val="0"/>
          <w:color w:val="auto"/>
        </w:rPr>
        <w:t xml:space="preserve">15. </w:t>
      </w:r>
      <w:r>
        <w:rPr>
          <w:rFonts w:hint="eastAsia"/>
          <w:i w:val="0"/>
          <w:iCs w:val="0"/>
          <w:color w:val="auto"/>
        </w:rPr>
        <w:t>投标报价</w:t>
      </w:r>
      <w:r>
        <w:rPr>
          <w:i w:val="0"/>
          <w:iCs w:val="0"/>
          <w:color w:val="auto"/>
        </w:rPr>
        <w:tab/>
      </w:r>
      <w:r>
        <w:rPr>
          <w:i w:val="0"/>
          <w:iCs w:val="0"/>
          <w:color w:val="auto"/>
        </w:rPr>
        <w:fldChar w:fldCharType="begin"/>
      </w:r>
      <w:r>
        <w:rPr>
          <w:i w:val="0"/>
          <w:iCs w:val="0"/>
          <w:color w:val="auto"/>
        </w:rPr>
        <w:instrText xml:space="preserve"> PAGEREF _Toc8894 \h </w:instrText>
      </w:r>
      <w:r>
        <w:rPr>
          <w:i w:val="0"/>
          <w:iCs w:val="0"/>
          <w:color w:val="auto"/>
        </w:rPr>
        <w:fldChar w:fldCharType="separate"/>
      </w:r>
      <w:r>
        <w:rPr>
          <w:i w:val="0"/>
          <w:iCs w:val="0"/>
          <w:color w:val="auto"/>
        </w:rPr>
        <w:t>24</w:t>
      </w:r>
      <w:r>
        <w:rPr>
          <w:i w:val="0"/>
          <w:iCs w:val="0"/>
          <w:color w:val="auto"/>
        </w:rPr>
        <w:fldChar w:fldCharType="end"/>
      </w:r>
      <w:r>
        <w:rPr>
          <w:i w:val="0"/>
          <w:iCs w:val="0"/>
          <w:color w:val="auto"/>
        </w:rPr>
        <w:fldChar w:fldCharType="end"/>
      </w:r>
    </w:p>
    <w:p w14:paraId="3FD9B4BE">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_Toc15495 </w:instrText>
      </w:r>
      <w:r>
        <w:rPr>
          <w:i w:val="0"/>
          <w:iCs w:val="0"/>
          <w:color w:val="auto"/>
        </w:rPr>
        <w:fldChar w:fldCharType="separate"/>
      </w:r>
      <w:r>
        <w:rPr>
          <w:i w:val="0"/>
          <w:iCs w:val="0"/>
          <w:color w:val="auto"/>
        </w:rPr>
        <w:t xml:space="preserve">16. </w:t>
      </w:r>
      <w:r>
        <w:rPr>
          <w:rFonts w:hint="eastAsia"/>
          <w:i w:val="0"/>
          <w:iCs w:val="0"/>
          <w:color w:val="auto"/>
        </w:rPr>
        <w:t>投标有效期</w:t>
      </w:r>
      <w:r>
        <w:rPr>
          <w:i w:val="0"/>
          <w:iCs w:val="0"/>
          <w:color w:val="auto"/>
        </w:rPr>
        <w:tab/>
      </w:r>
      <w:r>
        <w:rPr>
          <w:i w:val="0"/>
          <w:iCs w:val="0"/>
          <w:color w:val="auto"/>
        </w:rPr>
        <w:fldChar w:fldCharType="begin"/>
      </w:r>
      <w:r>
        <w:rPr>
          <w:i w:val="0"/>
          <w:iCs w:val="0"/>
          <w:color w:val="auto"/>
        </w:rPr>
        <w:instrText xml:space="preserve"> PAGEREF _Toc15495 \h </w:instrText>
      </w:r>
      <w:r>
        <w:rPr>
          <w:i w:val="0"/>
          <w:iCs w:val="0"/>
          <w:color w:val="auto"/>
        </w:rPr>
        <w:fldChar w:fldCharType="separate"/>
      </w:r>
      <w:r>
        <w:rPr>
          <w:i w:val="0"/>
          <w:iCs w:val="0"/>
          <w:color w:val="auto"/>
        </w:rPr>
        <w:t>26</w:t>
      </w:r>
      <w:r>
        <w:rPr>
          <w:i w:val="0"/>
          <w:iCs w:val="0"/>
          <w:color w:val="auto"/>
        </w:rPr>
        <w:fldChar w:fldCharType="end"/>
      </w:r>
      <w:r>
        <w:rPr>
          <w:i w:val="0"/>
          <w:iCs w:val="0"/>
          <w:color w:val="auto"/>
        </w:rPr>
        <w:fldChar w:fldCharType="end"/>
      </w:r>
    </w:p>
    <w:p w14:paraId="73D72684">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_Toc20121 </w:instrText>
      </w:r>
      <w:r>
        <w:rPr>
          <w:i w:val="0"/>
          <w:iCs w:val="0"/>
          <w:color w:val="auto"/>
        </w:rPr>
        <w:fldChar w:fldCharType="separate"/>
      </w:r>
      <w:r>
        <w:rPr>
          <w:i w:val="0"/>
          <w:iCs w:val="0"/>
          <w:color w:val="auto"/>
        </w:rPr>
        <w:t xml:space="preserve">17. </w:t>
      </w:r>
      <w:r>
        <w:rPr>
          <w:rFonts w:hint="eastAsia"/>
          <w:i w:val="0"/>
          <w:iCs w:val="0"/>
          <w:color w:val="auto"/>
        </w:rPr>
        <w:t>投标文件的编制</w:t>
      </w:r>
      <w:r>
        <w:rPr>
          <w:i w:val="0"/>
          <w:iCs w:val="0"/>
          <w:color w:val="auto"/>
        </w:rPr>
        <w:tab/>
      </w:r>
      <w:r>
        <w:rPr>
          <w:i w:val="0"/>
          <w:iCs w:val="0"/>
          <w:color w:val="auto"/>
        </w:rPr>
        <w:fldChar w:fldCharType="begin"/>
      </w:r>
      <w:r>
        <w:rPr>
          <w:i w:val="0"/>
          <w:iCs w:val="0"/>
          <w:color w:val="auto"/>
        </w:rPr>
        <w:instrText xml:space="preserve"> PAGEREF _Toc20121 \h </w:instrText>
      </w:r>
      <w:r>
        <w:rPr>
          <w:i w:val="0"/>
          <w:iCs w:val="0"/>
          <w:color w:val="auto"/>
        </w:rPr>
        <w:fldChar w:fldCharType="separate"/>
      </w:r>
      <w:r>
        <w:rPr>
          <w:i w:val="0"/>
          <w:iCs w:val="0"/>
          <w:color w:val="auto"/>
        </w:rPr>
        <w:t>26</w:t>
      </w:r>
      <w:r>
        <w:rPr>
          <w:i w:val="0"/>
          <w:iCs w:val="0"/>
          <w:color w:val="auto"/>
        </w:rPr>
        <w:fldChar w:fldCharType="end"/>
      </w:r>
      <w:r>
        <w:rPr>
          <w:i w:val="0"/>
          <w:iCs w:val="0"/>
          <w:color w:val="auto"/>
        </w:rPr>
        <w:fldChar w:fldCharType="end"/>
      </w:r>
    </w:p>
    <w:p w14:paraId="4C696A1C">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_Toc22159 </w:instrText>
      </w:r>
      <w:r>
        <w:rPr>
          <w:i w:val="0"/>
          <w:iCs w:val="0"/>
          <w:color w:val="auto"/>
        </w:rPr>
        <w:fldChar w:fldCharType="separate"/>
      </w:r>
      <w:r>
        <w:rPr>
          <w:rFonts w:hint="eastAsia"/>
          <w:i w:val="0"/>
          <w:iCs w:val="0"/>
          <w:color w:val="auto"/>
        </w:rPr>
        <w:t xml:space="preserve">（四） </w:t>
      </w:r>
      <w:r>
        <w:rPr>
          <w:rFonts w:hint="eastAsia" w:ascii="等线" w:hAnsi="等线"/>
          <w:i w:val="0"/>
          <w:iCs w:val="0"/>
          <w:color w:val="auto"/>
        </w:rPr>
        <w:t>投标</w:t>
      </w:r>
      <w:r>
        <w:rPr>
          <w:i w:val="0"/>
          <w:iCs w:val="0"/>
          <w:color w:val="auto"/>
        </w:rPr>
        <w:tab/>
      </w:r>
      <w:r>
        <w:rPr>
          <w:i w:val="0"/>
          <w:iCs w:val="0"/>
          <w:color w:val="auto"/>
        </w:rPr>
        <w:fldChar w:fldCharType="begin"/>
      </w:r>
      <w:r>
        <w:rPr>
          <w:i w:val="0"/>
          <w:iCs w:val="0"/>
          <w:color w:val="auto"/>
        </w:rPr>
        <w:instrText xml:space="preserve"> PAGEREF _Toc22159 \h </w:instrText>
      </w:r>
      <w:r>
        <w:rPr>
          <w:i w:val="0"/>
          <w:iCs w:val="0"/>
          <w:color w:val="auto"/>
        </w:rPr>
        <w:fldChar w:fldCharType="separate"/>
      </w:r>
      <w:r>
        <w:rPr>
          <w:i w:val="0"/>
          <w:iCs w:val="0"/>
          <w:color w:val="auto"/>
        </w:rPr>
        <w:t>27</w:t>
      </w:r>
      <w:r>
        <w:rPr>
          <w:i w:val="0"/>
          <w:iCs w:val="0"/>
          <w:color w:val="auto"/>
        </w:rPr>
        <w:fldChar w:fldCharType="end"/>
      </w:r>
      <w:r>
        <w:rPr>
          <w:i w:val="0"/>
          <w:iCs w:val="0"/>
          <w:color w:val="auto"/>
        </w:rPr>
        <w:fldChar w:fldCharType="end"/>
      </w:r>
    </w:p>
    <w:p w14:paraId="633F95CA">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_Toc11998 </w:instrText>
      </w:r>
      <w:r>
        <w:rPr>
          <w:i w:val="0"/>
          <w:iCs w:val="0"/>
          <w:color w:val="auto"/>
        </w:rPr>
        <w:fldChar w:fldCharType="separate"/>
      </w:r>
      <w:r>
        <w:rPr>
          <w:i w:val="0"/>
          <w:iCs w:val="0"/>
          <w:color w:val="auto"/>
        </w:rPr>
        <w:t xml:space="preserve">18. </w:t>
      </w:r>
      <w:r>
        <w:rPr>
          <w:rFonts w:hint="eastAsia"/>
          <w:i w:val="0"/>
          <w:iCs w:val="0"/>
          <w:color w:val="auto"/>
        </w:rPr>
        <w:t>投标文件的加密</w:t>
      </w:r>
      <w:r>
        <w:rPr>
          <w:i w:val="0"/>
          <w:iCs w:val="0"/>
          <w:color w:val="auto"/>
        </w:rPr>
        <w:tab/>
      </w:r>
      <w:r>
        <w:rPr>
          <w:i w:val="0"/>
          <w:iCs w:val="0"/>
          <w:color w:val="auto"/>
        </w:rPr>
        <w:fldChar w:fldCharType="begin"/>
      </w:r>
      <w:r>
        <w:rPr>
          <w:i w:val="0"/>
          <w:iCs w:val="0"/>
          <w:color w:val="auto"/>
        </w:rPr>
        <w:instrText xml:space="preserve"> PAGEREF _Toc11998 \h </w:instrText>
      </w:r>
      <w:r>
        <w:rPr>
          <w:i w:val="0"/>
          <w:iCs w:val="0"/>
          <w:color w:val="auto"/>
        </w:rPr>
        <w:fldChar w:fldCharType="separate"/>
      </w:r>
      <w:r>
        <w:rPr>
          <w:i w:val="0"/>
          <w:iCs w:val="0"/>
          <w:color w:val="auto"/>
        </w:rPr>
        <w:t>27</w:t>
      </w:r>
      <w:r>
        <w:rPr>
          <w:i w:val="0"/>
          <w:iCs w:val="0"/>
          <w:color w:val="auto"/>
        </w:rPr>
        <w:fldChar w:fldCharType="end"/>
      </w:r>
      <w:r>
        <w:rPr>
          <w:i w:val="0"/>
          <w:iCs w:val="0"/>
          <w:color w:val="auto"/>
        </w:rPr>
        <w:fldChar w:fldCharType="end"/>
      </w:r>
    </w:p>
    <w:p w14:paraId="0BC79B49">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_Toc5459 </w:instrText>
      </w:r>
      <w:r>
        <w:rPr>
          <w:i w:val="0"/>
          <w:iCs w:val="0"/>
          <w:color w:val="auto"/>
        </w:rPr>
        <w:fldChar w:fldCharType="separate"/>
      </w:r>
      <w:r>
        <w:rPr>
          <w:i w:val="0"/>
          <w:iCs w:val="0"/>
          <w:color w:val="auto"/>
        </w:rPr>
        <w:t xml:space="preserve">19. </w:t>
      </w:r>
      <w:r>
        <w:rPr>
          <w:rFonts w:hint="eastAsia"/>
          <w:i w:val="0"/>
          <w:iCs w:val="0"/>
          <w:color w:val="auto"/>
        </w:rPr>
        <w:t>投标文件的递交（上传）</w:t>
      </w:r>
      <w:r>
        <w:rPr>
          <w:i w:val="0"/>
          <w:iCs w:val="0"/>
          <w:color w:val="auto"/>
        </w:rPr>
        <w:tab/>
      </w:r>
      <w:r>
        <w:rPr>
          <w:i w:val="0"/>
          <w:iCs w:val="0"/>
          <w:color w:val="auto"/>
        </w:rPr>
        <w:fldChar w:fldCharType="begin"/>
      </w:r>
      <w:r>
        <w:rPr>
          <w:i w:val="0"/>
          <w:iCs w:val="0"/>
          <w:color w:val="auto"/>
        </w:rPr>
        <w:instrText xml:space="preserve"> PAGEREF _Toc5459 \h </w:instrText>
      </w:r>
      <w:r>
        <w:rPr>
          <w:i w:val="0"/>
          <w:iCs w:val="0"/>
          <w:color w:val="auto"/>
        </w:rPr>
        <w:fldChar w:fldCharType="separate"/>
      </w:r>
      <w:r>
        <w:rPr>
          <w:i w:val="0"/>
          <w:iCs w:val="0"/>
          <w:color w:val="auto"/>
        </w:rPr>
        <w:t>27</w:t>
      </w:r>
      <w:r>
        <w:rPr>
          <w:i w:val="0"/>
          <w:iCs w:val="0"/>
          <w:color w:val="auto"/>
        </w:rPr>
        <w:fldChar w:fldCharType="end"/>
      </w:r>
      <w:r>
        <w:rPr>
          <w:i w:val="0"/>
          <w:iCs w:val="0"/>
          <w:color w:val="auto"/>
        </w:rPr>
        <w:fldChar w:fldCharType="end"/>
      </w:r>
    </w:p>
    <w:p w14:paraId="6E4CD69A">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_Toc5116 </w:instrText>
      </w:r>
      <w:r>
        <w:rPr>
          <w:i w:val="0"/>
          <w:iCs w:val="0"/>
          <w:color w:val="auto"/>
        </w:rPr>
        <w:fldChar w:fldCharType="separate"/>
      </w:r>
      <w:r>
        <w:rPr>
          <w:i w:val="0"/>
          <w:iCs w:val="0"/>
          <w:color w:val="auto"/>
        </w:rPr>
        <w:t xml:space="preserve">20. </w:t>
      </w:r>
      <w:r>
        <w:rPr>
          <w:rFonts w:hint="eastAsia"/>
          <w:i w:val="0"/>
          <w:iCs w:val="0"/>
          <w:color w:val="auto"/>
        </w:rPr>
        <w:t>拒收</w:t>
      </w:r>
      <w:r>
        <w:rPr>
          <w:i w:val="0"/>
          <w:iCs w:val="0"/>
          <w:color w:val="auto"/>
        </w:rPr>
        <w:tab/>
      </w:r>
      <w:r>
        <w:rPr>
          <w:i w:val="0"/>
          <w:iCs w:val="0"/>
          <w:color w:val="auto"/>
        </w:rPr>
        <w:fldChar w:fldCharType="begin"/>
      </w:r>
      <w:r>
        <w:rPr>
          <w:i w:val="0"/>
          <w:iCs w:val="0"/>
          <w:color w:val="auto"/>
        </w:rPr>
        <w:instrText xml:space="preserve"> PAGEREF _Toc5116 \h </w:instrText>
      </w:r>
      <w:r>
        <w:rPr>
          <w:i w:val="0"/>
          <w:iCs w:val="0"/>
          <w:color w:val="auto"/>
        </w:rPr>
        <w:fldChar w:fldCharType="separate"/>
      </w:r>
      <w:r>
        <w:rPr>
          <w:i w:val="0"/>
          <w:iCs w:val="0"/>
          <w:color w:val="auto"/>
        </w:rPr>
        <w:t>27</w:t>
      </w:r>
      <w:r>
        <w:rPr>
          <w:i w:val="0"/>
          <w:iCs w:val="0"/>
          <w:color w:val="auto"/>
        </w:rPr>
        <w:fldChar w:fldCharType="end"/>
      </w:r>
      <w:r>
        <w:rPr>
          <w:i w:val="0"/>
          <w:iCs w:val="0"/>
          <w:color w:val="auto"/>
        </w:rPr>
        <w:fldChar w:fldCharType="end"/>
      </w:r>
    </w:p>
    <w:p w14:paraId="67820CA4">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_Toc16725 </w:instrText>
      </w:r>
      <w:r>
        <w:rPr>
          <w:i w:val="0"/>
          <w:iCs w:val="0"/>
          <w:color w:val="auto"/>
        </w:rPr>
        <w:fldChar w:fldCharType="separate"/>
      </w:r>
      <w:r>
        <w:rPr>
          <w:i w:val="0"/>
          <w:iCs w:val="0"/>
          <w:color w:val="auto"/>
        </w:rPr>
        <w:t xml:space="preserve">21. </w:t>
      </w:r>
      <w:r>
        <w:rPr>
          <w:rFonts w:hint="eastAsia"/>
          <w:i w:val="0"/>
          <w:iCs w:val="0"/>
          <w:color w:val="auto"/>
        </w:rPr>
        <w:t>投标文件的修改与撤回</w:t>
      </w:r>
      <w:r>
        <w:rPr>
          <w:i w:val="0"/>
          <w:iCs w:val="0"/>
          <w:color w:val="auto"/>
        </w:rPr>
        <w:tab/>
      </w:r>
      <w:r>
        <w:rPr>
          <w:i w:val="0"/>
          <w:iCs w:val="0"/>
          <w:color w:val="auto"/>
        </w:rPr>
        <w:fldChar w:fldCharType="begin"/>
      </w:r>
      <w:r>
        <w:rPr>
          <w:i w:val="0"/>
          <w:iCs w:val="0"/>
          <w:color w:val="auto"/>
        </w:rPr>
        <w:instrText xml:space="preserve"> PAGEREF _Toc16725 \h </w:instrText>
      </w:r>
      <w:r>
        <w:rPr>
          <w:i w:val="0"/>
          <w:iCs w:val="0"/>
          <w:color w:val="auto"/>
        </w:rPr>
        <w:fldChar w:fldCharType="separate"/>
      </w:r>
      <w:r>
        <w:rPr>
          <w:i w:val="0"/>
          <w:iCs w:val="0"/>
          <w:color w:val="auto"/>
        </w:rPr>
        <w:t>27</w:t>
      </w:r>
      <w:r>
        <w:rPr>
          <w:i w:val="0"/>
          <w:iCs w:val="0"/>
          <w:color w:val="auto"/>
        </w:rPr>
        <w:fldChar w:fldCharType="end"/>
      </w:r>
      <w:r>
        <w:rPr>
          <w:i w:val="0"/>
          <w:iCs w:val="0"/>
          <w:color w:val="auto"/>
        </w:rPr>
        <w:fldChar w:fldCharType="end"/>
      </w:r>
    </w:p>
    <w:p w14:paraId="41AAEB3F">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_Toc16123 </w:instrText>
      </w:r>
      <w:r>
        <w:rPr>
          <w:i w:val="0"/>
          <w:iCs w:val="0"/>
          <w:color w:val="auto"/>
        </w:rPr>
        <w:fldChar w:fldCharType="separate"/>
      </w:r>
      <w:r>
        <w:rPr>
          <w:i w:val="0"/>
          <w:iCs w:val="0"/>
          <w:color w:val="auto"/>
        </w:rPr>
        <w:t xml:space="preserve">22. </w:t>
      </w:r>
      <w:r>
        <w:rPr>
          <w:rFonts w:hint="eastAsia"/>
          <w:i w:val="0"/>
          <w:iCs w:val="0"/>
          <w:color w:val="auto"/>
        </w:rPr>
        <w:t>实物样品</w:t>
      </w:r>
      <w:r>
        <w:rPr>
          <w:i w:val="0"/>
          <w:iCs w:val="0"/>
          <w:color w:val="auto"/>
        </w:rPr>
        <w:tab/>
      </w:r>
      <w:r>
        <w:rPr>
          <w:i w:val="0"/>
          <w:iCs w:val="0"/>
          <w:color w:val="auto"/>
        </w:rPr>
        <w:fldChar w:fldCharType="begin"/>
      </w:r>
      <w:r>
        <w:rPr>
          <w:i w:val="0"/>
          <w:iCs w:val="0"/>
          <w:color w:val="auto"/>
        </w:rPr>
        <w:instrText xml:space="preserve"> PAGEREF _Toc16123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3D720F49">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_Toc28644 </w:instrText>
      </w:r>
      <w:r>
        <w:rPr>
          <w:i w:val="0"/>
          <w:iCs w:val="0"/>
          <w:color w:val="auto"/>
        </w:rPr>
        <w:fldChar w:fldCharType="separate"/>
      </w:r>
      <w:r>
        <w:rPr>
          <w:i w:val="0"/>
          <w:iCs w:val="0"/>
          <w:color w:val="auto"/>
        </w:rPr>
        <w:t xml:space="preserve">23. </w:t>
      </w:r>
      <w:r>
        <w:rPr>
          <w:rFonts w:hint="eastAsia"/>
          <w:i w:val="0"/>
          <w:iCs w:val="0"/>
          <w:color w:val="auto"/>
        </w:rPr>
        <w:t>演示</w:t>
      </w:r>
      <w:r>
        <w:rPr>
          <w:i w:val="0"/>
          <w:iCs w:val="0"/>
          <w:color w:val="auto"/>
        </w:rPr>
        <w:tab/>
      </w:r>
      <w:r>
        <w:rPr>
          <w:i w:val="0"/>
          <w:iCs w:val="0"/>
          <w:color w:val="auto"/>
        </w:rPr>
        <w:fldChar w:fldCharType="begin"/>
      </w:r>
      <w:r>
        <w:rPr>
          <w:i w:val="0"/>
          <w:iCs w:val="0"/>
          <w:color w:val="auto"/>
        </w:rPr>
        <w:instrText xml:space="preserve"> PAGEREF _Toc28644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464AB71B">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_Toc28363 </w:instrText>
      </w:r>
      <w:r>
        <w:rPr>
          <w:i w:val="0"/>
          <w:iCs w:val="0"/>
          <w:color w:val="auto"/>
        </w:rPr>
        <w:fldChar w:fldCharType="separate"/>
      </w:r>
      <w:r>
        <w:rPr>
          <w:rFonts w:hint="eastAsia" w:ascii="等线" w:hAnsi="等线"/>
          <w:i w:val="0"/>
          <w:iCs w:val="0"/>
          <w:color w:val="auto"/>
        </w:rPr>
        <w:t>（五） 开标</w:t>
      </w:r>
      <w:r>
        <w:rPr>
          <w:i w:val="0"/>
          <w:iCs w:val="0"/>
          <w:color w:val="auto"/>
        </w:rPr>
        <w:tab/>
      </w:r>
      <w:r>
        <w:rPr>
          <w:i w:val="0"/>
          <w:iCs w:val="0"/>
          <w:color w:val="auto"/>
        </w:rPr>
        <w:fldChar w:fldCharType="begin"/>
      </w:r>
      <w:r>
        <w:rPr>
          <w:i w:val="0"/>
          <w:iCs w:val="0"/>
          <w:color w:val="auto"/>
        </w:rPr>
        <w:instrText xml:space="preserve"> PAGEREF _Toc28363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5C10A956">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_Toc20384 </w:instrText>
      </w:r>
      <w:r>
        <w:rPr>
          <w:i w:val="0"/>
          <w:iCs w:val="0"/>
          <w:color w:val="auto"/>
        </w:rPr>
        <w:fldChar w:fldCharType="separate"/>
      </w:r>
      <w:r>
        <w:rPr>
          <w:i w:val="0"/>
          <w:iCs w:val="0"/>
          <w:color w:val="auto"/>
        </w:rPr>
        <w:t xml:space="preserve">24. </w:t>
      </w:r>
      <w:r>
        <w:rPr>
          <w:rFonts w:hint="eastAsia"/>
          <w:i w:val="0"/>
          <w:iCs w:val="0"/>
          <w:color w:val="auto"/>
        </w:rPr>
        <w:t>开标会议准备</w:t>
      </w:r>
      <w:r>
        <w:rPr>
          <w:i w:val="0"/>
          <w:iCs w:val="0"/>
          <w:color w:val="auto"/>
        </w:rPr>
        <w:tab/>
      </w:r>
      <w:r>
        <w:rPr>
          <w:i w:val="0"/>
          <w:iCs w:val="0"/>
          <w:color w:val="auto"/>
        </w:rPr>
        <w:fldChar w:fldCharType="begin"/>
      </w:r>
      <w:r>
        <w:rPr>
          <w:i w:val="0"/>
          <w:iCs w:val="0"/>
          <w:color w:val="auto"/>
        </w:rPr>
        <w:instrText xml:space="preserve"> PAGEREF _Toc20384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5691591B">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_Toc7474 </w:instrText>
      </w:r>
      <w:r>
        <w:rPr>
          <w:i w:val="0"/>
          <w:iCs w:val="0"/>
          <w:color w:val="auto"/>
        </w:rPr>
        <w:fldChar w:fldCharType="separate"/>
      </w:r>
      <w:r>
        <w:rPr>
          <w:i w:val="0"/>
          <w:iCs w:val="0"/>
          <w:color w:val="auto"/>
        </w:rPr>
        <w:t xml:space="preserve">25. </w:t>
      </w:r>
      <w:r>
        <w:rPr>
          <w:rFonts w:hint="eastAsia"/>
          <w:i w:val="0"/>
          <w:iCs w:val="0"/>
          <w:color w:val="auto"/>
        </w:rPr>
        <w:t>开标时间和地点</w:t>
      </w:r>
      <w:r>
        <w:rPr>
          <w:i w:val="0"/>
          <w:iCs w:val="0"/>
          <w:color w:val="auto"/>
        </w:rPr>
        <w:tab/>
      </w:r>
      <w:r>
        <w:rPr>
          <w:i w:val="0"/>
          <w:iCs w:val="0"/>
          <w:color w:val="auto"/>
        </w:rPr>
        <w:fldChar w:fldCharType="begin"/>
      </w:r>
      <w:r>
        <w:rPr>
          <w:i w:val="0"/>
          <w:iCs w:val="0"/>
          <w:color w:val="auto"/>
        </w:rPr>
        <w:instrText xml:space="preserve"> PAGEREF _Toc7474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1808015C">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_Toc2618 </w:instrText>
      </w:r>
      <w:r>
        <w:rPr>
          <w:i w:val="0"/>
          <w:iCs w:val="0"/>
          <w:color w:val="auto"/>
        </w:rPr>
        <w:fldChar w:fldCharType="separate"/>
      </w:r>
      <w:r>
        <w:rPr>
          <w:i w:val="0"/>
          <w:iCs w:val="0"/>
          <w:color w:val="auto"/>
        </w:rPr>
        <w:t xml:space="preserve">26. </w:t>
      </w:r>
      <w:r>
        <w:rPr>
          <w:rFonts w:hint="eastAsia"/>
          <w:i w:val="0"/>
          <w:iCs w:val="0"/>
          <w:color w:val="auto"/>
        </w:rPr>
        <w:t>开标程序</w:t>
      </w:r>
      <w:r>
        <w:rPr>
          <w:i w:val="0"/>
          <w:iCs w:val="0"/>
          <w:color w:val="auto"/>
        </w:rPr>
        <w:tab/>
      </w:r>
      <w:r>
        <w:rPr>
          <w:i w:val="0"/>
          <w:iCs w:val="0"/>
          <w:color w:val="auto"/>
        </w:rPr>
        <w:fldChar w:fldCharType="begin"/>
      </w:r>
      <w:r>
        <w:rPr>
          <w:i w:val="0"/>
          <w:iCs w:val="0"/>
          <w:color w:val="auto"/>
        </w:rPr>
        <w:instrText xml:space="preserve"> PAGEREF _Toc2618 \h </w:instrText>
      </w:r>
      <w:r>
        <w:rPr>
          <w:i w:val="0"/>
          <w:iCs w:val="0"/>
          <w:color w:val="auto"/>
        </w:rPr>
        <w:fldChar w:fldCharType="separate"/>
      </w:r>
      <w:r>
        <w:rPr>
          <w:i w:val="0"/>
          <w:iCs w:val="0"/>
          <w:color w:val="auto"/>
        </w:rPr>
        <w:t>28</w:t>
      </w:r>
      <w:r>
        <w:rPr>
          <w:i w:val="0"/>
          <w:iCs w:val="0"/>
          <w:color w:val="auto"/>
        </w:rPr>
        <w:fldChar w:fldCharType="end"/>
      </w:r>
      <w:r>
        <w:rPr>
          <w:i w:val="0"/>
          <w:iCs w:val="0"/>
          <w:color w:val="auto"/>
        </w:rPr>
        <w:fldChar w:fldCharType="end"/>
      </w:r>
    </w:p>
    <w:p w14:paraId="31A6E6BF">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_Toc4120 </w:instrText>
      </w:r>
      <w:r>
        <w:rPr>
          <w:i w:val="0"/>
          <w:iCs w:val="0"/>
          <w:color w:val="auto"/>
        </w:rPr>
        <w:fldChar w:fldCharType="separate"/>
      </w:r>
      <w:r>
        <w:rPr>
          <w:i w:val="0"/>
          <w:iCs w:val="0"/>
          <w:color w:val="auto"/>
        </w:rPr>
        <w:t xml:space="preserve">27. </w:t>
      </w:r>
      <w:r>
        <w:rPr>
          <w:rFonts w:hint="eastAsia"/>
          <w:i w:val="0"/>
          <w:iCs w:val="0"/>
          <w:color w:val="auto"/>
        </w:rPr>
        <w:t>开标疑义及回避情形</w:t>
      </w:r>
      <w:r>
        <w:rPr>
          <w:i w:val="0"/>
          <w:iCs w:val="0"/>
          <w:color w:val="auto"/>
        </w:rPr>
        <w:tab/>
      </w:r>
      <w:r>
        <w:rPr>
          <w:i w:val="0"/>
          <w:iCs w:val="0"/>
          <w:color w:val="auto"/>
        </w:rPr>
        <w:fldChar w:fldCharType="begin"/>
      </w:r>
      <w:r>
        <w:rPr>
          <w:i w:val="0"/>
          <w:iCs w:val="0"/>
          <w:color w:val="auto"/>
        </w:rPr>
        <w:instrText xml:space="preserve"> PAGEREF _Toc4120 \h </w:instrText>
      </w:r>
      <w:r>
        <w:rPr>
          <w:i w:val="0"/>
          <w:iCs w:val="0"/>
          <w:color w:val="auto"/>
        </w:rPr>
        <w:fldChar w:fldCharType="separate"/>
      </w:r>
      <w:r>
        <w:rPr>
          <w:i w:val="0"/>
          <w:iCs w:val="0"/>
          <w:color w:val="auto"/>
        </w:rPr>
        <w:t>29</w:t>
      </w:r>
      <w:r>
        <w:rPr>
          <w:i w:val="0"/>
          <w:iCs w:val="0"/>
          <w:color w:val="auto"/>
        </w:rPr>
        <w:fldChar w:fldCharType="end"/>
      </w:r>
      <w:r>
        <w:rPr>
          <w:i w:val="0"/>
          <w:iCs w:val="0"/>
          <w:color w:val="auto"/>
        </w:rPr>
        <w:fldChar w:fldCharType="end"/>
      </w:r>
    </w:p>
    <w:p w14:paraId="0E2BABE1">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_Toc27914 </w:instrText>
      </w:r>
      <w:r>
        <w:rPr>
          <w:i w:val="0"/>
          <w:iCs w:val="0"/>
          <w:color w:val="auto"/>
        </w:rPr>
        <w:fldChar w:fldCharType="separate"/>
      </w:r>
      <w:r>
        <w:rPr>
          <w:rFonts w:hint="eastAsia" w:ascii="等线" w:hAnsi="等线"/>
          <w:i w:val="0"/>
          <w:iCs w:val="0"/>
          <w:color w:val="auto"/>
        </w:rPr>
        <w:t>（六） 资格审查</w:t>
      </w:r>
      <w:r>
        <w:rPr>
          <w:i w:val="0"/>
          <w:iCs w:val="0"/>
          <w:color w:val="auto"/>
        </w:rPr>
        <w:tab/>
      </w:r>
      <w:r>
        <w:rPr>
          <w:i w:val="0"/>
          <w:iCs w:val="0"/>
          <w:color w:val="auto"/>
        </w:rPr>
        <w:fldChar w:fldCharType="begin"/>
      </w:r>
      <w:r>
        <w:rPr>
          <w:i w:val="0"/>
          <w:iCs w:val="0"/>
          <w:color w:val="auto"/>
        </w:rPr>
        <w:instrText xml:space="preserve"> PAGEREF _Toc27914 \h </w:instrText>
      </w:r>
      <w:r>
        <w:rPr>
          <w:i w:val="0"/>
          <w:iCs w:val="0"/>
          <w:color w:val="auto"/>
        </w:rPr>
        <w:fldChar w:fldCharType="separate"/>
      </w:r>
      <w:r>
        <w:rPr>
          <w:i w:val="0"/>
          <w:iCs w:val="0"/>
          <w:color w:val="auto"/>
        </w:rPr>
        <w:t>29</w:t>
      </w:r>
      <w:r>
        <w:rPr>
          <w:i w:val="0"/>
          <w:iCs w:val="0"/>
          <w:color w:val="auto"/>
        </w:rPr>
        <w:fldChar w:fldCharType="end"/>
      </w:r>
      <w:r>
        <w:rPr>
          <w:i w:val="0"/>
          <w:iCs w:val="0"/>
          <w:color w:val="auto"/>
        </w:rPr>
        <w:fldChar w:fldCharType="end"/>
      </w:r>
    </w:p>
    <w:p w14:paraId="38BE4B9E">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_Toc19007 </w:instrText>
      </w:r>
      <w:r>
        <w:rPr>
          <w:i w:val="0"/>
          <w:iCs w:val="0"/>
          <w:color w:val="auto"/>
        </w:rPr>
        <w:fldChar w:fldCharType="separate"/>
      </w:r>
      <w:r>
        <w:rPr>
          <w:i w:val="0"/>
          <w:iCs w:val="0"/>
          <w:color w:val="auto"/>
        </w:rPr>
        <w:t xml:space="preserve">28. </w:t>
      </w:r>
      <w:r>
        <w:rPr>
          <w:rFonts w:hint="eastAsia"/>
          <w:i w:val="0"/>
          <w:iCs w:val="0"/>
          <w:color w:val="auto"/>
        </w:rPr>
        <w:t>资格审查及审查主体</w:t>
      </w:r>
      <w:r>
        <w:rPr>
          <w:i w:val="0"/>
          <w:iCs w:val="0"/>
          <w:color w:val="auto"/>
        </w:rPr>
        <w:tab/>
      </w:r>
      <w:r>
        <w:rPr>
          <w:i w:val="0"/>
          <w:iCs w:val="0"/>
          <w:color w:val="auto"/>
        </w:rPr>
        <w:fldChar w:fldCharType="begin"/>
      </w:r>
      <w:r>
        <w:rPr>
          <w:i w:val="0"/>
          <w:iCs w:val="0"/>
          <w:color w:val="auto"/>
        </w:rPr>
        <w:instrText xml:space="preserve"> PAGEREF _Toc19007 \h </w:instrText>
      </w:r>
      <w:r>
        <w:rPr>
          <w:i w:val="0"/>
          <w:iCs w:val="0"/>
          <w:color w:val="auto"/>
        </w:rPr>
        <w:fldChar w:fldCharType="separate"/>
      </w:r>
      <w:r>
        <w:rPr>
          <w:i w:val="0"/>
          <w:iCs w:val="0"/>
          <w:color w:val="auto"/>
        </w:rPr>
        <w:t>29</w:t>
      </w:r>
      <w:r>
        <w:rPr>
          <w:i w:val="0"/>
          <w:iCs w:val="0"/>
          <w:color w:val="auto"/>
        </w:rPr>
        <w:fldChar w:fldCharType="end"/>
      </w:r>
      <w:r>
        <w:rPr>
          <w:i w:val="0"/>
          <w:iCs w:val="0"/>
          <w:color w:val="auto"/>
        </w:rPr>
        <w:fldChar w:fldCharType="end"/>
      </w:r>
    </w:p>
    <w:p w14:paraId="0C9BF1F5">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_Toc22382 </w:instrText>
      </w:r>
      <w:r>
        <w:rPr>
          <w:i w:val="0"/>
          <w:iCs w:val="0"/>
          <w:color w:val="auto"/>
        </w:rPr>
        <w:fldChar w:fldCharType="separate"/>
      </w:r>
      <w:r>
        <w:rPr>
          <w:rFonts w:hint="eastAsia" w:ascii="等线" w:hAnsi="等线"/>
          <w:i w:val="0"/>
          <w:iCs w:val="0"/>
          <w:color w:val="auto"/>
        </w:rPr>
        <w:t>（七） 评标</w:t>
      </w:r>
      <w:r>
        <w:rPr>
          <w:i w:val="0"/>
          <w:iCs w:val="0"/>
          <w:color w:val="auto"/>
        </w:rPr>
        <w:tab/>
      </w:r>
      <w:r>
        <w:rPr>
          <w:i w:val="0"/>
          <w:iCs w:val="0"/>
          <w:color w:val="auto"/>
        </w:rPr>
        <w:fldChar w:fldCharType="begin"/>
      </w:r>
      <w:r>
        <w:rPr>
          <w:i w:val="0"/>
          <w:iCs w:val="0"/>
          <w:color w:val="auto"/>
        </w:rPr>
        <w:instrText xml:space="preserve"> PAGEREF _Toc22382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08C49DA2">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_Toc32425 </w:instrText>
      </w:r>
      <w:r>
        <w:rPr>
          <w:i w:val="0"/>
          <w:iCs w:val="0"/>
          <w:color w:val="auto"/>
        </w:rPr>
        <w:fldChar w:fldCharType="separate"/>
      </w:r>
      <w:r>
        <w:rPr>
          <w:i w:val="0"/>
          <w:iCs w:val="0"/>
          <w:color w:val="auto"/>
        </w:rPr>
        <w:t xml:space="preserve">29. </w:t>
      </w:r>
      <w:r>
        <w:rPr>
          <w:rFonts w:hint="eastAsia"/>
          <w:i w:val="0"/>
          <w:iCs w:val="0"/>
          <w:color w:val="auto"/>
        </w:rPr>
        <w:t>评标委员会</w:t>
      </w:r>
      <w:r>
        <w:rPr>
          <w:i w:val="0"/>
          <w:iCs w:val="0"/>
          <w:color w:val="auto"/>
        </w:rPr>
        <w:tab/>
      </w:r>
      <w:r>
        <w:rPr>
          <w:i w:val="0"/>
          <w:iCs w:val="0"/>
          <w:color w:val="auto"/>
        </w:rPr>
        <w:fldChar w:fldCharType="begin"/>
      </w:r>
      <w:r>
        <w:rPr>
          <w:i w:val="0"/>
          <w:iCs w:val="0"/>
          <w:color w:val="auto"/>
        </w:rPr>
        <w:instrText xml:space="preserve"> PAGEREF _Toc32425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060D2CFE">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_Toc9491 </w:instrText>
      </w:r>
      <w:r>
        <w:rPr>
          <w:i w:val="0"/>
          <w:iCs w:val="0"/>
          <w:color w:val="auto"/>
        </w:rPr>
        <w:fldChar w:fldCharType="separate"/>
      </w:r>
      <w:r>
        <w:rPr>
          <w:i w:val="0"/>
          <w:iCs w:val="0"/>
          <w:color w:val="auto"/>
        </w:rPr>
        <w:t xml:space="preserve">30. </w:t>
      </w:r>
      <w:r>
        <w:rPr>
          <w:rFonts w:hint="eastAsia"/>
          <w:i w:val="0"/>
          <w:iCs w:val="0"/>
          <w:color w:val="auto"/>
        </w:rPr>
        <w:t>评标</w:t>
      </w:r>
      <w:r>
        <w:rPr>
          <w:i w:val="0"/>
          <w:iCs w:val="0"/>
          <w:color w:val="auto"/>
        </w:rPr>
        <w:tab/>
      </w:r>
      <w:r>
        <w:rPr>
          <w:i w:val="0"/>
          <w:iCs w:val="0"/>
          <w:color w:val="auto"/>
        </w:rPr>
        <w:fldChar w:fldCharType="begin"/>
      </w:r>
      <w:r>
        <w:rPr>
          <w:i w:val="0"/>
          <w:iCs w:val="0"/>
          <w:color w:val="auto"/>
        </w:rPr>
        <w:instrText xml:space="preserve"> PAGEREF _Toc9491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278A0E52">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_Toc1078 </w:instrText>
      </w:r>
      <w:r>
        <w:rPr>
          <w:i w:val="0"/>
          <w:iCs w:val="0"/>
          <w:color w:val="auto"/>
        </w:rPr>
        <w:fldChar w:fldCharType="separate"/>
      </w:r>
      <w:r>
        <w:rPr>
          <w:rFonts w:hint="eastAsia" w:ascii="等线" w:hAnsi="等线"/>
          <w:i w:val="0"/>
          <w:iCs w:val="0"/>
          <w:color w:val="auto"/>
        </w:rPr>
        <w:t>（八） 中标</w:t>
      </w:r>
      <w:r>
        <w:rPr>
          <w:i w:val="0"/>
          <w:iCs w:val="0"/>
          <w:color w:val="auto"/>
        </w:rPr>
        <w:tab/>
      </w:r>
      <w:r>
        <w:rPr>
          <w:i w:val="0"/>
          <w:iCs w:val="0"/>
          <w:color w:val="auto"/>
        </w:rPr>
        <w:fldChar w:fldCharType="begin"/>
      </w:r>
      <w:r>
        <w:rPr>
          <w:i w:val="0"/>
          <w:iCs w:val="0"/>
          <w:color w:val="auto"/>
        </w:rPr>
        <w:instrText xml:space="preserve"> PAGEREF _Toc1078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0C7BFED7">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_Toc15254 </w:instrText>
      </w:r>
      <w:r>
        <w:rPr>
          <w:i w:val="0"/>
          <w:iCs w:val="0"/>
          <w:color w:val="auto"/>
        </w:rPr>
        <w:fldChar w:fldCharType="separate"/>
      </w:r>
      <w:r>
        <w:rPr>
          <w:i w:val="0"/>
          <w:iCs w:val="0"/>
          <w:color w:val="auto"/>
        </w:rPr>
        <w:t xml:space="preserve">31. </w:t>
      </w:r>
      <w:r>
        <w:rPr>
          <w:rFonts w:hint="eastAsia"/>
          <w:i w:val="0"/>
          <w:iCs w:val="0"/>
          <w:color w:val="auto"/>
        </w:rPr>
        <w:t>确定中标人</w:t>
      </w:r>
      <w:r>
        <w:rPr>
          <w:i w:val="0"/>
          <w:iCs w:val="0"/>
          <w:color w:val="auto"/>
        </w:rPr>
        <w:tab/>
      </w:r>
      <w:r>
        <w:rPr>
          <w:i w:val="0"/>
          <w:iCs w:val="0"/>
          <w:color w:val="auto"/>
        </w:rPr>
        <w:fldChar w:fldCharType="begin"/>
      </w:r>
      <w:r>
        <w:rPr>
          <w:i w:val="0"/>
          <w:iCs w:val="0"/>
          <w:color w:val="auto"/>
        </w:rPr>
        <w:instrText xml:space="preserve"> PAGEREF _Toc15254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39714C37">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_Toc29515 </w:instrText>
      </w:r>
      <w:r>
        <w:rPr>
          <w:i w:val="0"/>
          <w:iCs w:val="0"/>
          <w:color w:val="auto"/>
        </w:rPr>
        <w:fldChar w:fldCharType="separate"/>
      </w:r>
      <w:r>
        <w:rPr>
          <w:i w:val="0"/>
          <w:iCs w:val="0"/>
          <w:color w:val="auto"/>
        </w:rPr>
        <w:t xml:space="preserve">32. </w:t>
      </w:r>
      <w:r>
        <w:rPr>
          <w:rFonts w:hint="eastAsia"/>
          <w:i w:val="0"/>
          <w:iCs w:val="0"/>
          <w:color w:val="auto"/>
        </w:rPr>
        <w:t>中标结果公告</w:t>
      </w:r>
      <w:r>
        <w:rPr>
          <w:i w:val="0"/>
          <w:iCs w:val="0"/>
          <w:color w:val="auto"/>
        </w:rPr>
        <w:tab/>
      </w:r>
      <w:r>
        <w:rPr>
          <w:i w:val="0"/>
          <w:iCs w:val="0"/>
          <w:color w:val="auto"/>
        </w:rPr>
        <w:fldChar w:fldCharType="begin"/>
      </w:r>
      <w:r>
        <w:rPr>
          <w:i w:val="0"/>
          <w:iCs w:val="0"/>
          <w:color w:val="auto"/>
        </w:rPr>
        <w:instrText xml:space="preserve"> PAGEREF _Toc29515 \h </w:instrText>
      </w:r>
      <w:r>
        <w:rPr>
          <w:i w:val="0"/>
          <w:iCs w:val="0"/>
          <w:color w:val="auto"/>
        </w:rPr>
        <w:fldChar w:fldCharType="separate"/>
      </w:r>
      <w:r>
        <w:rPr>
          <w:i w:val="0"/>
          <w:iCs w:val="0"/>
          <w:color w:val="auto"/>
        </w:rPr>
        <w:t>30</w:t>
      </w:r>
      <w:r>
        <w:rPr>
          <w:i w:val="0"/>
          <w:iCs w:val="0"/>
          <w:color w:val="auto"/>
        </w:rPr>
        <w:fldChar w:fldCharType="end"/>
      </w:r>
      <w:r>
        <w:rPr>
          <w:i w:val="0"/>
          <w:iCs w:val="0"/>
          <w:color w:val="auto"/>
        </w:rPr>
        <w:fldChar w:fldCharType="end"/>
      </w:r>
    </w:p>
    <w:p w14:paraId="274B1B6E">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_Toc24096 </w:instrText>
      </w:r>
      <w:r>
        <w:rPr>
          <w:i w:val="0"/>
          <w:iCs w:val="0"/>
          <w:color w:val="auto"/>
        </w:rPr>
        <w:fldChar w:fldCharType="separate"/>
      </w:r>
      <w:r>
        <w:rPr>
          <w:i w:val="0"/>
          <w:iCs w:val="0"/>
          <w:color w:val="auto"/>
        </w:rPr>
        <w:t xml:space="preserve">33. </w:t>
      </w:r>
      <w:r>
        <w:rPr>
          <w:rFonts w:hint="eastAsia"/>
          <w:i w:val="0"/>
          <w:iCs w:val="0"/>
          <w:color w:val="auto"/>
        </w:rPr>
        <w:t>中标通知</w:t>
      </w:r>
      <w:r>
        <w:rPr>
          <w:i w:val="0"/>
          <w:iCs w:val="0"/>
          <w:color w:val="auto"/>
        </w:rPr>
        <w:tab/>
      </w:r>
      <w:r>
        <w:rPr>
          <w:i w:val="0"/>
          <w:iCs w:val="0"/>
          <w:color w:val="auto"/>
        </w:rPr>
        <w:fldChar w:fldCharType="begin"/>
      </w:r>
      <w:r>
        <w:rPr>
          <w:i w:val="0"/>
          <w:iCs w:val="0"/>
          <w:color w:val="auto"/>
        </w:rPr>
        <w:instrText xml:space="preserve"> PAGEREF _Toc24096 \h </w:instrText>
      </w:r>
      <w:r>
        <w:rPr>
          <w:i w:val="0"/>
          <w:iCs w:val="0"/>
          <w:color w:val="auto"/>
        </w:rPr>
        <w:fldChar w:fldCharType="separate"/>
      </w:r>
      <w:r>
        <w:rPr>
          <w:i w:val="0"/>
          <w:iCs w:val="0"/>
          <w:color w:val="auto"/>
        </w:rPr>
        <w:t>31</w:t>
      </w:r>
      <w:r>
        <w:rPr>
          <w:i w:val="0"/>
          <w:iCs w:val="0"/>
          <w:color w:val="auto"/>
        </w:rPr>
        <w:fldChar w:fldCharType="end"/>
      </w:r>
      <w:r>
        <w:rPr>
          <w:i w:val="0"/>
          <w:iCs w:val="0"/>
          <w:color w:val="auto"/>
        </w:rPr>
        <w:fldChar w:fldCharType="end"/>
      </w:r>
    </w:p>
    <w:p w14:paraId="1579CC3D">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_Toc9589 </w:instrText>
      </w:r>
      <w:r>
        <w:rPr>
          <w:i w:val="0"/>
          <w:iCs w:val="0"/>
          <w:color w:val="auto"/>
        </w:rPr>
        <w:fldChar w:fldCharType="separate"/>
      </w:r>
      <w:r>
        <w:rPr>
          <w:rFonts w:hint="eastAsia" w:ascii="等线" w:hAnsi="等线"/>
          <w:i w:val="0"/>
          <w:iCs w:val="0"/>
          <w:color w:val="auto"/>
        </w:rPr>
        <w:t>（九） 签订合同</w:t>
      </w:r>
      <w:r>
        <w:rPr>
          <w:i w:val="0"/>
          <w:iCs w:val="0"/>
          <w:color w:val="auto"/>
        </w:rPr>
        <w:tab/>
      </w:r>
      <w:r>
        <w:rPr>
          <w:i w:val="0"/>
          <w:iCs w:val="0"/>
          <w:color w:val="auto"/>
        </w:rPr>
        <w:fldChar w:fldCharType="begin"/>
      </w:r>
      <w:r>
        <w:rPr>
          <w:i w:val="0"/>
          <w:iCs w:val="0"/>
          <w:color w:val="auto"/>
        </w:rPr>
        <w:instrText xml:space="preserve"> PAGEREF _Toc9589 \h </w:instrText>
      </w:r>
      <w:r>
        <w:rPr>
          <w:i w:val="0"/>
          <w:iCs w:val="0"/>
          <w:color w:val="auto"/>
        </w:rPr>
        <w:fldChar w:fldCharType="separate"/>
      </w:r>
      <w:r>
        <w:rPr>
          <w:i w:val="0"/>
          <w:iCs w:val="0"/>
          <w:color w:val="auto"/>
        </w:rPr>
        <w:t>31</w:t>
      </w:r>
      <w:r>
        <w:rPr>
          <w:i w:val="0"/>
          <w:iCs w:val="0"/>
          <w:color w:val="auto"/>
        </w:rPr>
        <w:fldChar w:fldCharType="end"/>
      </w:r>
      <w:r>
        <w:rPr>
          <w:i w:val="0"/>
          <w:iCs w:val="0"/>
          <w:color w:val="auto"/>
        </w:rPr>
        <w:fldChar w:fldCharType="end"/>
      </w:r>
    </w:p>
    <w:p w14:paraId="7FD4729E">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_Toc16105 </w:instrText>
      </w:r>
      <w:r>
        <w:rPr>
          <w:i w:val="0"/>
          <w:iCs w:val="0"/>
          <w:color w:val="auto"/>
        </w:rPr>
        <w:fldChar w:fldCharType="separate"/>
      </w:r>
      <w:r>
        <w:rPr>
          <w:i w:val="0"/>
          <w:iCs w:val="0"/>
          <w:color w:val="auto"/>
        </w:rPr>
        <w:t xml:space="preserve">34. </w:t>
      </w:r>
      <w:r>
        <w:rPr>
          <w:rFonts w:hint="eastAsia"/>
          <w:i w:val="0"/>
          <w:iCs w:val="0"/>
          <w:color w:val="auto"/>
        </w:rPr>
        <w:t>履约保证金</w:t>
      </w:r>
      <w:r>
        <w:rPr>
          <w:i w:val="0"/>
          <w:iCs w:val="0"/>
          <w:color w:val="auto"/>
        </w:rPr>
        <w:tab/>
      </w:r>
      <w:r>
        <w:rPr>
          <w:i w:val="0"/>
          <w:iCs w:val="0"/>
          <w:color w:val="auto"/>
        </w:rPr>
        <w:fldChar w:fldCharType="begin"/>
      </w:r>
      <w:r>
        <w:rPr>
          <w:i w:val="0"/>
          <w:iCs w:val="0"/>
          <w:color w:val="auto"/>
        </w:rPr>
        <w:instrText xml:space="preserve"> PAGEREF _Toc16105 \h </w:instrText>
      </w:r>
      <w:r>
        <w:rPr>
          <w:i w:val="0"/>
          <w:iCs w:val="0"/>
          <w:color w:val="auto"/>
        </w:rPr>
        <w:fldChar w:fldCharType="separate"/>
      </w:r>
      <w:r>
        <w:rPr>
          <w:i w:val="0"/>
          <w:iCs w:val="0"/>
          <w:color w:val="auto"/>
        </w:rPr>
        <w:t>31</w:t>
      </w:r>
      <w:r>
        <w:rPr>
          <w:i w:val="0"/>
          <w:iCs w:val="0"/>
          <w:color w:val="auto"/>
        </w:rPr>
        <w:fldChar w:fldCharType="end"/>
      </w:r>
      <w:r>
        <w:rPr>
          <w:i w:val="0"/>
          <w:iCs w:val="0"/>
          <w:color w:val="auto"/>
        </w:rPr>
        <w:fldChar w:fldCharType="end"/>
      </w:r>
    </w:p>
    <w:p w14:paraId="0A626740">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_Toc20328 </w:instrText>
      </w:r>
      <w:r>
        <w:rPr>
          <w:i w:val="0"/>
          <w:iCs w:val="0"/>
          <w:color w:val="auto"/>
        </w:rPr>
        <w:fldChar w:fldCharType="separate"/>
      </w:r>
      <w:r>
        <w:rPr>
          <w:i w:val="0"/>
          <w:iCs w:val="0"/>
          <w:color w:val="auto"/>
        </w:rPr>
        <w:t xml:space="preserve">35. </w:t>
      </w:r>
      <w:r>
        <w:rPr>
          <w:rFonts w:hint="eastAsia"/>
          <w:i w:val="0"/>
          <w:iCs w:val="0"/>
          <w:color w:val="auto"/>
        </w:rPr>
        <w:t>签订合同</w:t>
      </w:r>
      <w:r>
        <w:rPr>
          <w:i w:val="0"/>
          <w:iCs w:val="0"/>
          <w:color w:val="auto"/>
        </w:rPr>
        <w:tab/>
      </w:r>
      <w:r>
        <w:rPr>
          <w:i w:val="0"/>
          <w:iCs w:val="0"/>
          <w:color w:val="auto"/>
        </w:rPr>
        <w:fldChar w:fldCharType="begin"/>
      </w:r>
      <w:r>
        <w:rPr>
          <w:i w:val="0"/>
          <w:iCs w:val="0"/>
          <w:color w:val="auto"/>
        </w:rPr>
        <w:instrText xml:space="preserve"> PAGEREF _Toc20328 \h </w:instrText>
      </w:r>
      <w:r>
        <w:rPr>
          <w:i w:val="0"/>
          <w:iCs w:val="0"/>
          <w:color w:val="auto"/>
        </w:rPr>
        <w:fldChar w:fldCharType="separate"/>
      </w:r>
      <w:r>
        <w:rPr>
          <w:i w:val="0"/>
          <w:iCs w:val="0"/>
          <w:color w:val="auto"/>
        </w:rPr>
        <w:t>31</w:t>
      </w:r>
      <w:r>
        <w:rPr>
          <w:i w:val="0"/>
          <w:iCs w:val="0"/>
          <w:color w:val="auto"/>
        </w:rPr>
        <w:fldChar w:fldCharType="end"/>
      </w:r>
      <w:r>
        <w:rPr>
          <w:i w:val="0"/>
          <w:iCs w:val="0"/>
          <w:color w:val="auto"/>
        </w:rPr>
        <w:fldChar w:fldCharType="end"/>
      </w:r>
    </w:p>
    <w:p w14:paraId="27BBE239">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_Toc17860 </w:instrText>
      </w:r>
      <w:r>
        <w:rPr>
          <w:i w:val="0"/>
          <w:iCs w:val="0"/>
          <w:color w:val="auto"/>
        </w:rPr>
        <w:fldChar w:fldCharType="separate"/>
      </w:r>
      <w:r>
        <w:rPr>
          <w:rFonts w:hint="eastAsia" w:ascii="等线" w:hAnsi="等线"/>
          <w:i w:val="0"/>
          <w:iCs w:val="0"/>
          <w:color w:val="auto"/>
        </w:rPr>
        <w:t>（十） 质疑和投诉</w:t>
      </w:r>
      <w:r>
        <w:rPr>
          <w:i w:val="0"/>
          <w:iCs w:val="0"/>
          <w:color w:val="auto"/>
        </w:rPr>
        <w:tab/>
      </w:r>
      <w:r>
        <w:rPr>
          <w:i w:val="0"/>
          <w:iCs w:val="0"/>
          <w:color w:val="auto"/>
        </w:rPr>
        <w:fldChar w:fldCharType="begin"/>
      </w:r>
      <w:r>
        <w:rPr>
          <w:i w:val="0"/>
          <w:iCs w:val="0"/>
          <w:color w:val="auto"/>
        </w:rPr>
        <w:instrText xml:space="preserve"> PAGEREF _Toc17860 \h </w:instrText>
      </w:r>
      <w:r>
        <w:rPr>
          <w:i w:val="0"/>
          <w:iCs w:val="0"/>
          <w:color w:val="auto"/>
        </w:rPr>
        <w:fldChar w:fldCharType="separate"/>
      </w:r>
      <w:r>
        <w:rPr>
          <w:i w:val="0"/>
          <w:iCs w:val="0"/>
          <w:color w:val="auto"/>
        </w:rPr>
        <w:t>32</w:t>
      </w:r>
      <w:r>
        <w:rPr>
          <w:i w:val="0"/>
          <w:iCs w:val="0"/>
          <w:color w:val="auto"/>
        </w:rPr>
        <w:fldChar w:fldCharType="end"/>
      </w:r>
      <w:r>
        <w:rPr>
          <w:i w:val="0"/>
          <w:iCs w:val="0"/>
          <w:color w:val="auto"/>
        </w:rPr>
        <w:fldChar w:fldCharType="end"/>
      </w:r>
    </w:p>
    <w:p w14:paraId="71956762">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_Toc28630 </w:instrText>
      </w:r>
      <w:r>
        <w:rPr>
          <w:i w:val="0"/>
          <w:iCs w:val="0"/>
          <w:color w:val="auto"/>
        </w:rPr>
        <w:fldChar w:fldCharType="separate"/>
      </w:r>
      <w:r>
        <w:rPr>
          <w:i w:val="0"/>
          <w:iCs w:val="0"/>
          <w:color w:val="auto"/>
        </w:rPr>
        <w:t xml:space="preserve">36. </w:t>
      </w:r>
      <w:r>
        <w:rPr>
          <w:rFonts w:hint="eastAsia"/>
          <w:i w:val="0"/>
          <w:iCs w:val="0"/>
          <w:color w:val="auto"/>
        </w:rPr>
        <w:t>质疑</w:t>
      </w:r>
      <w:r>
        <w:rPr>
          <w:i w:val="0"/>
          <w:iCs w:val="0"/>
          <w:color w:val="auto"/>
        </w:rPr>
        <w:tab/>
      </w:r>
      <w:r>
        <w:rPr>
          <w:i w:val="0"/>
          <w:iCs w:val="0"/>
          <w:color w:val="auto"/>
        </w:rPr>
        <w:fldChar w:fldCharType="begin"/>
      </w:r>
      <w:r>
        <w:rPr>
          <w:i w:val="0"/>
          <w:iCs w:val="0"/>
          <w:color w:val="auto"/>
        </w:rPr>
        <w:instrText xml:space="preserve"> PAGEREF _Toc28630 \h </w:instrText>
      </w:r>
      <w:r>
        <w:rPr>
          <w:i w:val="0"/>
          <w:iCs w:val="0"/>
          <w:color w:val="auto"/>
        </w:rPr>
        <w:fldChar w:fldCharType="separate"/>
      </w:r>
      <w:r>
        <w:rPr>
          <w:i w:val="0"/>
          <w:iCs w:val="0"/>
          <w:color w:val="auto"/>
        </w:rPr>
        <w:t>32</w:t>
      </w:r>
      <w:r>
        <w:rPr>
          <w:i w:val="0"/>
          <w:iCs w:val="0"/>
          <w:color w:val="auto"/>
        </w:rPr>
        <w:fldChar w:fldCharType="end"/>
      </w:r>
      <w:r>
        <w:rPr>
          <w:i w:val="0"/>
          <w:iCs w:val="0"/>
          <w:color w:val="auto"/>
        </w:rPr>
        <w:fldChar w:fldCharType="end"/>
      </w:r>
    </w:p>
    <w:p w14:paraId="77AC1255">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_Toc31780 </w:instrText>
      </w:r>
      <w:r>
        <w:rPr>
          <w:i w:val="0"/>
          <w:iCs w:val="0"/>
          <w:color w:val="auto"/>
        </w:rPr>
        <w:fldChar w:fldCharType="separate"/>
      </w:r>
      <w:r>
        <w:rPr>
          <w:i w:val="0"/>
          <w:iCs w:val="0"/>
          <w:color w:val="auto"/>
        </w:rPr>
        <w:t xml:space="preserve">37. </w:t>
      </w:r>
      <w:r>
        <w:rPr>
          <w:rFonts w:hint="eastAsia"/>
          <w:i w:val="0"/>
          <w:iCs w:val="0"/>
          <w:color w:val="auto"/>
        </w:rPr>
        <w:t>质疑答复</w:t>
      </w:r>
      <w:r>
        <w:rPr>
          <w:i w:val="0"/>
          <w:iCs w:val="0"/>
          <w:color w:val="auto"/>
        </w:rPr>
        <w:tab/>
      </w:r>
      <w:r>
        <w:rPr>
          <w:i w:val="0"/>
          <w:iCs w:val="0"/>
          <w:color w:val="auto"/>
        </w:rPr>
        <w:fldChar w:fldCharType="begin"/>
      </w:r>
      <w:r>
        <w:rPr>
          <w:i w:val="0"/>
          <w:iCs w:val="0"/>
          <w:color w:val="auto"/>
        </w:rPr>
        <w:instrText xml:space="preserve"> PAGEREF _Toc31780 \h </w:instrText>
      </w:r>
      <w:r>
        <w:rPr>
          <w:i w:val="0"/>
          <w:iCs w:val="0"/>
          <w:color w:val="auto"/>
        </w:rPr>
        <w:fldChar w:fldCharType="separate"/>
      </w:r>
      <w:r>
        <w:rPr>
          <w:i w:val="0"/>
          <w:iCs w:val="0"/>
          <w:color w:val="auto"/>
        </w:rPr>
        <w:t>32</w:t>
      </w:r>
      <w:r>
        <w:rPr>
          <w:i w:val="0"/>
          <w:iCs w:val="0"/>
          <w:color w:val="auto"/>
        </w:rPr>
        <w:fldChar w:fldCharType="end"/>
      </w:r>
      <w:r>
        <w:rPr>
          <w:i w:val="0"/>
          <w:iCs w:val="0"/>
          <w:color w:val="auto"/>
        </w:rPr>
        <w:fldChar w:fldCharType="end"/>
      </w:r>
    </w:p>
    <w:p w14:paraId="1E2F813B">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_Toc25052 </w:instrText>
      </w:r>
      <w:r>
        <w:rPr>
          <w:i w:val="0"/>
          <w:iCs w:val="0"/>
          <w:color w:val="auto"/>
        </w:rPr>
        <w:fldChar w:fldCharType="separate"/>
      </w:r>
      <w:r>
        <w:rPr>
          <w:i w:val="0"/>
          <w:iCs w:val="0"/>
          <w:color w:val="auto"/>
        </w:rPr>
        <w:t xml:space="preserve">38. </w:t>
      </w:r>
      <w:r>
        <w:rPr>
          <w:rFonts w:hint="eastAsia"/>
          <w:i w:val="0"/>
          <w:iCs w:val="0"/>
          <w:color w:val="auto"/>
        </w:rPr>
        <w:t>投诉</w:t>
      </w:r>
      <w:r>
        <w:rPr>
          <w:i w:val="0"/>
          <w:iCs w:val="0"/>
          <w:color w:val="auto"/>
        </w:rPr>
        <w:tab/>
      </w:r>
      <w:r>
        <w:rPr>
          <w:i w:val="0"/>
          <w:iCs w:val="0"/>
          <w:color w:val="auto"/>
        </w:rPr>
        <w:fldChar w:fldCharType="begin"/>
      </w:r>
      <w:r>
        <w:rPr>
          <w:i w:val="0"/>
          <w:iCs w:val="0"/>
          <w:color w:val="auto"/>
        </w:rPr>
        <w:instrText xml:space="preserve"> PAGEREF _Toc25052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7DBB390E">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_Toc21053 </w:instrText>
      </w:r>
      <w:r>
        <w:rPr>
          <w:i w:val="0"/>
          <w:iCs w:val="0"/>
          <w:color w:val="auto"/>
        </w:rPr>
        <w:fldChar w:fldCharType="separate"/>
      </w:r>
      <w:r>
        <w:rPr>
          <w:rFonts w:hint="eastAsia" w:ascii="等线" w:hAnsi="等线"/>
          <w:i w:val="0"/>
          <w:iCs w:val="0"/>
          <w:color w:val="auto"/>
        </w:rPr>
        <w:t>（十一） 采购代理服务费</w:t>
      </w:r>
      <w:r>
        <w:rPr>
          <w:i w:val="0"/>
          <w:iCs w:val="0"/>
          <w:color w:val="auto"/>
        </w:rPr>
        <w:tab/>
      </w:r>
      <w:r>
        <w:rPr>
          <w:i w:val="0"/>
          <w:iCs w:val="0"/>
          <w:color w:val="auto"/>
        </w:rPr>
        <w:fldChar w:fldCharType="begin"/>
      </w:r>
      <w:r>
        <w:rPr>
          <w:i w:val="0"/>
          <w:iCs w:val="0"/>
          <w:color w:val="auto"/>
        </w:rPr>
        <w:instrText xml:space="preserve"> PAGEREF _Toc21053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1AC0FE8D">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_Toc6185 </w:instrText>
      </w:r>
      <w:r>
        <w:rPr>
          <w:i w:val="0"/>
          <w:iCs w:val="0"/>
          <w:color w:val="auto"/>
        </w:rPr>
        <w:fldChar w:fldCharType="separate"/>
      </w:r>
      <w:r>
        <w:rPr>
          <w:i w:val="0"/>
          <w:iCs w:val="0"/>
          <w:color w:val="auto"/>
        </w:rPr>
        <w:t xml:space="preserve">39. </w:t>
      </w:r>
      <w:r>
        <w:rPr>
          <w:rFonts w:hint="eastAsia"/>
          <w:i w:val="0"/>
          <w:iCs w:val="0"/>
          <w:color w:val="auto"/>
        </w:rPr>
        <w:t>收取方式和标准</w:t>
      </w:r>
      <w:r>
        <w:rPr>
          <w:i w:val="0"/>
          <w:iCs w:val="0"/>
          <w:color w:val="auto"/>
        </w:rPr>
        <w:tab/>
      </w:r>
      <w:r>
        <w:rPr>
          <w:i w:val="0"/>
          <w:iCs w:val="0"/>
          <w:color w:val="auto"/>
        </w:rPr>
        <w:fldChar w:fldCharType="begin"/>
      </w:r>
      <w:r>
        <w:rPr>
          <w:i w:val="0"/>
          <w:iCs w:val="0"/>
          <w:color w:val="auto"/>
        </w:rPr>
        <w:instrText xml:space="preserve"> PAGEREF _Toc6185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48263E35">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_Toc20012 </w:instrText>
      </w:r>
      <w:r>
        <w:rPr>
          <w:i w:val="0"/>
          <w:iCs w:val="0"/>
          <w:color w:val="auto"/>
        </w:rPr>
        <w:fldChar w:fldCharType="separate"/>
      </w:r>
      <w:r>
        <w:rPr>
          <w:rFonts w:hint="eastAsia" w:ascii="等线" w:hAnsi="等线"/>
          <w:i w:val="0"/>
          <w:iCs w:val="0"/>
          <w:color w:val="auto"/>
        </w:rPr>
        <w:t>（十二） 无效投标和废标</w:t>
      </w:r>
      <w:r>
        <w:rPr>
          <w:i w:val="0"/>
          <w:iCs w:val="0"/>
          <w:color w:val="auto"/>
        </w:rPr>
        <w:tab/>
      </w:r>
      <w:r>
        <w:rPr>
          <w:i w:val="0"/>
          <w:iCs w:val="0"/>
          <w:color w:val="auto"/>
        </w:rPr>
        <w:fldChar w:fldCharType="begin"/>
      </w:r>
      <w:r>
        <w:rPr>
          <w:i w:val="0"/>
          <w:iCs w:val="0"/>
          <w:color w:val="auto"/>
        </w:rPr>
        <w:instrText xml:space="preserve"> PAGEREF _Toc20012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6C5F336C">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_Toc28165 </w:instrText>
      </w:r>
      <w:r>
        <w:rPr>
          <w:i w:val="0"/>
          <w:iCs w:val="0"/>
          <w:color w:val="auto"/>
        </w:rPr>
        <w:fldChar w:fldCharType="separate"/>
      </w:r>
      <w:r>
        <w:rPr>
          <w:i w:val="0"/>
          <w:iCs w:val="0"/>
          <w:color w:val="auto"/>
        </w:rPr>
        <w:t xml:space="preserve">40. </w:t>
      </w:r>
      <w:r>
        <w:rPr>
          <w:rFonts w:hint="eastAsia"/>
          <w:i w:val="0"/>
          <w:iCs w:val="0"/>
          <w:color w:val="auto"/>
        </w:rPr>
        <w:t>无效投标</w:t>
      </w:r>
      <w:r>
        <w:rPr>
          <w:i w:val="0"/>
          <w:iCs w:val="0"/>
          <w:color w:val="auto"/>
        </w:rPr>
        <w:tab/>
      </w:r>
      <w:r>
        <w:rPr>
          <w:i w:val="0"/>
          <w:iCs w:val="0"/>
          <w:color w:val="auto"/>
        </w:rPr>
        <w:fldChar w:fldCharType="begin"/>
      </w:r>
      <w:r>
        <w:rPr>
          <w:i w:val="0"/>
          <w:iCs w:val="0"/>
          <w:color w:val="auto"/>
        </w:rPr>
        <w:instrText xml:space="preserve"> PAGEREF _Toc28165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04B0F418">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_Toc32066 </w:instrText>
      </w:r>
      <w:r>
        <w:rPr>
          <w:i w:val="0"/>
          <w:iCs w:val="0"/>
          <w:color w:val="auto"/>
        </w:rPr>
        <w:fldChar w:fldCharType="separate"/>
      </w:r>
      <w:r>
        <w:rPr>
          <w:i w:val="0"/>
          <w:iCs w:val="0"/>
          <w:color w:val="auto"/>
        </w:rPr>
        <w:t xml:space="preserve">41. </w:t>
      </w:r>
      <w:r>
        <w:rPr>
          <w:rFonts w:hint="eastAsia"/>
          <w:i w:val="0"/>
          <w:iCs w:val="0"/>
          <w:color w:val="auto"/>
        </w:rPr>
        <w:t>废标</w:t>
      </w:r>
      <w:r>
        <w:rPr>
          <w:i w:val="0"/>
          <w:iCs w:val="0"/>
          <w:color w:val="auto"/>
        </w:rPr>
        <w:tab/>
      </w:r>
      <w:r>
        <w:rPr>
          <w:i w:val="0"/>
          <w:iCs w:val="0"/>
          <w:color w:val="auto"/>
        </w:rPr>
        <w:fldChar w:fldCharType="begin"/>
      </w:r>
      <w:r>
        <w:rPr>
          <w:i w:val="0"/>
          <w:iCs w:val="0"/>
          <w:color w:val="auto"/>
        </w:rPr>
        <w:instrText xml:space="preserve"> PAGEREF _Toc32066 \h </w:instrText>
      </w:r>
      <w:r>
        <w:rPr>
          <w:i w:val="0"/>
          <w:iCs w:val="0"/>
          <w:color w:val="auto"/>
        </w:rPr>
        <w:fldChar w:fldCharType="separate"/>
      </w:r>
      <w:r>
        <w:rPr>
          <w:i w:val="0"/>
          <w:iCs w:val="0"/>
          <w:color w:val="auto"/>
        </w:rPr>
        <w:t>33</w:t>
      </w:r>
      <w:r>
        <w:rPr>
          <w:i w:val="0"/>
          <w:iCs w:val="0"/>
          <w:color w:val="auto"/>
        </w:rPr>
        <w:fldChar w:fldCharType="end"/>
      </w:r>
      <w:r>
        <w:rPr>
          <w:i w:val="0"/>
          <w:iCs w:val="0"/>
          <w:color w:val="auto"/>
        </w:rPr>
        <w:fldChar w:fldCharType="end"/>
      </w:r>
    </w:p>
    <w:p w14:paraId="03C6678D">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_Toc9697 </w:instrText>
      </w:r>
      <w:r>
        <w:rPr>
          <w:i w:val="0"/>
          <w:iCs w:val="0"/>
          <w:color w:val="auto"/>
        </w:rPr>
        <w:fldChar w:fldCharType="separate"/>
      </w:r>
      <w:r>
        <w:rPr>
          <w:rFonts w:hint="eastAsia" w:ascii="等线" w:hAnsi="等线"/>
          <w:i w:val="0"/>
          <w:iCs w:val="0"/>
          <w:color w:val="auto"/>
        </w:rPr>
        <w:t>（十三） 落实政府采购政策</w:t>
      </w:r>
      <w:r>
        <w:rPr>
          <w:i w:val="0"/>
          <w:iCs w:val="0"/>
          <w:color w:val="auto"/>
        </w:rPr>
        <w:tab/>
      </w:r>
      <w:r>
        <w:rPr>
          <w:i w:val="0"/>
          <w:iCs w:val="0"/>
          <w:color w:val="auto"/>
        </w:rPr>
        <w:fldChar w:fldCharType="begin"/>
      </w:r>
      <w:r>
        <w:rPr>
          <w:i w:val="0"/>
          <w:iCs w:val="0"/>
          <w:color w:val="auto"/>
        </w:rPr>
        <w:instrText xml:space="preserve"> PAGEREF _Toc9697 \h </w:instrText>
      </w:r>
      <w:r>
        <w:rPr>
          <w:i w:val="0"/>
          <w:iCs w:val="0"/>
          <w:color w:val="auto"/>
        </w:rPr>
        <w:fldChar w:fldCharType="separate"/>
      </w:r>
      <w:r>
        <w:rPr>
          <w:i w:val="0"/>
          <w:iCs w:val="0"/>
          <w:color w:val="auto"/>
        </w:rPr>
        <w:t>34</w:t>
      </w:r>
      <w:r>
        <w:rPr>
          <w:i w:val="0"/>
          <w:iCs w:val="0"/>
          <w:color w:val="auto"/>
        </w:rPr>
        <w:fldChar w:fldCharType="end"/>
      </w:r>
      <w:r>
        <w:rPr>
          <w:i w:val="0"/>
          <w:iCs w:val="0"/>
          <w:color w:val="auto"/>
        </w:rPr>
        <w:fldChar w:fldCharType="end"/>
      </w:r>
    </w:p>
    <w:p w14:paraId="0903C672">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_Toc244 </w:instrText>
      </w:r>
      <w:r>
        <w:rPr>
          <w:i w:val="0"/>
          <w:iCs w:val="0"/>
          <w:color w:val="auto"/>
        </w:rPr>
        <w:fldChar w:fldCharType="separate"/>
      </w:r>
      <w:r>
        <w:rPr>
          <w:i w:val="0"/>
          <w:iCs w:val="0"/>
          <w:color w:val="auto"/>
        </w:rPr>
        <w:t xml:space="preserve">42. </w:t>
      </w:r>
      <w:r>
        <w:rPr>
          <w:rFonts w:hint="eastAsia"/>
          <w:i w:val="0"/>
          <w:iCs w:val="0"/>
          <w:color w:val="auto"/>
        </w:rPr>
        <w:t>中小企业、监狱企业及残疾人福利性单位</w:t>
      </w:r>
      <w:r>
        <w:rPr>
          <w:i w:val="0"/>
          <w:iCs w:val="0"/>
          <w:color w:val="auto"/>
        </w:rPr>
        <w:tab/>
      </w:r>
      <w:r>
        <w:rPr>
          <w:i w:val="0"/>
          <w:iCs w:val="0"/>
          <w:color w:val="auto"/>
        </w:rPr>
        <w:fldChar w:fldCharType="begin"/>
      </w:r>
      <w:r>
        <w:rPr>
          <w:i w:val="0"/>
          <w:iCs w:val="0"/>
          <w:color w:val="auto"/>
        </w:rPr>
        <w:instrText xml:space="preserve"> PAGEREF _Toc244 \h </w:instrText>
      </w:r>
      <w:r>
        <w:rPr>
          <w:i w:val="0"/>
          <w:iCs w:val="0"/>
          <w:color w:val="auto"/>
        </w:rPr>
        <w:fldChar w:fldCharType="separate"/>
      </w:r>
      <w:r>
        <w:rPr>
          <w:i w:val="0"/>
          <w:iCs w:val="0"/>
          <w:color w:val="auto"/>
        </w:rPr>
        <w:t>34</w:t>
      </w:r>
      <w:r>
        <w:rPr>
          <w:i w:val="0"/>
          <w:iCs w:val="0"/>
          <w:color w:val="auto"/>
        </w:rPr>
        <w:fldChar w:fldCharType="end"/>
      </w:r>
      <w:r>
        <w:rPr>
          <w:i w:val="0"/>
          <w:iCs w:val="0"/>
          <w:color w:val="auto"/>
        </w:rPr>
        <w:fldChar w:fldCharType="end"/>
      </w:r>
    </w:p>
    <w:p w14:paraId="525170D7">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_Toc10521 </w:instrText>
      </w:r>
      <w:r>
        <w:rPr>
          <w:i w:val="0"/>
          <w:iCs w:val="0"/>
          <w:color w:val="auto"/>
        </w:rPr>
        <w:fldChar w:fldCharType="separate"/>
      </w:r>
      <w:r>
        <w:rPr>
          <w:i w:val="0"/>
          <w:iCs w:val="0"/>
          <w:color w:val="auto"/>
        </w:rPr>
        <w:t xml:space="preserve">43. </w:t>
      </w:r>
      <w:r>
        <w:rPr>
          <w:rFonts w:hint="eastAsia"/>
          <w:i w:val="0"/>
          <w:iCs w:val="0"/>
          <w:color w:val="auto"/>
        </w:rPr>
        <w:t>政府采购节能产品、环境标志产品</w:t>
      </w:r>
      <w:r>
        <w:rPr>
          <w:i w:val="0"/>
          <w:iCs w:val="0"/>
          <w:color w:val="auto"/>
        </w:rPr>
        <w:tab/>
      </w:r>
      <w:r>
        <w:rPr>
          <w:i w:val="0"/>
          <w:iCs w:val="0"/>
          <w:color w:val="auto"/>
        </w:rPr>
        <w:fldChar w:fldCharType="begin"/>
      </w:r>
      <w:r>
        <w:rPr>
          <w:i w:val="0"/>
          <w:iCs w:val="0"/>
          <w:color w:val="auto"/>
        </w:rPr>
        <w:instrText xml:space="preserve"> PAGEREF _Toc10521 \h </w:instrText>
      </w:r>
      <w:r>
        <w:rPr>
          <w:i w:val="0"/>
          <w:iCs w:val="0"/>
          <w:color w:val="auto"/>
        </w:rPr>
        <w:fldChar w:fldCharType="separate"/>
      </w:r>
      <w:r>
        <w:rPr>
          <w:i w:val="0"/>
          <w:iCs w:val="0"/>
          <w:color w:val="auto"/>
        </w:rPr>
        <w:t>34</w:t>
      </w:r>
      <w:r>
        <w:rPr>
          <w:i w:val="0"/>
          <w:iCs w:val="0"/>
          <w:color w:val="auto"/>
        </w:rPr>
        <w:fldChar w:fldCharType="end"/>
      </w:r>
      <w:r>
        <w:rPr>
          <w:i w:val="0"/>
          <w:iCs w:val="0"/>
          <w:color w:val="auto"/>
        </w:rPr>
        <w:fldChar w:fldCharType="end"/>
      </w:r>
    </w:p>
    <w:p w14:paraId="47DFC507">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_Toc7164 </w:instrText>
      </w:r>
      <w:r>
        <w:rPr>
          <w:i w:val="0"/>
          <w:iCs w:val="0"/>
          <w:color w:val="auto"/>
        </w:rPr>
        <w:fldChar w:fldCharType="separate"/>
      </w:r>
      <w:r>
        <w:rPr>
          <w:rFonts w:hint="eastAsia" w:ascii="等线" w:hAnsi="等线"/>
          <w:i w:val="0"/>
          <w:iCs w:val="0"/>
          <w:color w:val="auto"/>
        </w:rPr>
        <w:t>（十四） 政府采购合同融资政策</w:t>
      </w:r>
      <w:r>
        <w:rPr>
          <w:i w:val="0"/>
          <w:iCs w:val="0"/>
          <w:color w:val="auto"/>
        </w:rPr>
        <w:tab/>
      </w:r>
      <w:r>
        <w:rPr>
          <w:i w:val="0"/>
          <w:iCs w:val="0"/>
          <w:color w:val="auto"/>
        </w:rPr>
        <w:fldChar w:fldCharType="begin"/>
      </w:r>
      <w:r>
        <w:rPr>
          <w:i w:val="0"/>
          <w:iCs w:val="0"/>
          <w:color w:val="auto"/>
        </w:rPr>
        <w:instrText xml:space="preserve"> PAGEREF _Toc7164 \h </w:instrText>
      </w:r>
      <w:r>
        <w:rPr>
          <w:i w:val="0"/>
          <w:iCs w:val="0"/>
          <w:color w:val="auto"/>
        </w:rPr>
        <w:fldChar w:fldCharType="separate"/>
      </w:r>
      <w:r>
        <w:rPr>
          <w:i w:val="0"/>
          <w:iCs w:val="0"/>
          <w:color w:val="auto"/>
        </w:rPr>
        <w:t>34</w:t>
      </w:r>
      <w:r>
        <w:rPr>
          <w:i w:val="0"/>
          <w:iCs w:val="0"/>
          <w:color w:val="auto"/>
        </w:rPr>
        <w:fldChar w:fldCharType="end"/>
      </w:r>
      <w:r>
        <w:rPr>
          <w:i w:val="0"/>
          <w:iCs w:val="0"/>
          <w:color w:val="auto"/>
        </w:rPr>
        <w:fldChar w:fldCharType="end"/>
      </w:r>
    </w:p>
    <w:p w14:paraId="00C98CED">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_Toc31501 </w:instrText>
      </w:r>
      <w:r>
        <w:rPr>
          <w:i w:val="0"/>
          <w:iCs w:val="0"/>
          <w:color w:val="auto"/>
        </w:rPr>
        <w:fldChar w:fldCharType="separate"/>
      </w:r>
      <w:r>
        <w:rPr>
          <w:i w:val="0"/>
          <w:iCs w:val="0"/>
          <w:color w:val="auto"/>
        </w:rPr>
        <w:t xml:space="preserve">44. </w:t>
      </w:r>
      <w:r>
        <w:rPr>
          <w:rFonts w:hint="eastAsia"/>
          <w:i w:val="0"/>
          <w:iCs w:val="0"/>
          <w:color w:val="auto"/>
        </w:rPr>
        <w:t>政府采购合同融资政策</w:t>
      </w:r>
      <w:r>
        <w:rPr>
          <w:i w:val="0"/>
          <w:iCs w:val="0"/>
          <w:color w:val="auto"/>
        </w:rPr>
        <w:tab/>
      </w:r>
      <w:r>
        <w:rPr>
          <w:i w:val="0"/>
          <w:iCs w:val="0"/>
          <w:color w:val="auto"/>
        </w:rPr>
        <w:fldChar w:fldCharType="begin"/>
      </w:r>
      <w:r>
        <w:rPr>
          <w:i w:val="0"/>
          <w:iCs w:val="0"/>
          <w:color w:val="auto"/>
        </w:rPr>
        <w:instrText xml:space="preserve"> PAGEREF _Toc31501 \h </w:instrText>
      </w:r>
      <w:r>
        <w:rPr>
          <w:i w:val="0"/>
          <w:iCs w:val="0"/>
          <w:color w:val="auto"/>
        </w:rPr>
        <w:fldChar w:fldCharType="separate"/>
      </w:r>
      <w:r>
        <w:rPr>
          <w:i w:val="0"/>
          <w:iCs w:val="0"/>
          <w:color w:val="auto"/>
        </w:rPr>
        <w:t>34</w:t>
      </w:r>
      <w:r>
        <w:rPr>
          <w:i w:val="0"/>
          <w:iCs w:val="0"/>
          <w:color w:val="auto"/>
        </w:rPr>
        <w:fldChar w:fldCharType="end"/>
      </w:r>
      <w:r>
        <w:rPr>
          <w:i w:val="0"/>
          <w:iCs w:val="0"/>
          <w:color w:val="auto"/>
        </w:rPr>
        <w:fldChar w:fldCharType="end"/>
      </w:r>
    </w:p>
    <w:p w14:paraId="33CB7968">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_Toc2465 </w:instrText>
      </w:r>
      <w:r>
        <w:rPr>
          <w:i w:val="0"/>
          <w:iCs w:val="0"/>
          <w:color w:val="auto"/>
        </w:rPr>
        <w:fldChar w:fldCharType="separate"/>
      </w:r>
      <w:r>
        <w:rPr>
          <w:rFonts w:hint="eastAsia" w:ascii="等线" w:hAnsi="等线"/>
          <w:i w:val="0"/>
          <w:iCs w:val="0"/>
          <w:color w:val="auto"/>
        </w:rPr>
        <w:t>（十五） 其他</w:t>
      </w:r>
      <w:r>
        <w:rPr>
          <w:i w:val="0"/>
          <w:iCs w:val="0"/>
          <w:color w:val="auto"/>
        </w:rPr>
        <w:tab/>
      </w:r>
      <w:r>
        <w:rPr>
          <w:i w:val="0"/>
          <w:iCs w:val="0"/>
          <w:color w:val="auto"/>
        </w:rPr>
        <w:fldChar w:fldCharType="begin"/>
      </w:r>
      <w:r>
        <w:rPr>
          <w:i w:val="0"/>
          <w:iCs w:val="0"/>
          <w:color w:val="auto"/>
        </w:rPr>
        <w:instrText xml:space="preserve"> PAGEREF _Toc2465 \h </w:instrText>
      </w:r>
      <w:r>
        <w:rPr>
          <w:i w:val="0"/>
          <w:iCs w:val="0"/>
          <w:color w:val="auto"/>
        </w:rPr>
        <w:fldChar w:fldCharType="separate"/>
      </w:r>
      <w:r>
        <w:rPr>
          <w:i w:val="0"/>
          <w:iCs w:val="0"/>
          <w:color w:val="auto"/>
        </w:rPr>
        <w:t>35</w:t>
      </w:r>
      <w:r>
        <w:rPr>
          <w:i w:val="0"/>
          <w:iCs w:val="0"/>
          <w:color w:val="auto"/>
        </w:rPr>
        <w:fldChar w:fldCharType="end"/>
      </w:r>
      <w:r>
        <w:rPr>
          <w:i w:val="0"/>
          <w:iCs w:val="0"/>
          <w:color w:val="auto"/>
        </w:rPr>
        <w:fldChar w:fldCharType="end"/>
      </w:r>
    </w:p>
    <w:p w14:paraId="0911B996">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_Toc8637 </w:instrText>
      </w:r>
      <w:r>
        <w:rPr>
          <w:i w:val="0"/>
          <w:iCs w:val="0"/>
          <w:color w:val="auto"/>
        </w:rPr>
        <w:fldChar w:fldCharType="separate"/>
      </w:r>
      <w:r>
        <w:rPr>
          <w:i w:val="0"/>
          <w:iCs w:val="0"/>
          <w:color w:val="auto"/>
        </w:rPr>
        <w:t xml:space="preserve">45. </w:t>
      </w:r>
      <w:r>
        <w:rPr>
          <w:rFonts w:hint="eastAsia"/>
          <w:i w:val="0"/>
          <w:iCs w:val="0"/>
          <w:color w:val="auto"/>
        </w:rPr>
        <w:t>需要补充的其他内容</w:t>
      </w:r>
      <w:r>
        <w:rPr>
          <w:i w:val="0"/>
          <w:iCs w:val="0"/>
          <w:color w:val="auto"/>
        </w:rPr>
        <w:tab/>
      </w:r>
      <w:r>
        <w:rPr>
          <w:i w:val="0"/>
          <w:iCs w:val="0"/>
          <w:color w:val="auto"/>
        </w:rPr>
        <w:fldChar w:fldCharType="begin"/>
      </w:r>
      <w:r>
        <w:rPr>
          <w:i w:val="0"/>
          <w:iCs w:val="0"/>
          <w:color w:val="auto"/>
        </w:rPr>
        <w:instrText xml:space="preserve"> PAGEREF _Toc8637 \h </w:instrText>
      </w:r>
      <w:r>
        <w:rPr>
          <w:i w:val="0"/>
          <w:iCs w:val="0"/>
          <w:color w:val="auto"/>
        </w:rPr>
        <w:fldChar w:fldCharType="separate"/>
      </w:r>
      <w:r>
        <w:rPr>
          <w:i w:val="0"/>
          <w:iCs w:val="0"/>
          <w:color w:val="auto"/>
        </w:rPr>
        <w:t>35</w:t>
      </w:r>
      <w:r>
        <w:rPr>
          <w:i w:val="0"/>
          <w:iCs w:val="0"/>
          <w:color w:val="auto"/>
        </w:rPr>
        <w:fldChar w:fldCharType="end"/>
      </w:r>
      <w:r>
        <w:rPr>
          <w:i w:val="0"/>
          <w:iCs w:val="0"/>
          <w:color w:val="auto"/>
        </w:rPr>
        <w:fldChar w:fldCharType="end"/>
      </w:r>
    </w:p>
    <w:p w14:paraId="103627BD">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_Toc30802 </w:instrText>
      </w:r>
      <w:r>
        <w:rPr>
          <w:i w:val="0"/>
          <w:iCs w:val="0"/>
          <w:color w:val="auto"/>
        </w:rPr>
        <w:fldChar w:fldCharType="separate"/>
      </w:r>
      <w:r>
        <w:rPr>
          <w:i w:val="0"/>
          <w:iCs w:val="0"/>
          <w:color w:val="auto"/>
        </w:rPr>
        <w:t xml:space="preserve">46. </w:t>
      </w:r>
      <w:r>
        <w:rPr>
          <w:rFonts w:hint="eastAsia"/>
          <w:i w:val="0"/>
          <w:iCs w:val="0"/>
          <w:color w:val="auto"/>
        </w:rPr>
        <w:t>适用法律</w:t>
      </w:r>
      <w:r>
        <w:rPr>
          <w:i w:val="0"/>
          <w:iCs w:val="0"/>
          <w:color w:val="auto"/>
        </w:rPr>
        <w:tab/>
      </w:r>
      <w:r>
        <w:rPr>
          <w:i w:val="0"/>
          <w:iCs w:val="0"/>
          <w:color w:val="auto"/>
        </w:rPr>
        <w:fldChar w:fldCharType="begin"/>
      </w:r>
      <w:r>
        <w:rPr>
          <w:i w:val="0"/>
          <w:iCs w:val="0"/>
          <w:color w:val="auto"/>
        </w:rPr>
        <w:instrText xml:space="preserve"> PAGEREF _Toc30802 \h </w:instrText>
      </w:r>
      <w:r>
        <w:rPr>
          <w:i w:val="0"/>
          <w:iCs w:val="0"/>
          <w:color w:val="auto"/>
        </w:rPr>
        <w:fldChar w:fldCharType="separate"/>
      </w:r>
      <w:r>
        <w:rPr>
          <w:i w:val="0"/>
          <w:iCs w:val="0"/>
          <w:color w:val="auto"/>
        </w:rPr>
        <w:t>35</w:t>
      </w:r>
      <w:r>
        <w:rPr>
          <w:i w:val="0"/>
          <w:iCs w:val="0"/>
          <w:color w:val="auto"/>
        </w:rPr>
        <w:fldChar w:fldCharType="end"/>
      </w:r>
      <w:r>
        <w:rPr>
          <w:i w:val="0"/>
          <w:iCs w:val="0"/>
          <w:color w:val="auto"/>
        </w:rPr>
        <w:fldChar w:fldCharType="end"/>
      </w:r>
    </w:p>
    <w:p w14:paraId="10326544">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_Toc6282 </w:instrText>
      </w:r>
      <w:r>
        <w:rPr>
          <w:i w:val="0"/>
          <w:iCs w:val="0"/>
          <w:color w:val="auto"/>
        </w:rPr>
        <w:fldChar w:fldCharType="separate"/>
      </w:r>
      <w:r>
        <w:rPr>
          <w:i w:val="0"/>
          <w:iCs w:val="0"/>
          <w:color w:val="auto"/>
        </w:rPr>
        <w:t xml:space="preserve">47. </w:t>
      </w:r>
      <w:r>
        <w:rPr>
          <w:rFonts w:hint="eastAsia"/>
          <w:i w:val="0"/>
          <w:iCs w:val="0"/>
          <w:color w:val="auto"/>
        </w:rPr>
        <w:t>解释权</w:t>
      </w:r>
      <w:r>
        <w:rPr>
          <w:i w:val="0"/>
          <w:iCs w:val="0"/>
          <w:color w:val="auto"/>
        </w:rPr>
        <w:tab/>
      </w:r>
      <w:r>
        <w:rPr>
          <w:i w:val="0"/>
          <w:iCs w:val="0"/>
          <w:color w:val="auto"/>
        </w:rPr>
        <w:fldChar w:fldCharType="begin"/>
      </w:r>
      <w:r>
        <w:rPr>
          <w:i w:val="0"/>
          <w:iCs w:val="0"/>
          <w:color w:val="auto"/>
        </w:rPr>
        <w:instrText xml:space="preserve"> PAGEREF _Toc6282 \h </w:instrText>
      </w:r>
      <w:r>
        <w:rPr>
          <w:i w:val="0"/>
          <w:iCs w:val="0"/>
          <w:color w:val="auto"/>
        </w:rPr>
        <w:fldChar w:fldCharType="separate"/>
      </w:r>
      <w:r>
        <w:rPr>
          <w:i w:val="0"/>
          <w:iCs w:val="0"/>
          <w:color w:val="auto"/>
        </w:rPr>
        <w:t>35</w:t>
      </w:r>
      <w:r>
        <w:rPr>
          <w:i w:val="0"/>
          <w:iCs w:val="0"/>
          <w:color w:val="auto"/>
        </w:rPr>
        <w:fldChar w:fldCharType="end"/>
      </w:r>
      <w:r>
        <w:rPr>
          <w:i w:val="0"/>
          <w:iCs w:val="0"/>
          <w:color w:val="auto"/>
        </w:rPr>
        <w:fldChar w:fldCharType="end"/>
      </w:r>
    </w:p>
    <w:p w14:paraId="20CF5707">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_Toc2540 </w:instrText>
      </w:r>
      <w:r>
        <w:rPr>
          <w:i w:val="0"/>
          <w:iCs w:val="0"/>
          <w:color w:val="auto"/>
        </w:rPr>
        <w:fldChar w:fldCharType="separate"/>
      </w:r>
      <w:r>
        <w:rPr>
          <w:rFonts w:hint="eastAsia"/>
          <w:i w:val="0"/>
          <w:iCs w:val="0"/>
          <w:color w:val="auto"/>
        </w:rPr>
        <w:t>第三章 采购需求</w:t>
      </w:r>
      <w:r>
        <w:rPr>
          <w:i w:val="0"/>
          <w:iCs w:val="0"/>
          <w:color w:val="auto"/>
        </w:rPr>
        <w:tab/>
      </w:r>
      <w:r>
        <w:rPr>
          <w:i w:val="0"/>
          <w:iCs w:val="0"/>
          <w:color w:val="auto"/>
        </w:rPr>
        <w:fldChar w:fldCharType="begin"/>
      </w:r>
      <w:r>
        <w:rPr>
          <w:i w:val="0"/>
          <w:iCs w:val="0"/>
          <w:color w:val="auto"/>
        </w:rPr>
        <w:instrText xml:space="preserve"> PAGEREF _Toc2540 \h </w:instrText>
      </w:r>
      <w:r>
        <w:rPr>
          <w:i w:val="0"/>
          <w:iCs w:val="0"/>
          <w:color w:val="auto"/>
        </w:rPr>
        <w:fldChar w:fldCharType="separate"/>
      </w:r>
      <w:r>
        <w:rPr>
          <w:i w:val="0"/>
          <w:iCs w:val="0"/>
          <w:color w:val="auto"/>
        </w:rPr>
        <w:t>36</w:t>
      </w:r>
      <w:r>
        <w:rPr>
          <w:i w:val="0"/>
          <w:iCs w:val="0"/>
          <w:color w:val="auto"/>
        </w:rPr>
        <w:fldChar w:fldCharType="end"/>
      </w:r>
      <w:r>
        <w:rPr>
          <w:i w:val="0"/>
          <w:iCs w:val="0"/>
          <w:color w:val="auto"/>
        </w:rPr>
        <w:fldChar w:fldCharType="end"/>
      </w:r>
    </w:p>
    <w:p w14:paraId="05D7B0A8">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_Toc17875 </w:instrText>
      </w:r>
      <w:r>
        <w:rPr>
          <w:i w:val="0"/>
          <w:iCs w:val="0"/>
          <w:color w:val="auto"/>
        </w:rPr>
        <w:fldChar w:fldCharType="separate"/>
      </w:r>
      <w:r>
        <w:rPr>
          <w:rFonts w:hint="eastAsia"/>
          <w:i w:val="0"/>
          <w:iCs w:val="0"/>
          <w:color w:val="auto"/>
        </w:rPr>
        <w:t>第四章 资格审查方法及标准</w:t>
      </w:r>
      <w:r>
        <w:rPr>
          <w:i w:val="0"/>
          <w:iCs w:val="0"/>
          <w:color w:val="auto"/>
        </w:rPr>
        <w:tab/>
      </w:r>
      <w:r>
        <w:rPr>
          <w:i w:val="0"/>
          <w:iCs w:val="0"/>
          <w:color w:val="auto"/>
        </w:rPr>
        <w:fldChar w:fldCharType="begin"/>
      </w:r>
      <w:r>
        <w:rPr>
          <w:i w:val="0"/>
          <w:iCs w:val="0"/>
          <w:color w:val="auto"/>
        </w:rPr>
        <w:instrText xml:space="preserve"> PAGEREF _Toc17875 \h </w:instrText>
      </w:r>
      <w:r>
        <w:rPr>
          <w:i w:val="0"/>
          <w:iCs w:val="0"/>
          <w:color w:val="auto"/>
        </w:rPr>
        <w:fldChar w:fldCharType="separate"/>
      </w:r>
      <w:r>
        <w:rPr>
          <w:i w:val="0"/>
          <w:iCs w:val="0"/>
          <w:color w:val="auto"/>
        </w:rPr>
        <w:t>52</w:t>
      </w:r>
      <w:r>
        <w:rPr>
          <w:i w:val="0"/>
          <w:iCs w:val="0"/>
          <w:color w:val="auto"/>
        </w:rPr>
        <w:fldChar w:fldCharType="end"/>
      </w:r>
      <w:r>
        <w:rPr>
          <w:i w:val="0"/>
          <w:iCs w:val="0"/>
          <w:color w:val="auto"/>
        </w:rPr>
        <w:fldChar w:fldCharType="end"/>
      </w:r>
    </w:p>
    <w:p w14:paraId="7B39D837">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_Toc3945 </w:instrText>
      </w:r>
      <w:r>
        <w:rPr>
          <w:i w:val="0"/>
          <w:iCs w:val="0"/>
          <w:color w:val="auto"/>
        </w:rPr>
        <w:fldChar w:fldCharType="separate"/>
      </w:r>
      <w:r>
        <w:rPr>
          <w:rFonts w:hint="eastAsia"/>
          <w:i w:val="0"/>
          <w:iCs w:val="0"/>
          <w:color w:val="auto"/>
          <w:lang w:val="zh-CN"/>
        </w:rPr>
        <w:t>一、 资格审查</w:t>
      </w:r>
      <w:r>
        <w:rPr>
          <w:rFonts w:hint="eastAsia"/>
          <w:i w:val="0"/>
          <w:iCs w:val="0"/>
          <w:color w:val="auto"/>
        </w:rPr>
        <w:t>方法</w:t>
      </w:r>
      <w:r>
        <w:rPr>
          <w:i w:val="0"/>
          <w:iCs w:val="0"/>
          <w:color w:val="auto"/>
        </w:rPr>
        <w:tab/>
      </w:r>
      <w:r>
        <w:rPr>
          <w:i w:val="0"/>
          <w:iCs w:val="0"/>
          <w:color w:val="auto"/>
        </w:rPr>
        <w:fldChar w:fldCharType="begin"/>
      </w:r>
      <w:r>
        <w:rPr>
          <w:i w:val="0"/>
          <w:iCs w:val="0"/>
          <w:color w:val="auto"/>
        </w:rPr>
        <w:instrText xml:space="preserve"> PAGEREF _Toc3945 \h </w:instrText>
      </w:r>
      <w:r>
        <w:rPr>
          <w:i w:val="0"/>
          <w:iCs w:val="0"/>
          <w:color w:val="auto"/>
        </w:rPr>
        <w:fldChar w:fldCharType="separate"/>
      </w:r>
      <w:r>
        <w:rPr>
          <w:i w:val="0"/>
          <w:iCs w:val="0"/>
          <w:color w:val="auto"/>
        </w:rPr>
        <w:t>52</w:t>
      </w:r>
      <w:r>
        <w:rPr>
          <w:i w:val="0"/>
          <w:iCs w:val="0"/>
          <w:color w:val="auto"/>
        </w:rPr>
        <w:fldChar w:fldCharType="end"/>
      </w:r>
      <w:r>
        <w:rPr>
          <w:i w:val="0"/>
          <w:iCs w:val="0"/>
          <w:color w:val="auto"/>
        </w:rPr>
        <w:fldChar w:fldCharType="end"/>
      </w:r>
    </w:p>
    <w:p w14:paraId="3A40A0D6">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_Toc29303 </w:instrText>
      </w:r>
      <w:r>
        <w:rPr>
          <w:i w:val="0"/>
          <w:iCs w:val="0"/>
          <w:color w:val="auto"/>
        </w:rPr>
        <w:fldChar w:fldCharType="separate"/>
      </w:r>
      <w:r>
        <w:rPr>
          <w:rFonts w:hint="eastAsia"/>
          <w:i w:val="0"/>
          <w:iCs w:val="0"/>
          <w:color w:val="auto"/>
          <w:lang w:val="zh-CN"/>
        </w:rPr>
        <w:t>二、 资格审查程序</w:t>
      </w:r>
      <w:r>
        <w:rPr>
          <w:i w:val="0"/>
          <w:iCs w:val="0"/>
          <w:color w:val="auto"/>
        </w:rPr>
        <w:tab/>
      </w:r>
      <w:r>
        <w:rPr>
          <w:i w:val="0"/>
          <w:iCs w:val="0"/>
          <w:color w:val="auto"/>
        </w:rPr>
        <w:fldChar w:fldCharType="begin"/>
      </w:r>
      <w:r>
        <w:rPr>
          <w:i w:val="0"/>
          <w:iCs w:val="0"/>
          <w:color w:val="auto"/>
        </w:rPr>
        <w:instrText xml:space="preserve"> PAGEREF _Toc29303 \h </w:instrText>
      </w:r>
      <w:r>
        <w:rPr>
          <w:i w:val="0"/>
          <w:iCs w:val="0"/>
          <w:color w:val="auto"/>
        </w:rPr>
        <w:fldChar w:fldCharType="separate"/>
      </w:r>
      <w:r>
        <w:rPr>
          <w:i w:val="0"/>
          <w:iCs w:val="0"/>
          <w:color w:val="auto"/>
        </w:rPr>
        <w:t>52</w:t>
      </w:r>
      <w:r>
        <w:rPr>
          <w:i w:val="0"/>
          <w:iCs w:val="0"/>
          <w:color w:val="auto"/>
        </w:rPr>
        <w:fldChar w:fldCharType="end"/>
      </w:r>
      <w:r>
        <w:rPr>
          <w:i w:val="0"/>
          <w:iCs w:val="0"/>
          <w:color w:val="auto"/>
        </w:rPr>
        <w:fldChar w:fldCharType="end"/>
      </w:r>
    </w:p>
    <w:p w14:paraId="32DB3652">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_Toc8904 </w:instrText>
      </w:r>
      <w:r>
        <w:rPr>
          <w:i w:val="0"/>
          <w:iCs w:val="0"/>
          <w:color w:val="auto"/>
        </w:rPr>
        <w:fldChar w:fldCharType="separate"/>
      </w:r>
      <w:r>
        <w:rPr>
          <w:rFonts w:hint="eastAsia"/>
          <w:i w:val="0"/>
          <w:iCs w:val="0"/>
          <w:color w:val="auto"/>
        </w:rPr>
        <w:t xml:space="preserve">（一） </w:t>
      </w:r>
      <w:r>
        <w:rPr>
          <w:rFonts w:hint="eastAsia"/>
          <w:i w:val="0"/>
          <w:iCs w:val="0"/>
          <w:color w:val="auto"/>
          <w:lang w:val="zh-CN"/>
        </w:rPr>
        <w:t>资格审查</w:t>
      </w:r>
      <w:r>
        <w:rPr>
          <w:i w:val="0"/>
          <w:iCs w:val="0"/>
          <w:color w:val="auto"/>
        </w:rPr>
        <w:tab/>
      </w:r>
      <w:r>
        <w:rPr>
          <w:i w:val="0"/>
          <w:iCs w:val="0"/>
          <w:color w:val="auto"/>
        </w:rPr>
        <w:fldChar w:fldCharType="begin"/>
      </w:r>
      <w:r>
        <w:rPr>
          <w:i w:val="0"/>
          <w:iCs w:val="0"/>
          <w:color w:val="auto"/>
        </w:rPr>
        <w:instrText xml:space="preserve"> PAGEREF _Toc8904 \h </w:instrText>
      </w:r>
      <w:r>
        <w:rPr>
          <w:i w:val="0"/>
          <w:iCs w:val="0"/>
          <w:color w:val="auto"/>
        </w:rPr>
        <w:fldChar w:fldCharType="separate"/>
      </w:r>
      <w:r>
        <w:rPr>
          <w:i w:val="0"/>
          <w:iCs w:val="0"/>
          <w:color w:val="auto"/>
        </w:rPr>
        <w:t>52</w:t>
      </w:r>
      <w:r>
        <w:rPr>
          <w:i w:val="0"/>
          <w:iCs w:val="0"/>
          <w:color w:val="auto"/>
        </w:rPr>
        <w:fldChar w:fldCharType="end"/>
      </w:r>
      <w:r>
        <w:rPr>
          <w:i w:val="0"/>
          <w:iCs w:val="0"/>
          <w:color w:val="auto"/>
        </w:rPr>
        <w:fldChar w:fldCharType="end"/>
      </w:r>
    </w:p>
    <w:p w14:paraId="79A0939C">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_Toc31379 </w:instrText>
      </w:r>
      <w:r>
        <w:rPr>
          <w:i w:val="0"/>
          <w:iCs w:val="0"/>
          <w:color w:val="auto"/>
        </w:rPr>
        <w:fldChar w:fldCharType="separate"/>
      </w:r>
      <w:r>
        <w:rPr>
          <w:rFonts w:hint="eastAsia"/>
          <w:i w:val="0"/>
          <w:iCs w:val="0"/>
          <w:color w:val="auto"/>
          <w:lang w:val="zh-CN"/>
        </w:rPr>
        <w:t>（二） 信用信息核查</w:t>
      </w:r>
      <w:r>
        <w:rPr>
          <w:i w:val="0"/>
          <w:iCs w:val="0"/>
          <w:color w:val="auto"/>
        </w:rPr>
        <w:tab/>
      </w:r>
      <w:r>
        <w:rPr>
          <w:i w:val="0"/>
          <w:iCs w:val="0"/>
          <w:color w:val="auto"/>
        </w:rPr>
        <w:fldChar w:fldCharType="begin"/>
      </w:r>
      <w:r>
        <w:rPr>
          <w:i w:val="0"/>
          <w:iCs w:val="0"/>
          <w:color w:val="auto"/>
        </w:rPr>
        <w:instrText xml:space="preserve"> PAGEREF _Toc31379 \h </w:instrText>
      </w:r>
      <w:r>
        <w:rPr>
          <w:i w:val="0"/>
          <w:iCs w:val="0"/>
          <w:color w:val="auto"/>
        </w:rPr>
        <w:fldChar w:fldCharType="separate"/>
      </w:r>
      <w:r>
        <w:rPr>
          <w:i w:val="0"/>
          <w:iCs w:val="0"/>
          <w:color w:val="auto"/>
        </w:rPr>
        <w:t>52</w:t>
      </w:r>
      <w:r>
        <w:rPr>
          <w:i w:val="0"/>
          <w:iCs w:val="0"/>
          <w:color w:val="auto"/>
        </w:rPr>
        <w:fldChar w:fldCharType="end"/>
      </w:r>
      <w:r>
        <w:rPr>
          <w:i w:val="0"/>
          <w:iCs w:val="0"/>
          <w:color w:val="auto"/>
        </w:rPr>
        <w:fldChar w:fldCharType="end"/>
      </w:r>
    </w:p>
    <w:p w14:paraId="6BBD7229">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_Toc6507 </w:instrText>
      </w:r>
      <w:r>
        <w:rPr>
          <w:i w:val="0"/>
          <w:iCs w:val="0"/>
          <w:color w:val="auto"/>
        </w:rPr>
        <w:fldChar w:fldCharType="separate"/>
      </w:r>
      <w:r>
        <w:rPr>
          <w:rFonts w:hint="eastAsia"/>
          <w:i w:val="0"/>
          <w:iCs w:val="0"/>
          <w:color w:val="auto"/>
          <w:lang w:val="zh-CN"/>
        </w:rPr>
        <w:t>（三） 资格审查结果</w:t>
      </w:r>
      <w:r>
        <w:rPr>
          <w:i w:val="0"/>
          <w:iCs w:val="0"/>
          <w:color w:val="auto"/>
        </w:rPr>
        <w:tab/>
      </w:r>
      <w:r>
        <w:rPr>
          <w:i w:val="0"/>
          <w:iCs w:val="0"/>
          <w:color w:val="auto"/>
        </w:rPr>
        <w:fldChar w:fldCharType="begin"/>
      </w:r>
      <w:r>
        <w:rPr>
          <w:i w:val="0"/>
          <w:iCs w:val="0"/>
          <w:color w:val="auto"/>
        </w:rPr>
        <w:instrText xml:space="preserve"> PAGEREF _Toc6507 \h </w:instrText>
      </w:r>
      <w:r>
        <w:rPr>
          <w:i w:val="0"/>
          <w:iCs w:val="0"/>
          <w:color w:val="auto"/>
        </w:rPr>
        <w:fldChar w:fldCharType="separate"/>
      </w:r>
      <w:r>
        <w:rPr>
          <w:i w:val="0"/>
          <w:iCs w:val="0"/>
          <w:color w:val="auto"/>
        </w:rPr>
        <w:t>53</w:t>
      </w:r>
      <w:r>
        <w:rPr>
          <w:i w:val="0"/>
          <w:iCs w:val="0"/>
          <w:color w:val="auto"/>
        </w:rPr>
        <w:fldChar w:fldCharType="end"/>
      </w:r>
      <w:r>
        <w:rPr>
          <w:i w:val="0"/>
          <w:iCs w:val="0"/>
          <w:color w:val="auto"/>
        </w:rPr>
        <w:fldChar w:fldCharType="end"/>
      </w:r>
    </w:p>
    <w:p w14:paraId="68A90D1B">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_Toc26858 </w:instrText>
      </w:r>
      <w:r>
        <w:rPr>
          <w:i w:val="0"/>
          <w:iCs w:val="0"/>
          <w:color w:val="auto"/>
        </w:rPr>
        <w:fldChar w:fldCharType="separate"/>
      </w:r>
      <w:r>
        <w:rPr>
          <w:rFonts w:hint="eastAsia"/>
          <w:i w:val="0"/>
          <w:iCs w:val="0"/>
          <w:color w:val="auto"/>
        </w:rPr>
        <w:t xml:space="preserve">三、 </w:t>
      </w:r>
      <w:r>
        <w:rPr>
          <w:rFonts w:hint="eastAsia" w:ascii="等线 Light" w:hAnsi="等线 Light" w:eastAsia="等线 Light" w:cs="宋体"/>
          <w:i w:val="0"/>
          <w:iCs w:val="0"/>
          <w:color w:val="auto"/>
          <w:kern w:val="0"/>
          <w:szCs w:val="21"/>
        </w:rPr>
        <w:t>资格审查标准</w:t>
      </w:r>
      <w:r>
        <w:rPr>
          <w:i w:val="0"/>
          <w:iCs w:val="0"/>
          <w:color w:val="auto"/>
        </w:rPr>
        <w:tab/>
      </w:r>
      <w:r>
        <w:rPr>
          <w:i w:val="0"/>
          <w:iCs w:val="0"/>
          <w:color w:val="auto"/>
        </w:rPr>
        <w:fldChar w:fldCharType="begin"/>
      </w:r>
      <w:r>
        <w:rPr>
          <w:i w:val="0"/>
          <w:iCs w:val="0"/>
          <w:color w:val="auto"/>
        </w:rPr>
        <w:instrText xml:space="preserve"> PAGEREF _Toc26858 \h </w:instrText>
      </w:r>
      <w:r>
        <w:rPr>
          <w:i w:val="0"/>
          <w:iCs w:val="0"/>
          <w:color w:val="auto"/>
        </w:rPr>
        <w:fldChar w:fldCharType="separate"/>
      </w:r>
      <w:r>
        <w:rPr>
          <w:i w:val="0"/>
          <w:iCs w:val="0"/>
          <w:color w:val="auto"/>
        </w:rPr>
        <w:t>54</w:t>
      </w:r>
      <w:r>
        <w:rPr>
          <w:i w:val="0"/>
          <w:iCs w:val="0"/>
          <w:color w:val="auto"/>
        </w:rPr>
        <w:fldChar w:fldCharType="end"/>
      </w:r>
      <w:r>
        <w:rPr>
          <w:i w:val="0"/>
          <w:iCs w:val="0"/>
          <w:color w:val="auto"/>
        </w:rPr>
        <w:fldChar w:fldCharType="end"/>
      </w:r>
    </w:p>
    <w:p w14:paraId="58B6D1CC">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_Toc23109 </w:instrText>
      </w:r>
      <w:r>
        <w:rPr>
          <w:i w:val="0"/>
          <w:iCs w:val="0"/>
          <w:color w:val="auto"/>
        </w:rPr>
        <w:fldChar w:fldCharType="separate"/>
      </w:r>
      <w:r>
        <w:rPr>
          <w:rFonts w:hint="eastAsia"/>
          <w:i w:val="0"/>
          <w:iCs w:val="0"/>
          <w:color w:val="auto"/>
        </w:rPr>
        <w:t>第五章 评标办法及标准</w:t>
      </w:r>
      <w:r>
        <w:rPr>
          <w:i w:val="0"/>
          <w:iCs w:val="0"/>
          <w:color w:val="auto"/>
        </w:rPr>
        <w:tab/>
      </w:r>
      <w:r>
        <w:rPr>
          <w:i w:val="0"/>
          <w:iCs w:val="0"/>
          <w:color w:val="auto"/>
        </w:rPr>
        <w:fldChar w:fldCharType="begin"/>
      </w:r>
      <w:r>
        <w:rPr>
          <w:i w:val="0"/>
          <w:iCs w:val="0"/>
          <w:color w:val="auto"/>
        </w:rPr>
        <w:instrText xml:space="preserve"> PAGEREF _Toc23109 \h </w:instrText>
      </w:r>
      <w:r>
        <w:rPr>
          <w:i w:val="0"/>
          <w:iCs w:val="0"/>
          <w:color w:val="auto"/>
        </w:rPr>
        <w:fldChar w:fldCharType="separate"/>
      </w:r>
      <w:r>
        <w:rPr>
          <w:i w:val="0"/>
          <w:iCs w:val="0"/>
          <w:color w:val="auto"/>
        </w:rPr>
        <w:t>57</w:t>
      </w:r>
      <w:r>
        <w:rPr>
          <w:i w:val="0"/>
          <w:iCs w:val="0"/>
          <w:color w:val="auto"/>
        </w:rPr>
        <w:fldChar w:fldCharType="end"/>
      </w:r>
      <w:r>
        <w:rPr>
          <w:i w:val="0"/>
          <w:iCs w:val="0"/>
          <w:color w:val="auto"/>
        </w:rPr>
        <w:fldChar w:fldCharType="end"/>
      </w:r>
    </w:p>
    <w:p w14:paraId="112F0CE7">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_Toc31453 </w:instrText>
      </w:r>
      <w:r>
        <w:rPr>
          <w:i w:val="0"/>
          <w:iCs w:val="0"/>
          <w:color w:val="auto"/>
        </w:rPr>
        <w:fldChar w:fldCharType="separate"/>
      </w:r>
      <w:r>
        <w:rPr>
          <w:rFonts w:hint="eastAsia"/>
          <w:i w:val="0"/>
          <w:iCs w:val="0"/>
          <w:color w:val="auto"/>
          <w:lang w:val="zh-CN"/>
        </w:rPr>
        <w:t>一、 评标办法前附表</w:t>
      </w:r>
      <w:r>
        <w:rPr>
          <w:i w:val="0"/>
          <w:iCs w:val="0"/>
          <w:color w:val="auto"/>
        </w:rPr>
        <w:tab/>
      </w:r>
      <w:r>
        <w:rPr>
          <w:i w:val="0"/>
          <w:iCs w:val="0"/>
          <w:color w:val="auto"/>
        </w:rPr>
        <w:fldChar w:fldCharType="begin"/>
      </w:r>
      <w:r>
        <w:rPr>
          <w:i w:val="0"/>
          <w:iCs w:val="0"/>
          <w:color w:val="auto"/>
        </w:rPr>
        <w:instrText xml:space="preserve"> PAGEREF _Toc31453 \h </w:instrText>
      </w:r>
      <w:r>
        <w:rPr>
          <w:i w:val="0"/>
          <w:iCs w:val="0"/>
          <w:color w:val="auto"/>
        </w:rPr>
        <w:fldChar w:fldCharType="separate"/>
      </w:r>
      <w:r>
        <w:rPr>
          <w:i w:val="0"/>
          <w:iCs w:val="0"/>
          <w:color w:val="auto"/>
        </w:rPr>
        <w:t>57</w:t>
      </w:r>
      <w:r>
        <w:rPr>
          <w:i w:val="0"/>
          <w:iCs w:val="0"/>
          <w:color w:val="auto"/>
        </w:rPr>
        <w:fldChar w:fldCharType="end"/>
      </w:r>
      <w:r>
        <w:rPr>
          <w:i w:val="0"/>
          <w:iCs w:val="0"/>
          <w:color w:val="auto"/>
        </w:rPr>
        <w:fldChar w:fldCharType="end"/>
      </w:r>
    </w:p>
    <w:p w14:paraId="531761C7">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_Toc16008 </w:instrText>
      </w:r>
      <w:r>
        <w:rPr>
          <w:i w:val="0"/>
          <w:iCs w:val="0"/>
          <w:color w:val="auto"/>
        </w:rPr>
        <w:fldChar w:fldCharType="separate"/>
      </w:r>
      <w:r>
        <w:rPr>
          <w:rFonts w:hint="eastAsia"/>
          <w:i w:val="0"/>
          <w:iCs w:val="0"/>
          <w:color w:val="auto"/>
          <w:lang w:val="zh-CN"/>
        </w:rPr>
        <w:t>二、 评标程序</w:t>
      </w:r>
      <w:r>
        <w:rPr>
          <w:i w:val="0"/>
          <w:iCs w:val="0"/>
          <w:color w:val="auto"/>
        </w:rPr>
        <w:tab/>
      </w:r>
      <w:r>
        <w:rPr>
          <w:i w:val="0"/>
          <w:iCs w:val="0"/>
          <w:color w:val="auto"/>
        </w:rPr>
        <w:fldChar w:fldCharType="begin"/>
      </w:r>
      <w:r>
        <w:rPr>
          <w:i w:val="0"/>
          <w:iCs w:val="0"/>
          <w:color w:val="auto"/>
        </w:rPr>
        <w:instrText xml:space="preserve"> PAGEREF _Toc16008 \h </w:instrText>
      </w:r>
      <w:r>
        <w:rPr>
          <w:i w:val="0"/>
          <w:iCs w:val="0"/>
          <w:color w:val="auto"/>
        </w:rPr>
        <w:fldChar w:fldCharType="separate"/>
      </w:r>
      <w:r>
        <w:rPr>
          <w:i w:val="0"/>
          <w:iCs w:val="0"/>
          <w:color w:val="auto"/>
        </w:rPr>
        <w:t>58</w:t>
      </w:r>
      <w:r>
        <w:rPr>
          <w:i w:val="0"/>
          <w:iCs w:val="0"/>
          <w:color w:val="auto"/>
        </w:rPr>
        <w:fldChar w:fldCharType="end"/>
      </w:r>
      <w:r>
        <w:rPr>
          <w:i w:val="0"/>
          <w:iCs w:val="0"/>
          <w:color w:val="auto"/>
        </w:rPr>
        <w:fldChar w:fldCharType="end"/>
      </w:r>
    </w:p>
    <w:p w14:paraId="4E11793B">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_Toc14561 </w:instrText>
      </w:r>
      <w:r>
        <w:rPr>
          <w:i w:val="0"/>
          <w:iCs w:val="0"/>
          <w:color w:val="auto"/>
        </w:rPr>
        <w:fldChar w:fldCharType="separate"/>
      </w:r>
      <w:r>
        <w:rPr>
          <w:rFonts w:hint="eastAsia"/>
          <w:i w:val="0"/>
          <w:iCs w:val="0"/>
          <w:color w:val="auto"/>
          <w:lang w:val="zh-CN"/>
        </w:rPr>
        <w:t>（一） 符合性审查</w:t>
      </w:r>
      <w:r>
        <w:rPr>
          <w:i w:val="0"/>
          <w:iCs w:val="0"/>
          <w:color w:val="auto"/>
        </w:rPr>
        <w:tab/>
      </w:r>
      <w:r>
        <w:rPr>
          <w:i w:val="0"/>
          <w:iCs w:val="0"/>
          <w:color w:val="auto"/>
        </w:rPr>
        <w:fldChar w:fldCharType="begin"/>
      </w:r>
      <w:r>
        <w:rPr>
          <w:i w:val="0"/>
          <w:iCs w:val="0"/>
          <w:color w:val="auto"/>
        </w:rPr>
        <w:instrText xml:space="preserve"> PAGEREF _Toc14561 \h </w:instrText>
      </w:r>
      <w:r>
        <w:rPr>
          <w:i w:val="0"/>
          <w:iCs w:val="0"/>
          <w:color w:val="auto"/>
        </w:rPr>
        <w:fldChar w:fldCharType="separate"/>
      </w:r>
      <w:r>
        <w:rPr>
          <w:i w:val="0"/>
          <w:iCs w:val="0"/>
          <w:color w:val="auto"/>
        </w:rPr>
        <w:t>58</w:t>
      </w:r>
      <w:r>
        <w:rPr>
          <w:i w:val="0"/>
          <w:iCs w:val="0"/>
          <w:color w:val="auto"/>
        </w:rPr>
        <w:fldChar w:fldCharType="end"/>
      </w:r>
      <w:r>
        <w:rPr>
          <w:i w:val="0"/>
          <w:iCs w:val="0"/>
          <w:color w:val="auto"/>
        </w:rPr>
        <w:fldChar w:fldCharType="end"/>
      </w:r>
    </w:p>
    <w:p w14:paraId="486360B8">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_Toc6325 </w:instrText>
      </w:r>
      <w:r>
        <w:rPr>
          <w:i w:val="0"/>
          <w:iCs w:val="0"/>
          <w:color w:val="auto"/>
        </w:rPr>
        <w:fldChar w:fldCharType="separate"/>
      </w:r>
      <w:r>
        <w:rPr>
          <w:rFonts w:hint="eastAsia"/>
          <w:i w:val="0"/>
          <w:iCs w:val="0"/>
          <w:color w:val="auto"/>
          <w:lang w:val="zh-CN"/>
        </w:rPr>
        <w:t>（二） 投标文件澄清</w:t>
      </w:r>
      <w:r>
        <w:rPr>
          <w:rFonts w:hint="eastAsia"/>
          <w:i w:val="0"/>
          <w:iCs w:val="0"/>
          <w:color w:val="auto"/>
        </w:rPr>
        <w:t>及修正</w:t>
      </w:r>
      <w:r>
        <w:rPr>
          <w:i w:val="0"/>
          <w:iCs w:val="0"/>
          <w:color w:val="auto"/>
        </w:rPr>
        <w:tab/>
      </w:r>
      <w:r>
        <w:rPr>
          <w:i w:val="0"/>
          <w:iCs w:val="0"/>
          <w:color w:val="auto"/>
        </w:rPr>
        <w:fldChar w:fldCharType="begin"/>
      </w:r>
      <w:r>
        <w:rPr>
          <w:i w:val="0"/>
          <w:iCs w:val="0"/>
          <w:color w:val="auto"/>
        </w:rPr>
        <w:instrText xml:space="preserve"> PAGEREF _Toc6325 \h </w:instrText>
      </w:r>
      <w:r>
        <w:rPr>
          <w:i w:val="0"/>
          <w:iCs w:val="0"/>
          <w:color w:val="auto"/>
        </w:rPr>
        <w:fldChar w:fldCharType="separate"/>
      </w:r>
      <w:r>
        <w:rPr>
          <w:i w:val="0"/>
          <w:iCs w:val="0"/>
          <w:color w:val="auto"/>
        </w:rPr>
        <w:t>58</w:t>
      </w:r>
      <w:r>
        <w:rPr>
          <w:i w:val="0"/>
          <w:iCs w:val="0"/>
          <w:color w:val="auto"/>
        </w:rPr>
        <w:fldChar w:fldCharType="end"/>
      </w:r>
      <w:r>
        <w:rPr>
          <w:i w:val="0"/>
          <w:iCs w:val="0"/>
          <w:color w:val="auto"/>
        </w:rPr>
        <w:fldChar w:fldCharType="end"/>
      </w:r>
    </w:p>
    <w:p w14:paraId="267AC0AD">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_Toc28621 </w:instrText>
      </w:r>
      <w:r>
        <w:rPr>
          <w:i w:val="0"/>
          <w:iCs w:val="0"/>
          <w:color w:val="auto"/>
        </w:rPr>
        <w:fldChar w:fldCharType="separate"/>
      </w:r>
      <w:r>
        <w:rPr>
          <w:rFonts w:hint="eastAsia"/>
          <w:i w:val="0"/>
          <w:iCs w:val="0"/>
          <w:color w:val="auto"/>
        </w:rPr>
        <w:t>（三） 比较和评价</w:t>
      </w:r>
      <w:r>
        <w:rPr>
          <w:i w:val="0"/>
          <w:iCs w:val="0"/>
          <w:color w:val="auto"/>
        </w:rPr>
        <w:tab/>
      </w:r>
      <w:r>
        <w:rPr>
          <w:i w:val="0"/>
          <w:iCs w:val="0"/>
          <w:color w:val="auto"/>
        </w:rPr>
        <w:fldChar w:fldCharType="begin"/>
      </w:r>
      <w:r>
        <w:rPr>
          <w:i w:val="0"/>
          <w:iCs w:val="0"/>
          <w:color w:val="auto"/>
        </w:rPr>
        <w:instrText xml:space="preserve"> PAGEREF _Toc28621 \h </w:instrText>
      </w:r>
      <w:r>
        <w:rPr>
          <w:i w:val="0"/>
          <w:iCs w:val="0"/>
          <w:color w:val="auto"/>
        </w:rPr>
        <w:fldChar w:fldCharType="separate"/>
      </w:r>
      <w:r>
        <w:rPr>
          <w:i w:val="0"/>
          <w:iCs w:val="0"/>
          <w:color w:val="auto"/>
        </w:rPr>
        <w:t>59</w:t>
      </w:r>
      <w:r>
        <w:rPr>
          <w:i w:val="0"/>
          <w:iCs w:val="0"/>
          <w:color w:val="auto"/>
        </w:rPr>
        <w:fldChar w:fldCharType="end"/>
      </w:r>
      <w:r>
        <w:rPr>
          <w:i w:val="0"/>
          <w:iCs w:val="0"/>
          <w:color w:val="auto"/>
        </w:rPr>
        <w:fldChar w:fldCharType="end"/>
      </w:r>
    </w:p>
    <w:p w14:paraId="717CDAC8">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_Toc7483 </w:instrText>
      </w:r>
      <w:r>
        <w:rPr>
          <w:i w:val="0"/>
          <w:iCs w:val="0"/>
          <w:color w:val="auto"/>
        </w:rPr>
        <w:fldChar w:fldCharType="separate"/>
      </w:r>
      <w:r>
        <w:rPr>
          <w:rFonts w:hint="eastAsia"/>
          <w:i w:val="0"/>
          <w:iCs w:val="0"/>
          <w:color w:val="auto"/>
          <w:lang w:val="zh-CN"/>
        </w:rPr>
        <w:t>（四） 评标报告</w:t>
      </w:r>
      <w:r>
        <w:rPr>
          <w:i w:val="0"/>
          <w:iCs w:val="0"/>
          <w:color w:val="auto"/>
        </w:rPr>
        <w:tab/>
      </w:r>
      <w:r>
        <w:rPr>
          <w:i w:val="0"/>
          <w:iCs w:val="0"/>
          <w:color w:val="auto"/>
        </w:rPr>
        <w:fldChar w:fldCharType="begin"/>
      </w:r>
      <w:r>
        <w:rPr>
          <w:i w:val="0"/>
          <w:iCs w:val="0"/>
          <w:color w:val="auto"/>
        </w:rPr>
        <w:instrText xml:space="preserve"> PAGEREF _Toc7483 \h </w:instrText>
      </w:r>
      <w:r>
        <w:rPr>
          <w:i w:val="0"/>
          <w:iCs w:val="0"/>
          <w:color w:val="auto"/>
        </w:rPr>
        <w:fldChar w:fldCharType="separate"/>
      </w:r>
      <w:r>
        <w:rPr>
          <w:i w:val="0"/>
          <w:iCs w:val="0"/>
          <w:color w:val="auto"/>
        </w:rPr>
        <w:t>61</w:t>
      </w:r>
      <w:r>
        <w:rPr>
          <w:i w:val="0"/>
          <w:iCs w:val="0"/>
          <w:color w:val="auto"/>
        </w:rPr>
        <w:fldChar w:fldCharType="end"/>
      </w:r>
      <w:r>
        <w:rPr>
          <w:i w:val="0"/>
          <w:iCs w:val="0"/>
          <w:color w:val="auto"/>
        </w:rPr>
        <w:fldChar w:fldCharType="end"/>
      </w:r>
    </w:p>
    <w:p w14:paraId="4B129EA9">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_Toc31100 </w:instrText>
      </w:r>
      <w:r>
        <w:rPr>
          <w:i w:val="0"/>
          <w:iCs w:val="0"/>
          <w:color w:val="auto"/>
        </w:rPr>
        <w:fldChar w:fldCharType="separate"/>
      </w:r>
      <w:r>
        <w:rPr>
          <w:rFonts w:hint="eastAsia"/>
          <w:i w:val="0"/>
          <w:iCs w:val="0"/>
          <w:color w:val="auto"/>
          <w:lang w:val="zh-CN"/>
        </w:rPr>
        <w:t>（五） 应予废标的情形</w:t>
      </w:r>
      <w:r>
        <w:rPr>
          <w:i w:val="0"/>
          <w:iCs w:val="0"/>
          <w:color w:val="auto"/>
        </w:rPr>
        <w:tab/>
      </w:r>
      <w:r>
        <w:rPr>
          <w:i w:val="0"/>
          <w:iCs w:val="0"/>
          <w:color w:val="auto"/>
        </w:rPr>
        <w:fldChar w:fldCharType="begin"/>
      </w:r>
      <w:r>
        <w:rPr>
          <w:i w:val="0"/>
          <w:iCs w:val="0"/>
          <w:color w:val="auto"/>
        </w:rPr>
        <w:instrText xml:space="preserve"> PAGEREF _Toc31100 \h </w:instrText>
      </w:r>
      <w:r>
        <w:rPr>
          <w:i w:val="0"/>
          <w:iCs w:val="0"/>
          <w:color w:val="auto"/>
        </w:rPr>
        <w:fldChar w:fldCharType="separate"/>
      </w:r>
      <w:r>
        <w:rPr>
          <w:i w:val="0"/>
          <w:iCs w:val="0"/>
          <w:color w:val="auto"/>
        </w:rPr>
        <w:t>61</w:t>
      </w:r>
      <w:r>
        <w:rPr>
          <w:i w:val="0"/>
          <w:iCs w:val="0"/>
          <w:color w:val="auto"/>
        </w:rPr>
        <w:fldChar w:fldCharType="end"/>
      </w:r>
      <w:r>
        <w:rPr>
          <w:i w:val="0"/>
          <w:iCs w:val="0"/>
          <w:color w:val="auto"/>
        </w:rPr>
        <w:fldChar w:fldCharType="end"/>
      </w:r>
    </w:p>
    <w:p w14:paraId="43285B95">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_Toc269 </w:instrText>
      </w:r>
      <w:r>
        <w:rPr>
          <w:i w:val="0"/>
          <w:iCs w:val="0"/>
          <w:color w:val="auto"/>
        </w:rPr>
        <w:fldChar w:fldCharType="separate"/>
      </w:r>
      <w:r>
        <w:rPr>
          <w:rFonts w:hint="eastAsia"/>
          <w:i w:val="0"/>
          <w:iCs w:val="0"/>
          <w:color w:val="auto"/>
          <w:lang w:val="zh-CN"/>
        </w:rPr>
        <w:t>（六） 停止评标的情形</w:t>
      </w:r>
      <w:r>
        <w:rPr>
          <w:i w:val="0"/>
          <w:iCs w:val="0"/>
          <w:color w:val="auto"/>
        </w:rPr>
        <w:tab/>
      </w:r>
      <w:r>
        <w:rPr>
          <w:i w:val="0"/>
          <w:iCs w:val="0"/>
          <w:color w:val="auto"/>
        </w:rPr>
        <w:fldChar w:fldCharType="begin"/>
      </w:r>
      <w:r>
        <w:rPr>
          <w:i w:val="0"/>
          <w:iCs w:val="0"/>
          <w:color w:val="auto"/>
        </w:rPr>
        <w:instrText xml:space="preserve"> PAGEREF _Toc269 \h </w:instrText>
      </w:r>
      <w:r>
        <w:rPr>
          <w:i w:val="0"/>
          <w:iCs w:val="0"/>
          <w:color w:val="auto"/>
        </w:rPr>
        <w:fldChar w:fldCharType="separate"/>
      </w:r>
      <w:r>
        <w:rPr>
          <w:i w:val="0"/>
          <w:iCs w:val="0"/>
          <w:color w:val="auto"/>
        </w:rPr>
        <w:t>61</w:t>
      </w:r>
      <w:r>
        <w:rPr>
          <w:i w:val="0"/>
          <w:iCs w:val="0"/>
          <w:color w:val="auto"/>
        </w:rPr>
        <w:fldChar w:fldCharType="end"/>
      </w:r>
      <w:r>
        <w:rPr>
          <w:i w:val="0"/>
          <w:iCs w:val="0"/>
          <w:color w:val="auto"/>
        </w:rPr>
        <w:fldChar w:fldCharType="end"/>
      </w:r>
    </w:p>
    <w:p w14:paraId="62346F8F">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_Toc30609 </w:instrText>
      </w:r>
      <w:r>
        <w:rPr>
          <w:i w:val="0"/>
          <w:iCs w:val="0"/>
          <w:color w:val="auto"/>
        </w:rPr>
        <w:fldChar w:fldCharType="separate"/>
      </w:r>
      <w:r>
        <w:rPr>
          <w:rFonts w:hint="eastAsia"/>
          <w:i w:val="0"/>
          <w:iCs w:val="0"/>
          <w:color w:val="auto"/>
          <w:lang w:val="zh-CN"/>
        </w:rPr>
        <w:t>三、 评标标准</w:t>
      </w:r>
      <w:r>
        <w:rPr>
          <w:i w:val="0"/>
          <w:iCs w:val="0"/>
          <w:color w:val="auto"/>
        </w:rPr>
        <w:tab/>
      </w:r>
      <w:r>
        <w:rPr>
          <w:i w:val="0"/>
          <w:iCs w:val="0"/>
          <w:color w:val="auto"/>
        </w:rPr>
        <w:fldChar w:fldCharType="begin"/>
      </w:r>
      <w:r>
        <w:rPr>
          <w:i w:val="0"/>
          <w:iCs w:val="0"/>
          <w:color w:val="auto"/>
        </w:rPr>
        <w:instrText xml:space="preserve"> PAGEREF _Toc30609 \h </w:instrText>
      </w:r>
      <w:r>
        <w:rPr>
          <w:i w:val="0"/>
          <w:iCs w:val="0"/>
          <w:color w:val="auto"/>
        </w:rPr>
        <w:fldChar w:fldCharType="separate"/>
      </w:r>
      <w:r>
        <w:rPr>
          <w:i w:val="0"/>
          <w:iCs w:val="0"/>
          <w:color w:val="auto"/>
        </w:rPr>
        <w:t>62</w:t>
      </w:r>
      <w:r>
        <w:rPr>
          <w:i w:val="0"/>
          <w:iCs w:val="0"/>
          <w:color w:val="auto"/>
        </w:rPr>
        <w:fldChar w:fldCharType="end"/>
      </w:r>
      <w:r>
        <w:rPr>
          <w:i w:val="0"/>
          <w:iCs w:val="0"/>
          <w:color w:val="auto"/>
        </w:rPr>
        <w:fldChar w:fldCharType="end"/>
      </w:r>
    </w:p>
    <w:p w14:paraId="24906C37">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_Toc1487 </w:instrText>
      </w:r>
      <w:r>
        <w:rPr>
          <w:i w:val="0"/>
          <w:iCs w:val="0"/>
          <w:color w:val="auto"/>
        </w:rPr>
        <w:fldChar w:fldCharType="separate"/>
      </w:r>
      <w:r>
        <w:rPr>
          <w:rFonts w:hint="eastAsia"/>
          <w:i w:val="0"/>
          <w:iCs w:val="0"/>
          <w:color w:val="auto"/>
          <w:lang w:val="zh-CN"/>
        </w:rPr>
        <w:t>（一） 符合性审查表</w:t>
      </w:r>
      <w:r>
        <w:rPr>
          <w:i w:val="0"/>
          <w:iCs w:val="0"/>
          <w:color w:val="auto"/>
        </w:rPr>
        <w:tab/>
      </w:r>
      <w:r>
        <w:rPr>
          <w:i w:val="0"/>
          <w:iCs w:val="0"/>
          <w:color w:val="auto"/>
        </w:rPr>
        <w:fldChar w:fldCharType="begin"/>
      </w:r>
      <w:r>
        <w:rPr>
          <w:i w:val="0"/>
          <w:iCs w:val="0"/>
          <w:color w:val="auto"/>
        </w:rPr>
        <w:instrText xml:space="preserve"> PAGEREF _Toc1487 \h </w:instrText>
      </w:r>
      <w:r>
        <w:rPr>
          <w:i w:val="0"/>
          <w:iCs w:val="0"/>
          <w:color w:val="auto"/>
        </w:rPr>
        <w:fldChar w:fldCharType="separate"/>
      </w:r>
      <w:r>
        <w:rPr>
          <w:i w:val="0"/>
          <w:iCs w:val="0"/>
          <w:color w:val="auto"/>
        </w:rPr>
        <w:t>62</w:t>
      </w:r>
      <w:r>
        <w:rPr>
          <w:i w:val="0"/>
          <w:iCs w:val="0"/>
          <w:color w:val="auto"/>
        </w:rPr>
        <w:fldChar w:fldCharType="end"/>
      </w:r>
      <w:r>
        <w:rPr>
          <w:i w:val="0"/>
          <w:iCs w:val="0"/>
          <w:color w:val="auto"/>
        </w:rPr>
        <w:fldChar w:fldCharType="end"/>
      </w:r>
    </w:p>
    <w:p w14:paraId="550BC5A0">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_Toc31081 </w:instrText>
      </w:r>
      <w:r>
        <w:rPr>
          <w:i w:val="0"/>
          <w:iCs w:val="0"/>
          <w:color w:val="auto"/>
        </w:rPr>
        <w:fldChar w:fldCharType="separate"/>
      </w:r>
      <w:r>
        <w:rPr>
          <w:rFonts w:hint="eastAsia"/>
          <w:i w:val="0"/>
          <w:iCs w:val="0"/>
          <w:color w:val="auto"/>
          <w:lang w:val="zh-CN"/>
        </w:rPr>
        <w:t>（二） 评分标准【综合评标法适用】</w:t>
      </w:r>
      <w:r>
        <w:rPr>
          <w:i w:val="0"/>
          <w:iCs w:val="0"/>
          <w:color w:val="auto"/>
        </w:rPr>
        <w:tab/>
      </w:r>
      <w:r>
        <w:rPr>
          <w:i w:val="0"/>
          <w:iCs w:val="0"/>
          <w:color w:val="auto"/>
        </w:rPr>
        <w:fldChar w:fldCharType="begin"/>
      </w:r>
      <w:r>
        <w:rPr>
          <w:i w:val="0"/>
          <w:iCs w:val="0"/>
          <w:color w:val="auto"/>
        </w:rPr>
        <w:instrText xml:space="preserve"> PAGEREF _Toc31081 \h </w:instrText>
      </w:r>
      <w:r>
        <w:rPr>
          <w:i w:val="0"/>
          <w:iCs w:val="0"/>
          <w:color w:val="auto"/>
        </w:rPr>
        <w:fldChar w:fldCharType="separate"/>
      </w:r>
      <w:r>
        <w:rPr>
          <w:i w:val="0"/>
          <w:iCs w:val="0"/>
          <w:color w:val="auto"/>
        </w:rPr>
        <w:t>63</w:t>
      </w:r>
      <w:r>
        <w:rPr>
          <w:i w:val="0"/>
          <w:iCs w:val="0"/>
          <w:color w:val="auto"/>
        </w:rPr>
        <w:fldChar w:fldCharType="end"/>
      </w:r>
      <w:r>
        <w:rPr>
          <w:i w:val="0"/>
          <w:iCs w:val="0"/>
          <w:color w:val="auto"/>
        </w:rPr>
        <w:fldChar w:fldCharType="end"/>
      </w:r>
    </w:p>
    <w:p w14:paraId="7C6B5791">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_Toc10382 </w:instrText>
      </w:r>
      <w:r>
        <w:rPr>
          <w:i w:val="0"/>
          <w:iCs w:val="0"/>
          <w:color w:val="auto"/>
        </w:rPr>
        <w:fldChar w:fldCharType="separate"/>
      </w:r>
      <w:r>
        <w:rPr>
          <w:rFonts w:hint="eastAsia"/>
          <w:i w:val="0"/>
          <w:iCs w:val="0"/>
          <w:color w:val="auto"/>
          <w:lang w:val="zh-CN"/>
        </w:rPr>
        <w:t>第六章 合同草案</w:t>
      </w:r>
      <w:r>
        <w:rPr>
          <w:i w:val="0"/>
          <w:iCs w:val="0"/>
          <w:color w:val="auto"/>
        </w:rPr>
        <w:tab/>
      </w:r>
      <w:r>
        <w:rPr>
          <w:i w:val="0"/>
          <w:iCs w:val="0"/>
          <w:color w:val="auto"/>
        </w:rPr>
        <w:fldChar w:fldCharType="begin"/>
      </w:r>
      <w:r>
        <w:rPr>
          <w:i w:val="0"/>
          <w:iCs w:val="0"/>
          <w:color w:val="auto"/>
        </w:rPr>
        <w:instrText xml:space="preserve"> PAGEREF _Toc10382 \h </w:instrText>
      </w:r>
      <w:r>
        <w:rPr>
          <w:i w:val="0"/>
          <w:iCs w:val="0"/>
          <w:color w:val="auto"/>
        </w:rPr>
        <w:fldChar w:fldCharType="separate"/>
      </w:r>
      <w:r>
        <w:rPr>
          <w:i w:val="0"/>
          <w:iCs w:val="0"/>
          <w:color w:val="auto"/>
        </w:rPr>
        <w:t>58</w:t>
      </w:r>
      <w:r>
        <w:rPr>
          <w:i w:val="0"/>
          <w:iCs w:val="0"/>
          <w:color w:val="auto"/>
        </w:rPr>
        <w:fldChar w:fldCharType="end"/>
      </w:r>
      <w:r>
        <w:rPr>
          <w:i w:val="0"/>
          <w:iCs w:val="0"/>
          <w:color w:val="auto"/>
        </w:rPr>
        <w:fldChar w:fldCharType="end"/>
      </w:r>
    </w:p>
    <w:p w14:paraId="1C2CA241">
      <w:pPr>
        <w:pStyle w:val="22"/>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_Toc3703 </w:instrText>
      </w:r>
      <w:r>
        <w:rPr>
          <w:i w:val="0"/>
          <w:iCs w:val="0"/>
          <w:color w:val="auto"/>
        </w:rPr>
        <w:fldChar w:fldCharType="separate"/>
      </w:r>
      <w:r>
        <w:rPr>
          <w:rFonts w:hint="eastAsia"/>
          <w:i w:val="0"/>
          <w:iCs w:val="0"/>
          <w:color w:val="auto"/>
        </w:rPr>
        <w:t xml:space="preserve">第七章 </w:t>
      </w:r>
      <w:r>
        <w:rPr>
          <w:i w:val="0"/>
          <w:iCs w:val="0"/>
          <w:color w:val="auto"/>
        </w:rPr>
        <w:t>投标文件的格式</w:t>
      </w:r>
      <w:r>
        <w:rPr>
          <w:i w:val="0"/>
          <w:iCs w:val="0"/>
          <w:color w:val="auto"/>
        </w:rPr>
        <w:tab/>
      </w:r>
      <w:r>
        <w:rPr>
          <w:i w:val="0"/>
          <w:iCs w:val="0"/>
          <w:color w:val="auto"/>
        </w:rPr>
        <w:fldChar w:fldCharType="begin"/>
      </w:r>
      <w:r>
        <w:rPr>
          <w:i w:val="0"/>
          <w:iCs w:val="0"/>
          <w:color w:val="auto"/>
        </w:rPr>
        <w:instrText xml:space="preserve"> PAGEREF _Toc3703 \h </w:instrText>
      </w:r>
      <w:r>
        <w:rPr>
          <w:i w:val="0"/>
          <w:iCs w:val="0"/>
          <w:color w:val="auto"/>
        </w:rPr>
        <w:fldChar w:fldCharType="separate"/>
      </w:r>
      <w:r>
        <w:rPr>
          <w:i w:val="0"/>
          <w:iCs w:val="0"/>
          <w:color w:val="auto"/>
        </w:rPr>
        <w:t>80</w:t>
      </w:r>
      <w:r>
        <w:rPr>
          <w:i w:val="0"/>
          <w:iCs w:val="0"/>
          <w:color w:val="auto"/>
        </w:rPr>
        <w:fldChar w:fldCharType="end"/>
      </w:r>
      <w:r>
        <w:rPr>
          <w:i w:val="0"/>
          <w:iCs w:val="0"/>
          <w:color w:val="auto"/>
        </w:rPr>
        <w:fldChar w:fldCharType="end"/>
      </w:r>
    </w:p>
    <w:p w14:paraId="1DCC5994">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_Toc3873 </w:instrText>
      </w:r>
      <w:r>
        <w:rPr>
          <w:i w:val="0"/>
          <w:iCs w:val="0"/>
          <w:color w:val="auto"/>
        </w:rPr>
        <w:fldChar w:fldCharType="separate"/>
      </w:r>
      <w:r>
        <w:rPr>
          <w:rFonts w:hint="eastAsia"/>
          <w:i w:val="0"/>
          <w:iCs w:val="0"/>
          <w:color w:val="auto"/>
          <w:lang w:val="zh-CN"/>
        </w:rPr>
        <w:t>一、 投标函及报价文件</w:t>
      </w:r>
      <w:r>
        <w:rPr>
          <w:i w:val="0"/>
          <w:iCs w:val="0"/>
          <w:color w:val="auto"/>
        </w:rPr>
        <w:tab/>
      </w:r>
      <w:r>
        <w:rPr>
          <w:i w:val="0"/>
          <w:iCs w:val="0"/>
          <w:color w:val="auto"/>
        </w:rPr>
        <w:fldChar w:fldCharType="begin"/>
      </w:r>
      <w:r>
        <w:rPr>
          <w:i w:val="0"/>
          <w:iCs w:val="0"/>
          <w:color w:val="auto"/>
        </w:rPr>
        <w:instrText xml:space="preserve"> PAGEREF _Toc3873 \h </w:instrText>
      </w:r>
      <w:r>
        <w:rPr>
          <w:i w:val="0"/>
          <w:iCs w:val="0"/>
          <w:color w:val="auto"/>
        </w:rPr>
        <w:fldChar w:fldCharType="separate"/>
      </w:r>
      <w:r>
        <w:rPr>
          <w:i w:val="0"/>
          <w:iCs w:val="0"/>
          <w:color w:val="auto"/>
        </w:rPr>
        <w:t>81</w:t>
      </w:r>
      <w:r>
        <w:rPr>
          <w:i w:val="0"/>
          <w:iCs w:val="0"/>
          <w:color w:val="auto"/>
        </w:rPr>
        <w:fldChar w:fldCharType="end"/>
      </w:r>
      <w:r>
        <w:rPr>
          <w:i w:val="0"/>
          <w:iCs w:val="0"/>
          <w:color w:val="auto"/>
        </w:rPr>
        <w:fldChar w:fldCharType="end"/>
      </w:r>
    </w:p>
    <w:p w14:paraId="78360A26">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_Toc4255 </w:instrText>
      </w:r>
      <w:r>
        <w:rPr>
          <w:i w:val="0"/>
          <w:iCs w:val="0"/>
          <w:color w:val="auto"/>
        </w:rPr>
        <w:fldChar w:fldCharType="separate"/>
      </w:r>
      <w:r>
        <w:rPr>
          <w:rFonts w:hint="eastAsia"/>
          <w:i w:val="0"/>
          <w:iCs w:val="0"/>
          <w:color w:val="auto"/>
        </w:rPr>
        <w:t>（一） 投标函</w:t>
      </w:r>
      <w:r>
        <w:rPr>
          <w:i w:val="0"/>
          <w:iCs w:val="0"/>
          <w:color w:val="auto"/>
        </w:rPr>
        <w:tab/>
      </w:r>
      <w:r>
        <w:rPr>
          <w:i w:val="0"/>
          <w:iCs w:val="0"/>
          <w:color w:val="auto"/>
        </w:rPr>
        <w:fldChar w:fldCharType="begin"/>
      </w:r>
      <w:r>
        <w:rPr>
          <w:i w:val="0"/>
          <w:iCs w:val="0"/>
          <w:color w:val="auto"/>
        </w:rPr>
        <w:instrText xml:space="preserve"> PAGEREF _Toc4255 \h </w:instrText>
      </w:r>
      <w:r>
        <w:rPr>
          <w:i w:val="0"/>
          <w:iCs w:val="0"/>
          <w:color w:val="auto"/>
        </w:rPr>
        <w:fldChar w:fldCharType="separate"/>
      </w:r>
      <w:r>
        <w:rPr>
          <w:i w:val="0"/>
          <w:iCs w:val="0"/>
          <w:color w:val="auto"/>
        </w:rPr>
        <w:t>82</w:t>
      </w:r>
      <w:r>
        <w:rPr>
          <w:i w:val="0"/>
          <w:iCs w:val="0"/>
          <w:color w:val="auto"/>
        </w:rPr>
        <w:fldChar w:fldCharType="end"/>
      </w:r>
      <w:r>
        <w:rPr>
          <w:i w:val="0"/>
          <w:iCs w:val="0"/>
          <w:color w:val="auto"/>
        </w:rPr>
        <w:fldChar w:fldCharType="end"/>
      </w:r>
    </w:p>
    <w:p w14:paraId="7B2FF14E">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_Toc29092 </w:instrText>
      </w:r>
      <w:r>
        <w:rPr>
          <w:i w:val="0"/>
          <w:iCs w:val="0"/>
          <w:color w:val="auto"/>
        </w:rPr>
        <w:fldChar w:fldCharType="separate"/>
      </w:r>
      <w:r>
        <w:rPr>
          <w:rFonts w:hint="eastAsia"/>
          <w:i w:val="0"/>
          <w:iCs w:val="0"/>
          <w:color w:val="auto"/>
          <w:szCs w:val="21"/>
          <w:lang w:val="zh-CN"/>
        </w:rPr>
        <w:t xml:space="preserve">（二） </w:t>
      </w:r>
      <w:r>
        <w:rPr>
          <w:rFonts w:hint="eastAsia"/>
          <w:i w:val="0"/>
          <w:iCs w:val="0"/>
          <w:color w:val="auto"/>
        </w:rPr>
        <w:t>开标一览表</w:t>
      </w:r>
      <w:r>
        <w:rPr>
          <w:i w:val="0"/>
          <w:iCs w:val="0"/>
          <w:color w:val="auto"/>
        </w:rPr>
        <w:tab/>
      </w:r>
      <w:r>
        <w:rPr>
          <w:i w:val="0"/>
          <w:iCs w:val="0"/>
          <w:color w:val="auto"/>
        </w:rPr>
        <w:fldChar w:fldCharType="begin"/>
      </w:r>
      <w:r>
        <w:rPr>
          <w:i w:val="0"/>
          <w:iCs w:val="0"/>
          <w:color w:val="auto"/>
        </w:rPr>
        <w:instrText xml:space="preserve"> PAGEREF _Toc29092 \h </w:instrText>
      </w:r>
      <w:r>
        <w:rPr>
          <w:i w:val="0"/>
          <w:iCs w:val="0"/>
          <w:color w:val="auto"/>
        </w:rPr>
        <w:fldChar w:fldCharType="separate"/>
      </w:r>
      <w:r>
        <w:rPr>
          <w:i w:val="0"/>
          <w:iCs w:val="0"/>
          <w:color w:val="auto"/>
        </w:rPr>
        <w:t>84</w:t>
      </w:r>
      <w:r>
        <w:rPr>
          <w:i w:val="0"/>
          <w:iCs w:val="0"/>
          <w:color w:val="auto"/>
        </w:rPr>
        <w:fldChar w:fldCharType="end"/>
      </w:r>
      <w:r>
        <w:rPr>
          <w:i w:val="0"/>
          <w:iCs w:val="0"/>
          <w:color w:val="auto"/>
        </w:rPr>
        <w:fldChar w:fldCharType="end"/>
      </w:r>
    </w:p>
    <w:p w14:paraId="0455F6CF">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_Toc3658 </w:instrText>
      </w:r>
      <w:r>
        <w:rPr>
          <w:i w:val="0"/>
          <w:iCs w:val="0"/>
          <w:color w:val="auto"/>
        </w:rPr>
        <w:fldChar w:fldCharType="separate"/>
      </w:r>
      <w:r>
        <w:rPr>
          <w:rFonts w:hint="eastAsia"/>
          <w:i w:val="0"/>
          <w:iCs w:val="0"/>
          <w:color w:val="auto"/>
        </w:rPr>
        <w:t>（三） 法定代表人（负责人）身份证明</w:t>
      </w:r>
      <w:r>
        <w:rPr>
          <w:i w:val="0"/>
          <w:iCs w:val="0"/>
          <w:color w:val="auto"/>
        </w:rPr>
        <w:tab/>
      </w:r>
      <w:r>
        <w:rPr>
          <w:i w:val="0"/>
          <w:iCs w:val="0"/>
          <w:color w:val="auto"/>
        </w:rPr>
        <w:fldChar w:fldCharType="begin"/>
      </w:r>
      <w:r>
        <w:rPr>
          <w:i w:val="0"/>
          <w:iCs w:val="0"/>
          <w:color w:val="auto"/>
        </w:rPr>
        <w:instrText xml:space="preserve"> PAGEREF _Toc3658 \h </w:instrText>
      </w:r>
      <w:r>
        <w:rPr>
          <w:i w:val="0"/>
          <w:iCs w:val="0"/>
          <w:color w:val="auto"/>
        </w:rPr>
        <w:fldChar w:fldCharType="separate"/>
      </w:r>
      <w:r>
        <w:rPr>
          <w:i w:val="0"/>
          <w:iCs w:val="0"/>
          <w:color w:val="auto"/>
        </w:rPr>
        <w:t>87</w:t>
      </w:r>
      <w:r>
        <w:rPr>
          <w:i w:val="0"/>
          <w:iCs w:val="0"/>
          <w:color w:val="auto"/>
        </w:rPr>
        <w:fldChar w:fldCharType="end"/>
      </w:r>
      <w:r>
        <w:rPr>
          <w:i w:val="0"/>
          <w:iCs w:val="0"/>
          <w:color w:val="auto"/>
        </w:rPr>
        <w:fldChar w:fldCharType="end"/>
      </w:r>
    </w:p>
    <w:p w14:paraId="5C634644">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_Toc26791 </w:instrText>
      </w:r>
      <w:r>
        <w:rPr>
          <w:i w:val="0"/>
          <w:iCs w:val="0"/>
          <w:color w:val="auto"/>
        </w:rPr>
        <w:fldChar w:fldCharType="separate"/>
      </w:r>
      <w:r>
        <w:rPr>
          <w:rFonts w:hint="eastAsia"/>
          <w:i w:val="0"/>
          <w:iCs w:val="0"/>
          <w:color w:val="auto"/>
        </w:rPr>
        <w:t>（四） 法定代表人（负责人）授权书</w:t>
      </w:r>
      <w:r>
        <w:rPr>
          <w:i w:val="0"/>
          <w:iCs w:val="0"/>
          <w:color w:val="auto"/>
        </w:rPr>
        <w:tab/>
      </w:r>
      <w:r>
        <w:rPr>
          <w:i w:val="0"/>
          <w:iCs w:val="0"/>
          <w:color w:val="auto"/>
        </w:rPr>
        <w:fldChar w:fldCharType="begin"/>
      </w:r>
      <w:r>
        <w:rPr>
          <w:i w:val="0"/>
          <w:iCs w:val="0"/>
          <w:color w:val="auto"/>
        </w:rPr>
        <w:instrText xml:space="preserve"> PAGEREF _Toc26791 \h </w:instrText>
      </w:r>
      <w:r>
        <w:rPr>
          <w:i w:val="0"/>
          <w:iCs w:val="0"/>
          <w:color w:val="auto"/>
        </w:rPr>
        <w:fldChar w:fldCharType="separate"/>
      </w:r>
      <w:r>
        <w:rPr>
          <w:i w:val="0"/>
          <w:iCs w:val="0"/>
          <w:color w:val="auto"/>
        </w:rPr>
        <w:t>88</w:t>
      </w:r>
      <w:r>
        <w:rPr>
          <w:i w:val="0"/>
          <w:iCs w:val="0"/>
          <w:color w:val="auto"/>
        </w:rPr>
        <w:fldChar w:fldCharType="end"/>
      </w:r>
      <w:r>
        <w:rPr>
          <w:i w:val="0"/>
          <w:iCs w:val="0"/>
          <w:color w:val="auto"/>
        </w:rPr>
        <w:fldChar w:fldCharType="end"/>
      </w:r>
    </w:p>
    <w:p w14:paraId="0F97D3F6">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_Toc14927 </w:instrText>
      </w:r>
      <w:r>
        <w:rPr>
          <w:i w:val="0"/>
          <w:iCs w:val="0"/>
          <w:color w:val="auto"/>
        </w:rPr>
        <w:fldChar w:fldCharType="separate"/>
      </w:r>
      <w:r>
        <w:rPr>
          <w:rFonts w:hint="eastAsia"/>
          <w:i w:val="0"/>
          <w:iCs w:val="0"/>
          <w:color w:val="auto"/>
          <w:lang w:val="zh-CN"/>
        </w:rPr>
        <w:t>二、 资格证明文件</w:t>
      </w:r>
      <w:r>
        <w:rPr>
          <w:i w:val="0"/>
          <w:iCs w:val="0"/>
          <w:color w:val="auto"/>
        </w:rPr>
        <w:tab/>
      </w:r>
      <w:r>
        <w:rPr>
          <w:i w:val="0"/>
          <w:iCs w:val="0"/>
          <w:color w:val="auto"/>
        </w:rPr>
        <w:fldChar w:fldCharType="begin"/>
      </w:r>
      <w:r>
        <w:rPr>
          <w:i w:val="0"/>
          <w:iCs w:val="0"/>
          <w:color w:val="auto"/>
        </w:rPr>
        <w:instrText xml:space="preserve"> PAGEREF _Toc14927 \h </w:instrText>
      </w:r>
      <w:r>
        <w:rPr>
          <w:i w:val="0"/>
          <w:iCs w:val="0"/>
          <w:color w:val="auto"/>
        </w:rPr>
        <w:fldChar w:fldCharType="separate"/>
      </w:r>
      <w:r>
        <w:rPr>
          <w:i w:val="0"/>
          <w:iCs w:val="0"/>
          <w:color w:val="auto"/>
        </w:rPr>
        <w:t>89</w:t>
      </w:r>
      <w:r>
        <w:rPr>
          <w:i w:val="0"/>
          <w:iCs w:val="0"/>
          <w:color w:val="auto"/>
        </w:rPr>
        <w:fldChar w:fldCharType="end"/>
      </w:r>
      <w:r>
        <w:rPr>
          <w:i w:val="0"/>
          <w:iCs w:val="0"/>
          <w:color w:val="auto"/>
        </w:rPr>
        <w:fldChar w:fldCharType="end"/>
      </w:r>
    </w:p>
    <w:p w14:paraId="1F6AC43A">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_Toc3598 </w:instrText>
      </w:r>
      <w:r>
        <w:rPr>
          <w:i w:val="0"/>
          <w:iCs w:val="0"/>
          <w:color w:val="auto"/>
        </w:rPr>
        <w:fldChar w:fldCharType="separate"/>
      </w:r>
      <w:r>
        <w:rPr>
          <w:rFonts w:hint="eastAsia"/>
          <w:i w:val="0"/>
          <w:iCs w:val="0"/>
          <w:color w:val="auto"/>
        </w:rPr>
        <w:t>（一） 企业法人营业执照、事业单位法人证书或团体组织法人证书</w:t>
      </w:r>
      <w:r>
        <w:rPr>
          <w:i w:val="0"/>
          <w:iCs w:val="0"/>
          <w:color w:val="auto"/>
        </w:rPr>
        <w:tab/>
      </w:r>
      <w:r>
        <w:rPr>
          <w:i w:val="0"/>
          <w:iCs w:val="0"/>
          <w:color w:val="auto"/>
        </w:rPr>
        <w:fldChar w:fldCharType="begin"/>
      </w:r>
      <w:r>
        <w:rPr>
          <w:i w:val="0"/>
          <w:iCs w:val="0"/>
          <w:color w:val="auto"/>
        </w:rPr>
        <w:instrText xml:space="preserve"> PAGEREF _Toc3598 \h </w:instrText>
      </w:r>
      <w:r>
        <w:rPr>
          <w:i w:val="0"/>
          <w:iCs w:val="0"/>
          <w:color w:val="auto"/>
        </w:rPr>
        <w:fldChar w:fldCharType="separate"/>
      </w:r>
      <w:r>
        <w:rPr>
          <w:i w:val="0"/>
          <w:iCs w:val="0"/>
          <w:color w:val="auto"/>
        </w:rPr>
        <w:t>90</w:t>
      </w:r>
      <w:r>
        <w:rPr>
          <w:i w:val="0"/>
          <w:iCs w:val="0"/>
          <w:color w:val="auto"/>
        </w:rPr>
        <w:fldChar w:fldCharType="end"/>
      </w:r>
      <w:r>
        <w:rPr>
          <w:i w:val="0"/>
          <w:iCs w:val="0"/>
          <w:color w:val="auto"/>
        </w:rPr>
        <w:fldChar w:fldCharType="end"/>
      </w:r>
    </w:p>
    <w:p w14:paraId="608E4EDE">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_Toc14303 </w:instrText>
      </w:r>
      <w:r>
        <w:rPr>
          <w:i w:val="0"/>
          <w:iCs w:val="0"/>
          <w:color w:val="auto"/>
        </w:rPr>
        <w:fldChar w:fldCharType="separate"/>
      </w:r>
      <w:r>
        <w:rPr>
          <w:rFonts w:hint="eastAsia"/>
          <w:i w:val="0"/>
          <w:iCs w:val="0"/>
          <w:color w:val="auto"/>
        </w:rPr>
        <w:t>（二） 资格条件承诺书</w:t>
      </w:r>
      <w:r>
        <w:rPr>
          <w:i w:val="0"/>
          <w:iCs w:val="0"/>
          <w:color w:val="auto"/>
        </w:rPr>
        <w:tab/>
      </w:r>
      <w:r>
        <w:rPr>
          <w:i w:val="0"/>
          <w:iCs w:val="0"/>
          <w:color w:val="auto"/>
        </w:rPr>
        <w:fldChar w:fldCharType="begin"/>
      </w:r>
      <w:r>
        <w:rPr>
          <w:i w:val="0"/>
          <w:iCs w:val="0"/>
          <w:color w:val="auto"/>
        </w:rPr>
        <w:instrText xml:space="preserve"> PAGEREF _Toc14303 \h </w:instrText>
      </w:r>
      <w:r>
        <w:rPr>
          <w:i w:val="0"/>
          <w:iCs w:val="0"/>
          <w:color w:val="auto"/>
        </w:rPr>
        <w:fldChar w:fldCharType="separate"/>
      </w:r>
      <w:r>
        <w:rPr>
          <w:i w:val="0"/>
          <w:iCs w:val="0"/>
          <w:color w:val="auto"/>
        </w:rPr>
        <w:t>90</w:t>
      </w:r>
      <w:r>
        <w:rPr>
          <w:i w:val="0"/>
          <w:iCs w:val="0"/>
          <w:color w:val="auto"/>
        </w:rPr>
        <w:fldChar w:fldCharType="end"/>
      </w:r>
      <w:r>
        <w:rPr>
          <w:i w:val="0"/>
          <w:iCs w:val="0"/>
          <w:color w:val="auto"/>
        </w:rPr>
        <w:fldChar w:fldCharType="end"/>
      </w:r>
    </w:p>
    <w:p w14:paraId="286BDFF0">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_Toc3505 </w:instrText>
      </w:r>
      <w:r>
        <w:rPr>
          <w:i w:val="0"/>
          <w:iCs w:val="0"/>
          <w:color w:val="auto"/>
        </w:rPr>
        <w:fldChar w:fldCharType="separate"/>
      </w:r>
      <w:r>
        <w:rPr>
          <w:rFonts w:hint="eastAsia"/>
          <w:i w:val="0"/>
          <w:iCs w:val="0"/>
          <w:color w:val="auto"/>
        </w:rPr>
        <w:t>（三） 资格证明文件</w:t>
      </w:r>
      <w:r>
        <w:rPr>
          <w:i w:val="0"/>
          <w:iCs w:val="0"/>
          <w:color w:val="auto"/>
        </w:rPr>
        <w:tab/>
      </w:r>
      <w:r>
        <w:rPr>
          <w:i w:val="0"/>
          <w:iCs w:val="0"/>
          <w:color w:val="auto"/>
        </w:rPr>
        <w:fldChar w:fldCharType="begin"/>
      </w:r>
      <w:r>
        <w:rPr>
          <w:i w:val="0"/>
          <w:iCs w:val="0"/>
          <w:color w:val="auto"/>
        </w:rPr>
        <w:instrText xml:space="preserve"> PAGEREF _Toc3505 \h </w:instrText>
      </w:r>
      <w:r>
        <w:rPr>
          <w:i w:val="0"/>
          <w:iCs w:val="0"/>
          <w:color w:val="auto"/>
        </w:rPr>
        <w:fldChar w:fldCharType="separate"/>
      </w:r>
      <w:r>
        <w:rPr>
          <w:i w:val="0"/>
          <w:iCs w:val="0"/>
          <w:color w:val="auto"/>
        </w:rPr>
        <w:t>91</w:t>
      </w:r>
      <w:r>
        <w:rPr>
          <w:i w:val="0"/>
          <w:iCs w:val="0"/>
          <w:color w:val="auto"/>
        </w:rPr>
        <w:fldChar w:fldCharType="end"/>
      </w:r>
      <w:r>
        <w:rPr>
          <w:i w:val="0"/>
          <w:iCs w:val="0"/>
          <w:color w:val="auto"/>
        </w:rPr>
        <w:fldChar w:fldCharType="end"/>
      </w:r>
    </w:p>
    <w:p w14:paraId="2A5F4154">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_Toc2839 </w:instrText>
      </w:r>
      <w:r>
        <w:rPr>
          <w:i w:val="0"/>
          <w:iCs w:val="0"/>
          <w:color w:val="auto"/>
        </w:rPr>
        <w:fldChar w:fldCharType="separate"/>
      </w:r>
      <w:r>
        <w:rPr>
          <w:rFonts w:hint="eastAsia"/>
          <w:i w:val="0"/>
          <w:iCs w:val="0"/>
          <w:color w:val="auto"/>
        </w:rPr>
        <w:t>（四） 其他资格证明文件</w:t>
      </w:r>
      <w:r>
        <w:rPr>
          <w:i w:val="0"/>
          <w:iCs w:val="0"/>
          <w:color w:val="auto"/>
        </w:rPr>
        <w:tab/>
      </w:r>
      <w:r>
        <w:rPr>
          <w:i w:val="0"/>
          <w:iCs w:val="0"/>
          <w:color w:val="auto"/>
        </w:rPr>
        <w:fldChar w:fldCharType="begin"/>
      </w:r>
      <w:r>
        <w:rPr>
          <w:i w:val="0"/>
          <w:iCs w:val="0"/>
          <w:color w:val="auto"/>
        </w:rPr>
        <w:instrText xml:space="preserve"> PAGEREF _Toc2839 \h </w:instrText>
      </w:r>
      <w:r>
        <w:rPr>
          <w:i w:val="0"/>
          <w:iCs w:val="0"/>
          <w:color w:val="auto"/>
        </w:rPr>
        <w:fldChar w:fldCharType="separate"/>
      </w:r>
      <w:r>
        <w:rPr>
          <w:i w:val="0"/>
          <w:iCs w:val="0"/>
          <w:color w:val="auto"/>
        </w:rPr>
        <w:t>92</w:t>
      </w:r>
      <w:r>
        <w:rPr>
          <w:i w:val="0"/>
          <w:iCs w:val="0"/>
          <w:color w:val="auto"/>
        </w:rPr>
        <w:fldChar w:fldCharType="end"/>
      </w:r>
      <w:r>
        <w:rPr>
          <w:i w:val="0"/>
          <w:iCs w:val="0"/>
          <w:color w:val="auto"/>
        </w:rPr>
        <w:fldChar w:fldCharType="end"/>
      </w:r>
    </w:p>
    <w:p w14:paraId="0C7602FD">
      <w:pPr>
        <w:pStyle w:val="2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_Toc27711 </w:instrText>
      </w:r>
      <w:r>
        <w:rPr>
          <w:i w:val="0"/>
          <w:iCs w:val="0"/>
          <w:color w:val="auto"/>
        </w:rPr>
        <w:fldChar w:fldCharType="separate"/>
      </w:r>
      <w:r>
        <w:rPr>
          <w:rFonts w:hint="eastAsia"/>
          <w:i w:val="0"/>
          <w:iCs w:val="0"/>
          <w:color w:val="auto"/>
          <w:lang w:val="zh-CN"/>
        </w:rPr>
        <w:t>三、 其他响应文件</w:t>
      </w:r>
      <w:r>
        <w:rPr>
          <w:i w:val="0"/>
          <w:iCs w:val="0"/>
          <w:color w:val="auto"/>
        </w:rPr>
        <w:tab/>
      </w:r>
      <w:r>
        <w:rPr>
          <w:i w:val="0"/>
          <w:iCs w:val="0"/>
          <w:color w:val="auto"/>
        </w:rPr>
        <w:fldChar w:fldCharType="begin"/>
      </w:r>
      <w:r>
        <w:rPr>
          <w:i w:val="0"/>
          <w:iCs w:val="0"/>
          <w:color w:val="auto"/>
        </w:rPr>
        <w:instrText xml:space="preserve"> PAGEREF _Toc27711 \h </w:instrText>
      </w:r>
      <w:r>
        <w:rPr>
          <w:i w:val="0"/>
          <w:iCs w:val="0"/>
          <w:color w:val="auto"/>
        </w:rPr>
        <w:fldChar w:fldCharType="separate"/>
      </w:r>
      <w:r>
        <w:rPr>
          <w:i w:val="0"/>
          <w:iCs w:val="0"/>
          <w:color w:val="auto"/>
        </w:rPr>
        <w:t>93</w:t>
      </w:r>
      <w:r>
        <w:rPr>
          <w:i w:val="0"/>
          <w:iCs w:val="0"/>
          <w:color w:val="auto"/>
        </w:rPr>
        <w:fldChar w:fldCharType="end"/>
      </w:r>
      <w:r>
        <w:rPr>
          <w:i w:val="0"/>
          <w:iCs w:val="0"/>
          <w:color w:val="auto"/>
        </w:rPr>
        <w:fldChar w:fldCharType="end"/>
      </w:r>
    </w:p>
    <w:p w14:paraId="014DC2A2">
      <w:pPr>
        <w:pStyle w:val="15"/>
        <w:tabs>
          <w:tab w:val="right" w:leader="dot" w:pos="8306"/>
        </w:tabs>
        <w:spacing w:line="240" w:lineRule="auto"/>
        <w:rPr>
          <w:rFonts w:hint="default" w:eastAsia="等线"/>
          <w:i w:val="0"/>
          <w:iCs w:val="0"/>
          <w:color w:val="auto"/>
          <w:lang w:val="en-US" w:eastAsia="zh-CN"/>
        </w:rPr>
      </w:pPr>
      <w:r>
        <w:rPr>
          <w:i w:val="0"/>
          <w:iCs w:val="0"/>
          <w:color w:val="auto"/>
        </w:rPr>
        <w:fldChar w:fldCharType="begin"/>
      </w:r>
      <w:r>
        <w:rPr>
          <w:i w:val="0"/>
          <w:iCs w:val="0"/>
          <w:color w:val="auto"/>
        </w:rPr>
        <w:instrText xml:space="preserve"> HYPERLINK \l _Toc31467 </w:instrText>
      </w:r>
      <w:r>
        <w:rPr>
          <w:i w:val="0"/>
          <w:iCs w:val="0"/>
          <w:color w:val="auto"/>
        </w:rPr>
        <w:fldChar w:fldCharType="separate"/>
      </w:r>
      <w:r>
        <w:rPr>
          <w:rFonts w:hint="eastAsia"/>
          <w:i w:val="0"/>
          <w:iCs w:val="0"/>
          <w:color w:val="auto"/>
        </w:rPr>
        <w:t xml:space="preserve">（一） </w:t>
      </w:r>
      <w:r>
        <w:rPr>
          <w:rFonts w:hint="eastAsia"/>
          <w:i w:val="0"/>
          <w:iCs w:val="0"/>
          <w:color w:val="auto"/>
          <w:lang w:val="en-US" w:eastAsia="zh-CN"/>
        </w:rPr>
        <w:t>采购需求响应偏离表</w:t>
      </w:r>
      <w:r>
        <w:rPr>
          <w:i w:val="0"/>
          <w:iCs w:val="0"/>
          <w:color w:val="auto"/>
        </w:rPr>
        <w:tab/>
      </w:r>
      <w:r>
        <w:rPr>
          <w:i w:val="0"/>
          <w:iCs w:val="0"/>
          <w:color w:val="auto"/>
        </w:rPr>
        <w:fldChar w:fldCharType="end"/>
      </w:r>
      <w:r>
        <w:rPr>
          <w:rFonts w:hint="eastAsia"/>
          <w:i w:val="0"/>
          <w:iCs w:val="0"/>
          <w:color w:val="auto"/>
          <w:lang w:val="en-US" w:eastAsia="zh-CN"/>
        </w:rPr>
        <w:t>79</w:t>
      </w:r>
    </w:p>
    <w:p w14:paraId="00EE3B32">
      <w:pPr>
        <w:pStyle w:val="15"/>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_Toc5124 </w:instrText>
      </w:r>
      <w:r>
        <w:rPr>
          <w:i w:val="0"/>
          <w:iCs w:val="0"/>
          <w:color w:val="auto"/>
        </w:rPr>
        <w:fldChar w:fldCharType="separate"/>
      </w:r>
      <w:r>
        <w:rPr>
          <w:rFonts w:hint="eastAsia"/>
          <w:i w:val="0"/>
          <w:iCs w:val="0"/>
          <w:color w:val="auto"/>
        </w:rPr>
        <w:t>（二） 技术</w:t>
      </w:r>
      <w:r>
        <w:rPr>
          <w:rFonts w:hint="eastAsia"/>
          <w:i w:val="0"/>
          <w:iCs w:val="0"/>
          <w:color w:val="auto"/>
          <w:lang w:val="en-US" w:eastAsia="zh-CN"/>
        </w:rPr>
        <w:t>服务</w:t>
      </w:r>
      <w:r>
        <w:rPr>
          <w:rFonts w:hint="eastAsia"/>
          <w:i w:val="0"/>
          <w:iCs w:val="0"/>
          <w:color w:val="auto"/>
        </w:rPr>
        <w:t>部分</w:t>
      </w:r>
      <w:r>
        <w:rPr>
          <w:i w:val="0"/>
          <w:iCs w:val="0"/>
          <w:color w:val="auto"/>
        </w:rPr>
        <w:tab/>
      </w:r>
      <w:r>
        <w:rPr>
          <w:i w:val="0"/>
          <w:iCs w:val="0"/>
          <w:color w:val="auto"/>
        </w:rPr>
        <w:fldChar w:fldCharType="begin"/>
      </w:r>
      <w:r>
        <w:rPr>
          <w:i w:val="0"/>
          <w:iCs w:val="0"/>
          <w:color w:val="auto"/>
        </w:rPr>
        <w:instrText xml:space="preserve"> PAGEREF _Toc5124 \h </w:instrText>
      </w:r>
      <w:r>
        <w:rPr>
          <w:i w:val="0"/>
          <w:iCs w:val="0"/>
          <w:color w:val="auto"/>
        </w:rPr>
        <w:fldChar w:fldCharType="separate"/>
      </w:r>
      <w:r>
        <w:rPr>
          <w:i w:val="0"/>
          <w:iCs w:val="0"/>
          <w:color w:val="auto"/>
        </w:rPr>
        <w:t>95</w:t>
      </w:r>
      <w:r>
        <w:rPr>
          <w:i w:val="0"/>
          <w:iCs w:val="0"/>
          <w:color w:val="auto"/>
        </w:rPr>
        <w:fldChar w:fldCharType="end"/>
      </w:r>
      <w:r>
        <w:rPr>
          <w:i w:val="0"/>
          <w:iCs w:val="0"/>
          <w:color w:val="auto"/>
        </w:rPr>
        <w:fldChar w:fldCharType="end"/>
      </w:r>
    </w:p>
    <w:p w14:paraId="3DF63959">
      <w:pPr>
        <w:spacing w:line="240" w:lineRule="auto"/>
        <w:ind w:firstLine="600" w:firstLineChars="300"/>
        <w:rPr>
          <w:rFonts w:hint="default" w:ascii="等线" w:hAnsi="宋体" w:eastAsia="宋体" w:cs="Times New Roman"/>
          <w:i w:val="0"/>
          <w:iCs w:val="0"/>
          <w:color w:val="auto"/>
          <w:kern w:val="2"/>
          <w:sz w:val="20"/>
          <w:szCs w:val="20"/>
          <w:lang w:val="en-US" w:eastAsia="zh-CN" w:bidi="ar-SA"/>
        </w:rPr>
      </w:pPr>
      <w:r>
        <w:rPr>
          <w:rFonts w:hint="eastAsia" w:ascii="等线" w:hAnsi="宋体" w:eastAsia="等线" w:cs="Times New Roman"/>
          <w:i w:val="0"/>
          <w:iCs w:val="0"/>
          <w:color w:val="auto"/>
          <w:kern w:val="2"/>
          <w:sz w:val="20"/>
          <w:szCs w:val="20"/>
          <w:lang w:val="en-US" w:eastAsia="zh-CN" w:bidi="ar-SA"/>
        </w:rPr>
        <w:t>（三）商务部分........................................................................................................................................</w:t>
      </w:r>
      <w:r>
        <w:rPr>
          <w:rFonts w:hint="eastAsia" w:ascii="等线" w:hAnsi="宋体" w:eastAsia="等线" w:cs="Times New Roman"/>
          <w:i w:val="0"/>
          <w:iCs w:val="0"/>
          <w:color w:val="auto"/>
          <w:kern w:val="2"/>
          <w:sz w:val="20"/>
          <w:szCs w:val="20"/>
          <w:lang w:val="en-US" w:eastAsia="zh-CN" w:bidi="ar-SA"/>
        </w:rPr>
        <w:tab/>
      </w:r>
      <w:r>
        <w:rPr>
          <w:rFonts w:hint="eastAsia" w:ascii="等线" w:hAnsi="宋体" w:eastAsia="等线" w:cs="Times New Roman"/>
          <w:i w:val="0"/>
          <w:iCs w:val="0"/>
          <w:color w:val="auto"/>
          <w:kern w:val="2"/>
          <w:sz w:val="20"/>
          <w:szCs w:val="20"/>
          <w:lang w:val="en-US" w:eastAsia="zh-CN" w:bidi="ar-SA"/>
        </w:rPr>
        <w:t>..82</w:t>
      </w:r>
    </w:p>
    <w:p w14:paraId="28BEA57D">
      <w:pPr>
        <w:pStyle w:val="15"/>
        <w:tabs>
          <w:tab w:val="right" w:leader="dot" w:pos="8306"/>
        </w:tabs>
        <w:spacing w:line="240" w:lineRule="auto"/>
        <w:rPr>
          <w:rFonts w:hint="default" w:eastAsia="等线"/>
          <w:i w:val="0"/>
          <w:iCs w:val="0"/>
          <w:color w:val="auto"/>
          <w:lang w:val="en-US" w:eastAsia="zh-CN"/>
        </w:rPr>
      </w:pPr>
      <w:r>
        <w:rPr>
          <w:i w:val="0"/>
          <w:iCs w:val="0"/>
          <w:color w:val="auto"/>
        </w:rPr>
        <w:fldChar w:fldCharType="begin"/>
      </w:r>
      <w:r>
        <w:rPr>
          <w:i w:val="0"/>
          <w:iCs w:val="0"/>
          <w:color w:val="auto"/>
        </w:rPr>
        <w:instrText xml:space="preserve"> HYPERLINK \l _Toc15479 </w:instrText>
      </w:r>
      <w:r>
        <w:rPr>
          <w:i w:val="0"/>
          <w:iCs w:val="0"/>
          <w:color w:val="auto"/>
        </w:rPr>
        <w:fldChar w:fldCharType="separate"/>
      </w:r>
      <w:r>
        <w:rPr>
          <w:rFonts w:hint="eastAsia" w:hAnsi="宋体" w:cs="Times New Roman"/>
          <w:i w:val="0"/>
          <w:iCs w:val="0"/>
          <w:color w:val="auto"/>
        </w:rPr>
        <w:t>（</w:t>
      </w:r>
      <w:r>
        <w:rPr>
          <w:rFonts w:hint="eastAsia" w:hAnsi="宋体" w:cs="Times New Roman"/>
          <w:i w:val="0"/>
          <w:iCs w:val="0"/>
          <w:color w:val="auto"/>
          <w:lang w:val="en-US" w:eastAsia="zh-CN"/>
        </w:rPr>
        <w:t>四</w:t>
      </w:r>
      <w:r>
        <w:rPr>
          <w:rFonts w:hint="eastAsia" w:hAnsi="宋体" w:cs="Times New Roman"/>
          <w:i w:val="0"/>
          <w:iCs w:val="0"/>
          <w:color w:val="auto"/>
        </w:rPr>
        <w:t>） 落实政府采购政策相关证明文件</w:t>
      </w:r>
      <w:r>
        <w:rPr>
          <w:i w:val="0"/>
          <w:iCs w:val="0"/>
          <w:color w:val="auto"/>
        </w:rPr>
        <w:tab/>
      </w:r>
      <w:r>
        <w:rPr>
          <w:i w:val="0"/>
          <w:iCs w:val="0"/>
          <w:color w:val="auto"/>
        </w:rPr>
        <w:fldChar w:fldCharType="end"/>
      </w:r>
      <w:r>
        <w:rPr>
          <w:rFonts w:hint="eastAsia"/>
          <w:i w:val="0"/>
          <w:iCs w:val="0"/>
          <w:color w:val="auto"/>
          <w:lang w:val="en-US" w:eastAsia="zh-CN"/>
        </w:rPr>
        <w:t>83</w:t>
      </w:r>
    </w:p>
    <w:p w14:paraId="644EB574">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_Toc22053 </w:instrText>
      </w:r>
      <w:r>
        <w:rPr>
          <w:i w:val="0"/>
          <w:iCs w:val="0"/>
          <w:color w:val="auto"/>
        </w:rPr>
        <w:fldChar w:fldCharType="separate"/>
      </w:r>
      <w:r>
        <w:rPr>
          <w:rFonts w:hint="eastAsia"/>
          <w:i w:val="0"/>
          <w:iCs w:val="0"/>
          <w:color w:val="auto"/>
        </w:rPr>
        <w:t>1. 中小企业声明函【如适用】</w:t>
      </w:r>
      <w:r>
        <w:rPr>
          <w:i w:val="0"/>
          <w:iCs w:val="0"/>
          <w:color w:val="auto"/>
        </w:rPr>
        <w:tab/>
      </w:r>
      <w:r>
        <w:rPr>
          <w:i w:val="0"/>
          <w:iCs w:val="0"/>
          <w:color w:val="auto"/>
        </w:rPr>
        <w:fldChar w:fldCharType="begin"/>
      </w:r>
      <w:r>
        <w:rPr>
          <w:i w:val="0"/>
          <w:iCs w:val="0"/>
          <w:color w:val="auto"/>
        </w:rPr>
        <w:instrText xml:space="preserve"> PAGEREF _Toc22053 \h </w:instrText>
      </w:r>
      <w:r>
        <w:rPr>
          <w:i w:val="0"/>
          <w:iCs w:val="0"/>
          <w:color w:val="auto"/>
        </w:rPr>
        <w:fldChar w:fldCharType="separate"/>
      </w:r>
      <w:r>
        <w:rPr>
          <w:i w:val="0"/>
          <w:iCs w:val="0"/>
          <w:color w:val="auto"/>
        </w:rPr>
        <w:t>100</w:t>
      </w:r>
      <w:r>
        <w:rPr>
          <w:i w:val="0"/>
          <w:iCs w:val="0"/>
          <w:color w:val="auto"/>
        </w:rPr>
        <w:fldChar w:fldCharType="end"/>
      </w:r>
      <w:r>
        <w:rPr>
          <w:i w:val="0"/>
          <w:iCs w:val="0"/>
          <w:color w:val="auto"/>
        </w:rPr>
        <w:fldChar w:fldCharType="end"/>
      </w:r>
    </w:p>
    <w:p w14:paraId="5DCA0FFF">
      <w:pPr>
        <w:pStyle w:val="23"/>
        <w:tabs>
          <w:tab w:val="right" w:leader="dot" w:pos="8306"/>
        </w:tabs>
        <w:spacing w:line="240" w:lineRule="auto"/>
        <w:rPr>
          <w:i w:val="0"/>
          <w:iCs w:val="0"/>
          <w:color w:val="auto"/>
        </w:rPr>
      </w:pPr>
      <w:r>
        <w:rPr>
          <w:i w:val="0"/>
          <w:iCs w:val="0"/>
          <w:color w:val="auto"/>
        </w:rPr>
        <w:fldChar w:fldCharType="begin"/>
      </w:r>
      <w:r>
        <w:rPr>
          <w:i w:val="0"/>
          <w:iCs w:val="0"/>
          <w:color w:val="auto"/>
        </w:rPr>
        <w:instrText xml:space="preserve"> HYPERLINK \l _Toc11274 </w:instrText>
      </w:r>
      <w:r>
        <w:rPr>
          <w:i w:val="0"/>
          <w:iCs w:val="0"/>
          <w:color w:val="auto"/>
        </w:rPr>
        <w:fldChar w:fldCharType="separate"/>
      </w:r>
      <w:r>
        <w:rPr>
          <w:rFonts w:hint="eastAsia"/>
          <w:i w:val="0"/>
          <w:iCs w:val="0"/>
          <w:color w:val="auto"/>
        </w:rPr>
        <w:t>2. 监狱企业证明文件【如适用】</w:t>
      </w:r>
      <w:r>
        <w:rPr>
          <w:i w:val="0"/>
          <w:iCs w:val="0"/>
          <w:color w:val="auto"/>
        </w:rPr>
        <w:tab/>
      </w:r>
      <w:r>
        <w:rPr>
          <w:i w:val="0"/>
          <w:iCs w:val="0"/>
          <w:color w:val="auto"/>
        </w:rPr>
        <w:fldChar w:fldCharType="begin"/>
      </w:r>
      <w:r>
        <w:rPr>
          <w:i w:val="0"/>
          <w:iCs w:val="0"/>
          <w:color w:val="auto"/>
        </w:rPr>
        <w:instrText xml:space="preserve"> PAGEREF _Toc11274 \h </w:instrText>
      </w:r>
      <w:r>
        <w:rPr>
          <w:i w:val="0"/>
          <w:iCs w:val="0"/>
          <w:color w:val="auto"/>
        </w:rPr>
        <w:fldChar w:fldCharType="separate"/>
      </w:r>
      <w:r>
        <w:rPr>
          <w:i w:val="0"/>
          <w:iCs w:val="0"/>
          <w:color w:val="auto"/>
        </w:rPr>
        <w:t>102</w:t>
      </w:r>
      <w:r>
        <w:rPr>
          <w:i w:val="0"/>
          <w:iCs w:val="0"/>
          <w:color w:val="auto"/>
        </w:rPr>
        <w:fldChar w:fldCharType="end"/>
      </w:r>
      <w:r>
        <w:rPr>
          <w:i w:val="0"/>
          <w:iCs w:val="0"/>
          <w:color w:val="auto"/>
        </w:rPr>
        <w:fldChar w:fldCharType="end"/>
      </w:r>
    </w:p>
    <w:p w14:paraId="3BA8C7DE">
      <w:pPr>
        <w:pStyle w:val="23"/>
        <w:tabs>
          <w:tab w:val="right" w:leader="dot" w:pos="8306"/>
        </w:tabs>
        <w:spacing w:line="240" w:lineRule="auto"/>
        <w:rPr>
          <w:color w:val="auto"/>
        </w:rPr>
      </w:pPr>
      <w:r>
        <w:rPr>
          <w:i w:val="0"/>
          <w:iCs w:val="0"/>
          <w:color w:val="auto"/>
        </w:rPr>
        <w:fldChar w:fldCharType="begin"/>
      </w:r>
      <w:r>
        <w:rPr>
          <w:i w:val="0"/>
          <w:iCs w:val="0"/>
          <w:color w:val="auto"/>
        </w:rPr>
        <w:instrText xml:space="preserve"> HYPERLINK \l _Toc9083 </w:instrText>
      </w:r>
      <w:r>
        <w:rPr>
          <w:i w:val="0"/>
          <w:iCs w:val="0"/>
          <w:color w:val="auto"/>
        </w:rPr>
        <w:fldChar w:fldCharType="separate"/>
      </w:r>
      <w:r>
        <w:rPr>
          <w:rFonts w:hint="eastAsia"/>
          <w:i w:val="0"/>
          <w:iCs w:val="0"/>
          <w:color w:val="auto"/>
        </w:rPr>
        <w:t xml:space="preserve">3. </w:t>
      </w:r>
      <w:r>
        <w:rPr>
          <w:i w:val="0"/>
          <w:iCs w:val="0"/>
          <w:color w:val="auto"/>
        </w:rPr>
        <w:t>残疾人福利性单位声明函</w:t>
      </w:r>
      <w:r>
        <w:rPr>
          <w:rFonts w:hint="eastAsia"/>
          <w:i w:val="0"/>
          <w:iCs w:val="0"/>
          <w:color w:val="auto"/>
        </w:rPr>
        <w:t>【如适用】</w:t>
      </w:r>
      <w:r>
        <w:rPr>
          <w:i w:val="0"/>
          <w:iCs w:val="0"/>
          <w:color w:val="auto"/>
        </w:rPr>
        <w:tab/>
      </w:r>
      <w:r>
        <w:rPr>
          <w:i w:val="0"/>
          <w:iCs w:val="0"/>
          <w:color w:val="auto"/>
        </w:rPr>
        <w:fldChar w:fldCharType="begin"/>
      </w:r>
      <w:r>
        <w:rPr>
          <w:i w:val="0"/>
          <w:iCs w:val="0"/>
          <w:color w:val="auto"/>
        </w:rPr>
        <w:instrText xml:space="preserve"> PAGEREF _Toc9083 \h </w:instrText>
      </w:r>
      <w:r>
        <w:rPr>
          <w:i w:val="0"/>
          <w:iCs w:val="0"/>
          <w:color w:val="auto"/>
        </w:rPr>
        <w:fldChar w:fldCharType="separate"/>
      </w:r>
      <w:r>
        <w:rPr>
          <w:i w:val="0"/>
          <w:iCs w:val="0"/>
          <w:color w:val="auto"/>
        </w:rPr>
        <w:t>103</w:t>
      </w:r>
      <w:r>
        <w:rPr>
          <w:i w:val="0"/>
          <w:iCs w:val="0"/>
          <w:color w:val="auto"/>
        </w:rPr>
        <w:fldChar w:fldCharType="end"/>
      </w:r>
      <w:r>
        <w:rPr>
          <w:i w:val="0"/>
          <w:iCs w:val="0"/>
          <w:color w:val="auto"/>
        </w:rPr>
        <w:fldChar w:fldCharType="end"/>
      </w:r>
    </w:p>
    <w:p w14:paraId="30A4C877">
      <w:pPr>
        <w:pStyle w:val="23"/>
        <w:tabs>
          <w:tab w:val="right" w:leader="dot" w:pos="8306"/>
        </w:tabs>
        <w:spacing w:line="240" w:lineRule="auto"/>
        <w:rPr>
          <w:color w:val="auto"/>
        </w:rPr>
      </w:pPr>
      <w:r>
        <w:rPr>
          <w:color w:val="auto"/>
        </w:rPr>
        <w:fldChar w:fldCharType="begin"/>
      </w:r>
      <w:r>
        <w:rPr>
          <w:color w:val="auto"/>
        </w:rPr>
        <w:instrText xml:space="preserve"> HYPERLINK \l _Toc27639 </w:instrText>
      </w:r>
      <w:r>
        <w:rPr>
          <w:color w:val="auto"/>
        </w:rPr>
        <w:fldChar w:fldCharType="separate"/>
      </w:r>
      <w:r>
        <w:rPr>
          <w:rFonts w:hint="eastAsia"/>
          <w:color w:val="auto"/>
        </w:rPr>
        <w:t xml:space="preserve">4. </w:t>
      </w:r>
      <w:r>
        <w:rPr>
          <w:rFonts w:hint="eastAsia"/>
          <w:color w:val="auto"/>
          <w:lang w:eastAsia="zh-CN"/>
        </w:rPr>
        <w:t>投标供应商</w:t>
      </w:r>
      <w:r>
        <w:rPr>
          <w:rFonts w:hint="eastAsia"/>
          <w:color w:val="auto"/>
        </w:rPr>
        <w:t>认为需要提供的其他资料</w:t>
      </w:r>
      <w:r>
        <w:rPr>
          <w:color w:val="auto"/>
        </w:rPr>
        <w:tab/>
      </w:r>
      <w:r>
        <w:rPr>
          <w:color w:val="auto"/>
        </w:rPr>
        <w:fldChar w:fldCharType="begin"/>
      </w:r>
      <w:r>
        <w:rPr>
          <w:color w:val="auto"/>
        </w:rPr>
        <w:instrText xml:space="preserve"> PAGEREF _Toc27639 \h </w:instrText>
      </w:r>
      <w:r>
        <w:rPr>
          <w:color w:val="auto"/>
        </w:rPr>
        <w:fldChar w:fldCharType="separate"/>
      </w:r>
      <w:r>
        <w:rPr>
          <w:color w:val="auto"/>
        </w:rPr>
        <w:t>106</w:t>
      </w:r>
      <w:r>
        <w:rPr>
          <w:color w:val="auto"/>
        </w:rPr>
        <w:fldChar w:fldCharType="end"/>
      </w:r>
      <w:r>
        <w:rPr>
          <w:color w:val="auto"/>
        </w:rPr>
        <w:fldChar w:fldCharType="end"/>
      </w:r>
    </w:p>
    <w:p w14:paraId="1C2293CF">
      <w:pPr>
        <w:spacing w:line="240" w:lineRule="auto"/>
        <w:rPr>
          <w:color w:val="auto"/>
        </w:rPr>
      </w:pPr>
      <w:r>
        <w:rPr>
          <w:color w:val="auto"/>
        </w:rPr>
        <w:fldChar w:fldCharType="end"/>
      </w:r>
    </w:p>
    <w:p w14:paraId="7F0851B9">
      <w:pPr>
        <w:jc w:val="center"/>
        <w:rPr>
          <w:rFonts w:ascii="黑体" w:hAnsi="黑体" w:eastAsia="黑体"/>
          <w:b/>
          <w:bCs/>
          <w:color w:val="auto"/>
          <w:sz w:val="32"/>
          <w:szCs w:val="32"/>
        </w:rPr>
      </w:pPr>
    </w:p>
    <w:p w14:paraId="35D25B21">
      <w:pPr>
        <w:jc w:val="center"/>
        <w:rPr>
          <w:rFonts w:ascii="黑体" w:hAnsi="黑体" w:eastAsia="黑体"/>
          <w:b/>
          <w:bCs/>
          <w:color w:val="auto"/>
          <w:sz w:val="32"/>
          <w:szCs w:val="32"/>
        </w:rPr>
        <w:sectPr>
          <w:headerReference r:id="rId7" w:type="default"/>
          <w:footerReference r:id="rId8" w:type="default"/>
          <w:pgSz w:w="11906" w:h="16838"/>
          <w:pgMar w:top="1440" w:right="1800" w:bottom="1440" w:left="1800" w:header="851" w:footer="992" w:gutter="0"/>
          <w:pgNumType w:fmt="decimal" w:start="1"/>
          <w:cols w:space="720" w:num="1"/>
          <w:docGrid w:type="lines" w:linePitch="312" w:charSpace="0"/>
        </w:sectPr>
      </w:pPr>
    </w:p>
    <w:p w14:paraId="26A6549F">
      <w:pPr>
        <w:pStyle w:val="2"/>
        <w:numPr>
          <w:ilvl w:val="0"/>
          <w:numId w:val="2"/>
        </w:numPr>
        <w:rPr>
          <w:rFonts w:cs="仿宋_GB2312"/>
          <w:color w:val="auto"/>
          <w:szCs w:val="24"/>
        </w:rPr>
      </w:pPr>
      <w:bookmarkStart w:id="1" w:name="_Toc155185859"/>
      <w:bookmarkStart w:id="2" w:name="_Toc4620"/>
      <w:r>
        <w:rPr>
          <w:rFonts w:hint="eastAsia"/>
          <w:color w:val="auto"/>
        </w:rPr>
        <w:t>投标邀请</w:t>
      </w:r>
      <w:bookmarkEnd w:id="1"/>
      <w:bookmarkEnd w:id="2"/>
      <w:bookmarkStart w:id="3" w:name="_Hlk130458318"/>
    </w:p>
    <w:p w14:paraId="25B56EAD">
      <w:pPr>
        <w:spacing w:line="480" w:lineRule="auto"/>
        <w:jc w:val="center"/>
        <w:outlineLvl w:val="0"/>
        <w:rPr>
          <w:rFonts w:hint="eastAsia" w:ascii="宋体" w:hAnsi="宋体" w:eastAsia="宋体" w:cs="宋体"/>
          <w:b/>
          <w:color w:val="auto"/>
          <w:sz w:val="32"/>
          <w:szCs w:val="32"/>
        </w:rPr>
        <w:sectPr>
          <w:footerReference r:id="rId9" w:type="default"/>
          <w:pgSz w:w="11906" w:h="16838"/>
          <w:pgMar w:top="1440" w:right="1080" w:bottom="1440" w:left="1080" w:header="851" w:footer="992" w:gutter="0"/>
          <w:pgNumType w:fmt="decimal"/>
          <w:cols w:space="720" w:num="1"/>
          <w:docGrid w:type="lines" w:linePitch="312" w:charSpace="0"/>
        </w:sectPr>
      </w:pPr>
      <w:bookmarkStart w:id="4" w:name="_Toc35393791"/>
      <w:bookmarkEnd w:id="4"/>
      <w:bookmarkStart w:id="5" w:name="_Toc28359080"/>
      <w:bookmarkEnd w:id="5"/>
      <w:bookmarkStart w:id="6" w:name="_Toc28359003"/>
      <w:bookmarkEnd w:id="6"/>
      <w:bookmarkStart w:id="7" w:name="_Toc3064"/>
      <w:bookmarkEnd w:id="7"/>
      <w:bookmarkStart w:id="8" w:name="_Toc10155"/>
      <w:bookmarkEnd w:id="8"/>
      <w:bookmarkStart w:id="9" w:name="_Toc23681"/>
      <w:bookmarkEnd w:id="9"/>
      <w:bookmarkStart w:id="10" w:name="_Toc35393622"/>
      <w:bookmarkEnd w:id="10"/>
      <w:bookmarkStart w:id="11" w:name="_Toc309029540"/>
      <w:bookmarkStart w:id="12" w:name="_Toc308530169"/>
      <w:bookmarkStart w:id="13" w:name="_Toc155185860"/>
      <w:bookmarkStart w:id="14" w:name="_Toc13786"/>
      <w:bookmarkStart w:id="15" w:name="_Toc28359089"/>
      <w:bookmarkStart w:id="16" w:name="_Toc28359012"/>
      <w:bookmarkStart w:id="17" w:name="_Toc109899410"/>
      <w:bookmarkStart w:id="18" w:name="_Toc140132745"/>
      <w:bookmarkStart w:id="19" w:name="_Toc44583628"/>
      <w:bookmarkStart w:id="20" w:name="_Toc35393629"/>
      <w:bookmarkStart w:id="21" w:name="_Toc308530447"/>
      <w:bookmarkStart w:id="22" w:name="_Toc35393798"/>
      <w:bookmarkStart w:id="23" w:name="_Toc109899829"/>
      <w:bookmarkStart w:id="24" w:name="_Toc309030717"/>
      <w:bookmarkStart w:id="25" w:name="_Toc23597"/>
      <w:bookmarkStart w:id="26" w:name="_Toc109900248"/>
      <w:bookmarkStart w:id="27" w:name="_Toc309030114"/>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0AC2DF70">
      <w:pPr>
        <w:spacing w:line="360" w:lineRule="auto"/>
        <w:ind w:firstLine="1606" w:firstLineChars="500"/>
        <w:jc w:val="center"/>
        <w:rPr>
          <w:rFonts w:hint="eastAsia" w:cs="宋体"/>
          <w:b/>
          <w:color w:val="auto"/>
          <w:sz w:val="32"/>
          <w:szCs w:val="32"/>
          <w:lang w:eastAsia="zh-CN"/>
        </w:rPr>
      </w:pPr>
      <w:bookmarkStart w:id="28" w:name="_Toc167"/>
      <w:bookmarkStart w:id="29" w:name="_Toc155185867"/>
      <w:r>
        <w:rPr>
          <w:rFonts w:hint="eastAsia" w:cs="宋体"/>
          <w:b/>
          <w:color w:val="auto"/>
          <w:sz w:val="32"/>
          <w:szCs w:val="32"/>
          <w:lang w:eastAsia="zh-CN"/>
        </w:rPr>
        <w:t>晋宁区消防救援队伍急需消防装备采购</w:t>
      </w:r>
      <w:r>
        <w:rPr>
          <w:rFonts w:hint="eastAsia" w:cs="宋体"/>
          <w:b/>
          <w:color w:val="auto"/>
          <w:sz w:val="32"/>
          <w:szCs w:val="32"/>
          <w:lang w:val="en-US" w:eastAsia="zh-CN"/>
        </w:rPr>
        <w:t>的</w:t>
      </w:r>
      <w:r>
        <w:rPr>
          <w:rFonts w:hint="eastAsia" w:cs="宋体"/>
          <w:b/>
          <w:color w:val="auto"/>
          <w:sz w:val="32"/>
          <w:szCs w:val="32"/>
          <w:lang w:eastAsia="zh-CN"/>
        </w:rPr>
        <w:t>招标公告</w:t>
      </w:r>
    </w:p>
    <w:p w14:paraId="2FEAC3D2">
      <w:pPr>
        <w:pBdr>
          <w:top w:val="single" w:color="000000" w:sz="4" w:space="1"/>
          <w:left w:val="single" w:color="000000" w:sz="4" w:space="4"/>
          <w:bottom w:val="single" w:color="000000" w:sz="4" w:space="1"/>
          <w:right w:val="single" w:color="000000" w:sz="4" w:space="4"/>
        </w:pBd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项目概况</w:t>
      </w:r>
      <w:r>
        <w:rPr>
          <w:rFonts w:hint="eastAsia" w:ascii="宋体" w:hAnsi="宋体" w:eastAsia="宋体" w:cs="宋体"/>
          <w:color w:val="auto"/>
          <w:sz w:val="24"/>
          <w:szCs w:val="24"/>
          <w:lang w:eastAsia="zh-CN"/>
        </w:rPr>
        <w:t>：</w:t>
      </w:r>
    </w:p>
    <w:p w14:paraId="78679248">
      <w:pPr>
        <w:pBdr>
          <w:top w:val="single" w:color="000000" w:sz="4" w:space="1"/>
          <w:left w:val="single" w:color="000000" w:sz="4" w:space="4"/>
          <w:bottom w:val="single" w:color="000000" w:sz="4" w:space="1"/>
          <w:right w:val="single" w:color="000000" w:sz="4" w:space="4"/>
        </w:pBdr>
        <w:spacing w:line="360" w:lineRule="auto"/>
        <w:ind w:firstLine="480" w:firstLineChars="200"/>
        <w:rPr>
          <w:rFonts w:hint="eastAsia" w:ascii="宋体" w:hAnsi="宋体" w:eastAsia="宋体" w:cs="宋体"/>
          <w:color w:val="auto"/>
          <w:sz w:val="28"/>
          <w:szCs w:val="28"/>
        </w:rPr>
      </w:pPr>
      <w:r>
        <w:rPr>
          <w:rFonts w:hint="eastAsia" w:cs="宋体"/>
          <w:color w:val="auto"/>
          <w:sz w:val="24"/>
          <w:szCs w:val="24"/>
          <w:u w:val="single"/>
          <w:lang w:eastAsia="zh-CN"/>
        </w:rPr>
        <w:t xml:space="preserve">晋宁区消防救援队伍急需消防装备采购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rPr>
        <w:t>的潜在</w:t>
      </w:r>
      <w:r>
        <w:rPr>
          <w:rFonts w:hint="eastAsia" w:cs="宋体"/>
          <w:color w:val="auto"/>
          <w:sz w:val="24"/>
          <w:szCs w:val="24"/>
          <w:lang w:eastAsia="zh-CN"/>
        </w:rPr>
        <w:t>供应商</w:t>
      </w:r>
      <w:r>
        <w:rPr>
          <w:rFonts w:hint="eastAsia" w:ascii="宋体" w:hAnsi="宋体" w:eastAsia="宋体" w:cs="宋体"/>
          <w:bCs/>
          <w:color w:val="auto"/>
          <w:sz w:val="24"/>
          <w:szCs w:val="24"/>
        </w:rPr>
        <w:t>在</w:t>
      </w:r>
      <w:r>
        <w:rPr>
          <w:rFonts w:hint="eastAsia" w:ascii="宋体" w:hAnsi="宋体" w:eastAsia="宋体" w:cs="宋体"/>
          <w:color w:val="auto"/>
          <w:sz w:val="24"/>
          <w:szCs w:val="24"/>
          <w:u w:val="single"/>
        </w:rPr>
        <w:t>政府采购云平台（https://www.zcygov.cn/）</w:t>
      </w:r>
      <w:r>
        <w:rPr>
          <w:rFonts w:hint="eastAsia" w:ascii="宋体" w:hAnsi="宋体" w:eastAsia="宋体" w:cs="宋体"/>
          <w:color w:val="auto"/>
          <w:sz w:val="24"/>
          <w:szCs w:val="24"/>
        </w:rPr>
        <w:t xml:space="preserve">获取招标文件，并于 </w:t>
      </w:r>
      <w:r>
        <w:rPr>
          <w:rFonts w:hint="eastAsia" w:ascii="宋体" w:hAnsi="宋体" w:eastAsia="宋体" w:cs="宋体"/>
          <w:color w:val="auto"/>
          <w:sz w:val="24"/>
          <w:szCs w:val="24"/>
          <w:u w:val="single"/>
        </w:rPr>
        <w:t>202</w:t>
      </w:r>
      <w:r>
        <w:rPr>
          <w:rFonts w:hint="eastAsia" w:cs="宋体"/>
          <w:color w:val="auto"/>
          <w:sz w:val="24"/>
          <w:szCs w:val="24"/>
          <w:u w:val="single"/>
          <w:lang w:val="en-US" w:eastAsia="zh-CN"/>
        </w:rPr>
        <w:t>6</w:t>
      </w:r>
      <w:r>
        <w:rPr>
          <w:rFonts w:hint="eastAsia" w:ascii="宋体" w:hAnsi="宋体" w:eastAsia="宋体" w:cs="宋体"/>
          <w:color w:val="auto"/>
          <w:sz w:val="24"/>
          <w:szCs w:val="24"/>
          <w:u w:val="single"/>
        </w:rPr>
        <w:t>年</w:t>
      </w:r>
      <w:r>
        <w:rPr>
          <w:rFonts w:hint="eastAsia" w:cs="宋体"/>
          <w:color w:val="auto"/>
          <w:sz w:val="24"/>
          <w:szCs w:val="24"/>
          <w:u w:val="single"/>
          <w:lang w:val="en-US" w:eastAsia="zh-CN"/>
        </w:rPr>
        <w:t>06</w:t>
      </w:r>
      <w:r>
        <w:rPr>
          <w:rFonts w:hint="eastAsia" w:ascii="宋体" w:hAnsi="宋体" w:eastAsia="宋体" w:cs="宋体"/>
          <w:color w:val="auto"/>
          <w:sz w:val="24"/>
          <w:szCs w:val="24"/>
          <w:u w:val="single"/>
        </w:rPr>
        <w:t>月</w:t>
      </w:r>
      <w:r>
        <w:rPr>
          <w:rFonts w:hint="eastAsia" w:cs="宋体"/>
          <w:color w:val="auto"/>
          <w:sz w:val="24"/>
          <w:szCs w:val="24"/>
          <w:u w:val="single"/>
          <w:lang w:val="en-US" w:eastAsia="zh-CN"/>
        </w:rPr>
        <w:t>12</w:t>
      </w:r>
      <w:r>
        <w:rPr>
          <w:rFonts w:hint="eastAsia" w:ascii="宋体" w:hAnsi="宋体" w:eastAsia="宋体" w:cs="宋体"/>
          <w:color w:val="auto"/>
          <w:sz w:val="24"/>
          <w:szCs w:val="24"/>
          <w:u w:val="single"/>
        </w:rPr>
        <w:t>日</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u w:val="single"/>
        </w:rPr>
        <w:t>点</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rPr>
        <w:t>0分（北京时间）</w:t>
      </w:r>
      <w:r>
        <w:rPr>
          <w:rFonts w:hint="eastAsia" w:ascii="宋体" w:hAnsi="宋体" w:eastAsia="宋体" w:cs="宋体"/>
          <w:color w:val="auto"/>
          <w:sz w:val="24"/>
          <w:szCs w:val="24"/>
        </w:rPr>
        <w:t>前提交投标文件。</w:t>
      </w:r>
    </w:p>
    <w:p w14:paraId="273CF41F">
      <w:pPr>
        <w:pStyle w:val="55"/>
        <w:spacing w:before="260" w:after="260" w:line="360" w:lineRule="auto"/>
        <w:jc w:val="both"/>
        <w:rPr>
          <w:rFonts w:hint="eastAsia" w:ascii="宋体" w:hAnsi="宋体" w:eastAsia="宋体" w:cs="宋体"/>
          <w:b/>
          <w:bCs w:val="0"/>
          <w:color w:val="auto"/>
          <w:sz w:val="24"/>
          <w:szCs w:val="24"/>
        </w:rPr>
      </w:pPr>
      <w:bookmarkStart w:id="30" w:name="_Toc28359002"/>
      <w:bookmarkEnd w:id="30"/>
      <w:bookmarkStart w:id="31" w:name="_Toc28651"/>
      <w:bookmarkEnd w:id="31"/>
      <w:bookmarkStart w:id="32" w:name="_Toc30547"/>
      <w:bookmarkEnd w:id="32"/>
      <w:bookmarkStart w:id="33" w:name="_Toc28359079"/>
      <w:bookmarkEnd w:id="33"/>
      <w:bookmarkStart w:id="34" w:name="_Toc35393790"/>
      <w:bookmarkEnd w:id="34"/>
      <w:bookmarkStart w:id="35" w:name="_Toc35393621"/>
      <w:bookmarkEnd w:id="35"/>
      <w:bookmarkStart w:id="36" w:name="_Toc31523"/>
      <w:bookmarkStart w:id="37" w:name="_Toc31993"/>
      <w:bookmarkStart w:id="38" w:name="_Hlk24379207"/>
      <w:r>
        <w:rPr>
          <w:rFonts w:hint="eastAsia" w:ascii="宋体" w:hAnsi="宋体" w:eastAsia="宋体" w:cs="宋体"/>
          <w:b/>
          <w:bCs w:val="0"/>
          <w:color w:val="auto"/>
          <w:sz w:val="24"/>
          <w:szCs w:val="24"/>
        </w:rPr>
        <w:t>一、项目基本情况</w:t>
      </w:r>
      <w:bookmarkEnd w:id="36"/>
      <w:bookmarkEnd w:id="37"/>
    </w:p>
    <w:p w14:paraId="5190340F">
      <w:pPr>
        <w:spacing w:line="360" w:lineRule="auto"/>
        <w:ind w:firstLine="480" w:firstLineChars="200"/>
        <w:rPr>
          <w:rFonts w:hint="eastAsia" w:cs="宋体"/>
          <w:color w:val="auto"/>
          <w:sz w:val="24"/>
          <w:szCs w:val="24"/>
          <w:u w:val="single"/>
          <w:lang w:val="en-US" w:eastAsia="zh-CN"/>
        </w:rPr>
      </w:pPr>
      <w:r>
        <w:rPr>
          <w:rFonts w:hint="eastAsia" w:ascii="宋体" w:hAnsi="宋体" w:eastAsia="宋体" w:cs="宋体"/>
          <w:color w:val="auto"/>
          <w:sz w:val="24"/>
          <w:szCs w:val="24"/>
        </w:rPr>
        <w:t>1.1政府采购计划编号：</w:t>
      </w:r>
      <w:r>
        <w:rPr>
          <w:rFonts w:hint="eastAsia" w:cs="宋体"/>
          <w:color w:val="auto"/>
          <w:sz w:val="24"/>
          <w:szCs w:val="24"/>
          <w:u w:val="single"/>
          <w:lang w:val="en-US" w:eastAsia="zh-CN"/>
        </w:rPr>
        <w:t xml:space="preserve"> 4530122JH202600420 </w:t>
      </w:r>
      <w:r>
        <w:rPr>
          <w:rFonts w:hint="eastAsia" w:cs="宋体"/>
          <w:color w:val="auto"/>
          <w:sz w:val="24"/>
          <w:szCs w:val="24"/>
          <w:u w:val="none"/>
          <w:lang w:val="en-US" w:eastAsia="zh-CN"/>
        </w:rPr>
        <w:t>。</w:t>
      </w:r>
    </w:p>
    <w:p w14:paraId="414AB66F">
      <w:pPr>
        <w:spacing w:line="360" w:lineRule="auto"/>
        <w:ind w:firstLine="480" w:firstLineChars="200"/>
        <w:rPr>
          <w:rFonts w:hint="default" w:cs="宋体"/>
          <w:color w:val="auto"/>
          <w:sz w:val="24"/>
          <w:szCs w:val="24"/>
          <w:u w:val="none"/>
          <w:lang w:val="en-US" w:eastAsia="zh-CN"/>
        </w:rPr>
      </w:pPr>
      <w:r>
        <w:rPr>
          <w:rFonts w:hint="eastAsia" w:ascii="宋体" w:hAnsi="宋体" w:eastAsia="宋体" w:cs="宋体"/>
          <w:color w:val="auto"/>
          <w:sz w:val="24"/>
          <w:szCs w:val="24"/>
        </w:rPr>
        <w:t>1.2项目名称：</w:t>
      </w:r>
      <w:bookmarkEnd w:id="38"/>
      <w:r>
        <w:rPr>
          <w:rFonts w:hint="eastAsia" w:cs="宋体"/>
          <w:color w:val="auto"/>
          <w:sz w:val="24"/>
          <w:szCs w:val="24"/>
          <w:u w:val="none"/>
          <w:lang w:eastAsia="zh-CN"/>
        </w:rPr>
        <w:t xml:space="preserve">晋宁区消防救援队伍急需消防装备采购  </w:t>
      </w:r>
      <w:r>
        <w:rPr>
          <w:rFonts w:hint="eastAsia" w:cs="宋体"/>
          <w:color w:val="auto"/>
          <w:sz w:val="24"/>
          <w:szCs w:val="24"/>
          <w:u w:val="none"/>
          <w:lang w:val="en-US" w:eastAsia="zh-CN"/>
        </w:rPr>
        <w:t>。</w:t>
      </w:r>
    </w:p>
    <w:p w14:paraId="63B66B0A">
      <w:pPr>
        <w:spacing w:line="360" w:lineRule="auto"/>
        <w:ind w:firstLine="480" w:firstLineChars="200"/>
        <w:rPr>
          <w:rFonts w:hint="eastAsia" w:cs="宋体"/>
          <w:color w:val="auto"/>
          <w:kern w:val="0"/>
          <w:sz w:val="24"/>
          <w:szCs w:val="24"/>
          <w:lang w:val="en-US" w:eastAsia="zh-CN"/>
        </w:rPr>
      </w:pPr>
      <w:r>
        <w:rPr>
          <w:rFonts w:hint="eastAsia" w:ascii="宋体" w:hAnsi="宋体" w:eastAsia="宋体" w:cs="宋体"/>
          <w:color w:val="auto"/>
          <w:sz w:val="24"/>
          <w:szCs w:val="24"/>
        </w:rPr>
        <w:t>1.3预算金额：</w:t>
      </w:r>
      <w:r>
        <w:rPr>
          <w:rFonts w:hint="eastAsia" w:cs="宋体"/>
          <w:color w:val="auto"/>
          <w:sz w:val="24"/>
          <w:szCs w:val="24"/>
          <w:lang w:val="en-US" w:eastAsia="zh-CN"/>
        </w:rPr>
        <w:t>79.824万元。</w:t>
      </w:r>
    </w:p>
    <w:p w14:paraId="481A87AC">
      <w:pPr>
        <w:spacing w:line="360" w:lineRule="auto"/>
        <w:ind w:firstLine="480" w:firstLineChars="200"/>
        <w:rPr>
          <w:rFonts w:hint="eastAsia" w:cs="宋体"/>
          <w:color w:val="auto"/>
          <w:sz w:val="24"/>
          <w:szCs w:val="24"/>
          <w:lang w:val="en-US" w:eastAsia="zh-CN"/>
        </w:rPr>
      </w:pPr>
      <w:r>
        <w:rPr>
          <w:rFonts w:hint="eastAsia" w:ascii="宋体" w:hAnsi="宋体" w:eastAsia="宋体" w:cs="宋体"/>
          <w:color w:val="auto"/>
          <w:sz w:val="24"/>
          <w:szCs w:val="24"/>
        </w:rPr>
        <w:t>1.</w:t>
      </w:r>
      <w:r>
        <w:rPr>
          <w:rFonts w:hint="eastAsia" w:cs="宋体"/>
          <w:color w:val="auto"/>
          <w:sz w:val="24"/>
          <w:szCs w:val="24"/>
          <w:lang w:val="en-US" w:eastAsia="zh-CN"/>
        </w:rPr>
        <w:t>4</w:t>
      </w:r>
      <w:r>
        <w:rPr>
          <w:rFonts w:hint="eastAsia" w:ascii="宋体" w:hAnsi="宋体" w:eastAsia="宋体" w:cs="宋体"/>
          <w:color w:val="auto"/>
          <w:sz w:val="24"/>
          <w:szCs w:val="24"/>
        </w:rPr>
        <w:t>最高限价：</w:t>
      </w:r>
      <w:r>
        <w:rPr>
          <w:rFonts w:hint="eastAsia" w:cs="宋体"/>
          <w:color w:val="auto"/>
          <w:sz w:val="24"/>
          <w:szCs w:val="24"/>
          <w:lang w:val="en-US" w:eastAsia="zh-CN"/>
        </w:rPr>
        <w:t>79.824</w:t>
      </w:r>
      <w:r>
        <w:rPr>
          <w:rFonts w:hint="eastAsia" w:ascii="宋体" w:hAnsi="宋体" w:eastAsia="宋体" w:cs="宋体"/>
          <w:color w:val="auto"/>
          <w:sz w:val="24"/>
          <w:szCs w:val="24"/>
          <w:lang w:val="en-US" w:eastAsia="zh-CN"/>
        </w:rPr>
        <w:t>万元</w:t>
      </w:r>
      <w:r>
        <w:rPr>
          <w:rFonts w:hint="eastAsia" w:cs="宋体"/>
          <w:color w:val="auto"/>
          <w:sz w:val="24"/>
          <w:szCs w:val="24"/>
          <w:lang w:val="en-US" w:eastAsia="zh-CN"/>
        </w:rPr>
        <w:t>。</w:t>
      </w:r>
      <w:bookmarkStart w:id="39" w:name="_Toc6042"/>
      <w:bookmarkEnd w:id="39"/>
      <w:bookmarkStart w:id="40" w:name="_Toc450311983"/>
      <w:bookmarkEnd w:id="40"/>
      <w:bookmarkStart w:id="41" w:name="_Toc17482"/>
      <w:bookmarkStart w:id="42" w:name="_Toc15980"/>
    </w:p>
    <w:p w14:paraId="7D2BB75F">
      <w:pPr>
        <w:spacing w:line="360" w:lineRule="auto"/>
        <w:ind w:firstLine="480" w:firstLineChars="200"/>
        <w:rPr>
          <w:rFonts w:hint="default"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sz w:val="24"/>
          <w:szCs w:val="24"/>
        </w:rPr>
        <w:t>1.</w:t>
      </w:r>
      <w:r>
        <w:rPr>
          <w:rFonts w:hint="eastAsia" w:cs="宋体"/>
          <w:b w:val="0"/>
          <w:bCs w:val="0"/>
          <w:color w:val="auto"/>
          <w:sz w:val="24"/>
          <w:szCs w:val="24"/>
          <w:lang w:val="en-US" w:eastAsia="zh-CN"/>
        </w:rPr>
        <w:t>5</w:t>
      </w:r>
      <w:r>
        <w:rPr>
          <w:rFonts w:hint="eastAsia" w:ascii="宋体" w:hAnsi="宋体" w:eastAsia="宋体" w:cs="宋体"/>
          <w:b w:val="0"/>
          <w:bCs w:val="0"/>
          <w:color w:val="auto"/>
          <w:sz w:val="24"/>
          <w:szCs w:val="24"/>
        </w:rPr>
        <w:t>采购</w:t>
      </w:r>
      <w:r>
        <w:rPr>
          <w:rFonts w:hint="eastAsia" w:cs="宋体"/>
          <w:b w:val="0"/>
          <w:bCs w:val="0"/>
          <w:color w:val="auto"/>
          <w:sz w:val="24"/>
          <w:szCs w:val="24"/>
          <w:lang w:val="en-US" w:eastAsia="zh-CN"/>
        </w:rPr>
        <w:t>内容</w:t>
      </w:r>
      <w:r>
        <w:rPr>
          <w:rFonts w:hint="eastAsia" w:ascii="宋体" w:hAnsi="宋体" w:eastAsia="宋体" w:cs="宋体"/>
          <w:b w:val="0"/>
          <w:bCs w:val="0"/>
          <w:color w:val="auto"/>
          <w:sz w:val="24"/>
          <w:szCs w:val="24"/>
        </w:rPr>
        <w:t>：</w:t>
      </w:r>
      <w:r>
        <w:rPr>
          <w:rFonts w:hint="eastAsia" w:cs="宋体"/>
          <w:bCs/>
          <w:i w:val="0"/>
          <w:iCs w:val="0"/>
          <w:color w:val="auto"/>
          <w:sz w:val="24"/>
          <w:szCs w:val="24"/>
          <w:u w:val="none"/>
          <w:shd w:val="clear" w:color="auto" w:fill="FFFFFF"/>
          <w:lang w:val="en-US" w:eastAsia="zh-CN"/>
        </w:rPr>
        <w:t>补充</w:t>
      </w:r>
      <w:r>
        <w:rPr>
          <w:rFonts w:hint="eastAsia" w:ascii="宋体" w:hAnsi="宋体" w:eastAsia="宋体" w:cs="宋体"/>
          <w:b w:val="0"/>
          <w:bCs w:val="0"/>
          <w:color w:val="auto"/>
          <w:sz w:val="24"/>
          <w:szCs w:val="24"/>
        </w:rPr>
        <w:t>政府专职消防队急需消防装备1383件套</w:t>
      </w:r>
      <w:r>
        <w:rPr>
          <w:rFonts w:hint="eastAsia" w:cs="宋体"/>
          <w:b w:val="0"/>
          <w:bCs w:val="0"/>
          <w:color w:val="auto"/>
          <w:sz w:val="24"/>
          <w:szCs w:val="24"/>
          <w:lang w:val="en-US" w:eastAsia="zh-CN"/>
        </w:rPr>
        <w:t>采购</w:t>
      </w:r>
      <w:r>
        <w:rPr>
          <w:rFonts w:hint="eastAsia" w:cs="宋体"/>
          <w:b w:val="0"/>
          <w:bCs w:val="0"/>
          <w:color w:val="auto"/>
          <w:sz w:val="24"/>
          <w:szCs w:val="24"/>
          <w:lang w:eastAsia="zh-CN"/>
        </w:rPr>
        <w:t>，</w:t>
      </w:r>
      <w:r>
        <w:rPr>
          <w:rFonts w:hint="eastAsia" w:cs="宋体"/>
          <w:b w:val="0"/>
          <w:bCs w:val="0"/>
          <w:color w:val="auto"/>
          <w:sz w:val="24"/>
          <w:szCs w:val="24"/>
          <w:lang w:val="en-US" w:eastAsia="zh-CN"/>
        </w:rPr>
        <w:t>具体内容详见第三章采购需求。</w:t>
      </w:r>
    </w:p>
    <w:p w14:paraId="06E382D5">
      <w:pPr>
        <w:pStyle w:val="55"/>
        <w:spacing w:before="260" w:after="260" w:line="360" w:lineRule="auto"/>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二、申请人的资格要求：</w:t>
      </w:r>
      <w:bookmarkEnd w:id="41"/>
      <w:bookmarkEnd w:id="42"/>
    </w:p>
    <w:p w14:paraId="60D73C1C">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0F8F90EB">
      <w:pPr>
        <w:spacing w:line="360" w:lineRule="auto"/>
        <w:ind w:firstLine="540"/>
        <w:rPr>
          <w:rFonts w:hint="eastAsia" w:ascii="宋体" w:hAnsi="宋体" w:eastAsia="宋体" w:cs="宋体"/>
          <w:color w:val="auto"/>
          <w:sz w:val="24"/>
          <w:szCs w:val="24"/>
        </w:rPr>
      </w:pPr>
      <w:bookmarkStart w:id="43" w:name="_Toc22700"/>
      <w:bookmarkStart w:id="44" w:name="_Toc2516"/>
      <w:r>
        <w:rPr>
          <w:rFonts w:hint="eastAsia" w:ascii="宋体" w:hAnsi="宋体" w:eastAsia="宋体" w:cs="宋体"/>
          <w:color w:val="auto"/>
          <w:sz w:val="24"/>
          <w:szCs w:val="24"/>
        </w:rPr>
        <w:t>（1）具有独立承担民事责任的能力。</w:t>
      </w:r>
    </w:p>
    <w:p w14:paraId="40BADE48">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6A77EA2C">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15418AA2">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34E63963">
      <w:pPr>
        <w:spacing w:line="360" w:lineRule="auto"/>
        <w:ind w:firstLine="540"/>
        <w:rPr>
          <w:rFonts w:hint="eastAsia" w:ascii="宋体" w:hAnsi="宋体" w:eastAsia="宋体" w:cs="宋体"/>
          <w:b/>
          <w:bCs/>
          <w:color w:val="auto"/>
          <w:sz w:val="24"/>
          <w:szCs w:val="24"/>
        </w:rPr>
      </w:pPr>
      <w:r>
        <w:rPr>
          <w:rFonts w:hint="eastAsia" w:ascii="宋体" w:hAnsi="宋体" w:eastAsia="宋体" w:cs="宋体"/>
          <w:color w:val="auto"/>
          <w:sz w:val="24"/>
          <w:szCs w:val="24"/>
        </w:rPr>
        <w:t>（5）参加采购活动前3年内，在经营活动中没有重大违法记录。</w:t>
      </w:r>
      <w:r>
        <w:rPr>
          <w:rFonts w:hint="eastAsia" w:ascii="宋体" w:hAnsi="宋体" w:eastAsia="宋体" w:cs="宋体"/>
          <w:b/>
          <w:bCs/>
          <w:color w:val="auto"/>
          <w:sz w:val="24"/>
          <w:szCs w:val="24"/>
        </w:rPr>
        <w:t>重大违法记录</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28A4FF73">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13AC2390">
      <w:pPr>
        <w:spacing w:line="360" w:lineRule="auto"/>
        <w:ind w:firstLine="780" w:firstLineChars="325"/>
        <w:rPr>
          <w:rFonts w:hint="eastAsia" w:ascii="宋体" w:hAnsi="宋体" w:eastAsia="宋体" w:cs="宋体"/>
          <w:color w:val="auto"/>
          <w:sz w:val="24"/>
          <w:szCs w:val="24"/>
        </w:rPr>
      </w:pPr>
      <w:r>
        <w:rPr>
          <w:rFonts w:hint="eastAsia" w:ascii="宋体" w:hAnsi="宋体" w:eastAsia="宋体" w:cs="宋体"/>
          <w:color w:val="auto"/>
          <w:sz w:val="24"/>
          <w:szCs w:val="24"/>
        </w:rPr>
        <w:t>无。</w:t>
      </w:r>
    </w:p>
    <w:p w14:paraId="00EFB308">
      <w:pPr>
        <w:numPr>
          <w:ilvl w:val="0"/>
          <w:numId w:val="3"/>
        </w:num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落实政府采购政策需满足的资格要求：</w:t>
      </w:r>
    </w:p>
    <w:p w14:paraId="65DC38E6">
      <w:pPr>
        <w:numPr>
          <w:ilvl w:val="0"/>
          <w:numId w:val="0"/>
        </w:num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无；(本项目不属于专门面向中小微企业采购的项目)。</w:t>
      </w:r>
    </w:p>
    <w:p w14:paraId="7DC1FEC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2B9178DF">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w:t>
      </w:r>
      <w:r>
        <w:rPr>
          <w:rFonts w:hint="eastAsia" w:ascii="宋体" w:hAnsi="宋体" w:eastAsia="宋体" w:cs="宋体"/>
          <w:color w:val="auto"/>
          <w:sz w:val="24"/>
          <w:szCs w:val="24"/>
          <w:lang w:val="en-US" w:eastAsia="zh-CN"/>
        </w:rPr>
        <w:t>采购代理</w:t>
      </w:r>
      <w:r>
        <w:rPr>
          <w:rFonts w:hint="eastAsia" w:ascii="宋体" w:hAnsi="宋体" w:eastAsia="宋体" w:cs="宋体"/>
          <w:color w:val="auto"/>
          <w:sz w:val="24"/>
          <w:szCs w:val="24"/>
        </w:rPr>
        <w:t>机构于投标截止</w:t>
      </w:r>
      <w:r>
        <w:rPr>
          <w:rFonts w:hint="eastAsia" w:ascii="宋体" w:hAnsi="宋体" w:eastAsia="宋体" w:cs="宋体"/>
          <w:color w:val="auto"/>
          <w:sz w:val="24"/>
          <w:szCs w:val="24"/>
          <w:lang w:val="en-US" w:eastAsia="zh-CN"/>
        </w:rPr>
        <w:t>后2小时内</w:t>
      </w:r>
      <w:r>
        <w:rPr>
          <w:rFonts w:hint="eastAsia" w:ascii="宋体" w:hAnsi="宋体" w:eastAsia="宋体" w:cs="宋体"/>
          <w:color w:val="auto"/>
          <w:sz w:val="24"/>
          <w:szCs w:val="24"/>
        </w:rPr>
        <w:t>在“信用中国”网站（www.creditchina.gov.cn）及中国政府采购网（http://www.ccgp.gov.cn/）查询结果为准。</w:t>
      </w:r>
    </w:p>
    <w:p w14:paraId="605E3C71">
      <w:pPr>
        <w:ind w:firstLine="540"/>
        <w:rPr>
          <w:rFonts w:hint="default"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color w:val="auto"/>
        </w:rPr>
        <w:t>单位负责人为同一人或者存在直接控股、管理关系的不同</w:t>
      </w:r>
      <w:r>
        <w:rPr>
          <w:rFonts w:hint="eastAsia"/>
          <w:color w:val="auto"/>
          <w:lang w:eastAsia="zh-CN"/>
        </w:rPr>
        <w:t>投标供应商</w:t>
      </w:r>
      <w:r>
        <w:rPr>
          <w:rFonts w:hint="eastAsia"/>
          <w:color w:val="auto"/>
        </w:rPr>
        <w:t>，不得参加本项目同一合同项下的政府采购活动</w:t>
      </w:r>
      <w:r>
        <w:rPr>
          <w:rFonts w:hint="eastAsia" w:cs="宋体"/>
          <w:color w:val="auto"/>
          <w:sz w:val="24"/>
          <w:szCs w:val="24"/>
        </w:rPr>
        <w:t>。</w:t>
      </w:r>
    </w:p>
    <w:p w14:paraId="1C5AABD9">
      <w:pPr>
        <w:spacing w:line="360" w:lineRule="auto"/>
        <w:ind w:firstLine="540"/>
        <w:rPr>
          <w:rFonts w:hint="eastAsia"/>
          <w:color w:val="auto"/>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为本项目提供整体设计、规范编制或者项目管理、 监理、检测等服务的供应商，不得再参与本项目投标。 </w:t>
      </w:r>
    </w:p>
    <w:p w14:paraId="558013F6">
      <w:pPr>
        <w:pStyle w:val="55"/>
        <w:spacing w:before="260" w:after="260" w:line="360" w:lineRule="auto"/>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三、获取招标文件</w:t>
      </w:r>
      <w:bookmarkEnd w:id="43"/>
      <w:bookmarkEnd w:id="44"/>
    </w:p>
    <w:p w14:paraId="31A5C31D">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rPr>
        <w:t>202</w:t>
      </w:r>
      <w:r>
        <w:rPr>
          <w:rFonts w:hint="eastAsia" w:cs="宋体"/>
          <w:color w:val="auto"/>
          <w:sz w:val="24"/>
          <w:szCs w:val="24"/>
          <w:u w:val="single"/>
          <w:lang w:val="en-US" w:eastAsia="zh-CN"/>
        </w:rPr>
        <w:t>6</w:t>
      </w:r>
      <w:r>
        <w:rPr>
          <w:rFonts w:hint="eastAsia" w:ascii="宋体" w:hAnsi="宋体" w:eastAsia="宋体" w:cs="宋体"/>
          <w:color w:val="auto"/>
          <w:sz w:val="24"/>
          <w:szCs w:val="24"/>
          <w:u w:val="single"/>
        </w:rPr>
        <w:t>年</w:t>
      </w:r>
      <w:r>
        <w:rPr>
          <w:rFonts w:hint="eastAsia" w:cs="宋体"/>
          <w:color w:val="auto"/>
          <w:sz w:val="24"/>
          <w:szCs w:val="24"/>
          <w:u w:val="single"/>
          <w:lang w:val="en-US" w:eastAsia="zh-CN"/>
        </w:rPr>
        <w:t>05</w:t>
      </w:r>
      <w:r>
        <w:rPr>
          <w:rFonts w:hint="eastAsia" w:ascii="宋体" w:hAnsi="宋体" w:eastAsia="宋体" w:cs="宋体"/>
          <w:color w:val="auto"/>
          <w:sz w:val="24"/>
          <w:szCs w:val="24"/>
          <w:u w:val="single"/>
        </w:rPr>
        <w:t>月</w:t>
      </w:r>
      <w:r>
        <w:rPr>
          <w:rFonts w:hint="eastAsia" w:cs="宋体"/>
          <w:color w:val="auto"/>
          <w:sz w:val="24"/>
          <w:szCs w:val="24"/>
          <w:u w:val="single"/>
          <w:lang w:val="en-US" w:eastAsia="zh-CN"/>
        </w:rPr>
        <w:t>23</w:t>
      </w:r>
      <w:r>
        <w:rPr>
          <w:rFonts w:hint="eastAsia" w:ascii="宋体" w:hAnsi="宋体" w:eastAsia="宋体" w:cs="宋体"/>
          <w:color w:val="auto"/>
          <w:sz w:val="24"/>
          <w:szCs w:val="24"/>
          <w:u w:val="single"/>
        </w:rPr>
        <w:t>日至 202</w:t>
      </w:r>
      <w:r>
        <w:rPr>
          <w:rFonts w:hint="eastAsia" w:cs="宋体"/>
          <w:color w:val="auto"/>
          <w:sz w:val="24"/>
          <w:szCs w:val="24"/>
          <w:u w:val="single"/>
          <w:lang w:val="en-US" w:eastAsia="zh-CN"/>
        </w:rPr>
        <w:t>6</w:t>
      </w:r>
      <w:r>
        <w:rPr>
          <w:rFonts w:hint="eastAsia" w:ascii="宋体" w:hAnsi="宋体" w:eastAsia="宋体" w:cs="宋体"/>
          <w:color w:val="auto"/>
          <w:sz w:val="24"/>
          <w:szCs w:val="24"/>
          <w:u w:val="single"/>
        </w:rPr>
        <w:t>年</w:t>
      </w:r>
      <w:r>
        <w:rPr>
          <w:rFonts w:hint="eastAsia" w:cs="宋体"/>
          <w:color w:val="auto"/>
          <w:sz w:val="24"/>
          <w:szCs w:val="24"/>
          <w:u w:val="single"/>
          <w:lang w:val="en-US" w:eastAsia="zh-CN"/>
        </w:rPr>
        <w:t>05</w:t>
      </w:r>
      <w:r>
        <w:rPr>
          <w:rFonts w:hint="eastAsia" w:ascii="宋体" w:hAnsi="宋体" w:eastAsia="宋体" w:cs="宋体"/>
          <w:color w:val="auto"/>
          <w:sz w:val="24"/>
          <w:szCs w:val="24"/>
          <w:u w:val="single"/>
        </w:rPr>
        <w:t>月</w:t>
      </w:r>
      <w:r>
        <w:rPr>
          <w:rFonts w:hint="eastAsia" w:cs="宋体"/>
          <w:color w:val="auto"/>
          <w:sz w:val="24"/>
          <w:szCs w:val="24"/>
          <w:u w:val="single"/>
          <w:lang w:val="en-US" w:eastAsia="zh-CN"/>
        </w:rPr>
        <w:t>29</w:t>
      </w:r>
      <w:r>
        <w:rPr>
          <w:rFonts w:hint="eastAsia" w:ascii="宋体" w:hAnsi="宋体" w:eastAsia="宋体" w:cs="宋体"/>
          <w:color w:val="auto"/>
          <w:sz w:val="24"/>
          <w:szCs w:val="24"/>
          <w:u w:val="single"/>
        </w:rPr>
        <w:t>日</w:t>
      </w:r>
      <w:r>
        <w:rPr>
          <w:rFonts w:hint="eastAsia" w:ascii="宋体" w:hAnsi="宋体" w:eastAsia="宋体" w:cs="宋体"/>
          <w:color w:val="auto"/>
          <w:sz w:val="24"/>
          <w:szCs w:val="24"/>
        </w:rPr>
        <w:t>（节假日除外），每天上午0</w:t>
      </w:r>
      <w:r>
        <w:rPr>
          <w:rFonts w:hint="eastAsia" w:cs="宋体"/>
          <w:color w:val="auto"/>
          <w:sz w:val="24"/>
          <w:szCs w:val="24"/>
          <w:lang w:val="en-US" w:eastAsia="zh-CN"/>
        </w:rPr>
        <w:t>6</w:t>
      </w:r>
      <w:r>
        <w:rPr>
          <w:rFonts w:hint="eastAsia" w:ascii="宋体" w:hAnsi="宋体" w:eastAsia="宋体" w:cs="宋体"/>
          <w:color w:val="auto"/>
          <w:sz w:val="24"/>
          <w:szCs w:val="24"/>
        </w:rPr>
        <w:t>：00至12：00，下午12：00至23：59（北京时间，法定节假日除外 ）</w:t>
      </w:r>
    </w:p>
    <w:p w14:paraId="325E4C3D">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方式：1.凡有意参加投标者，须在政采云平台办理数字证书（CA），CA申领链接：http://yzt.ynsmartcert.cn/cms/yztkmkh12.html（客服热线：0871-67276028&lt;紧急可拨19988166369&gt;）或https://middle.zcygov.cn/ca/apply/edit?certType=32，并在政采云绑定数字证书（CA）后在网上获取采购文件及其它采购资料，数字证书（CA）详见其办理流程。注：云南本地供应商如之前已在云南CA在线数字证书办理网进行过注册并办理过企业数字证书（CA），直接绑定即可，无需重复办理（2022年1月1日前办理的云南 CA 需到云南CA办理处进行升级）。外省供应商在政采云平台办理的其他CA可直接使用，无需重复办理。2.按上述要求获取文件的供应商视为合法获取了本项目采购文件，具备本项目的投标资格。</w:t>
      </w:r>
    </w:p>
    <w:p w14:paraId="6DBABB1D">
      <w:pPr>
        <w:spacing w:line="360" w:lineRule="auto"/>
        <w:ind w:firstLine="540"/>
        <w:rPr>
          <w:rFonts w:hint="eastAsia" w:ascii="宋体" w:hAnsi="宋体" w:eastAsia="宋体" w:cs="宋体"/>
          <w:color w:val="auto"/>
          <w:sz w:val="24"/>
          <w:szCs w:val="24"/>
        </w:rPr>
      </w:pPr>
      <w:r>
        <w:rPr>
          <w:rFonts w:hint="eastAsia" w:ascii="宋体" w:hAnsi="宋体" w:eastAsia="宋体" w:cs="宋体"/>
          <w:color w:val="auto"/>
          <w:sz w:val="24"/>
          <w:szCs w:val="24"/>
        </w:rPr>
        <w:t>售价：招标文件免费提供。</w:t>
      </w:r>
    </w:p>
    <w:p w14:paraId="1508567D">
      <w:pPr>
        <w:pStyle w:val="55"/>
        <w:spacing w:before="260" w:after="260" w:line="360" w:lineRule="auto"/>
        <w:jc w:val="both"/>
        <w:rPr>
          <w:rFonts w:hint="eastAsia" w:ascii="宋体" w:hAnsi="宋体" w:eastAsia="宋体" w:cs="宋体"/>
          <w:b/>
          <w:bCs w:val="0"/>
          <w:color w:val="auto"/>
          <w:sz w:val="24"/>
          <w:szCs w:val="24"/>
        </w:rPr>
      </w:pPr>
      <w:bookmarkStart w:id="45" w:name="_Toc2770"/>
      <w:bookmarkEnd w:id="45"/>
      <w:bookmarkStart w:id="46" w:name="_Toc28359005"/>
      <w:bookmarkEnd w:id="46"/>
      <w:bookmarkStart w:id="47" w:name="_Toc35393624"/>
      <w:bookmarkEnd w:id="47"/>
      <w:bookmarkStart w:id="48" w:name="_Toc28359082"/>
      <w:bookmarkEnd w:id="48"/>
      <w:bookmarkStart w:id="49" w:name="_Toc35393793"/>
      <w:bookmarkEnd w:id="49"/>
      <w:bookmarkStart w:id="50" w:name="_Toc14174"/>
      <w:bookmarkEnd w:id="50"/>
      <w:bookmarkStart w:id="51" w:name="_Toc15297"/>
      <w:bookmarkStart w:id="52" w:name="_Toc26161"/>
      <w:r>
        <w:rPr>
          <w:rFonts w:hint="eastAsia" w:ascii="宋体" w:hAnsi="宋体" w:eastAsia="宋体" w:cs="宋体"/>
          <w:b/>
          <w:bCs w:val="0"/>
          <w:color w:val="auto"/>
          <w:sz w:val="24"/>
          <w:szCs w:val="24"/>
        </w:rPr>
        <w:t>四、提交投标文件截止时间、时间和地点</w:t>
      </w:r>
      <w:bookmarkEnd w:id="51"/>
      <w:bookmarkEnd w:id="52"/>
    </w:p>
    <w:p w14:paraId="60A793E3">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提交投标文件截止时间：</w:t>
      </w:r>
      <w:r>
        <w:rPr>
          <w:rFonts w:hint="eastAsia" w:ascii="宋体" w:hAnsi="宋体" w:eastAsia="宋体" w:cs="宋体"/>
          <w:bCs/>
          <w:color w:val="auto"/>
          <w:sz w:val="24"/>
          <w:szCs w:val="24"/>
          <w:u w:val="single"/>
        </w:rPr>
        <w:t>202</w:t>
      </w:r>
      <w:r>
        <w:rPr>
          <w:rFonts w:hint="eastAsia" w:cs="宋体"/>
          <w:bCs/>
          <w:color w:val="auto"/>
          <w:sz w:val="24"/>
          <w:szCs w:val="24"/>
          <w:u w:val="single"/>
          <w:lang w:val="en-US" w:eastAsia="zh-CN"/>
        </w:rPr>
        <w:t>6</w:t>
      </w:r>
      <w:r>
        <w:rPr>
          <w:rFonts w:hint="eastAsia" w:ascii="宋体" w:hAnsi="宋体" w:eastAsia="宋体" w:cs="宋体"/>
          <w:bCs/>
          <w:color w:val="auto"/>
          <w:sz w:val="24"/>
          <w:szCs w:val="24"/>
          <w:u w:val="single"/>
        </w:rPr>
        <w:t>年</w:t>
      </w:r>
      <w:r>
        <w:rPr>
          <w:rFonts w:hint="eastAsia" w:cs="宋体"/>
          <w:bCs/>
          <w:color w:val="auto"/>
          <w:sz w:val="24"/>
          <w:szCs w:val="24"/>
          <w:u w:val="single"/>
          <w:lang w:val="en-US" w:eastAsia="zh-CN"/>
        </w:rPr>
        <w:t>06</w:t>
      </w:r>
      <w:r>
        <w:rPr>
          <w:rFonts w:hint="eastAsia" w:ascii="宋体" w:hAnsi="宋体" w:eastAsia="宋体" w:cs="宋体"/>
          <w:bCs/>
          <w:color w:val="auto"/>
          <w:sz w:val="24"/>
          <w:szCs w:val="24"/>
          <w:u w:val="single"/>
        </w:rPr>
        <w:t>月</w:t>
      </w:r>
      <w:r>
        <w:rPr>
          <w:rFonts w:hint="eastAsia" w:cs="宋体"/>
          <w:bCs/>
          <w:color w:val="auto"/>
          <w:sz w:val="24"/>
          <w:szCs w:val="24"/>
          <w:u w:val="single"/>
          <w:lang w:val="en-US" w:eastAsia="zh-CN"/>
        </w:rPr>
        <w:t>12</w:t>
      </w:r>
      <w:r>
        <w:rPr>
          <w:rFonts w:hint="eastAsia" w:ascii="宋体" w:hAnsi="宋体" w:eastAsia="宋体" w:cs="宋体"/>
          <w:bCs/>
          <w:color w:val="auto"/>
          <w:sz w:val="24"/>
          <w:szCs w:val="24"/>
          <w:u w:val="single"/>
        </w:rPr>
        <w:t>日</w:t>
      </w:r>
      <w:r>
        <w:rPr>
          <w:rFonts w:hint="eastAsia" w:ascii="宋体" w:hAnsi="宋体" w:eastAsia="宋体" w:cs="宋体"/>
          <w:bCs/>
          <w:color w:val="auto"/>
          <w:sz w:val="24"/>
          <w:szCs w:val="24"/>
          <w:u w:val="single"/>
          <w:lang w:val="en-US" w:eastAsia="zh-CN"/>
        </w:rPr>
        <w:t>09</w:t>
      </w:r>
      <w:r>
        <w:rPr>
          <w:rFonts w:hint="eastAsia" w:ascii="宋体" w:hAnsi="宋体" w:eastAsia="宋体" w:cs="宋体"/>
          <w:bCs/>
          <w:color w:val="auto"/>
          <w:sz w:val="24"/>
          <w:szCs w:val="24"/>
          <w:u w:val="single"/>
        </w:rPr>
        <w:t xml:space="preserve"> 点</w:t>
      </w:r>
      <w:r>
        <w:rPr>
          <w:rFonts w:hint="eastAsia" w:ascii="宋体" w:hAnsi="宋体" w:eastAsia="宋体" w:cs="宋体"/>
          <w:bCs/>
          <w:color w:val="auto"/>
          <w:sz w:val="24"/>
          <w:szCs w:val="24"/>
          <w:u w:val="single"/>
          <w:lang w:val="en-US" w:eastAsia="zh-CN"/>
        </w:rPr>
        <w:t>30</w:t>
      </w:r>
      <w:r>
        <w:rPr>
          <w:rFonts w:hint="eastAsia" w:ascii="宋体" w:hAnsi="宋体" w:eastAsia="宋体" w:cs="宋体"/>
          <w:bCs/>
          <w:color w:val="auto"/>
          <w:sz w:val="24"/>
          <w:szCs w:val="24"/>
          <w:u w:val="single"/>
        </w:rPr>
        <w:t xml:space="preserve"> 分</w:t>
      </w:r>
      <w:r>
        <w:rPr>
          <w:rFonts w:hint="eastAsia" w:ascii="宋体" w:hAnsi="宋体" w:eastAsia="宋体" w:cs="宋体"/>
          <w:bCs/>
          <w:color w:val="auto"/>
          <w:sz w:val="24"/>
          <w:szCs w:val="24"/>
        </w:rPr>
        <w:t>（北京时间）</w:t>
      </w:r>
    </w:p>
    <w:p w14:paraId="53CADB2E">
      <w:pPr>
        <w:spacing w:line="360" w:lineRule="auto"/>
        <w:ind w:right="742" w:rightChars="30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开标时间：同投标文件递交截止时间</w:t>
      </w:r>
    </w:p>
    <w:p w14:paraId="3BA2871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开标地点：昆明阔海建设工程咨询有限公司会议室（</w:t>
      </w:r>
      <w:r>
        <w:rPr>
          <w:rFonts w:hint="eastAsia" w:ascii="宋体" w:hAnsi="宋体" w:eastAsia="宋体" w:cs="宋体"/>
          <w:color w:val="auto"/>
          <w:sz w:val="24"/>
          <w:szCs w:val="24"/>
          <w:lang w:val="en-US" w:eastAsia="zh-CN"/>
        </w:rPr>
        <w:t>晋宁区昆阳街道办事处湖景天颐家园一期42幢3层</w:t>
      </w:r>
      <w:r>
        <w:rPr>
          <w:rFonts w:hint="eastAsia" w:ascii="宋体" w:hAnsi="宋体" w:eastAsia="宋体" w:cs="宋体"/>
          <w:color w:val="auto"/>
          <w:sz w:val="24"/>
          <w:szCs w:val="24"/>
        </w:rPr>
        <w:t>）</w:t>
      </w:r>
    </w:p>
    <w:p w14:paraId="49059649">
      <w:pPr>
        <w:pStyle w:val="55"/>
        <w:spacing w:before="260" w:after="260" w:line="360" w:lineRule="auto"/>
        <w:jc w:val="both"/>
        <w:rPr>
          <w:rFonts w:hint="eastAsia" w:ascii="宋体" w:hAnsi="宋体" w:eastAsia="宋体" w:cs="宋体"/>
          <w:b/>
          <w:bCs w:val="0"/>
          <w:color w:val="auto"/>
          <w:sz w:val="24"/>
          <w:szCs w:val="24"/>
        </w:rPr>
      </w:pPr>
      <w:bookmarkStart w:id="53" w:name="_Toc20933"/>
      <w:bookmarkEnd w:id="53"/>
      <w:bookmarkStart w:id="54" w:name="_Toc5121"/>
      <w:bookmarkEnd w:id="54"/>
      <w:bookmarkStart w:id="55" w:name="_Toc11711"/>
      <w:bookmarkStart w:id="56" w:name="_Toc143"/>
      <w:r>
        <w:rPr>
          <w:rFonts w:hint="eastAsia" w:ascii="宋体" w:hAnsi="宋体" w:eastAsia="宋体" w:cs="宋体"/>
          <w:b/>
          <w:bCs w:val="0"/>
          <w:color w:val="auto"/>
          <w:sz w:val="24"/>
          <w:szCs w:val="24"/>
        </w:rPr>
        <w:t>五、公告期限</w:t>
      </w:r>
      <w:bookmarkEnd w:id="55"/>
      <w:bookmarkEnd w:id="56"/>
    </w:p>
    <w:p w14:paraId="25F7FD24">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自本公告发布之日起5个工作日。</w:t>
      </w:r>
    </w:p>
    <w:p w14:paraId="49EE153F">
      <w:pPr>
        <w:pStyle w:val="55"/>
        <w:numPr>
          <w:ilvl w:val="0"/>
          <w:numId w:val="4"/>
        </w:numPr>
        <w:spacing w:before="260" w:after="260" w:line="360" w:lineRule="auto"/>
        <w:jc w:val="both"/>
        <w:rPr>
          <w:rFonts w:hint="eastAsia" w:ascii="宋体" w:hAnsi="宋体" w:eastAsia="宋体" w:cs="宋体"/>
          <w:b/>
          <w:bCs w:val="0"/>
          <w:color w:val="auto"/>
          <w:sz w:val="24"/>
          <w:szCs w:val="24"/>
        </w:rPr>
      </w:pPr>
      <w:bookmarkStart w:id="57" w:name="_Toc32004"/>
      <w:bookmarkEnd w:id="57"/>
      <w:bookmarkStart w:id="58" w:name="_Toc7701"/>
      <w:bookmarkEnd w:id="58"/>
      <w:bookmarkStart w:id="59" w:name="_Toc16354"/>
      <w:bookmarkStart w:id="60" w:name="_Toc13285"/>
      <w:r>
        <w:rPr>
          <w:rFonts w:hint="eastAsia" w:ascii="宋体" w:hAnsi="宋体" w:eastAsia="宋体" w:cs="宋体"/>
          <w:b/>
          <w:bCs w:val="0"/>
          <w:color w:val="auto"/>
          <w:sz w:val="24"/>
          <w:szCs w:val="24"/>
        </w:rPr>
        <w:t>其他补充事宜</w:t>
      </w:r>
      <w:bookmarkEnd w:id="59"/>
      <w:bookmarkEnd w:id="60"/>
    </w:p>
    <w:p w14:paraId="27A47060">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本次采购公告在云南省政府采购网上发布。请各位供应商在递交投标（响应）文件前随时查看，以获取最新的消息。</w:t>
      </w:r>
    </w:p>
    <w:p w14:paraId="397A764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本次项目采用全流程电子化采购方式，各供应商认真学习云南省政府采购电子交易平台（政采云）发布的相关操作手册。操作手册查询链接：https://helpcenter.zcygov.cn/document/#/document/dashboard?siteCode=yunnan。如有疑问联系95763。（1）供应商注册。供应商须在云南省政府采购电子交易平台注册后，方可参与项目。操作路径：云南省政府采购电子交易平台-业务支持-用户注册-供应商模块。（2）CA数字证书办理。供应商须办理有效CA数字证书。申领链接：https://middle.zcygov.cn/ca/apply/choose。（3）CA数字证书绑定。供应商进行CA绑定。操作路径：云南省政府采购电子交易平台-我的工作台-系统管理-ca管理-ca绑定。（4）采购文件获取。供应商须在采购公告规定的文件获取期限内，使用账号密码或ca数字证书登录平台，获取采购文件。操作路径：云南省政府采购电子交易平台-我的工作台-项目采购--获取采购文件。请务必在规定期限内获取采购文件，逾期将无法获取。（5）投标（响应）文件编制与递交。供应商须下载投标（响应）客户端，通过客户端编制投标（响应）文件，并线上递交。投标客户端下载路径：https://market.zcygov.cn/application-market/#/download/list（6）开评标。供应商须在项目指定的开标时间前，提前登录政府采购电子交易平台，并在规定时间内完成解密，如供应商因自身原因，无法在规定时间内解密的，自行承担后果（如：设备故障、浏览器故障、驱动故障、网络故障、加密CA与解密CA不一致等）。操作路径：云南省政府采购电子交易平台-我的工作台-项目采购-开标评标-进入开标大厅。</w:t>
      </w:r>
    </w:p>
    <w:p w14:paraId="0C0CBEFE">
      <w:pPr>
        <w:spacing w:line="360" w:lineRule="auto"/>
        <w:ind w:firstLine="480" w:firstLineChars="200"/>
        <w:rPr>
          <w:rFonts w:hint="eastAsia" w:ascii="宋体" w:hAnsi="宋体" w:eastAsia="宋体" w:cs="宋体"/>
          <w:color w:val="auto"/>
          <w:kern w:val="0"/>
          <w:sz w:val="24"/>
          <w:szCs w:val="24"/>
        </w:rPr>
      </w:pPr>
      <w:r>
        <w:rPr>
          <w:rFonts w:hint="eastAsia" w:cs="宋体"/>
          <w:color w:val="auto"/>
          <w:kern w:val="0"/>
          <w:sz w:val="24"/>
          <w:szCs w:val="24"/>
          <w:lang w:val="en-US" w:eastAsia="zh-CN"/>
        </w:rPr>
        <w:t>3</w:t>
      </w:r>
      <w:r>
        <w:rPr>
          <w:rFonts w:hint="eastAsia" w:ascii="宋体" w:hAnsi="宋体" w:eastAsia="宋体" w:cs="宋体"/>
          <w:color w:val="auto"/>
          <w:kern w:val="0"/>
          <w:sz w:val="24"/>
          <w:szCs w:val="24"/>
        </w:rPr>
        <w:t>.政府采购监督部门：昆明市晋宁区财政局</w:t>
      </w:r>
    </w:p>
    <w:p w14:paraId="5FE5C2E4">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认为采购文件内容、采购过程及中标结果使自己的权益受到损害的，可以在知道或者应知其权益受到损害之日起7个工作日内，以书面形式向采购人或代理机构提出质疑（质疑函范本详见招标文件附件）。采购人或代理机构应在收到书面质疑后7个工作日内作出答复，若投标供应商对答复仍不满意或采购人、采购代理机构均未在规定时间内予以答复的可向昆明市晋宁区财政局按《政府采购投标供应商投诉处理办法》（财政部第94号令）有关规定进行投诉。</w:t>
      </w:r>
    </w:p>
    <w:p w14:paraId="2107781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昆明市晋宁区财政局联系电话：0871-67896932</w:t>
      </w:r>
    </w:p>
    <w:p w14:paraId="0225B415">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联系人：杨老师</w:t>
      </w:r>
    </w:p>
    <w:p w14:paraId="6226B9C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地址：昆明市晋宁区昆阳街道办永乐大街云南磷化集团综合办公楼8楼。</w:t>
      </w:r>
    </w:p>
    <w:p w14:paraId="4B312966">
      <w:pPr>
        <w:spacing w:line="360" w:lineRule="auto"/>
        <w:ind w:firstLine="480" w:firstLineChars="200"/>
        <w:rPr>
          <w:rFonts w:hint="default" w:ascii="宋体" w:hAnsi="宋体" w:eastAsia="宋体" w:cs="宋体"/>
          <w:color w:val="auto"/>
          <w:kern w:val="0"/>
          <w:sz w:val="24"/>
          <w:szCs w:val="24"/>
          <w:lang w:val="en-US" w:eastAsia="zh-CN"/>
        </w:rPr>
      </w:pPr>
      <w:r>
        <w:rPr>
          <w:rFonts w:hint="eastAsia" w:cs="宋体"/>
          <w:color w:val="auto"/>
          <w:kern w:val="0"/>
          <w:sz w:val="24"/>
          <w:szCs w:val="24"/>
          <w:lang w:val="en-US" w:eastAsia="zh-CN"/>
        </w:rPr>
        <w:t>送达方式：直接送达。</w:t>
      </w:r>
    </w:p>
    <w:p w14:paraId="3E762287">
      <w:pPr>
        <w:pStyle w:val="55"/>
        <w:spacing w:before="260" w:after="260" w:line="360" w:lineRule="auto"/>
        <w:jc w:val="both"/>
        <w:rPr>
          <w:rFonts w:hint="eastAsia" w:ascii="宋体" w:hAnsi="宋体" w:eastAsia="宋体" w:cs="宋体"/>
          <w:b/>
          <w:bCs w:val="0"/>
          <w:color w:val="auto"/>
          <w:sz w:val="24"/>
          <w:szCs w:val="24"/>
        </w:rPr>
      </w:pPr>
      <w:bookmarkStart w:id="61" w:name="_Toc28359008"/>
      <w:bookmarkEnd w:id="61"/>
      <w:bookmarkStart w:id="62" w:name="_Toc21409"/>
      <w:bookmarkEnd w:id="62"/>
      <w:bookmarkStart w:id="63" w:name="_Toc35393627"/>
      <w:bookmarkEnd w:id="63"/>
      <w:bookmarkStart w:id="64" w:name="_Toc35393796"/>
      <w:bookmarkEnd w:id="64"/>
      <w:bookmarkStart w:id="65" w:name="_Toc20003"/>
      <w:bookmarkEnd w:id="65"/>
      <w:bookmarkStart w:id="66" w:name="_Toc28359085"/>
      <w:bookmarkEnd w:id="66"/>
      <w:bookmarkStart w:id="67" w:name="_Toc29385"/>
      <w:bookmarkStart w:id="68" w:name="_Toc4373"/>
      <w:r>
        <w:rPr>
          <w:rFonts w:hint="eastAsia" w:ascii="宋体" w:hAnsi="宋体" w:eastAsia="宋体" w:cs="宋体"/>
          <w:b/>
          <w:bCs w:val="0"/>
          <w:color w:val="auto"/>
          <w:sz w:val="24"/>
          <w:szCs w:val="24"/>
        </w:rPr>
        <w:t>七、对本次招标提出询问，请按以下方式联系</w:t>
      </w:r>
      <w:bookmarkEnd w:id="67"/>
      <w:bookmarkEnd w:id="68"/>
    </w:p>
    <w:p w14:paraId="7EFC0E27">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1.采购人信息</w:t>
      </w:r>
    </w:p>
    <w:p w14:paraId="3CADFDEE">
      <w:pPr>
        <w:spacing w:line="360" w:lineRule="auto"/>
        <w:ind w:left="1190" w:leftChars="371" w:hanging="300" w:hangingChars="125"/>
        <w:jc w:val="left"/>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lang w:val="en-US" w:eastAsia="zh-CN"/>
        </w:rPr>
        <w:t>昆明市晋宁区应急管理局</w:t>
      </w:r>
      <w:r>
        <w:rPr>
          <w:rFonts w:hint="eastAsia" w:ascii="宋体" w:hAnsi="宋体" w:eastAsia="宋体" w:cs="宋体"/>
          <w:color w:val="auto"/>
          <w:sz w:val="24"/>
          <w:szCs w:val="24"/>
          <w:lang w:val="en-US" w:eastAsia="zh-CN"/>
        </w:rPr>
        <w:t xml:space="preserve"> </w:t>
      </w:r>
    </w:p>
    <w:p w14:paraId="6C074201">
      <w:pPr>
        <w:spacing w:line="360" w:lineRule="auto"/>
        <w:ind w:left="1190" w:leftChars="371" w:hanging="300" w:hangingChars="125"/>
        <w:jc w:val="left"/>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lang w:val="en-US" w:eastAsia="zh-CN"/>
        </w:rPr>
        <w:t>昆明市</w:t>
      </w:r>
      <w:r>
        <w:rPr>
          <w:rFonts w:hint="eastAsia" w:cs="宋体"/>
          <w:color w:val="auto"/>
          <w:sz w:val="24"/>
          <w:szCs w:val="24"/>
          <w:u w:val="single"/>
          <w:lang w:val="en-US" w:eastAsia="zh-CN"/>
        </w:rPr>
        <w:t>晋宁区昆阳街道东凤路鸥陆广场信合大厦14楼</w:t>
      </w:r>
    </w:p>
    <w:p w14:paraId="6B492EFB">
      <w:pPr>
        <w:spacing w:line="360" w:lineRule="auto"/>
        <w:ind w:left="1190" w:leftChars="371" w:hanging="300" w:hangingChars="125"/>
        <w:jc w:val="left"/>
        <w:rPr>
          <w:rFonts w:hint="default" w:ascii="宋体" w:hAnsi="宋体" w:eastAsia="宋体" w:cs="宋体"/>
          <w:b w:val="0"/>
          <w:bCs w:val="0"/>
          <w:color w:val="auto"/>
          <w:sz w:val="24"/>
          <w:szCs w:val="24"/>
          <w:u w:val="single"/>
          <w:lang w:val="en-US"/>
        </w:rPr>
      </w:pPr>
      <w:bookmarkStart w:id="69" w:name="_Toc28359009"/>
      <w:bookmarkStart w:id="70" w:name="_Toc28359086"/>
      <w:r>
        <w:rPr>
          <w:rFonts w:hint="eastAsia" w:ascii="宋体" w:hAnsi="宋体" w:eastAsia="宋体" w:cs="宋体"/>
          <w:b w:val="0"/>
          <w:bCs w:val="0"/>
          <w:color w:val="auto"/>
          <w:sz w:val="24"/>
          <w:szCs w:val="24"/>
        </w:rPr>
        <w:t>联系方式：</w:t>
      </w:r>
      <w:r>
        <w:rPr>
          <w:rFonts w:hint="eastAsia" w:cs="宋体"/>
          <w:b w:val="0"/>
          <w:bCs w:val="0"/>
          <w:color w:val="auto"/>
          <w:sz w:val="24"/>
          <w:szCs w:val="24"/>
          <w:u w:val="single"/>
          <w:lang w:val="en-US" w:eastAsia="zh-CN"/>
        </w:rPr>
        <w:t xml:space="preserve"> 邢加庆 18288788005</w:t>
      </w:r>
    </w:p>
    <w:p w14:paraId="6102C613">
      <w:pPr>
        <w:spacing w:line="360" w:lineRule="auto"/>
        <w:ind w:left="1190" w:leftChars="371" w:hanging="300" w:hangingChars="125"/>
        <w:jc w:val="left"/>
        <w:rPr>
          <w:rFonts w:hint="eastAsia" w:ascii="宋体" w:hAnsi="宋体" w:eastAsia="宋体" w:cs="宋体"/>
          <w:color w:val="auto"/>
          <w:sz w:val="24"/>
          <w:szCs w:val="24"/>
          <w:u w:val="single"/>
        </w:rPr>
      </w:pPr>
    </w:p>
    <w:bookmarkEnd w:id="69"/>
    <w:bookmarkEnd w:id="70"/>
    <w:p w14:paraId="653DB166">
      <w:pPr>
        <w:spacing w:line="360" w:lineRule="auto"/>
        <w:ind w:firstLine="720" w:firstLineChars="300"/>
        <w:jc w:val="left"/>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3BD2DC5A">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昆明阔海建设工程咨询有限公司</w:t>
      </w:r>
    </w:p>
    <w:p w14:paraId="3345F44D">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lang w:val="en-US" w:eastAsia="zh-CN"/>
        </w:rPr>
        <w:t>晋宁区昆阳街道办事处湖景天颐家园一期42幢3层</w:t>
      </w:r>
    </w:p>
    <w:p w14:paraId="6CCBE650">
      <w:pPr>
        <w:spacing w:line="360" w:lineRule="auto"/>
        <w:ind w:firstLine="720" w:firstLineChars="300"/>
        <w:rPr>
          <w:rFonts w:hint="eastAsia" w:ascii="宋体" w:hAnsi="宋体" w:eastAsia="宋体" w:cs="宋体"/>
          <w:b w:val="0"/>
          <w:bCs w:val="0"/>
          <w:color w:val="auto"/>
          <w:sz w:val="24"/>
          <w:szCs w:val="24"/>
        </w:rPr>
      </w:pPr>
      <w:bookmarkStart w:id="71" w:name="_Toc28359010"/>
      <w:bookmarkStart w:id="72" w:name="_Toc28359087"/>
      <w:r>
        <w:rPr>
          <w:rFonts w:hint="eastAsia" w:ascii="宋体" w:hAnsi="宋体" w:eastAsia="宋体" w:cs="宋体"/>
          <w:b w:val="0"/>
          <w:bCs w:val="0"/>
          <w:color w:val="auto"/>
          <w:sz w:val="24"/>
          <w:szCs w:val="24"/>
        </w:rPr>
        <w:t>联系方式：</w:t>
      </w:r>
      <w:r>
        <w:rPr>
          <w:rFonts w:hint="eastAsia" w:ascii="宋体" w:hAnsi="宋体" w:eastAsia="宋体" w:cs="宋体"/>
          <w:b w:val="0"/>
          <w:bCs w:val="0"/>
          <w:color w:val="auto"/>
          <w:sz w:val="24"/>
          <w:szCs w:val="24"/>
          <w:u w:val="single"/>
          <w:lang w:eastAsia="zh-CN"/>
        </w:rPr>
        <w:t>李竑</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u w:val="single"/>
          <w:lang w:eastAsia="zh-CN"/>
        </w:rPr>
        <w:t>、</w:t>
      </w:r>
      <w:r>
        <w:rPr>
          <w:rFonts w:hint="eastAsia" w:ascii="宋体" w:hAnsi="宋体" w:eastAsia="宋体" w:cs="宋体"/>
          <w:b w:val="0"/>
          <w:bCs w:val="0"/>
          <w:color w:val="auto"/>
          <w:sz w:val="24"/>
          <w:szCs w:val="24"/>
          <w:u w:val="single"/>
          <w:lang w:val="en-US" w:eastAsia="zh-CN"/>
        </w:rPr>
        <w:t>张志程</w:t>
      </w:r>
      <w:r>
        <w:rPr>
          <w:rFonts w:hint="eastAsia" w:cs="宋体"/>
          <w:b w:val="0"/>
          <w:bCs w:val="0"/>
          <w:color w:val="auto"/>
          <w:sz w:val="24"/>
          <w:szCs w:val="24"/>
          <w:u w:val="single"/>
          <w:lang w:val="en-US" w:eastAsia="zh-CN"/>
        </w:rPr>
        <w:t>、张子月</w:t>
      </w:r>
      <w:r>
        <w:rPr>
          <w:rFonts w:hint="eastAsia" w:ascii="宋体" w:hAnsi="宋体" w:eastAsia="宋体" w:cs="宋体"/>
          <w:b w:val="0"/>
          <w:bCs w:val="0"/>
          <w:color w:val="auto"/>
          <w:sz w:val="24"/>
          <w:szCs w:val="24"/>
          <w:u w:val="single"/>
        </w:rPr>
        <w:t xml:space="preserve">  </w:t>
      </w:r>
    </w:p>
    <w:p w14:paraId="0B007373">
      <w:pPr>
        <w:spacing w:line="360" w:lineRule="auto"/>
        <w:ind w:firstLine="720" w:firstLineChars="300"/>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rPr>
        <w:t>联 系 电 话：</w:t>
      </w:r>
      <w:r>
        <w:rPr>
          <w:rFonts w:hint="eastAsia" w:ascii="宋体" w:hAnsi="宋体" w:eastAsia="宋体" w:cs="宋体"/>
          <w:b w:val="0"/>
          <w:bCs w:val="0"/>
          <w:color w:val="auto"/>
          <w:sz w:val="24"/>
          <w:szCs w:val="24"/>
          <w:u w:val="single"/>
        </w:rPr>
        <w:t xml:space="preserve">0871-67803770 </w:t>
      </w:r>
      <w:r>
        <w:rPr>
          <w:rFonts w:hint="eastAsia" w:ascii="宋体" w:hAnsi="宋体" w:eastAsia="宋体" w:cs="宋体"/>
          <w:b w:val="0"/>
          <w:bCs w:val="0"/>
          <w:color w:val="auto"/>
          <w:sz w:val="24"/>
          <w:szCs w:val="24"/>
          <w:u w:val="single"/>
          <w:lang w:eastAsia="zh-CN"/>
        </w:rPr>
        <w:t>、</w:t>
      </w:r>
      <w:r>
        <w:rPr>
          <w:rFonts w:hint="eastAsia" w:ascii="宋体" w:hAnsi="宋体" w:eastAsia="宋体" w:cs="宋体"/>
          <w:b w:val="0"/>
          <w:bCs w:val="0"/>
          <w:color w:val="auto"/>
          <w:sz w:val="24"/>
          <w:szCs w:val="24"/>
          <w:u w:val="single"/>
          <w:lang w:val="en-US" w:eastAsia="zh-CN"/>
        </w:rPr>
        <w:t>15969523836</w:t>
      </w:r>
      <w:r>
        <w:rPr>
          <w:rFonts w:hint="eastAsia" w:ascii="宋体" w:hAnsi="宋体" w:eastAsia="宋体" w:cs="宋体"/>
          <w:b w:val="0"/>
          <w:bCs w:val="0"/>
          <w:color w:val="auto"/>
          <w:sz w:val="24"/>
          <w:szCs w:val="24"/>
          <w:u w:val="single"/>
        </w:rPr>
        <w:t xml:space="preserve">  </w:t>
      </w:r>
    </w:p>
    <w:p w14:paraId="2488ECCC">
      <w:pPr>
        <w:spacing w:line="360" w:lineRule="auto"/>
        <w:ind w:firstLine="720" w:firstLineChars="300"/>
        <w:rPr>
          <w:rFonts w:hint="eastAsia" w:ascii="宋体" w:hAnsi="宋体" w:eastAsia="宋体" w:cs="宋体"/>
          <w:b w:val="0"/>
          <w:bCs w:val="0"/>
          <w:color w:val="auto"/>
          <w:sz w:val="24"/>
          <w:szCs w:val="24"/>
          <w:u w:val="single"/>
        </w:rPr>
      </w:pPr>
    </w:p>
    <w:bookmarkEnd w:id="71"/>
    <w:bookmarkEnd w:id="72"/>
    <w:p w14:paraId="4ECE7CDB">
      <w:pPr>
        <w:spacing w:line="360" w:lineRule="auto"/>
        <w:ind w:firstLine="720" w:firstLineChars="3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3.项目联系方式</w:t>
      </w:r>
    </w:p>
    <w:p w14:paraId="491554DA">
      <w:pPr>
        <w:pStyle w:val="59"/>
        <w:spacing w:line="360" w:lineRule="auto"/>
        <w:ind w:firstLine="720" w:firstLineChars="3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项目联系人：</w:t>
      </w:r>
      <w:r>
        <w:rPr>
          <w:rFonts w:hint="eastAsia" w:ascii="宋体" w:hAnsi="宋体" w:eastAsia="宋体" w:cs="宋体"/>
          <w:b w:val="0"/>
          <w:bCs w:val="0"/>
          <w:color w:val="auto"/>
          <w:sz w:val="24"/>
          <w:szCs w:val="24"/>
          <w:u w:val="single"/>
          <w:lang w:eastAsia="zh-CN"/>
        </w:rPr>
        <w:t>李竑</w:t>
      </w:r>
      <w:r>
        <w:rPr>
          <w:rFonts w:hint="eastAsia" w:ascii="宋体" w:hAnsi="宋体" w:eastAsia="宋体" w:cs="宋体"/>
          <w:b w:val="0"/>
          <w:bCs w:val="0"/>
          <w:color w:val="auto"/>
          <w:sz w:val="24"/>
          <w:szCs w:val="24"/>
          <w:u w:val="single"/>
        </w:rPr>
        <w:t xml:space="preserve"> </w:t>
      </w:r>
    </w:p>
    <w:p w14:paraId="74CA4A1D">
      <w:pPr>
        <w:spacing w:line="360" w:lineRule="auto"/>
        <w:ind w:firstLine="720" w:firstLineChars="300"/>
        <w:rPr>
          <w:rFonts w:hint="eastAsia" w:ascii="宋体" w:hAnsi="宋体" w:eastAsia="宋体" w:cs="宋体"/>
          <w:color w:val="auto"/>
          <w:sz w:val="28"/>
          <w:szCs w:val="28"/>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0871-67803770 </w:t>
      </w:r>
    </w:p>
    <w:p w14:paraId="099684B9">
      <w:pPr>
        <w:ind w:firstLine="964" w:firstLineChars="300"/>
        <w:rPr>
          <w:color w:val="auto"/>
          <w:lang w:val="hr-HR"/>
        </w:rPr>
      </w:pPr>
      <w:r>
        <w:rPr>
          <w:rFonts w:hint="eastAsia" w:ascii="仿宋" w:hAnsi="仿宋" w:eastAsia="仿宋"/>
          <w:b/>
          <w:color w:val="auto"/>
          <w:sz w:val="32"/>
          <w:szCs w:val="32"/>
        </w:rPr>
        <w:br w:type="page"/>
      </w:r>
    </w:p>
    <w:p w14:paraId="616A0FC7">
      <w:pPr>
        <w:pStyle w:val="2"/>
        <w:numPr>
          <w:ilvl w:val="0"/>
          <w:numId w:val="2"/>
        </w:numPr>
        <w:spacing w:line="240" w:lineRule="auto"/>
        <w:rPr>
          <w:color w:val="auto"/>
        </w:rPr>
      </w:pPr>
      <w:r>
        <w:rPr>
          <w:rFonts w:hint="eastAsia"/>
          <w:color w:val="auto"/>
          <w:lang w:eastAsia="zh-CN"/>
        </w:rPr>
        <w:t>投标供应商</w:t>
      </w:r>
      <w:r>
        <w:rPr>
          <w:rFonts w:hint="eastAsia"/>
          <w:color w:val="auto"/>
        </w:rPr>
        <w:t>须知</w:t>
      </w:r>
      <w:bookmarkEnd w:id="28"/>
      <w:bookmarkEnd w:id="29"/>
    </w:p>
    <w:bookmarkEnd w:id="3"/>
    <w:p w14:paraId="62523F84">
      <w:pPr>
        <w:pStyle w:val="3"/>
        <w:numPr>
          <w:ilvl w:val="0"/>
          <w:numId w:val="5"/>
        </w:numPr>
        <w:spacing w:line="240" w:lineRule="auto"/>
        <w:rPr>
          <w:color w:val="auto"/>
        </w:rPr>
      </w:pPr>
      <w:bookmarkStart w:id="73" w:name="_Toc5729"/>
      <w:bookmarkStart w:id="74" w:name="_Toc155185868"/>
      <w:r>
        <w:rPr>
          <w:rFonts w:hint="eastAsia"/>
          <w:color w:val="auto"/>
          <w:lang w:eastAsia="zh-CN"/>
        </w:rPr>
        <w:t>投标供应商</w:t>
      </w:r>
      <w:r>
        <w:rPr>
          <w:rFonts w:hint="eastAsia"/>
          <w:color w:val="auto"/>
        </w:rPr>
        <w:t>须知前附表</w:t>
      </w:r>
      <w:bookmarkEnd w:id="73"/>
      <w:bookmarkEnd w:id="74"/>
    </w:p>
    <w:p w14:paraId="2B10D501">
      <w:pPr>
        <w:pStyle w:val="48"/>
        <w:spacing w:line="360" w:lineRule="auto"/>
        <w:rPr>
          <w:color w:val="auto"/>
        </w:rPr>
      </w:pPr>
      <w:r>
        <w:rPr>
          <w:rFonts w:hint="eastAsia"/>
          <w:color w:val="auto"/>
          <w:lang w:eastAsia="zh-CN"/>
        </w:rPr>
        <w:t>投标供应商</w:t>
      </w:r>
      <w:r>
        <w:rPr>
          <w:rFonts w:hint="eastAsia"/>
          <w:color w:val="auto"/>
        </w:rPr>
        <w:t>应仔细阅读本招标文件的第二章“</w:t>
      </w:r>
      <w:r>
        <w:rPr>
          <w:rFonts w:hint="eastAsia"/>
          <w:color w:val="auto"/>
          <w:lang w:eastAsia="zh-CN"/>
        </w:rPr>
        <w:t>投标供应商</w:t>
      </w:r>
      <w:r>
        <w:rPr>
          <w:rFonts w:hint="eastAsia"/>
          <w:color w:val="auto"/>
        </w:rPr>
        <w:t>须知”，下面所列资料是对“</w:t>
      </w:r>
      <w:r>
        <w:rPr>
          <w:rFonts w:hint="eastAsia"/>
          <w:color w:val="auto"/>
          <w:lang w:eastAsia="zh-CN"/>
        </w:rPr>
        <w:t>投标供应商</w:t>
      </w:r>
      <w:r>
        <w:rPr>
          <w:rFonts w:hint="eastAsia"/>
          <w:color w:val="auto"/>
        </w:rPr>
        <w:t>须知”的具体补充和说明。如有矛盾，应以本表为准。</w:t>
      </w:r>
    </w:p>
    <w:tbl>
      <w:tblPr>
        <w:tblStyle w:val="32"/>
        <w:tblpPr w:leftFromText="180" w:rightFromText="180" w:vertAnchor="text" w:horzAnchor="page" w:tblpX="1717" w:tblpY="542"/>
        <w:tblOverlap w:val="never"/>
        <w:tblW w:w="8531"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0"/>
        <w:gridCol w:w="5841"/>
      </w:tblGrid>
      <w:tr w14:paraId="2B1F28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4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5BBC2F13">
            <w:pPr>
              <w:pStyle w:val="52"/>
              <w:jc w:val="center"/>
              <w:rPr>
                <w:b/>
                <w:bCs/>
                <w:color w:val="auto"/>
              </w:rPr>
            </w:pPr>
            <w:r>
              <w:rPr>
                <w:rFonts w:hint="eastAsia"/>
                <w:b/>
                <w:bCs/>
                <w:color w:val="auto"/>
              </w:rPr>
              <w:t>条款号</w:t>
            </w:r>
          </w:p>
        </w:tc>
        <w:tc>
          <w:tcPr>
            <w:tcW w:w="172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14C2486A">
            <w:pPr>
              <w:pStyle w:val="52"/>
              <w:jc w:val="center"/>
              <w:rPr>
                <w:b/>
                <w:bCs/>
                <w:color w:val="auto"/>
              </w:rPr>
            </w:pPr>
            <w:r>
              <w:rPr>
                <w:rFonts w:hint="eastAsia"/>
                <w:b/>
                <w:bCs/>
                <w:color w:val="auto"/>
              </w:rPr>
              <w:t>条款名称</w:t>
            </w:r>
          </w:p>
        </w:tc>
        <w:tc>
          <w:tcPr>
            <w:tcW w:w="5841"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370FAA55">
            <w:pPr>
              <w:pStyle w:val="52"/>
              <w:jc w:val="center"/>
              <w:rPr>
                <w:b/>
                <w:bCs/>
                <w:color w:val="auto"/>
              </w:rPr>
            </w:pPr>
            <w:r>
              <w:rPr>
                <w:rFonts w:hint="eastAsia"/>
                <w:b/>
                <w:bCs/>
                <w:color w:val="auto"/>
              </w:rPr>
              <w:t>内  容</w:t>
            </w:r>
          </w:p>
        </w:tc>
      </w:tr>
      <w:tr w14:paraId="384F48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12" w:hRule="atLeast"/>
        </w:trPr>
        <w:tc>
          <w:tcPr>
            <w:tcW w:w="970" w:type="dxa"/>
            <w:tcBorders>
              <w:top w:val="single" w:color="auto" w:sz="4" w:space="0"/>
            </w:tcBorders>
            <w:noWrap w:val="0"/>
            <w:vAlign w:val="center"/>
          </w:tcPr>
          <w:p w14:paraId="50C2DCC9">
            <w:pPr>
              <w:pStyle w:val="52"/>
              <w:jc w:val="center"/>
              <w:rPr>
                <w:color w:val="auto"/>
              </w:rPr>
            </w:pPr>
            <w:r>
              <w:rPr>
                <w:color w:val="auto"/>
              </w:rPr>
              <w:t>2.2</w:t>
            </w:r>
          </w:p>
        </w:tc>
        <w:tc>
          <w:tcPr>
            <w:tcW w:w="1720" w:type="dxa"/>
            <w:tcBorders>
              <w:top w:val="single" w:color="auto" w:sz="4" w:space="0"/>
            </w:tcBorders>
            <w:noWrap w:val="0"/>
            <w:vAlign w:val="center"/>
          </w:tcPr>
          <w:p w14:paraId="71BCE61F">
            <w:pPr>
              <w:pStyle w:val="52"/>
              <w:rPr>
                <w:color w:val="auto"/>
              </w:rPr>
            </w:pPr>
            <w:r>
              <w:rPr>
                <w:rFonts w:hint="eastAsia"/>
                <w:color w:val="auto"/>
              </w:rPr>
              <w:t>采购人</w:t>
            </w:r>
          </w:p>
        </w:tc>
        <w:tc>
          <w:tcPr>
            <w:tcW w:w="5841" w:type="dxa"/>
            <w:tcBorders>
              <w:top w:val="single" w:color="auto" w:sz="4" w:space="0"/>
            </w:tcBorders>
            <w:noWrap w:val="0"/>
            <w:vAlign w:val="center"/>
          </w:tcPr>
          <w:p w14:paraId="62F7B664">
            <w:pPr>
              <w:spacing w:line="360" w:lineRule="auto"/>
              <w:jc w:val="both"/>
              <w:rPr>
                <w:rFonts w:hint="default" w:eastAsia="宋体"/>
                <w:color w:val="auto"/>
                <w:lang w:val="en-US" w:eastAsia="zh-CN"/>
              </w:rPr>
            </w:pPr>
            <w:r>
              <w:rPr>
                <w:rFonts w:hint="eastAsia" w:cs="宋体"/>
                <w:color w:val="auto"/>
                <w:szCs w:val="21"/>
                <w:lang w:val="en-US" w:eastAsia="zh-CN"/>
              </w:rPr>
              <w:t>昆明市晋宁区应急管理局</w:t>
            </w:r>
          </w:p>
        </w:tc>
      </w:tr>
      <w:tr w14:paraId="4E36FD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2B5D4FD5">
            <w:pPr>
              <w:pStyle w:val="52"/>
              <w:jc w:val="center"/>
              <w:rPr>
                <w:color w:val="auto"/>
              </w:rPr>
            </w:pPr>
            <w:r>
              <w:rPr>
                <w:color w:val="auto"/>
              </w:rPr>
              <w:t>2.3</w:t>
            </w:r>
          </w:p>
        </w:tc>
        <w:tc>
          <w:tcPr>
            <w:tcW w:w="1720" w:type="dxa"/>
            <w:noWrap w:val="0"/>
            <w:vAlign w:val="center"/>
          </w:tcPr>
          <w:p w14:paraId="2E1DEB00">
            <w:pPr>
              <w:pStyle w:val="52"/>
              <w:rPr>
                <w:color w:val="auto"/>
              </w:rPr>
            </w:pPr>
            <w:r>
              <w:rPr>
                <w:rFonts w:hint="eastAsia"/>
                <w:color w:val="auto"/>
              </w:rPr>
              <w:t>采购代理机构</w:t>
            </w:r>
          </w:p>
        </w:tc>
        <w:tc>
          <w:tcPr>
            <w:tcW w:w="5841" w:type="dxa"/>
            <w:noWrap w:val="0"/>
            <w:vAlign w:val="center"/>
          </w:tcPr>
          <w:p w14:paraId="79F51E28">
            <w:pPr>
              <w:pStyle w:val="52"/>
              <w:jc w:val="both"/>
              <w:rPr>
                <w:rFonts w:hint="default" w:eastAsia="宋体"/>
                <w:color w:val="auto"/>
                <w:lang w:val="en-US" w:eastAsia="zh-CN"/>
              </w:rPr>
            </w:pPr>
            <w:r>
              <w:rPr>
                <w:rFonts w:hint="eastAsia"/>
                <w:color w:val="auto"/>
                <w:lang w:val="en-US" w:eastAsia="zh-CN"/>
              </w:rPr>
              <w:t>昆明阔海建设工程咨询有限公司</w:t>
            </w:r>
          </w:p>
        </w:tc>
      </w:tr>
      <w:tr w14:paraId="783442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5A0CD001">
            <w:pPr>
              <w:pStyle w:val="52"/>
              <w:jc w:val="center"/>
              <w:rPr>
                <w:color w:val="auto"/>
              </w:rPr>
            </w:pPr>
            <w:r>
              <w:rPr>
                <w:color w:val="auto"/>
              </w:rPr>
              <w:t>2.4</w:t>
            </w:r>
          </w:p>
        </w:tc>
        <w:tc>
          <w:tcPr>
            <w:tcW w:w="1720" w:type="dxa"/>
            <w:noWrap w:val="0"/>
            <w:vAlign w:val="center"/>
          </w:tcPr>
          <w:p w14:paraId="1EC47EA3">
            <w:pPr>
              <w:pStyle w:val="52"/>
              <w:rPr>
                <w:color w:val="auto"/>
              </w:rPr>
            </w:pPr>
            <w:r>
              <w:rPr>
                <w:rFonts w:hint="eastAsia"/>
                <w:color w:val="auto"/>
              </w:rPr>
              <w:t>监督管理部门</w:t>
            </w:r>
          </w:p>
        </w:tc>
        <w:tc>
          <w:tcPr>
            <w:tcW w:w="5841" w:type="dxa"/>
            <w:noWrap w:val="0"/>
            <w:vAlign w:val="center"/>
          </w:tcPr>
          <w:p w14:paraId="3404B3E2">
            <w:pPr>
              <w:pStyle w:val="52"/>
              <w:jc w:val="both"/>
              <w:rPr>
                <w:rFonts w:hint="default" w:eastAsia="宋体"/>
                <w:color w:val="auto"/>
                <w:lang w:val="en-US" w:eastAsia="zh-CN"/>
              </w:rPr>
            </w:pPr>
            <w:r>
              <w:rPr>
                <w:rFonts w:hint="eastAsia"/>
                <w:color w:val="auto"/>
                <w:lang w:val="en-US" w:eastAsia="zh-CN"/>
              </w:rPr>
              <w:t>昆明市晋宁区财政局</w:t>
            </w:r>
          </w:p>
        </w:tc>
      </w:tr>
      <w:tr w14:paraId="490849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5146E0C8">
            <w:pPr>
              <w:pStyle w:val="52"/>
              <w:jc w:val="center"/>
              <w:rPr>
                <w:color w:val="auto"/>
              </w:rPr>
            </w:pPr>
            <w:r>
              <w:rPr>
                <w:color w:val="auto"/>
              </w:rPr>
              <w:t>2.5</w:t>
            </w:r>
          </w:p>
        </w:tc>
        <w:tc>
          <w:tcPr>
            <w:tcW w:w="1720" w:type="dxa"/>
            <w:noWrap w:val="0"/>
            <w:vAlign w:val="center"/>
          </w:tcPr>
          <w:p w14:paraId="691C82B0">
            <w:pPr>
              <w:pStyle w:val="52"/>
              <w:rPr>
                <w:color w:val="auto"/>
              </w:rPr>
            </w:pPr>
            <w:r>
              <w:rPr>
                <w:rFonts w:hint="eastAsia"/>
                <w:color w:val="auto"/>
              </w:rPr>
              <w:t>项目名称</w:t>
            </w:r>
          </w:p>
        </w:tc>
        <w:tc>
          <w:tcPr>
            <w:tcW w:w="5841" w:type="dxa"/>
            <w:noWrap w:val="0"/>
            <w:vAlign w:val="center"/>
          </w:tcPr>
          <w:p w14:paraId="1562D017">
            <w:pPr>
              <w:pStyle w:val="52"/>
              <w:rPr>
                <w:rFonts w:hint="eastAsia" w:eastAsia="宋体"/>
                <w:color w:val="auto"/>
                <w:lang w:eastAsia="zh-CN"/>
              </w:rPr>
            </w:pPr>
            <w:r>
              <w:rPr>
                <w:rFonts w:hint="eastAsia" w:cs="宋体"/>
                <w:color w:val="auto"/>
                <w:sz w:val="24"/>
                <w:szCs w:val="24"/>
                <w:u w:val="none"/>
                <w:lang w:eastAsia="zh-CN"/>
              </w:rPr>
              <w:t xml:space="preserve">晋宁区消防救援队伍急需消防装备采购  </w:t>
            </w:r>
          </w:p>
        </w:tc>
      </w:tr>
      <w:tr w14:paraId="6480C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0E9DA003">
            <w:pPr>
              <w:pStyle w:val="52"/>
              <w:jc w:val="center"/>
              <w:rPr>
                <w:color w:val="auto"/>
              </w:rPr>
            </w:pPr>
            <w:r>
              <w:rPr>
                <w:color w:val="auto"/>
              </w:rPr>
              <w:t>2.6</w:t>
            </w:r>
          </w:p>
        </w:tc>
        <w:tc>
          <w:tcPr>
            <w:tcW w:w="1720" w:type="dxa"/>
            <w:noWrap w:val="0"/>
            <w:vAlign w:val="center"/>
          </w:tcPr>
          <w:p w14:paraId="45DEDBBB">
            <w:pPr>
              <w:pStyle w:val="52"/>
              <w:rPr>
                <w:color w:val="auto"/>
              </w:rPr>
            </w:pPr>
            <w:r>
              <w:rPr>
                <w:rFonts w:hint="eastAsia"/>
                <w:color w:val="auto"/>
              </w:rPr>
              <w:t>项目地点</w:t>
            </w:r>
          </w:p>
        </w:tc>
        <w:tc>
          <w:tcPr>
            <w:tcW w:w="5841" w:type="dxa"/>
            <w:noWrap w:val="0"/>
            <w:vAlign w:val="center"/>
          </w:tcPr>
          <w:p w14:paraId="32D2581B">
            <w:pPr>
              <w:pStyle w:val="52"/>
              <w:rPr>
                <w:rFonts w:hint="default" w:eastAsia="宋体"/>
                <w:color w:val="auto"/>
                <w:lang w:val="en-US" w:eastAsia="zh-CN"/>
              </w:rPr>
            </w:pPr>
            <w:r>
              <w:rPr>
                <w:rFonts w:hint="eastAsia"/>
                <w:color w:val="auto"/>
                <w:lang w:val="en-US" w:eastAsia="zh-CN"/>
              </w:rPr>
              <w:t>采购人指定地点</w:t>
            </w:r>
          </w:p>
        </w:tc>
      </w:tr>
      <w:tr w14:paraId="024BF9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2478153C">
            <w:pPr>
              <w:pStyle w:val="52"/>
              <w:jc w:val="center"/>
              <w:rPr>
                <w:color w:val="auto"/>
              </w:rPr>
            </w:pPr>
            <w:r>
              <w:rPr>
                <w:color w:val="auto"/>
              </w:rPr>
              <w:t>2.7</w:t>
            </w:r>
          </w:p>
        </w:tc>
        <w:tc>
          <w:tcPr>
            <w:tcW w:w="1720" w:type="dxa"/>
            <w:noWrap w:val="0"/>
            <w:vAlign w:val="center"/>
          </w:tcPr>
          <w:p w14:paraId="3F21710F">
            <w:pPr>
              <w:pStyle w:val="52"/>
              <w:rPr>
                <w:color w:val="auto"/>
              </w:rPr>
            </w:pPr>
            <w:r>
              <w:rPr>
                <w:rFonts w:hint="eastAsia"/>
                <w:color w:val="auto"/>
              </w:rPr>
              <w:t>项目内容</w:t>
            </w:r>
          </w:p>
        </w:tc>
        <w:tc>
          <w:tcPr>
            <w:tcW w:w="5841" w:type="dxa"/>
            <w:noWrap w:val="0"/>
            <w:vAlign w:val="center"/>
          </w:tcPr>
          <w:p w14:paraId="7441A7BF">
            <w:pPr>
              <w:spacing w:line="360" w:lineRule="auto"/>
              <w:jc w:val="both"/>
              <w:rPr>
                <w:rFonts w:hint="default" w:eastAsia="宋体"/>
                <w:color w:val="auto"/>
                <w:lang w:val="en-US" w:eastAsia="zh-CN"/>
              </w:rPr>
            </w:pPr>
            <w:r>
              <w:rPr>
                <w:rFonts w:hint="eastAsia" w:cs="宋体"/>
                <w:color w:val="auto"/>
                <w:sz w:val="24"/>
                <w:szCs w:val="24"/>
                <w:u w:val="none"/>
                <w:lang w:eastAsia="zh-CN"/>
              </w:rPr>
              <w:t xml:space="preserve">消防装备采购 </w:t>
            </w:r>
          </w:p>
        </w:tc>
      </w:tr>
      <w:tr w14:paraId="1CC6B7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553E73C0">
            <w:pPr>
              <w:pStyle w:val="52"/>
              <w:jc w:val="center"/>
              <w:rPr>
                <w:color w:val="auto"/>
              </w:rPr>
            </w:pPr>
            <w:r>
              <w:rPr>
                <w:color w:val="auto"/>
              </w:rPr>
              <w:t>2.8</w:t>
            </w:r>
          </w:p>
        </w:tc>
        <w:tc>
          <w:tcPr>
            <w:tcW w:w="1720" w:type="dxa"/>
            <w:noWrap w:val="0"/>
            <w:vAlign w:val="center"/>
          </w:tcPr>
          <w:p w14:paraId="3AEEEF7C">
            <w:pPr>
              <w:pStyle w:val="52"/>
              <w:rPr>
                <w:color w:val="auto"/>
              </w:rPr>
            </w:pPr>
            <w:r>
              <w:rPr>
                <w:rFonts w:hint="eastAsia"/>
                <w:color w:val="auto"/>
              </w:rPr>
              <w:t>项目属性</w:t>
            </w:r>
          </w:p>
        </w:tc>
        <w:tc>
          <w:tcPr>
            <w:tcW w:w="5841" w:type="dxa"/>
            <w:noWrap w:val="0"/>
            <w:vAlign w:val="center"/>
          </w:tcPr>
          <w:p w14:paraId="29220A52">
            <w:pPr>
              <w:pStyle w:val="52"/>
              <w:rPr>
                <w:rFonts w:hint="default" w:eastAsia="宋体"/>
                <w:color w:val="auto"/>
                <w:lang w:val="en-US" w:eastAsia="zh-CN"/>
              </w:rPr>
            </w:pPr>
            <w:r>
              <w:rPr>
                <w:rFonts w:hint="eastAsia"/>
                <w:color w:val="auto"/>
                <w:lang w:val="en-US" w:eastAsia="zh-CN"/>
              </w:rPr>
              <w:t>货物</w:t>
            </w:r>
          </w:p>
        </w:tc>
      </w:tr>
      <w:tr w14:paraId="735FEE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70499E2F">
            <w:pPr>
              <w:pStyle w:val="52"/>
              <w:jc w:val="center"/>
              <w:rPr>
                <w:rFonts w:hint="default" w:eastAsia="宋体"/>
                <w:color w:val="auto"/>
                <w:lang w:val="en-US" w:eastAsia="zh-CN"/>
              </w:rPr>
            </w:pPr>
            <w:r>
              <w:rPr>
                <w:rFonts w:hint="eastAsia"/>
                <w:color w:val="auto"/>
                <w:lang w:val="en-US" w:eastAsia="zh-CN"/>
              </w:rPr>
              <w:t>2.9</w:t>
            </w:r>
          </w:p>
        </w:tc>
        <w:tc>
          <w:tcPr>
            <w:tcW w:w="1720" w:type="dxa"/>
            <w:noWrap w:val="0"/>
            <w:vAlign w:val="center"/>
          </w:tcPr>
          <w:p w14:paraId="7DECDDFB">
            <w:pPr>
              <w:pStyle w:val="52"/>
              <w:rPr>
                <w:rFonts w:hint="eastAsia"/>
                <w:color w:val="auto"/>
              </w:rPr>
            </w:pPr>
            <w:r>
              <w:rPr>
                <w:rFonts w:hint="eastAsia"/>
                <w:color w:val="auto"/>
                <w:lang w:val="en-US" w:eastAsia="zh-CN"/>
              </w:rPr>
              <w:t>核心产品</w:t>
            </w:r>
          </w:p>
        </w:tc>
        <w:tc>
          <w:tcPr>
            <w:tcW w:w="5841" w:type="dxa"/>
            <w:noWrap w:val="0"/>
            <w:vAlign w:val="center"/>
          </w:tcPr>
          <w:p w14:paraId="71A1B7FD">
            <w:pPr>
              <w:pStyle w:val="52"/>
              <w:rPr>
                <w:rFonts w:hint="default"/>
                <w:color w:val="auto"/>
                <w:lang w:val="en-US" w:eastAsia="zh-CN"/>
              </w:rPr>
            </w:pPr>
            <w:r>
              <w:rPr>
                <w:rFonts w:hint="eastAsia"/>
                <w:color w:val="auto"/>
                <w:lang w:val="en-US" w:eastAsia="zh-CN"/>
              </w:rPr>
              <w:t>正压式消防空气呼吸器（9L)</w:t>
            </w:r>
          </w:p>
        </w:tc>
      </w:tr>
      <w:tr w14:paraId="3B23DC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22C292E2">
            <w:pPr>
              <w:pStyle w:val="52"/>
              <w:jc w:val="center"/>
              <w:rPr>
                <w:color w:val="auto"/>
              </w:rPr>
            </w:pPr>
            <w:r>
              <w:rPr>
                <w:color w:val="auto"/>
              </w:rPr>
              <w:t>3.1</w:t>
            </w:r>
          </w:p>
        </w:tc>
        <w:tc>
          <w:tcPr>
            <w:tcW w:w="1720" w:type="dxa"/>
            <w:noWrap w:val="0"/>
            <w:vAlign w:val="center"/>
          </w:tcPr>
          <w:p w14:paraId="289A9AB5">
            <w:pPr>
              <w:pStyle w:val="52"/>
              <w:rPr>
                <w:color w:val="auto"/>
              </w:rPr>
            </w:pPr>
            <w:r>
              <w:rPr>
                <w:rFonts w:hint="eastAsia"/>
                <w:color w:val="auto"/>
              </w:rPr>
              <w:t>资金来源</w:t>
            </w:r>
          </w:p>
        </w:tc>
        <w:tc>
          <w:tcPr>
            <w:tcW w:w="5841" w:type="dxa"/>
            <w:noWrap w:val="0"/>
            <w:vAlign w:val="center"/>
          </w:tcPr>
          <w:p w14:paraId="595BC555">
            <w:pPr>
              <w:pStyle w:val="52"/>
              <w:rPr>
                <w:rFonts w:hint="default" w:eastAsia="宋体"/>
                <w:color w:val="auto"/>
                <w:lang w:val="en-US" w:eastAsia="zh-CN"/>
              </w:rPr>
            </w:pPr>
            <w:r>
              <w:rPr>
                <w:rFonts w:hint="eastAsia"/>
                <w:color w:val="auto"/>
                <w:lang w:val="en-US" w:eastAsia="zh-CN"/>
              </w:rPr>
              <w:t>财政性资金</w:t>
            </w:r>
          </w:p>
        </w:tc>
      </w:tr>
      <w:tr w14:paraId="7755B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7E39036D">
            <w:pPr>
              <w:pStyle w:val="52"/>
              <w:jc w:val="center"/>
              <w:rPr>
                <w:color w:val="auto"/>
              </w:rPr>
            </w:pPr>
            <w:r>
              <w:rPr>
                <w:color w:val="auto"/>
              </w:rPr>
              <w:t>4.1</w:t>
            </w:r>
          </w:p>
        </w:tc>
        <w:tc>
          <w:tcPr>
            <w:tcW w:w="1720" w:type="dxa"/>
            <w:noWrap w:val="0"/>
            <w:vAlign w:val="center"/>
          </w:tcPr>
          <w:p w14:paraId="5C2175EB">
            <w:pPr>
              <w:pStyle w:val="52"/>
              <w:rPr>
                <w:color w:val="auto"/>
              </w:rPr>
            </w:pPr>
            <w:r>
              <w:rPr>
                <w:rFonts w:hint="eastAsia"/>
                <w:color w:val="auto"/>
                <w:lang w:eastAsia="zh-CN"/>
              </w:rPr>
              <w:t>投标供应商</w:t>
            </w:r>
            <w:r>
              <w:rPr>
                <w:rFonts w:hint="eastAsia"/>
                <w:color w:val="auto"/>
              </w:rPr>
              <w:t>资格要求</w:t>
            </w:r>
          </w:p>
        </w:tc>
        <w:tc>
          <w:tcPr>
            <w:tcW w:w="5841" w:type="dxa"/>
            <w:noWrap w:val="0"/>
            <w:vAlign w:val="center"/>
          </w:tcPr>
          <w:p w14:paraId="7BE3CA27">
            <w:pPr>
              <w:pStyle w:val="52"/>
              <w:rPr>
                <w:color w:val="auto"/>
              </w:rPr>
            </w:pPr>
            <w:r>
              <w:rPr>
                <w:rFonts w:hint="eastAsia"/>
                <w:color w:val="auto"/>
              </w:rPr>
              <w:t>详见第一章”投标邀请”第二项“</w:t>
            </w:r>
            <w:r>
              <w:rPr>
                <w:rFonts w:hint="eastAsia"/>
                <w:color w:val="auto"/>
                <w:lang w:eastAsia="zh-CN"/>
              </w:rPr>
              <w:t>投标供应商</w:t>
            </w:r>
            <w:r>
              <w:rPr>
                <w:rFonts w:hint="eastAsia"/>
                <w:color w:val="auto"/>
              </w:rPr>
              <w:t>资格要求”。</w:t>
            </w:r>
          </w:p>
        </w:tc>
      </w:tr>
      <w:tr w14:paraId="56D419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48D2FEA7">
            <w:pPr>
              <w:pStyle w:val="52"/>
              <w:jc w:val="center"/>
              <w:rPr>
                <w:color w:val="auto"/>
              </w:rPr>
            </w:pPr>
            <w:r>
              <w:rPr>
                <w:color w:val="auto"/>
              </w:rPr>
              <w:t>4.2</w:t>
            </w:r>
          </w:p>
        </w:tc>
        <w:tc>
          <w:tcPr>
            <w:tcW w:w="1720" w:type="dxa"/>
            <w:noWrap w:val="0"/>
            <w:vAlign w:val="center"/>
          </w:tcPr>
          <w:p w14:paraId="43BA1212">
            <w:pPr>
              <w:pStyle w:val="52"/>
              <w:rPr>
                <w:color w:val="auto"/>
              </w:rPr>
            </w:pPr>
            <w:r>
              <w:rPr>
                <w:rFonts w:hint="eastAsia"/>
                <w:color w:val="auto"/>
              </w:rPr>
              <w:t>是否接受联合体投标</w:t>
            </w:r>
          </w:p>
        </w:tc>
        <w:tc>
          <w:tcPr>
            <w:tcW w:w="5841" w:type="dxa"/>
            <w:noWrap w:val="0"/>
            <w:vAlign w:val="center"/>
          </w:tcPr>
          <w:p w14:paraId="01C2E876">
            <w:pPr>
              <w:pStyle w:val="52"/>
              <w:rPr>
                <w:color w:val="auto"/>
              </w:rPr>
            </w:pPr>
            <w:r>
              <w:rPr>
                <w:rFonts w:hint="eastAsia"/>
                <w:color w:val="auto"/>
              </w:rPr>
              <w:sym w:font="Wingdings" w:char="00FE"/>
            </w:r>
            <w:r>
              <w:rPr>
                <w:rFonts w:hint="eastAsia"/>
                <w:color w:val="auto"/>
              </w:rPr>
              <w:t>不接受</w:t>
            </w:r>
          </w:p>
          <w:p w14:paraId="630BA3A6">
            <w:pPr>
              <w:pStyle w:val="52"/>
              <w:rPr>
                <w:color w:val="auto"/>
              </w:rPr>
            </w:pPr>
            <w:r>
              <w:rPr>
                <w:rFonts w:hint="eastAsia"/>
                <w:color w:val="auto"/>
              </w:rPr>
              <w:sym w:font="Wingdings" w:char="00A8"/>
            </w:r>
            <w:r>
              <w:rPr>
                <w:rFonts w:hint="eastAsia"/>
                <w:color w:val="auto"/>
              </w:rPr>
              <w:t>接受，应满足下列要求：</w:t>
            </w:r>
          </w:p>
          <w:p w14:paraId="0AA759B8">
            <w:pPr>
              <w:pStyle w:val="52"/>
              <w:rPr>
                <w:color w:val="auto"/>
              </w:rPr>
            </w:pPr>
            <w:r>
              <w:rPr>
                <w:rFonts w:hint="eastAsia"/>
                <w:color w:val="auto"/>
              </w:rPr>
              <w:t>应当向采购人提交联合协议，载明联合体各方承担的工作和义务。联合体各方应当共同与采购人签订采购合同，就采购合同约定的事项对采购人承担连带责任。联合体中有同类资质的供应商按照联合体分工承担相同工作的，应当按照资质等级较低的供应商确定资质等级。</w:t>
            </w:r>
          </w:p>
        </w:tc>
      </w:tr>
      <w:tr w14:paraId="5016ED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6C78CBDE">
            <w:pPr>
              <w:pStyle w:val="52"/>
              <w:jc w:val="center"/>
              <w:rPr>
                <w:color w:val="auto"/>
              </w:rPr>
            </w:pPr>
            <w:r>
              <w:rPr>
                <w:color w:val="auto"/>
              </w:rPr>
              <w:t>9.1</w:t>
            </w:r>
          </w:p>
        </w:tc>
        <w:tc>
          <w:tcPr>
            <w:tcW w:w="1720" w:type="dxa"/>
            <w:noWrap w:val="0"/>
            <w:vAlign w:val="center"/>
          </w:tcPr>
          <w:p w14:paraId="4937D1B0">
            <w:pPr>
              <w:pStyle w:val="52"/>
              <w:rPr>
                <w:color w:val="auto"/>
              </w:rPr>
            </w:pPr>
            <w:bookmarkStart w:id="75" w:name="_Hlk143529175"/>
            <w:r>
              <w:rPr>
                <w:rFonts w:hint="eastAsia"/>
                <w:color w:val="auto"/>
              </w:rPr>
              <w:t>现场考察和答疑会</w:t>
            </w:r>
            <w:bookmarkEnd w:id="75"/>
          </w:p>
        </w:tc>
        <w:tc>
          <w:tcPr>
            <w:tcW w:w="5841" w:type="dxa"/>
            <w:noWrap w:val="0"/>
            <w:vAlign w:val="center"/>
          </w:tcPr>
          <w:p w14:paraId="56B7BE51">
            <w:pPr>
              <w:pStyle w:val="52"/>
              <w:rPr>
                <w:color w:val="auto"/>
              </w:rPr>
            </w:pPr>
            <w:r>
              <w:rPr>
                <w:rFonts w:hint="eastAsia"/>
                <w:color w:val="auto"/>
              </w:rPr>
              <w:sym w:font="Wingdings" w:char="00FE"/>
            </w:r>
            <w:r>
              <w:rPr>
                <w:rFonts w:hint="eastAsia"/>
                <w:color w:val="auto"/>
              </w:rPr>
              <w:t>不组织，</w:t>
            </w:r>
            <w:r>
              <w:rPr>
                <w:rFonts w:hint="eastAsia"/>
                <w:color w:val="auto"/>
                <w:lang w:eastAsia="zh-CN"/>
              </w:rPr>
              <w:t>投标供应商</w:t>
            </w:r>
            <w:r>
              <w:rPr>
                <w:rFonts w:hint="eastAsia"/>
                <w:color w:val="auto"/>
              </w:rPr>
              <w:t>自行前往</w:t>
            </w:r>
          </w:p>
          <w:p w14:paraId="26E50B1A">
            <w:pPr>
              <w:pStyle w:val="52"/>
              <w:rPr>
                <w:color w:val="auto"/>
              </w:rPr>
            </w:pPr>
            <w:r>
              <w:rPr>
                <w:rFonts w:hint="eastAsia"/>
                <w:color w:val="auto"/>
              </w:rPr>
              <w:sym w:font="Wingdings" w:char="00A8"/>
            </w:r>
            <w:r>
              <w:rPr>
                <w:rFonts w:hint="eastAsia"/>
                <w:color w:val="auto"/>
              </w:rPr>
              <w:t>组织</w:t>
            </w:r>
          </w:p>
          <w:p w14:paraId="4A45DE60">
            <w:pPr>
              <w:pStyle w:val="52"/>
              <w:rPr>
                <w:color w:val="auto"/>
              </w:rPr>
            </w:pPr>
            <w:r>
              <w:rPr>
                <w:rFonts w:hint="eastAsia"/>
                <w:color w:val="auto"/>
              </w:rPr>
              <w:t>时间：</w:t>
            </w:r>
            <w:r>
              <w:rPr>
                <w:rFonts w:hint="eastAsia"/>
                <w:color w:val="auto"/>
                <w:u w:val="single"/>
              </w:rPr>
              <w:t xml:space="preserve">      </w:t>
            </w:r>
            <w:r>
              <w:rPr>
                <w:color w:val="auto"/>
                <w:u w:val="single"/>
              </w:rPr>
              <w:t xml:space="preserve">               </w:t>
            </w:r>
            <w:r>
              <w:rPr>
                <w:rFonts w:hint="eastAsia"/>
                <w:color w:val="auto"/>
              </w:rPr>
              <w:t>。</w:t>
            </w:r>
          </w:p>
          <w:p w14:paraId="6954FE31">
            <w:pPr>
              <w:pStyle w:val="52"/>
              <w:rPr>
                <w:color w:val="auto"/>
              </w:rPr>
            </w:pPr>
            <w:r>
              <w:rPr>
                <w:rFonts w:hint="eastAsia"/>
                <w:color w:val="auto"/>
              </w:rPr>
              <w:t>地点：</w:t>
            </w:r>
            <w:r>
              <w:rPr>
                <w:rFonts w:hint="eastAsia"/>
                <w:color w:val="auto"/>
                <w:u w:val="single"/>
              </w:rPr>
              <w:t xml:space="preserve">      </w:t>
            </w:r>
            <w:r>
              <w:rPr>
                <w:color w:val="auto"/>
                <w:u w:val="single"/>
              </w:rPr>
              <w:t xml:space="preserve">               </w:t>
            </w:r>
            <w:r>
              <w:rPr>
                <w:rFonts w:hint="eastAsia"/>
                <w:color w:val="auto"/>
              </w:rPr>
              <w:t>。</w:t>
            </w:r>
          </w:p>
        </w:tc>
      </w:tr>
      <w:tr w14:paraId="16D30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33CE3DE8">
            <w:pPr>
              <w:pStyle w:val="52"/>
              <w:jc w:val="center"/>
              <w:rPr>
                <w:color w:val="auto"/>
              </w:rPr>
            </w:pPr>
            <w:r>
              <w:rPr>
                <w:color w:val="auto"/>
              </w:rPr>
              <w:t>10</w:t>
            </w:r>
          </w:p>
        </w:tc>
        <w:tc>
          <w:tcPr>
            <w:tcW w:w="1720" w:type="dxa"/>
            <w:noWrap w:val="0"/>
            <w:vAlign w:val="center"/>
          </w:tcPr>
          <w:p w14:paraId="08C3816E">
            <w:pPr>
              <w:pStyle w:val="52"/>
              <w:rPr>
                <w:color w:val="auto"/>
              </w:rPr>
            </w:pPr>
            <w:r>
              <w:rPr>
                <w:rFonts w:hint="eastAsia"/>
                <w:color w:val="auto"/>
              </w:rPr>
              <w:t>中标后分包</w:t>
            </w:r>
          </w:p>
        </w:tc>
        <w:tc>
          <w:tcPr>
            <w:tcW w:w="5841" w:type="dxa"/>
            <w:noWrap w:val="0"/>
            <w:vAlign w:val="center"/>
          </w:tcPr>
          <w:p w14:paraId="6D5A0E5B">
            <w:pPr>
              <w:pStyle w:val="52"/>
              <w:spacing w:line="360" w:lineRule="auto"/>
              <w:rPr>
                <w:color w:val="auto"/>
              </w:rPr>
            </w:pPr>
            <w:r>
              <w:rPr>
                <w:rFonts w:hint="eastAsia"/>
                <w:color w:val="auto"/>
              </w:rPr>
              <w:sym w:font="Wingdings" w:char="00FE"/>
            </w:r>
            <w:r>
              <w:rPr>
                <w:rFonts w:hint="eastAsia"/>
                <w:color w:val="auto"/>
              </w:rPr>
              <w:t>不允许</w:t>
            </w:r>
          </w:p>
          <w:p w14:paraId="59758EBC">
            <w:pPr>
              <w:pStyle w:val="52"/>
              <w:spacing w:line="360" w:lineRule="auto"/>
              <w:rPr>
                <w:rFonts w:hint="default" w:eastAsia="宋体"/>
                <w:color w:val="auto"/>
                <w:lang w:val="en-US" w:eastAsia="zh-CN"/>
              </w:rPr>
            </w:pPr>
            <w:r>
              <w:rPr>
                <w:rFonts w:hint="eastAsia"/>
                <w:color w:val="auto"/>
              </w:rPr>
              <w:sym w:font="Wingdings" w:char="00A8"/>
            </w:r>
            <w:r>
              <w:rPr>
                <w:rFonts w:hint="eastAsia"/>
                <w:color w:val="auto"/>
              </w:rPr>
              <w:t>允许，分包内容要求：</w:t>
            </w:r>
            <w:r>
              <w:rPr>
                <w:rFonts w:hint="eastAsia"/>
                <w:color w:val="auto"/>
                <w:u w:val="single"/>
                <w:lang w:val="en-US" w:eastAsia="zh-CN"/>
              </w:rPr>
              <w:t xml:space="preserve">     </w:t>
            </w:r>
            <w:r>
              <w:rPr>
                <w:rFonts w:hint="eastAsia"/>
                <w:color w:val="auto"/>
                <w:lang w:val="en-US" w:eastAsia="zh-CN"/>
              </w:rPr>
              <w:t>。</w:t>
            </w:r>
          </w:p>
          <w:p w14:paraId="3E5ECEF3">
            <w:pPr>
              <w:pStyle w:val="52"/>
              <w:spacing w:line="360" w:lineRule="auto"/>
              <w:ind w:firstLine="480" w:firstLineChars="200"/>
              <w:rPr>
                <w:color w:val="auto"/>
              </w:rPr>
            </w:pPr>
            <w:r>
              <w:rPr>
                <w:rFonts w:hint="eastAsia"/>
                <w:color w:val="auto"/>
              </w:rPr>
              <w:t>分包金额要求：</w:t>
            </w:r>
            <w:r>
              <w:rPr>
                <w:rFonts w:hint="eastAsia"/>
                <w:color w:val="auto"/>
                <w:u w:val="single"/>
                <w:lang w:val="en-US" w:eastAsia="zh-CN"/>
              </w:rPr>
              <w:t xml:space="preserve">   </w:t>
            </w:r>
            <w:r>
              <w:rPr>
                <w:color w:val="auto"/>
                <w:u w:val="single"/>
              </w:rPr>
              <w:t xml:space="preserve"> </w:t>
            </w:r>
            <w:r>
              <w:rPr>
                <w:rFonts w:hint="eastAsia"/>
                <w:color w:val="auto"/>
              </w:rPr>
              <w:t>。</w:t>
            </w:r>
          </w:p>
          <w:p w14:paraId="7A353BBA">
            <w:pPr>
              <w:pStyle w:val="52"/>
              <w:spacing w:line="360" w:lineRule="auto"/>
              <w:ind w:firstLine="480" w:firstLineChars="200"/>
              <w:rPr>
                <w:color w:val="auto"/>
              </w:rPr>
            </w:pPr>
            <w:r>
              <w:rPr>
                <w:rFonts w:hint="eastAsia"/>
                <w:color w:val="auto"/>
              </w:rPr>
              <w:t>分包人资质要求：</w:t>
            </w:r>
            <w:r>
              <w:rPr>
                <w:rFonts w:hint="eastAsia"/>
                <w:color w:val="auto"/>
                <w:u w:val="single"/>
              </w:rPr>
              <w:t xml:space="preserve"> </w:t>
            </w:r>
            <w:r>
              <w:rPr>
                <w:rFonts w:hint="eastAsia"/>
                <w:color w:val="auto"/>
                <w:u w:val="single"/>
                <w:lang w:val="en-US" w:eastAsia="zh-CN"/>
              </w:rPr>
              <w:t xml:space="preserve">   </w:t>
            </w:r>
            <w:r>
              <w:rPr>
                <w:color w:val="auto"/>
                <w:u w:val="single"/>
              </w:rPr>
              <w:t xml:space="preserve"> </w:t>
            </w:r>
            <w:r>
              <w:rPr>
                <w:rFonts w:hint="eastAsia"/>
                <w:color w:val="auto"/>
              </w:rPr>
              <w:t>。</w:t>
            </w:r>
          </w:p>
        </w:tc>
      </w:tr>
      <w:tr w14:paraId="31C55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1C54D07">
            <w:pPr>
              <w:pStyle w:val="52"/>
              <w:jc w:val="center"/>
              <w:rPr>
                <w:color w:val="auto"/>
              </w:rPr>
            </w:pPr>
            <w:r>
              <w:rPr>
                <w:rFonts w:hint="eastAsia"/>
                <w:color w:val="auto"/>
              </w:rPr>
              <w:t>1</w:t>
            </w:r>
            <w:r>
              <w:rPr>
                <w:color w:val="auto"/>
              </w:rPr>
              <w:t>1.5</w:t>
            </w:r>
          </w:p>
        </w:tc>
        <w:tc>
          <w:tcPr>
            <w:tcW w:w="1720" w:type="dxa"/>
            <w:noWrap w:val="0"/>
            <w:vAlign w:val="center"/>
          </w:tcPr>
          <w:p w14:paraId="31F13CE4">
            <w:pPr>
              <w:pStyle w:val="52"/>
              <w:rPr>
                <w:color w:val="auto"/>
              </w:rPr>
            </w:pPr>
            <w:r>
              <w:rPr>
                <w:rFonts w:hint="eastAsia"/>
                <w:color w:val="auto"/>
              </w:rPr>
              <w:t>电子交易系统咨询</w:t>
            </w:r>
          </w:p>
        </w:tc>
        <w:tc>
          <w:tcPr>
            <w:tcW w:w="5841" w:type="dxa"/>
            <w:noWrap w:val="0"/>
            <w:vAlign w:val="center"/>
          </w:tcPr>
          <w:p w14:paraId="15F6042C">
            <w:pPr>
              <w:pStyle w:val="52"/>
              <w:spacing w:line="360" w:lineRule="auto"/>
              <w:rPr>
                <w:color w:val="auto"/>
              </w:rPr>
            </w:pPr>
            <w:r>
              <w:rPr>
                <w:rFonts w:hint="eastAsia"/>
                <w:color w:val="auto"/>
                <w:szCs w:val="24"/>
              </w:rPr>
              <w:t>如有问题，应当在提交投标文件截止时间</w:t>
            </w:r>
            <w:r>
              <w:rPr>
                <w:b/>
                <w:color w:val="auto"/>
                <w:szCs w:val="24"/>
              </w:rPr>
              <w:t>24</w:t>
            </w:r>
            <w:r>
              <w:rPr>
                <w:rFonts w:hint="eastAsia"/>
                <w:b/>
                <w:color w:val="auto"/>
                <w:szCs w:val="24"/>
              </w:rPr>
              <w:t>小时前</w:t>
            </w:r>
            <w:r>
              <w:rPr>
                <w:rFonts w:hint="eastAsia"/>
                <w:bCs/>
                <w:color w:val="auto"/>
                <w:szCs w:val="24"/>
              </w:rPr>
              <w:t>咨询供应商客户端</w:t>
            </w:r>
            <w:r>
              <w:rPr>
                <w:rFonts w:hint="eastAsia"/>
                <w:bCs/>
                <w:color w:val="auto"/>
              </w:rPr>
              <w:t>或政府采购交易系统。</w:t>
            </w:r>
          </w:p>
        </w:tc>
      </w:tr>
      <w:tr w14:paraId="5BCD3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4C6B746F">
            <w:pPr>
              <w:pStyle w:val="52"/>
              <w:jc w:val="center"/>
              <w:rPr>
                <w:color w:val="auto"/>
              </w:rPr>
            </w:pPr>
            <w:r>
              <w:rPr>
                <w:rFonts w:hint="eastAsia"/>
                <w:color w:val="auto"/>
              </w:rPr>
              <w:t>1</w:t>
            </w:r>
            <w:r>
              <w:rPr>
                <w:color w:val="auto"/>
              </w:rPr>
              <w:t>1.6</w:t>
            </w:r>
          </w:p>
        </w:tc>
        <w:tc>
          <w:tcPr>
            <w:tcW w:w="1720" w:type="dxa"/>
            <w:noWrap w:val="0"/>
            <w:vAlign w:val="center"/>
          </w:tcPr>
          <w:p w14:paraId="2373D4C5">
            <w:pPr>
              <w:pStyle w:val="52"/>
              <w:rPr>
                <w:color w:val="auto"/>
              </w:rPr>
            </w:pPr>
            <w:r>
              <w:rPr>
                <w:rFonts w:hint="eastAsia"/>
                <w:color w:val="auto"/>
              </w:rPr>
              <w:t>政府采购交易系统</w:t>
            </w:r>
            <w:r>
              <w:rPr>
                <w:color w:val="auto"/>
              </w:rPr>
              <w:t>联系方式</w:t>
            </w:r>
          </w:p>
        </w:tc>
        <w:tc>
          <w:tcPr>
            <w:tcW w:w="5841" w:type="dxa"/>
            <w:noWrap w:val="0"/>
            <w:vAlign w:val="center"/>
          </w:tcPr>
          <w:p w14:paraId="31A68F6C">
            <w:pPr>
              <w:pStyle w:val="52"/>
              <w:spacing w:line="360" w:lineRule="auto"/>
              <w:rPr>
                <w:color w:val="auto"/>
              </w:rPr>
            </w:pPr>
            <w:r>
              <w:rPr>
                <w:rFonts w:hint="eastAsia"/>
                <w:color w:val="auto"/>
              </w:rPr>
              <w:t>联系人：</w:t>
            </w:r>
            <w:r>
              <w:rPr>
                <w:rFonts w:hint="eastAsia"/>
                <w:color w:val="auto"/>
                <w:u w:val="single"/>
              </w:rPr>
              <w:t>东软集团股份有限公司</w:t>
            </w:r>
            <w:r>
              <w:rPr>
                <w:rFonts w:hint="eastAsia"/>
                <w:color w:val="auto"/>
                <w:u w:val="single"/>
                <w:lang w:val="en-US" w:eastAsia="zh-CN"/>
              </w:rPr>
              <w:t>工作人员</w:t>
            </w:r>
            <w:r>
              <w:rPr>
                <w:rFonts w:hint="eastAsia"/>
                <w:color w:val="auto"/>
              </w:rPr>
              <w:t>。</w:t>
            </w:r>
          </w:p>
          <w:p w14:paraId="7159C33A">
            <w:pPr>
              <w:pStyle w:val="52"/>
              <w:spacing w:line="360" w:lineRule="auto"/>
              <w:rPr>
                <w:color w:val="auto"/>
              </w:rPr>
            </w:pPr>
            <w:r>
              <w:rPr>
                <w:rFonts w:hint="eastAsia"/>
                <w:color w:val="auto"/>
              </w:rPr>
              <w:t>联系电话：</w:t>
            </w:r>
            <w:r>
              <w:rPr>
                <w:rFonts w:hint="eastAsia"/>
                <w:color w:val="auto"/>
                <w:u w:val="single"/>
              </w:rPr>
              <w:t>0871-65383105、0871-65378716、0871-65391971、0871-65390547</w:t>
            </w:r>
            <w:r>
              <w:rPr>
                <w:rFonts w:hint="eastAsia"/>
                <w:color w:val="auto"/>
              </w:rPr>
              <w:t>。</w:t>
            </w:r>
          </w:p>
          <w:p w14:paraId="49E6E9CA">
            <w:pPr>
              <w:pStyle w:val="52"/>
              <w:spacing w:line="360" w:lineRule="auto"/>
              <w:rPr>
                <w:color w:val="auto"/>
              </w:rPr>
            </w:pPr>
            <w:r>
              <w:rPr>
                <w:rFonts w:hint="eastAsia"/>
                <w:color w:val="auto"/>
              </w:rPr>
              <w:t>其他联系方式：</w:t>
            </w:r>
            <w:r>
              <w:rPr>
                <w:rFonts w:hint="eastAsia"/>
                <w:color w:val="auto"/>
                <w:u w:val="single"/>
              </w:rPr>
              <w:t xml:space="preserve"> </w:t>
            </w:r>
            <w:r>
              <w:rPr>
                <w:color w:val="auto"/>
                <w:u w:val="single"/>
              </w:rPr>
              <w:t xml:space="preserve">    </w:t>
            </w:r>
            <w:r>
              <w:rPr>
                <w:rFonts w:hint="eastAsia"/>
                <w:color w:val="auto"/>
                <w:u w:val="single"/>
                <w:lang w:val="en-US" w:eastAsia="zh-CN"/>
              </w:rPr>
              <w:t>/</w:t>
            </w:r>
            <w:r>
              <w:rPr>
                <w:color w:val="auto"/>
                <w:u w:val="single"/>
              </w:rPr>
              <w:t xml:space="preserve">      </w:t>
            </w:r>
            <w:r>
              <w:rPr>
                <w:rFonts w:hint="eastAsia"/>
                <w:color w:val="auto"/>
              </w:rPr>
              <w:t>。</w:t>
            </w:r>
          </w:p>
        </w:tc>
      </w:tr>
      <w:tr w14:paraId="354B1A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3479E96B">
            <w:pPr>
              <w:pStyle w:val="52"/>
              <w:jc w:val="center"/>
              <w:rPr>
                <w:color w:val="auto"/>
              </w:rPr>
            </w:pPr>
            <w:r>
              <w:rPr>
                <w:color w:val="auto"/>
              </w:rPr>
              <w:t>13.1</w:t>
            </w:r>
          </w:p>
        </w:tc>
        <w:tc>
          <w:tcPr>
            <w:tcW w:w="1720" w:type="dxa"/>
            <w:noWrap w:val="0"/>
            <w:vAlign w:val="center"/>
          </w:tcPr>
          <w:p w14:paraId="2893A036">
            <w:pPr>
              <w:pStyle w:val="52"/>
              <w:rPr>
                <w:color w:val="auto"/>
              </w:rPr>
            </w:pPr>
            <w:r>
              <w:rPr>
                <w:rFonts w:hint="eastAsia"/>
                <w:color w:val="auto"/>
              </w:rPr>
              <w:t>提出询问方式</w:t>
            </w:r>
          </w:p>
        </w:tc>
        <w:tc>
          <w:tcPr>
            <w:tcW w:w="5841" w:type="dxa"/>
            <w:noWrap w:val="0"/>
            <w:vAlign w:val="center"/>
          </w:tcPr>
          <w:p w14:paraId="1FC2E5D2">
            <w:pPr>
              <w:pStyle w:val="52"/>
              <w:spacing w:line="360" w:lineRule="auto"/>
              <w:rPr>
                <w:color w:val="auto"/>
              </w:rPr>
            </w:pPr>
            <w:r>
              <w:rPr>
                <w:rFonts w:hint="eastAsia"/>
                <w:color w:val="auto"/>
              </w:rPr>
              <w:t>提出询问方式：</w:t>
            </w:r>
            <w:r>
              <w:rPr>
                <w:rFonts w:hint="eastAsia"/>
                <w:color w:val="auto"/>
                <w:lang w:val="en-US" w:eastAsia="zh-CN"/>
              </w:rPr>
              <w:t>可致电采购代理机构工作人员询问</w:t>
            </w:r>
            <w:r>
              <w:rPr>
                <w:rFonts w:hint="eastAsia"/>
                <w:color w:val="auto"/>
              </w:rPr>
              <w:t>。</w:t>
            </w:r>
          </w:p>
          <w:p w14:paraId="42C1E9C2">
            <w:pPr>
              <w:pStyle w:val="52"/>
              <w:spacing w:line="360" w:lineRule="auto"/>
              <w:rPr>
                <w:color w:val="auto"/>
              </w:rPr>
            </w:pPr>
            <w:r>
              <w:rPr>
                <w:rFonts w:hint="eastAsia"/>
                <w:color w:val="auto"/>
              </w:rPr>
              <w:t>其他询问方式：</w:t>
            </w:r>
            <w:r>
              <w:rPr>
                <w:rFonts w:hint="eastAsia"/>
                <w:color w:val="auto"/>
                <w:u w:val="single"/>
              </w:rPr>
              <w:t xml:space="preserve"> </w:t>
            </w:r>
            <w:r>
              <w:rPr>
                <w:color w:val="auto"/>
                <w:u w:val="single"/>
              </w:rPr>
              <w:t xml:space="preserve">   </w:t>
            </w:r>
            <w:r>
              <w:rPr>
                <w:rFonts w:hint="eastAsia"/>
                <w:color w:val="auto"/>
                <w:u w:val="single"/>
                <w:lang w:val="en-US" w:eastAsia="zh-CN"/>
              </w:rPr>
              <w:t>/</w:t>
            </w:r>
            <w:r>
              <w:rPr>
                <w:color w:val="auto"/>
                <w:u w:val="single"/>
              </w:rPr>
              <w:t xml:space="preserve">       </w:t>
            </w:r>
            <w:r>
              <w:rPr>
                <w:rFonts w:hint="eastAsia"/>
                <w:color w:val="auto"/>
              </w:rPr>
              <w:t>。</w:t>
            </w:r>
          </w:p>
        </w:tc>
      </w:tr>
      <w:tr w14:paraId="19221C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E59A4F1">
            <w:pPr>
              <w:pStyle w:val="52"/>
              <w:jc w:val="center"/>
              <w:rPr>
                <w:color w:val="auto"/>
              </w:rPr>
            </w:pPr>
            <w:r>
              <w:rPr>
                <w:color w:val="auto"/>
              </w:rPr>
              <w:t>15.2</w:t>
            </w:r>
          </w:p>
        </w:tc>
        <w:tc>
          <w:tcPr>
            <w:tcW w:w="1720" w:type="dxa"/>
            <w:noWrap w:val="0"/>
            <w:vAlign w:val="center"/>
          </w:tcPr>
          <w:p w14:paraId="032CCAD7">
            <w:pPr>
              <w:pStyle w:val="52"/>
              <w:rPr>
                <w:color w:val="auto"/>
              </w:rPr>
            </w:pPr>
            <w:r>
              <w:rPr>
                <w:rFonts w:hint="eastAsia"/>
                <w:color w:val="auto"/>
              </w:rPr>
              <w:t>报价方式</w:t>
            </w:r>
          </w:p>
        </w:tc>
        <w:tc>
          <w:tcPr>
            <w:tcW w:w="5841" w:type="dxa"/>
            <w:noWrap w:val="0"/>
            <w:vAlign w:val="center"/>
          </w:tcPr>
          <w:p w14:paraId="05FF3EEE">
            <w:pPr>
              <w:numPr>
                <w:ilvl w:val="0"/>
                <w:numId w:val="0"/>
              </w:numPr>
              <w:spacing w:line="360" w:lineRule="auto"/>
              <w:rPr>
                <w:rFonts w:hint="eastAsia" w:ascii="宋体" w:hAnsi="宋体" w:eastAsia="宋体" w:cs="Times New Roman"/>
                <w:color w:val="auto"/>
                <w:kern w:val="2"/>
                <w:sz w:val="24"/>
                <w:szCs w:val="22"/>
                <w:lang w:val="en-US" w:eastAsia="zh-CN" w:bidi="ar-SA"/>
              </w:rPr>
            </w:pPr>
            <w:r>
              <w:rPr>
                <w:rFonts w:hint="eastAsia" w:ascii="宋体" w:hAnsi="宋体" w:eastAsia="宋体" w:cs="Times New Roman"/>
                <w:color w:val="auto"/>
                <w:kern w:val="2"/>
                <w:sz w:val="24"/>
                <w:szCs w:val="22"/>
                <w:lang w:val="en-US" w:eastAsia="zh-CN" w:bidi="ar-SA"/>
              </w:rPr>
              <w:t>1.投标供应商应按采购人提出的</w:t>
            </w:r>
            <w:r>
              <w:rPr>
                <w:rFonts w:hint="eastAsia" w:ascii="宋体" w:hAnsi="宋体" w:eastAsia="宋体" w:cs="宋体"/>
                <w:color w:val="auto"/>
                <w:szCs w:val="21"/>
              </w:rPr>
              <w:t>包含但不限于</w:t>
            </w:r>
            <w:r>
              <w:rPr>
                <w:rFonts w:hint="eastAsia" w:ascii="宋体" w:hAnsi="宋体" w:eastAsia="宋体" w:cs="Times New Roman"/>
                <w:color w:val="auto"/>
                <w:kern w:val="2"/>
                <w:sz w:val="24"/>
                <w:szCs w:val="22"/>
                <w:lang w:val="en-US" w:eastAsia="zh-CN" w:bidi="ar-SA"/>
              </w:rPr>
              <w:t>质量要求（参数及配置要求）、服务要求、采购项目交付时间</w:t>
            </w:r>
            <w:r>
              <w:rPr>
                <w:rFonts w:hint="eastAsia" w:cs="Times New Roman"/>
                <w:color w:val="auto"/>
                <w:kern w:val="2"/>
                <w:sz w:val="24"/>
                <w:szCs w:val="22"/>
                <w:lang w:val="en-US" w:eastAsia="zh-CN" w:bidi="ar-SA"/>
              </w:rPr>
              <w:t>、</w:t>
            </w:r>
            <w:r>
              <w:rPr>
                <w:rFonts w:hint="eastAsia" w:ascii="宋体" w:hAnsi="宋体" w:eastAsia="宋体" w:cs="宋体"/>
                <w:color w:val="auto"/>
                <w:szCs w:val="21"/>
              </w:rPr>
              <w:t>人工、利润、税金</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采购代理费</w:t>
            </w:r>
            <w:r>
              <w:rPr>
                <w:rFonts w:hint="eastAsia" w:ascii="宋体" w:hAnsi="宋体" w:eastAsia="宋体" w:cs="Times New Roman"/>
                <w:color w:val="auto"/>
                <w:kern w:val="2"/>
                <w:sz w:val="24"/>
                <w:szCs w:val="22"/>
                <w:lang w:val="en-US" w:eastAsia="zh-CN" w:bidi="ar-SA"/>
              </w:rPr>
              <w:t>等，结合市场及自身情况进行合理报价。</w:t>
            </w:r>
          </w:p>
          <w:p w14:paraId="0E33B84B">
            <w:pPr>
              <w:numPr>
                <w:ilvl w:val="0"/>
                <w:numId w:val="0"/>
              </w:numPr>
              <w:spacing w:line="360" w:lineRule="auto"/>
              <w:rPr>
                <w:color w:val="auto"/>
              </w:rPr>
            </w:pPr>
            <w:r>
              <w:rPr>
                <w:rFonts w:hint="eastAsia" w:ascii="宋体" w:hAnsi="宋体" w:eastAsia="宋体" w:cs="Times New Roman"/>
                <w:color w:val="auto"/>
                <w:kern w:val="2"/>
                <w:sz w:val="24"/>
                <w:szCs w:val="22"/>
                <w:lang w:val="en-US" w:eastAsia="zh-CN" w:bidi="ar-SA"/>
              </w:rPr>
              <w:t>2.计价方式：，包含</w:t>
            </w:r>
            <w:r>
              <w:rPr>
                <w:rFonts w:hint="eastAsia" w:cs="Times New Roman"/>
                <w:color w:val="auto"/>
                <w:kern w:val="2"/>
                <w:sz w:val="24"/>
                <w:szCs w:val="22"/>
                <w:lang w:val="en-US" w:eastAsia="zh-CN" w:bidi="ar-SA"/>
              </w:rPr>
              <w:t>投标供应商</w:t>
            </w:r>
            <w:r>
              <w:rPr>
                <w:rFonts w:hint="eastAsia" w:ascii="宋体" w:hAnsi="宋体" w:eastAsia="宋体" w:cs="Times New Roman"/>
                <w:color w:val="auto"/>
                <w:kern w:val="2"/>
                <w:sz w:val="24"/>
                <w:szCs w:val="22"/>
                <w:lang w:val="en-US" w:eastAsia="zh-CN" w:bidi="ar-SA"/>
              </w:rPr>
              <w:t>响应的各项参数、配置，售后服务及其他相关所有费用等。</w:t>
            </w:r>
          </w:p>
        </w:tc>
      </w:tr>
      <w:tr w14:paraId="6E7AC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06386D11">
            <w:pPr>
              <w:pStyle w:val="52"/>
              <w:jc w:val="center"/>
              <w:rPr>
                <w:color w:val="auto"/>
              </w:rPr>
            </w:pPr>
            <w:r>
              <w:rPr>
                <w:color w:val="auto"/>
              </w:rPr>
              <w:t>15.6</w:t>
            </w:r>
          </w:p>
        </w:tc>
        <w:tc>
          <w:tcPr>
            <w:tcW w:w="1720" w:type="dxa"/>
            <w:noWrap w:val="0"/>
            <w:vAlign w:val="center"/>
          </w:tcPr>
          <w:p w14:paraId="7AEC31A7">
            <w:pPr>
              <w:pStyle w:val="52"/>
              <w:rPr>
                <w:color w:val="auto"/>
              </w:rPr>
            </w:pPr>
            <w:r>
              <w:rPr>
                <w:rFonts w:hint="eastAsia"/>
                <w:color w:val="auto"/>
              </w:rPr>
              <w:t>最高限价</w:t>
            </w:r>
          </w:p>
        </w:tc>
        <w:tc>
          <w:tcPr>
            <w:tcW w:w="5841" w:type="dxa"/>
            <w:noWrap w:val="0"/>
            <w:vAlign w:val="center"/>
          </w:tcPr>
          <w:p w14:paraId="18380211">
            <w:pPr>
              <w:pStyle w:val="52"/>
              <w:spacing w:line="360" w:lineRule="auto"/>
              <w:rPr>
                <w:color w:val="auto"/>
              </w:rPr>
            </w:pPr>
            <w:r>
              <w:rPr>
                <w:rFonts w:hint="eastAsia"/>
                <w:color w:val="auto"/>
              </w:rPr>
              <w:t>详见第一章”投标邀请”</w:t>
            </w:r>
          </w:p>
        </w:tc>
      </w:tr>
      <w:tr w14:paraId="67DE0E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0F556E6F">
            <w:pPr>
              <w:pStyle w:val="52"/>
              <w:jc w:val="center"/>
              <w:rPr>
                <w:color w:val="auto"/>
              </w:rPr>
            </w:pPr>
            <w:r>
              <w:rPr>
                <w:color w:val="auto"/>
              </w:rPr>
              <w:t>16.1</w:t>
            </w:r>
          </w:p>
        </w:tc>
        <w:tc>
          <w:tcPr>
            <w:tcW w:w="1720" w:type="dxa"/>
            <w:noWrap w:val="0"/>
            <w:vAlign w:val="center"/>
          </w:tcPr>
          <w:p w14:paraId="0929BBB4">
            <w:pPr>
              <w:pStyle w:val="52"/>
              <w:rPr>
                <w:color w:val="auto"/>
              </w:rPr>
            </w:pPr>
            <w:r>
              <w:rPr>
                <w:rFonts w:hint="eastAsia"/>
                <w:color w:val="auto"/>
              </w:rPr>
              <w:t>投标有效期</w:t>
            </w:r>
          </w:p>
        </w:tc>
        <w:tc>
          <w:tcPr>
            <w:tcW w:w="5841" w:type="dxa"/>
            <w:noWrap w:val="0"/>
            <w:vAlign w:val="center"/>
          </w:tcPr>
          <w:p w14:paraId="36DB0A14">
            <w:pPr>
              <w:pStyle w:val="52"/>
              <w:spacing w:line="360" w:lineRule="auto"/>
              <w:rPr>
                <w:color w:val="auto"/>
              </w:rPr>
            </w:pPr>
            <w:r>
              <w:rPr>
                <w:rFonts w:hint="eastAsia"/>
                <w:color w:val="auto"/>
              </w:rPr>
              <w:t>投标截止日期后</w:t>
            </w:r>
            <w:r>
              <w:rPr>
                <w:rFonts w:hint="eastAsia"/>
                <w:color w:val="auto"/>
                <w:u w:val="single"/>
              </w:rPr>
              <w:t>90</w:t>
            </w:r>
            <w:r>
              <w:rPr>
                <w:rFonts w:hint="eastAsia"/>
                <w:color w:val="auto"/>
              </w:rPr>
              <w:t>日历</w:t>
            </w:r>
            <w:r>
              <w:rPr>
                <w:rFonts w:hint="eastAsia"/>
                <w:color w:val="auto"/>
                <w:lang w:val="en-US" w:eastAsia="zh-CN"/>
              </w:rPr>
              <w:t>天</w:t>
            </w:r>
            <w:r>
              <w:rPr>
                <w:rFonts w:hint="eastAsia"/>
                <w:color w:val="auto"/>
              </w:rPr>
              <w:t>。</w:t>
            </w:r>
          </w:p>
        </w:tc>
      </w:tr>
      <w:tr w14:paraId="5E3026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346A1A06">
            <w:pPr>
              <w:pStyle w:val="52"/>
              <w:jc w:val="center"/>
              <w:rPr>
                <w:color w:val="auto"/>
              </w:rPr>
            </w:pPr>
            <w:r>
              <w:rPr>
                <w:color w:val="auto"/>
              </w:rPr>
              <w:t>19.1</w:t>
            </w:r>
          </w:p>
        </w:tc>
        <w:tc>
          <w:tcPr>
            <w:tcW w:w="1720" w:type="dxa"/>
            <w:noWrap w:val="0"/>
            <w:vAlign w:val="center"/>
          </w:tcPr>
          <w:p w14:paraId="414C7779">
            <w:pPr>
              <w:pStyle w:val="52"/>
              <w:rPr>
                <w:color w:val="auto"/>
              </w:rPr>
            </w:pPr>
            <w:r>
              <w:rPr>
                <w:rFonts w:hint="eastAsia"/>
                <w:color w:val="auto"/>
              </w:rPr>
              <w:t>投标截止时间</w:t>
            </w:r>
          </w:p>
        </w:tc>
        <w:tc>
          <w:tcPr>
            <w:tcW w:w="5841" w:type="dxa"/>
            <w:noWrap w:val="0"/>
            <w:vAlign w:val="center"/>
          </w:tcPr>
          <w:p w14:paraId="1DE7E040">
            <w:pPr>
              <w:pStyle w:val="52"/>
              <w:spacing w:line="360" w:lineRule="auto"/>
              <w:rPr>
                <w:color w:val="auto"/>
              </w:rPr>
            </w:pPr>
            <w:r>
              <w:rPr>
                <w:rFonts w:hint="eastAsia"/>
                <w:color w:val="auto"/>
              </w:rPr>
              <w:t>详见第一章”投标邀请”。</w:t>
            </w:r>
          </w:p>
        </w:tc>
      </w:tr>
      <w:tr w14:paraId="77D03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6F783C5B">
            <w:pPr>
              <w:pStyle w:val="52"/>
              <w:jc w:val="center"/>
              <w:rPr>
                <w:color w:val="auto"/>
              </w:rPr>
            </w:pPr>
            <w:r>
              <w:rPr>
                <w:color w:val="auto"/>
              </w:rPr>
              <w:t>19.2</w:t>
            </w:r>
          </w:p>
        </w:tc>
        <w:tc>
          <w:tcPr>
            <w:tcW w:w="1720" w:type="dxa"/>
            <w:noWrap w:val="0"/>
            <w:vAlign w:val="center"/>
          </w:tcPr>
          <w:p w14:paraId="49C55722">
            <w:pPr>
              <w:pStyle w:val="52"/>
              <w:rPr>
                <w:color w:val="auto"/>
              </w:rPr>
            </w:pPr>
            <w:r>
              <w:rPr>
                <w:rFonts w:hint="eastAsia"/>
                <w:color w:val="auto"/>
              </w:rPr>
              <w:t>递交投标文件地点</w:t>
            </w:r>
          </w:p>
        </w:tc>
        <w:tc>
          <w:tcPr>
            <w:tcW w:w="5841" w:type="dxa"/>
            <w:noWrap w:val="0"/>
            <w:vAlign w:val="center"/>
          </w:tcPr>
          <w:p w14:paraId="4B3EE44C">
            <w:pPr>
              <w:pStyle w:val="52"/>
              <w:spacing w:line="360" w:lineRule="auto"/>
              <w:rPr>
                <w:color w:val="auto"/>
              </w:rPr>
            </w:pPr>
            <w:r>
              <w:rPr>
                <w:rFonts w:hint="eastAsia"/>
                <w:color w:val="auto"/>
              </w:rPr>
              <w:t>详见第一章”投标邀请”。</w:t>
            </w:r>
          </w:p>
        </w:tc>
      </w:tr>
      <w:tr w14:paraId="033CE1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7569754D">
            <w:pPr>
              <w:pStyle w:val="52"/>
              <w:jc w:val="center"/>
              <w:rPr>
                <w:color w:val="auto"/>
              </w:rPr>
            </w:pPr>
            <w:r>
              <w:rPr>
                <w:color w:val="auto"/>
              </w:rPr>
              <w:t>22.1</w:t>
            </w:r>
          </w:p>
        </w:tc>
        <w:tc>
          <w:tcPr>
            <w:tcW w:w="1720" w:type="dxa"/>
            <w:noWrap w:val="0"/>
            <w:vAlign w:val="center"/>
          </w:tcPr>
          <w:p w14:paraId="569859D0">
            <w:pPr>
              <w:pStyle w:val="52"/>
              <w:rPr>
                <w:color w:val="auto"/>
              </w:rPr>
            </w:pPr>
            <w:r>
              <w:rPr>
                <w:rFonts w:hint="eastAsia"/>
                <w:color w:val="auto"/>
              </w:rPr>
              <w:t>实物样品</w:t>
            </w:r>
          </w:p>
        </w:tc>
        <w:tc>
          <w:tcPr>
            <w:tcW w:w="5841" w:type="dxa"/>
            <w:noWrap w:val="0"/>
            <w:vAlign w:val="center"/>
          </w:tcPr>
          <w:p w14:paraId="795D0BA0">
            <w:pPr>
              <w:pStyle w:val="5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1、本项目需提供样品。</w:t>
            </w:r>
          </w:p>
          <w:p w14:paraId="6C4C348D">
            <w:pPr>
              <w:pStyle w:val="52"/>
              <w:spacing w:line="360" w:lineRule="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提供</w:t>
            </w:r>
            <w:r>
              <w:rPr>
                <w:rFonts w:hint="eastAsia" w:ascii="宋体" w:hAnsi="宋体" w:eastAsia="宋体" w:cs="宋体"/>
                <w:color w:val="auto"/>
                <w:sz w:val="24"/>
                <w:szCs w:val="24"/>
                <w:lang w:val="en-US" w:eastAsia="zh-CN"/>
              </w:rPr>
              <w:t>样品的品种有：</w:t>
            </w:r>
            <w:r>
              <w:rPr>
                <w:rFonts w:hint="eastAsia" w:ascii="宋体" w:hAnsi="宋体" w:eastAsia="宋体" w:cs="宋体"/>
                <w:color w:val="auto"/>
                <w:sz w:val="24"/>
                <w:szCs w:val="24"/>
                <w:u w:val="single"/>
                <w:lang w:val="en-US" w:eastAsia="zh-CN"/>
              </w:rPr>
              <w:t xml:space="preserve"> 1.消防头盔（</w:t>
            </w:r>
            <w:r>
              <w:rPr>
                <w:rFonts w:hint="eastAsia" w:cs="宋体"/>
                <w:color w:val="auto"/>
                <w:sz w:val="24"/>
                <w:szCs w:val="24"/>
                <w:u w:val="single"/>
                <w:lang w:val="en-US" w:eastAsia="zh-CN"/>
              </w:rPr>
              <w:t>黄</w:t>
            </w:r>
            <w:r>
              <w:rPr>
                <w:rFonts w:hint="eastAsia" w:ascii="宋体" w:hAnsi="宋体" w:eastAsia="宋体" w:cs="宋体"/>
                <w:color w:val="auto"/>
                <w:sz w:val="24"/>
                <w:szCs w:val="24"/>
                <w:u w:val="single"/>
                <w:lang w:val="en-US" w:eastAsia="zh-CN"/>
              </w:rPr>
              <w:t>色）2. 消防员灭火防护服（作战款）3.正压式消防空气呼吸器（9L)</w:t>
            </w:r>
          </w:p>
          <w:p w14:paraId="551ABA38">
            <w:pPr>
              <w:pStyle w:val="5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u w:val="single"/>
                <w:lang w:val="en-US" w:eastAsia="zh-CN"/>
              </w:rPr>
              <w:t xml:space="preserve">4.抢险救援头盔 5. 抢险救援服6. 65mm水带（25-65-20）彩色 </w:t>
            </w:r>
            <w:r>
              <w:rPr>
                <w:rFonts w:hint="eastAsia" w:cs="宋体"/>
                <w:color w:val="auto"/>
                <w:sz w:val="24"/>
                <w:szCs w:val="24"/>
                <w:u w:val="single"/>
                <w:lang w:val="en-US" w:eastAsia="zh-CN"/>
              </w:rPr>
              <w:t>（小样）</w:t>
            </w:r>
            <w:r>
              <w:rPr>
                <w:rFonts w:hint="eastAsia" w:ascii="宋体" w:hAnsi="宋体" w:eastAsia="宋体" w:cs="宋体"/>
                <w:color w:val="auto"/>
                <w:sz w:val="24"/>
                <w:szCs w:val="24"/>
                <w:lang w:val="en-US" w:eastAsia="zh-CN"/>
              </w:rPr>
              <w:t xml:space="preserve"> 。</w:t>
            </w:r>
          </w:p>
          <w:p w14:paraId="1097D12D">
            <w:pPr>
              <w:spacing w:line="360" w:lineRule="auto"/>
              <w:rPr>
                <w:rFonts w:hint="eastAsia" w:ascii="宋体" w:hAnsi="宋体" w:eastAsia="宋体" w:cs="宋体"/>
                <w:color w:val="auto"/>
                <w:kern w:val="0"/>
                <w:sz w:val="24"/>
                <w:szCs w:val="24"/>
                <w:highlight w:val="none"/>
                <w:u w:val="none"/>
                <w:lang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递交样品的截止时间：</w:t>
            </w:r>
            <w:r>
              <w:rPr>
                <w:rFonts w:hint="eastAsia" w:ascii="宋体" w:hAnsi="宋体" w:eastAsia="宋体" w:cs="宋体"/>
                <w:color w:val="auto"/>
                <w:kern w:val="0"/>
                <w:sz w:val="24"/>
                <w:szCs w:val="24"/>
                <w:highlight w:val="none"/>
                <w:u w:val="none"/>
                <w:lang w:val="en-US" w:eastAsia="zh-CN"/>
              </w:rPr>
              <w:t>同投标文件递交截止时间</w:t>
            </w:r>
            <w:r>
              <w:rPr>
                <w:rFonts w:hint="eastAsia" w:ascii="宋体" w:hAnsi="宋体" w:eastAsia="宋体" w:cs="宋体"/>
                <w:color w:val="auto"/>
                <w:kern w:val="0"/>
                <w:sz w:val="24"/>
                <w:szCs w:val="24"/>
                <w:highlight w:val="none"/>
                <w:u w:val="none"/>
              </w:rPr>
              <w:t>（北京时间）</w:t>
            </w:r>
            <w:r>
              <w:rPr>
                <w:rFonts w:hint="eastAsia" w:cs="宋体"/>
                <w:color w:val="auto"/>
                <w:kern w:val="0"/>
                <w:sz w:val="24"/>
                <w:szCs w:val="24"/>
                <w:highlight w:val="none"/>
                <w:u w:val="none"/>
                <w:lang w:eastAsia="zh-CN"/>
              </w:rPr>
              <w:t>。</w:t>
            </w:r>
          </w:p>
          <w:p w14:paraId="50C3A099">
            <w:pPr>
              <w:spacing w:line="360" w:lineRule="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递交样品地点：</w:t>
            </w:r>
            <w:r>
              <w:rPr>
                <w:rFonts w:hint="eastAsia" w:ascii="宋体" w:hAnsi="宋体" w:eastAsia="宋体" w:cs="宋体"/>
                <w:color w:val="auto"/>
                <w:kern w:val="0"/>
                <w:sz w:val="24"/>
                <w:szCs w:val="24"/>
                <w:highlight w:val="none"/>
                <w:u w:val="single"/>
                <w:lang w:val="en-US" w:eastAsia="zh-CN"/>
              </w:rPr>
              <w:t>昆明市</w:t>
            </w:r>
            <w:r>
              <w:rPr>
                <w:rFonts w:hint="eastAsia" w:ascii="宋体" w:hAnsi="宋体" w:eastAsia="宋体" w:cs="宋体"/>
                <w:color w:val="auto"/>
                <w:kern w:val="0"/>
                <w:sz w:val="24"/>
                <w:szCs w:val="24"/>
                <w:u w:val="single"/>
              </w:rPr>
              <w:t>晋宁区昆阳街道办事处湖景天颐家园一期</w:t>
            </w:r>
            <w:r>
              <w:rPr>
                <w:rFonts w:hint="eastAsia" w:ascii="宋体" w:hAnsi="宋体" w:eastAsia="宋体" w:cs="宋体"/>
                <w:color w:val="auto"/>
                <w:kern w:val="0"/>
                <w:sz w:val="24"/>
                <w:szCs w:val="24"/>
                <w:u w:val="single"/>
                <w:lang w:eastAsia="zh-CN"/>
              </w:rPr>
              <w:t>（</w:t>
            </w:r>
            <w:r>
              <w:rPr>
                <w:rFonts w:hint="eastAsia" w:ascii="宋体" w:hAnsi="宋体" w:eastAsia="宋体" w:cs="宋体"/>
                <w:color w:val="auto"/>
                <w:kern w:val="0"/>
                <w:sz w:val="24"/>
                <w:szCs w:val="24"/>
                <w:u w:val="single"/>
                <w:lang w:val="en-US" w:eastAsia="zh-CN"/>
              </w:rPr>
              <w:t>昆明阔海咨询顾问中心）三楼</w:t>
            </w:r>
            <w:r>
              <w:rPr>
                <w:rFonts w:hint="eastAsia" w:cs="宋体"/>
                <w:color w:val="auto"/>
                <w:kern w:val="0"/>
                <w:sz w:val="24"/>
                <w:szCs w:val="24"/>
                <w:u w:val="single"/>
                <w:lang w:val="en-US" w:eastAsia="zh-CN"/>
              </w:rPr>
              <w:t>。</w:t>
            </w:r>
          </w:p>
          <w:p w14:paraId="5427A0B3">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递交样品联系人：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李竑、张志程、张子月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cs="宋体"/>
                <w:color w:val="auto"/>
                <w:kern w:val="0"/>
                <w:sz w:val="24"/>
                <w:szCs w:val="24"/>
                <w:highlight w:val="none"/>
                <w:u w:val="single"/>
                <w:lang w:val="en-US" w:eastAsia="zh-CN"/>
              </w:rPr>
              <w:t>。</w:t>
            </w:r>
            <w:r>
              <w:rPr>
                <w:rFonts w:hint="eastAsia" w:ascii="宋体" w:hAnsi="宋体" w:eastAsia="宋体" w:cs="宋体"/>
                <w:color w:val="auto"/>
                <w:kern w:val="0"/>
                <w:sz w:val="24"/>
                <w:szCs w:val="24"/>
                <w:highlight w:val="none"/>
                <w:u w:val="single"/>
              </w:rPr>
              <w:t xml:space="preserve"> </w:t>
            </w:r>
          </w:p>
          <w:p w14:paraId="6C77889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rPr>
              <w:t>递交样品联系电话：</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0871-67803770、15969523836</w:t>
            </w:r>
            <w:r>
              <w:rPr>
                <w:rFonts w:hint="eastAsia" w:ascii="宋体" w:hAnsi="宋体" w:eastAsia="宋体" w:cs="宋体"/>
                <w:color w:val="auto"/>
                <w:kern w:val="0"/>
                <w:sz w:val="24"/>
                <w:szCs w:val="24"/>
                <w:highlight w:val="none"/>
                <w:u w:val="single"/>
              </w:rPr>
              <w:t xml:space="preserve"> </w:t>
            </w:r>
            <w:r>
              <w:rPr>
                <w:rFonts w:hint="eastAsia"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rPr>
              <w:t xml:space="preserve"> </w:t>
            </w:r>
          </w:p>
          <w:p w14:paraId="1E02C88C">
            <w:pPr>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5、样品规格：</w:t>
            </w:r>
            <w:r>
              <w:rPr>
                <w:rFonts w:hint="eastAsia" w:ascii="宋体" w:hAnsi="宋体" w:eastAsia="宋体" w:cs="宋体"/>
                <w:color w:val="auto"/>
                <w:kern w:val="0"/>
                <w:sz w:val="24"/>
                <w:szCs w:val="24"/>
                <w:highlight w:val="none"/>
                <w:u w:val="single"/>
              </w:rPr>
              <w:t>①样品需按照采购文件规定的技术参数、规格型号、材质工艺、外观尺寸制作，与投标文件描述一致;②样品需标注投标人全称、项目名称、样品名称及规格，标识清晰牢固;③样品需保证完整、无破损功能完好，可正常运行/使用</w:t>
            </w:r>
            <w:r>
              <w:rPr>
                <w:rFonts w:hint="eastAsia" w:ascii="宋体" w:hAnsi="宋体" w:eastAsia="宋体" w:cs="宋体"/>
                <w:color w:val="auto"/>
                <w:kern w:val="0"/>
                <w:sz w:val="24"/>
                <w:szCs w:val="24"/>
                <w:highlight w:val="none"/>
                <w:u w:val="single"/>
                <w:lang w:eastAsia="zh-CN"/>
              </w:rPr>
              <w:t>。</w:t>
            </w:r>
          </w:p>
          <w:p w14:paraId="70497360">
            <w:pPr>
              <w:pStyle w:val="5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6、样品密封要求：所有样品须用大收纳箱统一包装。</w:t>
            </w:r>
          </w:p>
          <w:p w14:paraId="4D1246C6">
            <w:pPr>
              <w:pStyle w:val="52"/>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lang w:val="en-US" w:eastAsia="zh-CN"/>
              </w:rPr>
              <w:t>7、</w:t>
            </w:r>
            <w:r>
              <w:rPr>
                <w:rFonts w:hint="eastAsia" w:ascii="宋体" w:hAnsi="宋体" w:eastAsia="宋体" w:cs="宋体"/>
                <w:color w:val="auto"/>
                <w:kern w:val="0"/>
                <w:sz w:val="24"/>
                <w:szCs w:val="24"/>
                <w:highlight w:val="none"/>
              </w:rPr>
              <w:t>随样品提交相关检测报告要求：</w:t>
            </w:r>
            <w:r>
              <w:rPr>
                <w:rFonts w:hint="eastAsia" w:ascii="宋体" w:hAnsi="宋体" w:eastAsia="宋体" w:cs="宋体"/>
                <w:color w:val="auto"/>
                <w:kern w:val="0"/>
                <w:sz w:val="24"/>
                <w:szCs w:val="24"/>
                <w:highlight w:val="none"/>
                <w:u w:val="single"/>
              </w:rPr>
              <w:t>要求提供检测报告，检测机构需为具备</w:t>
            </w:r>
            <w:r>
              <w:rPr>
                <w:rFonts w:hint="eastAsia" w:ascii="宋体" w:hAnsi="宋体" w:eastAsia="宋体" w:cs="宋体"/>
                <w:color w:val="auto"/>
                <w:kern w:val="0"/>
                <w:sz w:val="24"/>
                <w:szCs w:val="24"/>
                <w:highlight w:val="none"/>
                <w:u w:val="single"/>
                <w:lang w:val="en-US" w:eastAsia="zh-CN"/>
              </w:rPr>
              <w:t>国家</w:t>
            </w:r>
            <w:r>
              <w:rPr>
                <w:rFonts w:hint="eastAsia" w:ascii="宋体" w:hAnsi="宋体" w:eastAsia="宋体" w:cs="宋体"/>
                <w:color w:val="auto"/>
                <w:kern w:val="0"/>
                <w:sz w:val="24"/>
                <w:szCs w:val="24"/>
                <w:highlight w:val="none"/>
                <w:u w:val="single"/>
              </w:rPr>
              <w:t>资质的第三方检测机构;检测内容需包含样品核心技术指标、关键性能参数、且为原件或加盖投标人鲜章的复印件</w:t>
            </w:r>
            <w:r>
              <w:rPr>
                <w:rFonts w:hint="eastAsia" w:ascii="宋体" w:hAnsi="宋体" w:eastAsia="宋体" w:cs="宋体"/>
                <w:color w:val="auto"/>
                <w:kern w:val="0"/>
                <w:sz w:val="24"/>
                <w:szCs w:val="24"/>
                <w:highlight w:val="none"/>
              </w:rPr>
              <w:t>。</w:t>
            </w:r>
          </w:p>
          <w:p w14:paraId="42CEFD5D">
            <w:pPr>
              <w:numPr>
                <w:ilvl w:val="0"/>
                <w:numId w:val="0"/>
              </w:numPr>
              <w:rPr>
                <w:rFonts w:hint="default" w:eastAsia="宋体"/>
                <w:color w:val="auto"/>
                <w:lang w:val="en-US" w:eastAsia="zh-CN"/>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样品的封存及退回：中标人的样品将由采购人进行保管、封存，并作为履约验收的参考</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项目验收合格后退还</w:t>
            </w:r>
            <w:r>
              <w:rPr>
                <w:rFonts w:hint="eastAsia" w:ascii="宋体" w:hAnsi="宋体" w:eastAsia="宋体" w:cs="宋体"/>
                <w:color w:val="auto"/>
                <w:kern w:val="0"/>
                <w:sz w:val="24"/>
                <w:szCs w:val="24"/>
                <w:highlight w:val="none"/>
              </w:rPr>
              <w:t>。未中标的投标人提供的样品，应当由采购人进行保管、封存</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中标公告之日起七个工作日后，由未中标人自行领回或经未中标人同意后自行处理。</w:t>
            </w:r>
          </w:p>
        </w:tc>
      </w:tr>
      <w:tr w14:paraId="3F015D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6BBDA72">
            <w:pPr>
              <w:pStyle w:val="52"/>
              <w:jc w:val="center"/>
              <w:rPr>
                <w:color w:val="auto"/>
              </w:rPr>
            </w:pPr>
            <w:r>
              <w:rPr>
                <w:color w:val="auto"/>
              </w:rPr>
              <w:t>23.1</w:t>
            </w:r>
          </w:p>
        </w:tc>
        <w:tc>
          <w:tcPr>
            <w:tcW w:w="1720" w:type="dxa"/>
            <w:noWrap w:val="0"/>
            <w:vAlign w:val="center"/>
          </w:tcPr>
          <w:p w14:paraId="7E3C7629">
            <w:pPr>
              <w:pStyle w:val="52"/>
              <w:rPr>
                <w:color w:val="auto"/>
              </w:rPr>
            </w:pPr>
            <w:r>
              <w:rPr>
                <w:rFonts w:hint="eastAsia"/>
                <w:color w:val="auto"/>
              </w:rPr>
              <w:t>项目演示</w:t>
            </w:r>
          </w:p>
        </w:tc>
        <w:tc>
          <w:tcPr>
            <w:tcW w:w="5841" w:type="dxa"/>
            <w:noWrap w:val="0"/>
            <w:vAlign w:val="center"/>
          </w:tcPr>
          <w:p w14:paraId="2929C51C">
            <w:pPr>
              <w:pStyle w:val="52"/>
              <w:spacing w:line="360" w:lineRule="auto"/>
              <w:rPr>
                <w:color w:val="auto"/>
              </w:rPr>
            </w:pPr>
            <w:r>
              <w:rPr>
                <w:rFonts w:hint="eastAsia"/>
                <w:color w:val="auto"/>
              </w:rPr>
              <w:sym w:font="Wingdings" w:char="00FE"/>
            </w:r>
            <w:r>
              <w:rPr>
                <w:rFonts w:hint="eastAsia"/>
                <w:color w:val="auto"/>
              </w:rPr>
              <w:t>不进行</w:t>
            </w:r>
          </w:p>
          <w:p w14:paraId="2529C78F">
            <w:pPr>
              <w:pStyle w:val="52"/>
              <w:spacing w:line="360" w:lineRule="auto"/>
              <w:rPr>
                <w:color w:val="auto"/>
              </w:rPr>
            </w:pPr>
            <w:r>
              <w:rPr>
                <w:rFonts w:hint="eastAsia"/>
                <w:color w:val="auto"/>
              </w:rPr>
              <w:sym w:font="Wingdings" w:char="00A8"/>
            </w:r>
            <w:r>
              <w:rPr>
                <w:rFonts w:hint="eastAsia"/>
                <w:color w:val="auto"/>
              </w:rPr>
              <w:t>进行，现场演示/远程线上演示</w:t>
            </w:r>
          </w:p>
          <w:p w14:paraId="2624ADBE">
            <w:pPr>
              <w:pStyle w:val="52"/>
              <w:spacing w:line="360" w:lineRule="auto"/>
              <w:rPr>
                <w:color w:val="auto"/>
              </w:rPr>
            </w:pPr>
            <w:r>
              <w:rPr>
                <w:color w:val="auto"/>
              </w:rPr>
              <w:t>1.</w:t>
            </w:r>
            <w:r>
              <w:rPr>
                <w:rFonts w:hint="eastAsia"/>
                <w:color w:val="auto"/>
              </w:rPr>
              <w:t>演示时间不得超过</w:t>
            </w:r>
            <w:r>
              <w:rPr>
                <w:rFonts w:hint="eastAsia"/>
                <w:color w:val="auto"/>
                <w:u w:val="single"/>
              </w:rPr>
              <w:t xml:space="preserve">   </w:t>
            </w:r>
            <w:r>
              <w:rPr>
                <w:rFonts w:hint="eastAsia"/>
                <w:color w:val="auto"/>
              </w:rPr>
              <w:t>分钟；</w:t>
            </w:r>
          </w:p>
          <w:p w14:paraId="173CDD9A">
            <w:pPr>
              <w:pStyle w:val="52"/>
              <w:spacing w:line="360" w:lineRule="auto"/>
              <w:rPr>
                <w:color w:val="auto"/>
              </w:rPr>
            </w:pPr>
            <w:r>
              <w:rPr>
                <w:color w:val="auto"/>
              </w:rPr>
              <w:t>2.</w:t>
            </w:r>
            <w:r>
              <w:rPr>
                <w:rFonts w:hint="eastAsia"/>
                <w:color w:val="auto"/>
              </w:rPr>
              <w:t>进行远程线上演示的，</w:t>
            </w:r>
            <w:r>
              <w:rPr>
                <w:rFonts w:hint="eastAsia"/>
                <w:color w:val="auto"/>
                <w:lang w:eastAsia="zh-CN"/>
              </w:rPr>
              <w:t>投标供应商</w:t>
            </w:r>
            <w:r>
              <w:rPr>
                <w:rFonts w:hint="eastAsia"/>
                <w:color w:val="auto"/>
              </w:rPr>
              <w:t>应提前自行准备好演示的软硬配置环境和网络环境，做好演示的各项准备工作。因</w:t>
            </w:r>
            <w:r>
              <w:rPr>
                <w:rFonts w:hint="eastAsia"/>
                <w:color w:val="auto"/>
                <w:lang w:eastAsia="zh-CN"/>
              </w:rPr>
              <w:t>投标供应商</w:t>
            </w:r>
            <w:r>
              <w:rPr>
                <w:rFonts w:hint="eastAsia"/>
                <w:color w:val="auto"/>
              </w:rPr>
              <w:t>自身原因无法演示或者演示效果不理想的，导致的后果由</w:t>
            </w:r>
            <w:r>
              <w:rPr>
                <w:rFonts w:hint="eastAsia"/>
                <w:color w:val="auto"/>
                <w:lang w:eastAsia="zh-CN"/>
              </w:rPr>
              <w:t>投标供应商</w:t>
            </w:r>
            <w:r>
              <w:rPr>
                <w:rFonts w:hint="eastAsia"/>
                <w:color w:val="auto"/>
              </w:rPr>
              <w:t>自行承担；</w:t>
            </w:r>
          </w:p>
          <w:p w14:paraId="6B18C1A6">
            <w:pPr>
              <w:pStyle w:val="52"/>
              <w:spacing w:line="360" w:lineRule="auto"/>
              <w:rPr>
                <w:color w:val="auto"/>
              </w:rPr>
            </w:pPr>
            <w:r>
              <w:rPr>
                <w:color w:val="auto"/>
              </w:rPr>
              <w:t>3.</w:t>
            </w:r>
            <w:r>
              <w:rPr>
                <w:rFonts w:hint="eastAsia"/>
                <w:color w:val="auto"/>
              </w:rPr>
              <w:t>进行现场演示的，演示人员不得超过</w:t>
            </w:r>
            <w:r>
              <w:rPr>
                <w:rFonts w:hint="eastAsia"/>
                <w:color w:val="auto"/>
                <w:lang w:val="en-US" w:eastAsia="zh-CN"/>
              </w:rPr>
              <w:t>/</w:t>
            </w:r>
            <w:r>
              <w:rPr>
                <w:rFonts w:hint="eastAsia"/>
                <w:color w:val="auto"/>
              </w:rPr>
              <w:t>人，演示现场提供</w:t>
            </w:r>
            <w:r>
              <w:rPr>
                <w:rFonts w:hint="eastAsia"/>
                <w:color w:val="auto"/>
                <w:u w:val="single"/>
              </w:rPr>
              <w:t xml:space="preserve">    </w:t>
            </w:r>
            <w:r>
              <w:rPr>
                <w:rFonts w:hint="eastAsia"/>
                <w:color w:val="auto"/>
                <w:u w:val="single"/>
                <w:lang w:val="en-US" w:eastAsia="zh-CN"/>
              </w:rPr>
              <w:t>/</w:t>
            </w:r>
            <w:r>
              <w:rPr>
                <w:rFonts w:hint="eastAsia"/>
                <w:color w:val="auto"/>
                <w:u w:val="single"/>
              </w:rPr>
              <w:t xml:space="preserve">   </w:t>
            </w:r>
            <w:r>
              <w:rPr>
                <w:rFonts w:hint="eastAsia"/>
                <w:color w:val="auto"/>
              </w:rPr>
              <w:t>。</w:t>
            </w:r>
          </w:p>
        </w:tc>
      </w:tr>
      <w:tr w14:paraId="706805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C802FCC">
            <w:pPr>
              <w:pStyle w:val="52"/>
              <w:jc w:val="center"/>
              <w:rPr>
                <w:color w:val="auto"/>
              </w:rPr>
            </w:pPr>
            <w:r>
              <w:rPr>
                <w:color w:val="auto"/>
              </w:rPr>
              <w:t>24.1</w:t>
            </w:r>
          </w:p>
        </w:tc>
        <w:tc>
          <w:tcPr>
            <w:tcW w:w="1720" w:type="dxa"/>
            <w:noWrap w:val="0"/>
            <w:vAlign w:val="center"/>
          </w:tcPr>
          <w:p w14:paraId="47D6FC75">
            <w:pPr>
              <w:pStyle w:val="52"/>
              <w:rPr>
                <w:color w:val="auto"/>
              </w:rPr>
            </w:pPr>
            <w:r>
              <w:rPr>
                <w:rFonts w:hint="eastAsia"/>
                <w:color w:val="auto"/>
              </w:rPr>
              <w:t>远程开标会议环境准备</w:t>
            </w:r>
          </w:p>
        </w:tc>
        <w:tc>
          <w:tcPr>
            <w:tcW w:w="5841" w:type="dxa"/>
            <w:noWrap w:val="0"/>
            <w:vAlign w:val="center"/>
          </w:tcPr>
          <w:p w14:paraId="4C60AC46">
            <w:pPr>
              <w:pStyle w:val="52"/>
              <w:spacing w:line="360" w:lineRule="auto"/>
              <w:rPr>
                <w:color w:val="auto"/>
              </w:rPr>
            </w:pPr>
            <w:r>
              <w:rPr>
                <w:rFonts w:hint="eastAsia"/>
                <w:color w:val="auto"/>
              </w:rPr>
              <w:t>远程开标会议环境要求：</w:t>
            </w:r>
            <w:r>
              <w:rPr>
                <w:rFonts w:hint="eastAsia"/>
                <w:color w:val="auto"/>
                <w:lang w:val="en-US" w:eastAsia="zh-CN"/>
              </w:rPr>
              <w:t>符合政采云系统操作条件要求即可，具体按操作说明执行</w:t>
            </w:r>
            <w:r>
              <w:rPr>
                <w:rFonts w:hint="eastAsia"/>
                <w:color w:val="auto"/>
              </w:rPr>
              <w:t>。</w:t>
            </w:r>
          </w:p>
          <w:p w14:paraId="70685AF5">
            <w:pPr>
              <w:pStyle w:val="52"/>
              <w:spacing w:line="360" w:lineRule="auto"/>
              <w:rPr>
                <w:color w:val="auto"/>
              </w:rPr>
            </w:pPr>
            <w:r>
              <w:rPr>
                <w:rFonts w:hint="eastAsia"/>
                <w:color w:val="auto"/>
              </w:rPr>
              <w:t>操作说明：</w:t>
            </w:r>
            <w:r>
              <w:rPr>
                <w:rFonts w:hint="eastAsia"/>
                <w:color w:val="auto"/>
                <w:u w:val="none"/>
              </w:rPr>
              <w:t>供应商可登陆https://customer.zcygov.cn/CA-driver-download?utm=web-cafront.3ddc8fbb.0.0.87133ef03d5611eca03abdd942cbc4e6，下载“政采云电子投标客户端”</w:t>
            </w:r>
            <w:r>
              <w:rPr>
                <w:rFonts w:hint="eastAsia"/>
                <w:color w:val="auto"/>
              </w:rPr>
              <w:t>。</w:t>
            </w:r>
          </w:p>
        </w:tc>
      </w:tr>
      <w:tr w14:paraId="06EB15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63D73B98">
            <w:pPr>
              <w:pStyle w:val="52"/>
              <w:jc w:val="center"/>
              <w:rPr>
                <w:color w:val="auto"/>
              </w:rPr>
            </w:pPr>
            <w:r>
              <w:rPr>
                <w:color w:val="auto"/>
              </w:rPr>
              <w:t>25.1</w:t>
            </w:r>
          </w:p>
        </w:tc>
        <w:tc>
          <w:tcPr>
            <w:tcW w:w="1720" w:type="dxa"/>
            <w:noWrap w:val="0"/>
            <w:vAlign w:val="center"/>
          </w:tcPr>
          <w:p w14:paraId="160E09AA">
            <w:pPr>
              <w:pStyle w:val="52"/>
              <w:rPr>
                <w:color w:val="auto"/>
              </w:rPr>
            </w:pPr>
            <w:r>
              <w:rPr>
                <w:rFonts w:hint="eastAsia"/>
                <w:color w:val="auto"/>
              </w:rPr>
              <w:t>开标时间和地点</w:t>
            </w:r>
          </w:p>
        </w:tc>
        <w:tc>
          <w:tcPr>
            <w:tcW w:w="5841" w:type="dxa"/>
            <w:noWrap w:val="0"/>
            <w:vAlign w:val="center"/>
          </w:tcPr>
          <w:p w14:paraId="7B897B1E">
            <w:pPr>
              <w:pStyle w:val="52"/>
              <w:rPr>
                <w:color w:val="auto"/>
              </w:rPr>
            </w:pPr>
            <w:r>
              <w:rPr>
                <w:rFonts w:hint="eastAsia"/>
                <w:color w:val="auto"/>
              </w:rPr>
              <w:t>详见第一章”投标邀请”。</w:t>
            </w:r>
          </w:p>
        </w:tc>
      </w:tr>
      <w:tr w14:paraId="126E4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0CFCB24E">
            <w:pPr>
              <w:pStyle w:val="52"/>
              <w:jc w:val="center"/>
              <w:rPr>
                <w:rFonts w:hint="default" w:eastAsia="宋体"/>
                <w:color w:val="auto"/>
                <w:lang w:val="en-US" w:eastAsia="zh-CN"/>
              </w:rPr>
            </w:pPr>
            <w:r>
              <w:rPr>
                <w:rFonts w:hint="eastAsia"/>
                <w:color w:val="auto"/>
                <w:lang w:val="en-US" w:eastAsia="zh-CN"/>
              </w:rPr>
              <w:t>27.1</w:t>
            </w:r>
          </w:p>
        </w:tc>
        <w:tc>
          <w:tcPr>
            <w:tcW w:w="1720" w:type="dxa"/>
            <w:noWrap w:val="0"/>
            <w:vAlign w:val="center"/>
          </w:tcPr>
          <w:p w14:paraId="63CF561D">
            <w:pPr>
              <w:pStyle w:val="52"/>
              <w:spacing w:line="360" w:lineRule="auto"/>
              <w:rPr>
                <w:rFonts w:hint="default" w:eastAsia="宋体"/>
                <w:color w:val="auto"/>
                <w:lang w:val="en-US" w:eastAsia="zh-CN"/>
              </w:rPr>
            </w:pPr>
            <w:r>
              <w:rPr>
                <w:rFonts w:hint="eastAsia"/>
                <w:color w:val="auto"/>
                <w:lang w:val="en-US" w:eastAsia="zh-CN"/>
              </w:rPr>
              <w:t>采购人及采购代理机构工作人员需要回避的情形及开始时出现列举情形时的处理方式</w:t>
            </w:r>
          </w:p>
        </w:tc>
        <w:tc>
          <w:tcPr>
            <w:tcW w:w="5841" w:type="dxa"/>
            <w:noWrap w:val="0"/>
            <w:vAlign w:val="center"/>
          </w:tcPr>
          <w:p w14:paraId="7DD2D504">
            <w:pPr>
              <w:pStyle w:val="52"/>
              <w:spacing w:line="360" w:lineRule="auto"/>
              <w:ind w:firstLine="480" w:firstLineChars="200"/>
              <w:rPr>
                <w:rFonts w:hint="eastAsia"/>
                <w:color w:val="auto"/>
              </w:rPr>
            </w:pPr>
            <w:r>
              <w:rPr>
                <w:rFonts w:hint="eastAsia"/>
                <w:color w:val="auto"/>
              </w:rPr>
              <w:t>在政府采购活动中，采购人员及相关人员与供应商有下列利害关系之一的，应当回避：</w:t>
            </w:r>
          </w:p>
          <w:p w14:paraId="7BD5F20C">
            <w:pPr>
              <w:pStyle w:val="52"/>
              <w:spacing w:line="360" w:lineRule="auto"/>
              <w:rPr>
                <w:rFonts w:hint="eastAsia"/>
                <w:color w:val="auto"/>
              </w:rPr>
            </w:pPr>
            <w:r>
              <w:rPr>
                <w:rFonts w:hint="eastAsia"/>
                <w:color w:val="auto"/>
              </w:rPr>
              <w:t>（1）参加采购活动前3年内与供应商存在劳动关系；</w:t>
            </w:r>
          </w:p>
          <w:p w14:paraId="198B9507">
            <w:pPr>
              <w:pStyle w:val="52"/>
              <w:spacing w:line="360" w:lineRule="auto"/>
              <w:rPr>
                <w:rFonts w:hint="eastAsia"/>
                <w:color w:val="auto"/>
              </w:rPr>
            </w:pPr>
            <w:r>
              <w:rPr>
                <w:rFonts w:hint="eastAsia"/>
                <w:color w:val="auto"/>
              </w:rPr>
              <w:t>（2）参加采购活动前3年内担任供应商的董事、监事；</w:t>
            </w:r>
          </w:p>
          <w:p w14:paraId="22F163BB">
            <w:pPr>
              <w:pStyle w:val="52"/>
              <w:spacing w:line="360" w:lineRule="auto"/>
              <w:rPr>
                <w:rFonts w:hint="eastAsia"/>
                <w:color w:val="auto"/>
              </w:rPr>
            </w:pPr>
            <w:r>
              <w:rPr>
                <w:rFonts w:hint="eastAsia"/>
                <w:color w:val="auto"/>
              </w:rPr>
              <w:t>（3）参加采购活动前3年内是供应商的控股股东或者实际控制人；</w:t>
            </w:r>
          </w:p>
          <w:p w14:paraId="086FE9F5">
            <w:pPr>
              <w:pStyle w:val="52"/>
              <w:spacing w:line="360" w:lineRule="auto"/>
              <w:rPr>
                <w:rFonts w:hint="eastAsia"/>
                <w:color w:val="auto"/>
              </w:rPr>
            </w:pPr>
            <w:r>
              <w:rPr>
                <w:rFonts w:hint="eastAsia"/>
                <w:color w:val="auto"/>
              </w:rPr>
              <w:t>（4）与供应商的法定代表人或者负责人有夫妻、直系血亲、三代以内旁系血亲或者近姻亲关系；</w:t>
            </w:r>
          </w:p>
          <w:p w14:paraId="51AC91A9">
            <w:pPr>
              <w:pStyle w:val="52"/>
              <w:spacing w:line="360" w:lineRule="auto"/>
              <w:rPr>
                <w:rFonts w:hint="eastAsia"/>
                <w:color w:val="auto"/>
              </w:rPr>
            </w:pPr>
            <w:r>
              <w:rPr>
                <w:rFonts w:hint="eastAsia"/>
                <w:color w:val="auto"/>
              </w:rPr>
              <w:t>（5）与供应商有其他可能影响政府采购活动公平、公正进行的关系。</w:t>
            </w:r>
          </w:p>
          <w:p w14:paraId="6F6C9C3A">
            <w:pPr>
              <w:pStyle w:val="52"/>
              <w:spacing w:line="360" w:lineRule="auto"/>
              <w:ind w:firstLine="480" w:firstLineChars="200"/>
              <w:rPr>
                <w:rFonts w:hint="eastAsia"/>
                <w:color w:val="auto"/>
              </w:rPr>
            </w:pPr>
            <w:r>
              <w:rPr>
                <w:rFonts w:hint="eastAsia"/>
                <w:color w:val="auto"/>
              </w:rPr>
              <w:t>在开标过程中，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开标过程中投标供应商未针对需要回避情形提出回避申请的，事后不得针对该问题提出质疑和投诉。</w:t>
            </w:r>
          </w:p>
        </w:tc>
      </w:tr>
      <w:tr w14:paraId="14C51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205BAAED">
            <w:pPr>
              <w:pStyle w:val="52"/>
              <w:spacing w:line="360" w:lineRule="auto"/>
              <w:jc w:val="center"/>
              <w:rPr>
                <w:color w:val="auto"/>
              </w:rPr>
            </w:pPr>
            <w:r>
              <w:rPr>
                <w:color w:val="auto"/>
              </w:rPr>
              <w:t>26.3</w:t>
            </w:r>
          </w:p>
        </w:tc>
        <w:tc>
          <w:tcPr>
            <w:tcW w:w="1720" w:type="dxa"/>
            <w:noWrap w:val="0"/>
            <w:vAlign w:val="center"/>
          </w:tcPr>
          <w:p w14:paraId="7D28A42A">
            <w:pPr>
              <w:pStyle w:val="52"/>
              <w:spacing w:line="360" w:lineRule="auto"/>
              <w:rPr>
                <w:color w:val="auto"/>
              </w:rPr>
            </w:pPr>
            <w:r>
              <w:rPr>
                <w:rFonts w:hint="eastAsia"/>
                <w:color w:val="auto"/>
              </w:rPr>
              <w:t>解密投标文件的时限</w:t>
            </w:r>
          </w:p>
        </w:tc>
        <w:tc>
          <w:tcPr>
            <w:tcW w:w="5841" w:type="dxa"/>
            <w:noWrap w:val="0"/>
            <w:vAlign w:val="center"/>
          </w:tcPr>
          <w:p w14:paraId="43920359">
            <w:pPr>
              <w:pStyle w:val="52"/>
              <w:spacing w:line="360" w:lineRule="auto"/>
              <w:rPr>
                <w:rFonts w:hint="default" w:eastAsia="宋体"/>
                <w:color w:val="auto"/>
                <w:lang w:val="en-US" w:eastAsia="zh-CN"/>
              </w:rPr>
            </w:pPr>
            <w:r>
              <w:rPr>
                <w:rFonts w:hint="eastAsia"/>
                <w:color w:val="auto"/>
                <w:u w:val="single"/>
                <w:lang w:val="en-US" w:eastAsia="zh-CN"/>
              </w:rPr>
              <w:t>60</w:t>
            </w:r>
            <w:r>
              <w:rPr>
                <w:rFonts w:hint="eastAsia"/>
                <w:color w:val="auto"/>
              </w:rPr>
              <w:t>分钟，若遇到系统异常情况，采购代理机构须经监督人员同意后可延长解密时间。</w:t>
            </w:r>
            <w:r>
              <w:rPr>
                <w:rFonts w:hint="eastAsia"/>
                <w:color w:val="auto"/>
                <w:lang w:val="en-US" w:eastAsia="zh-CN"/>
              </w:rPr>
              <w:t>投标供应商因自身原因未按规定解密投标文件的，承担相应责任。</w:t>
            </w:r>
          </w:p>
        </w:tc>
      </w:tr>
      <w:tr w14:paraId="69EAC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695BAC4E">
            <w:pPr>
              <w:pStyle w:val="52"/>
              <w:spacing w:line="360" w:lineRule="auto"/>
              <w:jc w:val="center"/>
              <w:rPr>
                <w:rFonts w:hint="default" w:ascii="宋体" w:hAnsi="宋体" w:eastAsia="宋体"/>
                <w:color w:val="auto"/>
                <w:lang w:val="en-US" w:eastAsia="zh-CN"/>
              </w:rPr>
            </w:pPr>
            <w:r>
              <w:rPr>
                <w:rFonts w:hint="eastAsia" w:ascii="宋体" w:hAnsi="宋体" w:eastAsia="宋体"/>
                <w:color w:val="auto"/>
                <w:lang w:val="en-US" w:eastAsia="zh-CN"/>
              </w:rPr>
              <w:t>27.1</w:t>
            </w:r>
          </w:p>
        </w:tc>
        <w:tc>
          <w:tcPr>
            <w:tcW w:w="1720" w:type="dxa"/>
            <w:noWrap w:val="0"/>
            <w:vAlign w:val="center"/>
          </w:tcPr>
          <w:p w14:paraId="44041EE9">
            <w:pPr>
              <w:pStyle w:val="52"/>
              <w:spacing w:line="360" w:lineRule="auto"/>
              <w:rPr>
                <w:rFonts w:hint="eastAsia" w:ascii="宋体" w:hAnsi="宋体" w:eastAsia="宋体"/>
                <w:color w:val="auto"/>
              </w:rPr>
            </w:pPr>
            <w:r>
              <w:rPr>
                <w:rFonts w:hint="eastAsia" w:ascii="宋体" w:hAnsi="宋体" w:eastAsia="宋体"/>
                <w:color w:val="auto"/>
              </w:rPr>
              <w:t>评标委员会的组建</w:t>
            </w:r>
          </w:p>
        </w:tc>
        <w:tc>
          <w:tcPr>
            <w:tcW w:w="5841" w:type="dxa"/>
            <w:noWrap w:val="0"/>
            <w:vAlign w:val="center"/>
          </w:tcPr>
          <w:p w14:paraId="01281298">
            <w:pPr>
              <w:pStyle w:val="52"/>
              <w:spacing w:line="360" w:lineRule="auto"/>
              <w:ind w:firstLine="480" w:firstLineChars="200"/>
              <w:rPr>
                <w:rFonts w:hint="eastAsia" w:ascii="宋体" w:hAnsi="宋体" w:eastAsia="宋体"/>
                <w:color w:val="auto"/>
                <w:lang w:val="en-US" w:eastAsia="zh-CN"/>
              </w:rPr>
            </w:pPr>
            <w:r>
              <w:rPr>
                <w:rFonts w:hint="eastAsia" w:ascii="宋体" w:hAnsi="宋体" w:eastAsia="宋体"/>
                <w:color w:val="auto"/>
              </w:rPr>
              <w:t>由</w:t>
            </w:r>
            <w:r>
              <w:rPr>
                <w:rFonts w:hint="eastAsia"/>
                <w:color w:val="auto"/>
                <w:lang w:val="en-US" w:eastAsia="zh-CN"/>
              </w:rPr>
              <w:t>1</w:t>
            </w:r>
            <w:r>
              <w:rPr>
                <w:rFonts w:hint="eastAsia" w:ascii="宋体" w:hAnsi="宋体" w:eastAsia="宋体"/>
                <w:color w:val="auto"/>
              </w:rPr>
              <w:t>名采购人代表和云南省政府采购网专家库里随机抽取的</w:t>
            </w:r>
            <w:r>
              <w:rPr>
                <w:rFonts w:hint="eastAsia"/>
                <w:color w:val="auto"/>
                <w:lang w:val="en-US" w:eastAsia="zh-CN"/>
              </w:rPr>
              <w:t>4</w:t>
            </w:r>
            <w:r>
              <w:rPr>
                <w:rFonts w:hint="eastAsia" w:ascii="宋体" w:hAnsi="宋体" w:eastAsia="宋体"/>
                <w:color w:val="auto"/>
              </w:rPr>
              <w:t>名有关专家组成评标委员会。</w:t>
            </w:r>
          </w:p>
        </w:tc>
      </w:tr>
      <w:tr w14:paraId="72055B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78138FB8">
            <w:pPr>
              <w:pStyle w:val="52"/>
              <w:jc w:val="center"/>
              <w:rPr>
                <w:color w:val="auto"/>
              </w:rPr>
            </w:pPr>
            <w:r>
              <w:rPr>
                <w:color w:val="auto"/>
              </w:rPr>
              <w:t>30.2</w:t>
            </w:r>
          </w:p>
        </w:tc>
        <w:tc>
          <w:tcPr>
            <w:tcW w:w="1720" w:type="dxa"/>
            <w:noWrap w:val="0"/>
            <w:vAlign w:val="center"/>
          </w:tcPr>
          <w:p w14:paraId="21A49BAD">
            <w:pPr>
              <w:pStyle w:val="52"/>
              <w:rPr>
                <w:color w:val="auto"/>
              </w:rPr>
            </w:pPr>
            <w:r>
              <w:rPr>
                <w:rFonts w:hint="eastAsia"/>
                <w:color w:val="auto"/>
              </w:rPr>
              <w:t>推荐中标候选人</w:t>
            </w:r>
          </w:p>
        </w:tc>
        <w:tc>
          <w:tcPr>
            <w:tcW w:w="5841" w:type="dxa"/>
            <w:noWrap w:val="0"/>
            <w:vAlign w:val="center"/>
          </w:tcPr>
          <w:p w14:paraId="5E3B6EE9">
            <w:pPr>
              <w:pStyle w:val="52"/>
              <w:rPr>
                <w:color w:val="auto"/>
              </w:rPr>
            </w:pPr>
            <w:r>
              <w:rPr>
                <w:rFonts w:hint="eastAsia"/>
                <w:color w:val="auto"/>
              </w:rPr>
              <w:t>中标候选人数量</w:t>
            </w:r>
            <w:r>
              <w:rPr>
                <w:rFonts w:hint="eastAsia"/>
                <w:color w:val="auto"/>
                <w:u w:val="single"/>
              </w:rPr>
              <w:t xml:space="preserve"> </w:t>
            </w:r>
            <w:r>
              <w:rPr>
                <w:rFonts w:hint="eastAsia"/>
                <w:color w:val="auto"/>
                <w:u w:val="single"/>
                <w:lang w:val="en-US" w:eastAsia="zh-CN"/>
              </w:rPr>
              <w:t>3</w:t>
            </w:r>
            <w:r>
              <w:rPr>
                <w:rFonts w:hint="eastAsia"/>
                <w:color w:val="auto"/>
              </w:rPr>
              <w:t>家</w:t>
            </w:r>
          </w:p>
        </w:tc>
      </w:tr>
      <w:tr w14:paraId="1E5F6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3DA7837F">
            <w:pPr>
              <w:pStyle w:val="52"/>
              <w:jc w:val="center"/>
              <w:rPr>
                <w:color w:val="auto"/>
              </w:rPr>
            </w:pPr>
            <w:r>
              <w:rPr>
                <w:color w:val="auto"/>
              </w:rPr>
              <w:t>31.1</w:t>
            </w:r>
          </w:p>
        </w:tc>
        <w:tc>
          <w:tcPr>
            <w:tcW w:w="1720" w:type="dxa"/>
            <w:noWrap w:val="0"/>
            <w:vAlign w:val="center"/>
          </w:tcPr>
          <w:p w14:paraId="467647A0">
            <w:pPr>
              <w:pStyle w:val="52"/>
              <w:spacing w:line="360" w:lineRule="auto"/>
              <w:rPr>
                <w:color w:val="auto"/>
              </w:rPr>
            </w:pPr>
            <w:r>
              <w:rPr>
                <w:rFonts w:hint="eastAsia"/>
                <w:color w:val="auto"/>
              </w:rPr>
              <w:t>确定中标人</w:t>
            </w:r>
          </w:p>
        </w:tc>
        <w:tc>
          <w:tcPr>
            <w:tcW w:w="5841" w:type="dxa"/>
            <w:noWrap w:val="0"/>
            <w:vAlign w:val="center"/>
          </w:tcPr>
          <w:p w14:paraId="3BD85825">
            <w:pPr>
              <w:pStyle w:val="52"/>
              <w:spacing w:line="360" w:lineRule="auto"/>
              <w:rPr>
                <w:color w:val="auto"/>
              </w:rPr>
            </w:pPr>
            <w:r>
              <w:rPr>
                <w:rFonts w:hint="eastAsia"/>
                <w:color w:val="auto"/>
              </w:rPr>
              <w:sym w:font="Wingdings" w:char="00FE"/>
            </w:r>
            <w:r>
              <w:rPr>
                <w:rFonts w:hint="eastAsia"/>
                <w:color w:val="auto"/>
              </w:rPr>
              <w:t>采购人按评审报告中推荐的中标候选人排序确定中标人。</w:t>
            </w:r>
          </w:p>
          <w:p w14:paraId="22667C4E">
            <w:pPr>
              <w:pStyle w:val="52"/>
              <w:spacing w:line="360" w:lineRule="auto"/>
              <w:rPr>
                <w:color w:val="auto"/>
              </w:rPr>
            </w:pPr>
            <w:r>
              <w:rPr>
                <w:rFonts w:hint="eastAsia"/>
                <w:color w:val="auto"/>
              </w:rPr>
              <w:sym w:font="Wingdings" w:char="00A8"/>
            </w:r>
            <w:r>
              <w:rPr>
                <w:rFonts w:hint="eastAsia"/>
                <w:color w:val="auto"/>
              </w:rPr>
              <w:t>采购人委托评标委员会直接确定中标人。</w:t>
            </w:r>
          </w:p>
        </w:tc>
      </w:tr>
      <w:tr w14:paraId="682A1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1EB180F">
            <w:pPr>
              <w:pStyle w:val="52"/>
              <w:jc w:val="center"/>
              <w:rPr>
                <w:color w:val="auto"/>
              </w:rPr>
            </w:pPr>
            <w:r>
              <w:rPr>
                <w:color w:val="auto"/>
              </w:rPr>
              <w:t>32.1</w:t>
            </w:r>
          </w:p>
        </w:tc>
        <w:tc>
          <w:tcPr>
            <w:tcW w:w="1720" w:type="dxa"/>
            <w:noWrap w:val="0"/>
            <w:vAlign w:val="center"/>
          </w:tcPr>
          <w:p w14:paraId="0EE30682">
            <w:pPr>
              <w:pStyle w:val="52"/>
              <w:spacing w:line="360" w:lineRule="auto"/>
              <w:rPr>
                <w:color w:val="auto"/>
              </w:rPr>
            </w:pPr>
            <w:r>
              <w:rPr>
                <w:rFonts w:hint="eastAsia"/>
                <w:color w:val="auto"/>
              </w:rPr>
              <w:t>中标结果公告</w:t>
            </w:r>
          </w:p>
        </w:tc>
        <w:tc>
          <w:tcPr>
            <w:tcW w:w="5841" w:type="dxa"/>
            <w:noWrap w:val="0"/>
            <w:vAlign w:val="center"/>
          </w:tcPr>
          <w:p w14:paraId="31D2CF63">
            <w:pPr>
              <w:pStyle w:val="52"/>
              <w:spacing w:line="360" w:lineRule="auto"/>
              <w:rPr>
                <w:rFonts w:hint="default" w:eastAsia="宋体"/>
                <w:color w:val="auto"/>
                <w:lang w:val="en-US" w:eastAsia="zh-CN"/>
              </w:rPr>
            </w:pPr>
            <w:r>
              <w:rPr>
                <w:rFonts w:hint="eastAsia"/>
                <w:color w:val="auto"/>
              </w:rPr>
              <w:t>公告媒介：</w:t>
            </w:r>
            <w:r>
              <w:rPr>
                <w:rFonts w:hint="eastAsia"/>
                <w:color w:val="auto"/>
                <w:lang w:val="en-US" w:eastAsia="zh-CN"/>
              </w:rPr>
              <w:t>云南省政府采购网</w:t>
            </w:r>
          </w:p>
        </w:tc>
      </w:tr>
      <w:tr w14:paraId="0D712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985573A">
            <w:pPr>
              <w:pStyle w:val="52"/>
              <w:jc w:val="center"/>
              <w:rPr>
                <w:color w:val="auto"/>
              </w:rPr>
            </w:pPr>
            <w:r>
              <w:rPr>
                <w:color w:val="auto"/>
              </w:rPr>
              <w:t>34.1</w:t>
            </w:r>
          </w:p>
        </w:tc>
        <w:tc>
          <w:tcPr>
            <w:tcW w:w="1720" w:type="dxa"/>
            <w:noWrap w:val="0"/>
            <w:vAlign w:val="center"/>
          </w:tcPr>
          <w:p w14:paraId="34B750AA">
            <w:pPr>
              <w:pStyle w:val="52"/>
              <w:spacing w:line="360" w:lineRule="auto"/>
              <w:rPr>
                <w:color w:val="auto"/>
              </w:rPr>
            </w:pPr>
            <w:r>
              <w:rPr>
                <w:rFonts w:hint="eastAsia"/>
                <w:color w:val="auto"/>
              </w:rPr>
              <w:t>履约保证金</w:t>
            </w:r>
          </w:p>
        </w:tc>
        <w:tc>
          <w:tcPr>
            <w:tcW w:w="5841" w:type="dxa"/>
            <w:noWrap w:val="0"/>
            <w:vAlign w:val="center"/>
          </w:tcPr>
          <w:p w14:paraId="3648C03D">
            <w:pPr>
              <w:pStyle w:val="52"/>
              <w:spacing w:line="360" w:lineRule="auto"/>
              <w:rPr>
                <w:color w:val="auto"/>
              </w:rPr>
            </w:pPr>
            <w:r>
              <w:rPr>
                <w:rFonts w:hint="eastAsia"/>
                <w:color w:val="auto"/>
              </w:rPr>
              <w:sym w:font="Wingdings" w:char="00FE"/>
            </w:r>
            <w:r>
              <w:rPr>
                <w:rFonts w:hint="eastAsia"/>
                <w:color w:val="auto"/>
              </w:rPr>
              <w:t>无</w:t>
            </w:r>
          </w:p>
          <w:p w14:paraId="234C088B">
            <w:pPr>
              <w:pStyle w:val="52"/>
              <w:spacing w:line="360" w:lineRule="auto"/>
              <w:rPr>
                <w:color w:val="auto"/>
              </w:rPr>
            </w:pPr>
            <w:r>
              <w:rPr>
                <w:rFonts w:hint="eastAsia"/>
                <w:color w:val="auto"/>
              </w:rPr>
              <w:sym w:font="Wingdings" w:char="00A8"/>
            </w:r>
            <w:r>
              <w:rPr>
                <w:rFonts w:hint="eastAsia"/>
                <w:color w:val="auto"/>
              </w:rPr>
              <w:t>有，履约保证金金额：</w:t>
            </w:r>
            <w:r>
              <w:rPr>
                <w:rFonts w:hint="eastAsia"/>
                <w:color w:val="auto"/>
                <w:u w:val="single"/>
              </w:rPr>
              <w:t xml:space="preserve"> </w:t>
            </w:r>
            <w:r>
              <w:rPr>
                <w:rFonts w:hint="eastAsia"/>
                <w:color w:val="auto"/>
                <w:u w:val="single"/>
                <w:lang w:val="en-US" w:eastAsia="zh-CN"/>
              </w:rPr>
              <w:t xml:space="preserve">        </w:t>
            </w:r>
            <w:r>
              <w:rPr>
                <w:rFonts w:hint="eastAsia"/>
                <w:color w:val="auto"/>
              </w:rPr>
              <w:t>。</w:t>
            </w:r>
          </w:p>
          <w:p w14:paraId="557F08B2">
            <w:pPr>
              <w:pStyle w:val="52"/>
              <w:spacing w:line="360" w:lineRule="auto"/>
              <w:ind w:firstLine="720" w:firstLineChars="300"/>
              <w:rPr>
                <w:color w:val="auto"/>
              </w:rPr>
            </w:pPr>
            <w:r>
              <w:rPr>
                <w:rFonts w:hint="eastAsia"/>
                <w:color w:val="auto"/>
              </w:rPr>
              <w:t>履约担保形式：</w:t>
            </w:r>
            <w:r>
              <w:rPr>
                <w:rFonts w:hint="eastAsia"/>
                <w:color w:val="auto"/>
                <w:u w:val="single"/>
              </w:rPr>
              <w:t>以支票、汇票、本票或者金融机构、担保机构出具的保函等非现金形式提交</w:t>
            </w:r>
            <w:r>
              <w:rPr>
                <w:color w:val="auto"/>
                <w:u w:val="single"/>
              </w:rPr>
              <w:t xml:space="preserve"> </w:t>
            </w:r>
            <w:r>
              <w:rPr>
                <w:rFonts w:hint="eastAsia"/>
                <w:color w:val="auto"/>
              </w:rPr>
              <w:t>。</w:t>
            </w:r>
          </w:p>
        </w:tc>
      </w:tr>
      <w:tr w14:paraId="749AE5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4DCCB2E7">
            <w:pPr>
              <w:pStyle w:val="52"/>
              <w:jc w:val="center"/>
              <w:rPr>
                <w:color w:val="auto"/>
              </w:rPr>
            </w:pPr>
            <w:r>
              <w:rPr>
                <w:color w:val="auto"/>
              </w:rPr>
              <w:t>39.1</w:t>
            </w:r>
          </w:p>
        </w:tc>
        <w:tc>
          <w:tcPr>
            <w:tcW w:w="1720" w:type="dxa"/>
            <w:noWrap w:val="0"/>
            <w:vAlign w:val="center"/>
          </w:tcPr>
          <w:p w14:paraId="4FE5DD2B">
            <w:pPr>
              <w:pStyle w:val="52"/>
              <w:spacing w:line="360" w:lineRule="auto"/>
              <w:rPr>
                <w:color w:val="auto"/>
              </w:rPr>
            </w:pPr>
            <w:r>
              <w:rPr>
                <w:rFonts w:hint="eastAsia"/>
                <w:color w:val="auto"/>
              </w:rPr>
              <w:t>采购代理服务费收取方式和标准</w:t>
            </w:r>
          </w:p>
        </w:tc>
        <w:tc>
          <w:tcPr>
            <w:tcW w:w="5841" w:type="dxa"/>
            <w:noWrap w:val="0"/>
            <w:vAlign w:val="center"/>
          </w:tcPr>
          <w:p w14:paraId="10BB513C">
            <w:pPr>
              <w:pStyle w:val="52"/>
              <w:spacing w:line="360" w:lineRule="auto"/>
              <w:rPr>
                <w:color w:val="auto"/>
              </w:rPr>
            </w:pPr>
            <w:r>
              <w:rPr>
                <w:rFonts w:hint="eastAsia"/>
                <w:color w:val="auto"/>
              </w:rPr>
              <w:t>根据采购人和采购代理机构签署的委托代理协议书约定：</w:t>
            </w:r>
          </w:p>
          <w:p w14:paraId="2832B6F3">
            <w:pPr>
              <w:pStyle w:val="52"/>
              <w:spacing w:line="360" w:lineRule="auto"/>
              <w:rPr>
                <w:color w:val="auto"/>
              </w:rPr>
            </w:pPr>
            <w:r>
              <w:rPr>
                <w:rFonts w:hint="eastAsia"/>
                <w:color w:val="auto"/>
              </w:rPr>
              <w:t>1</w:t>
            </w:r>
            <w:r>
              <w:rPr>
                <w:color w:val="auto"/>
              </w:rPr>
              <w:t>.</w:t>
            </w:r>
            <w:r>
              <w:rPr>
                <w:rFonts w:hint="eastAsia"/>
                <w:color w:val="auto"/>
              </w:rPr>
              <w:t>采购代理服务费：</w:t>
            </w:r>
            <w:r>
              <w:rPr>
                <w:rFonts w:hint="eastAsia"/>
                <w:color w:val="auto"/>
              </w:rPr>
              <w:sym w:font="Wingdings" w:char="00A8"/>
            </w:r>
            <w:r>
              <w:rPr>
                <w:rFonts w:hint="eastAsia"/>
                <w:color w:val="auto"/>
              </w:rPr>
              <w:t xml:space="preserve">由采购人支付 </w:t>
            </w:r>
            <w:r>
              <w:rPr>
                <w:rFonts w:hint="eastAsia"/>
                <w:color w:val="auto"/>
              </w:rPr>
              <w:sym w:font="Wingdings" w:char="00FE"/>
            </w:r>
            <w:r>
              <w:rPr>
                <w:rFonts w:hint="eastAsia"/>
                <w:color w:val="auto"/>
              </w:rPr>
              <w:t xml:space="preserve">由中标人支付 </w:t>
            </w:r>
          </w:p>
          <w:p w14:paraId="52C9E904">
            <w:pPr>
              <w:pStyle w:val="52"/>
              <w:spacing w:line="360" w:lineRule="auto"/>
              <w:rPr>
                <w:rFonts w:hint="eastAsia"/>
                <w:color w:val="auto"/>
                <w:lang w:val="en-US" w:eastAsia="zh-CN"/>
              </w:rPr>
            </w:pPr>
            <w:r>
              <w:rPr>
                <w:rFonts w:hint="eastAsia"/>
                <w:color w:val="auto"/>
              </w:rPr>
              <w:t>2.支付标准：</w:t>
            </w:r>
            <w:r>
              <w:rPr>
                <w:rFonts w:hint="eastAsia"/>
                <w:color w:val="auto"/>
                <w:lang w:val="en-US" w:eastAsia="zh-CN"/>
              </w:rPr>
              <w:t>根据</w:t>
            </w:r>
            <w:r>
              <w:rPr>
                <w:rFonts w:ascii="宋体" w:hAnsi="宋体"/>
                <w:color w:val="auto"/>
                <w:kern w:val="0"/>
                <w:szCs w:val="21"/>
                <w:u w:val="single"/>
              </w:rPr>
              <w:t>《云南省建设工程招标代理服务收费参考意见》</w:t>
            </w:r>
            <w:r>
              <w:rPr>
                <w:rFonts w:hint="eastAsia"/>
                <w:color w:val="auto"/>
                <w:kern w:val="0"/>
                <w:szCs w:val="21"/>
                <w:u w:val="single"/>
                <w:lang w:val="en-US" w:eastAsia="zh-CN"/>
              </w:rPr>
              <w:t>试行</w:t>
            </w:r>
            <w:r>
              <w:rPr>
                <w:rFonts w:ascii="宋体" w:hAnsi="宋体"/>
                <w:color w:val="auto"/>
                <w:kern w:val="0"/>
                <w:szCs w:val="21"/>
                <w:u w:val="single"/>
              </w:rPr>
              <w:t>（云建招协[202</w:t>
            </w:r>
            <w:r>
              <w:rPr>
                <w:rFonts w:hint="eastAsia"/>
                <w:color w:val="auto"/>
                <w:kern w:val="0"/>
                <w:szCs w:val="21"/>
                <w:u w:val="single"/>
                <w:lang w:val="en-US" w:eastAsia="zh-CN"/>
              </w:rPr>
              <w:t>3</w:t>
            </w:r>
            <w:r>
              <w:rPr>
                <w:rFonts w:ascii="宋体" w:hAnsi="宋体"/>
                <w:color w:val="auto"/>
                <w:kern w:val="0"/>
                <w:szCs w:val="21"/>
                <w:u w:val="single"/>
              </w:rPr>
              <w:t>]</w:t>
            </w:r>
            <w:r>
              <w:rPr>
                <w:rFonts w:hint="eastAsia"/>
                <w:color w:val="auto"/>
                <w:kern w:val="0"/>
                <w:szCs w:val="21"/>
                <w:u w:val="single"/>
                <w:lang w:val="en-US" w:eastAsia="zh-CN"/>
              </w:rPr>
              <w:t>51</w:t>
            </w:r>
            <w:r>
              <w:rPr>
                <w:rFonts w:ascii="宋体" w:hAnsi="宋体"/>
                <w:color w:val="auto"/>
                <w:kern w:val="0"/>
                <w:szCs w:val="21"/>
                <w:u w:val="single"/>
              </w:rPr>
              <w:t>号）文件</w:t>
            </w:r>
            <w:r>
              <w:rPr>
                <w:rFonts w:hint="eastAsia"/>
                <w:color w:val="auto"/>
                <w:kern w:val="0"/>
                <w:szCs w:val="21"/>
                <w:u w:val="single"/>
                <w:lang w:val="en-US" w:eastAsia="zh-CN"/>
              </w:rPr>
              <w:t>货物</w:t>
            </w:r>
            <w:r>
              <w:rPr>
                <w:rFonts w:hint="eastAsia"/>
                <w:color w:val="auto"/>
                <w:lang w:val="en-US" w:eastAsia="zh-CN"/>
              </w:rPr>
              <w:t>标准收取。</w:t>
            </w:r>
          </w:p>
          <w:p w14:paraId="30849F10">
            <w:pPr>
              <w:pStyle w:val="52"/>
              <w:spacing w:line="360" w:lineRule="auto"/>
              <w:rPr>
                <w:rFonts w:hint="eastAsia"/>
                <w:color w:val="auto"/>
                <w:lang w:val="en-US" w:eastAsia="zh-CN"/>
              </w:rPr>
            </w:pPr>
            <w:r>
              <w:rPr>
                <w:rFonts w:hint="eastAsia" w:eastAsia="仿宋"/>
                <w:color w:val="auto"/>
                <w:lang w:eastAsia="zh-CN"/>
              </w:rPr>
              <w:drawing>
                <wp:inline distT="0" distB="0" distL="114300" distR="114300">
                  <wp:extent cx="3613150" cy="4170045"/>
                  <wp:effectExtent l="0" t="0" r="13970" b="5715"/>
                  <wp:docPr id="2" name="图片 1" descr="839f67e9595607cc83ca70ecbae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839f67e9595607cc83ca70ecbae0988"/>
                          <pic:cNvPicPr>
                            <a:picLocks noChangeAspect="1"/>
                          </pic:cNvPicPr>
                        </pic:nvPicPr>
                        <pic:blipFill>
                          <a:blip r:embed="rId18"/>
                          <a:stretch>
                            <a:fillRect/>
                          </a:stretch>
                        </pic:blipFill>
                        <pic:spPr>
                          <a:xfrm>
                            <a:off x="0" y="0"/>
                            <a:ext cx="3613150" cy="4170045"/>
                          </a:xfrm>
                          <a:prstGeom prst="rect">
                            <a:avLst/>
                          </a:prstGeom>
                          <a:noFill/>
                          <a:ln>
                            <a:noFill/>
                          </a:ln>
                        </pic:spPr>
                      </pic:pic>
                    </a:graphicData>
                  </a:graphic>
                </wp:inline>
              </w:drawing>
            </w:r>
          </w:p>
          <w:p w14:paraId="003B7F39">
            <w:pPr>
              <w:pStyle w:val="52"/>
              <w:spacing w:line="360" w:lineRule="auto"/>
              <w:rPr>
                <w:color w:val="auto"/>
              </w:rPr>
            </w:pPr>
            <w:r>
              <w:rPr>
                <w:rFonts w:hint="eastAsia"/>
                <w:color w:val="auto"/>
              </w:rPr>
              <w:t>3.支付时间：</w:t>
            </w:r>
            <w:r>
              <w:rPr>
                <w:rFonts w:hint="eastAsia"/>
                <w:color w:val="auto"/>
                <w:lang w:val="en-US" w:eastAsia="zh-CN"/>
              </w:rPr>
              <w:t>领取中标通知书前</w:t>
            </w:r>
          </w:p>
          <w:p w14:paraId="2ECC9E7A">
            <w:pPr>
              <w:pStyle w:val="52"/>
              <w:spacing w:line="360" w:lineRule="auto"/>
              <w:rPr>
                <w:rFonts w:hint="eastAsia" w:eastAsia="宋体"/>
                <w:color w:val="auto"/>
                <w:lang w:eastAsia="zh-CN"/>
              </w:rPr>
            </w:pPr>
            <w:r>
              <w:rPr>
                <w:rFonts w:hint="eastAsia"/>
                <w:color w:val="auto"/>
              </w:rPr>
              <w:t>4.支付方式：</w:t>
            </w:r>
            <w:r>
              <w:rPr>
                <w:rFonts w:hint="eastAsia"/>
                <w:color w:val="auto"/>
                <w:u w:val="none"/>
                <w:lang w:val="en-US" w:eastAsia="zh-CN"/>
              </w:rPr>
              <w:t>不限</w:t>
            </w:r>
            <w:r>
              <w:rPr>
                <w:color w:val="auto"/>
                <w:u w:val="none"/>
              </w:rPr>
              <w:t xml:space="preserve"> </w:t>
            </w:r>
            <w:r>
              <w:rPr>
                <w:rFonts w:hint="eastAsia"/>
                <w:color w:val="auto"/>
                <w:u w:val="none"/>
                <w:lang w:eastAsia="zh-CN"/>
              </w:rPr>
              <w:t>。</w:t>
            </w:r>
          </w:p>
        </w:tc>
      </w:tr>
      <w:tr w14:paraId="36608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2F2F3992">
            <w:pPr>
              <w:pStyle w:val="52"/>
              <w:rPr>
                <w:color w:val="auto"/>
              </w:rPr>
            </w:pPr>
            <w:r>
              <w:rPr>
                <w:color w:val="auto"/>
              </w:rPr>
              <w:t>4</w:t>
            </w:r>
            <w:r>
              <w:rPr>
                <w:rFonts w:hint="eastAsia"/>
                <w:color w:val="auto"/>
                <w:lang w:val="en-US" w:eastAsia="zh-CN"/>
              </w:rPr>
              <w:t>2</w:t>
            </w:r>
            <w:r>
              <w:rPr>
                <w:color w:val="auto"/>
              </w:rPr>
              <w:t>.1</w:t>
            </w:r>
          </w:p>
        </w:tc>
        <w:tc>
          <w:tcPr>
            <w:tcW w:w="1720" w:type="dxa"/>
            <w:noWrap w:val="0"/>
            <w:vAlign w:val="center"/>
          </w:tcPr>
          <w:p w14:paraId="66057E03">
            <w:pPr>
              <w:pStyle w:val="52"/>
              <w:rPr>
                <w:color w:val="auto"/>
              </w:rPr>
            </w:pPr>
            <w:r>
              <w:rPr>
                <w:rFonts w:hint="eastAsia"/>
                <w:color w:val="auto"/>
              </w:rPr>
              <w:t>支持中小企业政策</w:t>
            </w:r>
          </w:p>
        </w:tc>
        <w:tc>
          <w:tcPr>
            <w:tcW w:w="5841" w:type="dxa"/>
            <w:noWrap w:val="0"/>
            <w:vAlign w:val="center"/>
          </w:tcPr>
          <w:p w14:paraId="47FA7114">
            <w:pPr>
              <w:pStyle w:val="52"/>
              <w:spacing w:line="360" w:lineRule="auto"/>
              <w:rPr>
                <w:color w:val="auto"/>
              </w:rPr>
            </w:pPr>
            <w:r>
              <w:rPr>
                <w:rFonts w:hint="eastAsia"/>
                <w:color w:val="auto"/>
              </w:rPr>
              <w:sym w:font="Wingdings" w:char="00FE"/>
            </w:r>
            <w:r>
              <w:rPr>
                <w:rFonts w:hint="eastAsia"/>
                <w:color w:val="auto"/>
              </w:rPr>
              <w:t>非专门面向中小企业的项目</w:t>
            </w:r>
          </w:p>
          <w:p w14:paraId="49F0B3EF">
            <w:pPr>
              <w:pStyle w:val="52"/>
              <w:spacing w:line="360" w:lineRule="auto"/>
              <w:rPr>
                <w:color w:val="auto"/>
              </w:rPr>
            </w:pPr>
            <w:r>
              <w:rPr>
                <w:rFonts w:hint="eastAsia"/>
                <w:color w:val="auto"/>
              </w:rPr>
              <w:t>1.对于未预留份额专门面向中小企业采购的采购项目，以及预留份额项目中的非预留部分采购包，对小微企业报价给予比例扣除，价格扣除比例为：</w:t>
            </w:r>
            <w:r>
              <w:rPr>
                <w:rFonts w:hint="eastAsia"/>
                <w:color w:val="auto"/>
                <w:u w:val="single"/>
                <w:lang w:val="en-US" w:eastAsia="zh-CN"/>
              </w:rPr>
              <w:t>10%</w:t>
            </w:r>
            <w:r>
              <w:rPr>
                <w:rFonts w:hint="eastAsia"/>
                <w:color w:val="auto"/>
              </w:rPr>
              <w:t>（货物服务1</w:t>
            </w:r>
            <w:r>
              <w:rPr>
                <w:color w:val="auto"/>
              </w:rPr>
              <w:t>0%-20%</w:t>
            </w:r>
            <w:r>
              <w:rPr>
                <w:rFonts w:hint="eastAsia"/>
                <w:color w:val="auto"/>
              </w:rPr>
              <w:t>）；</w:t>
            </w:r>
          </w:p>
          <w:p w14:paraId="3400ABAD">
            <w:pPr>
              <w:pStyle w:val="52"/>
              <w:spacing w:line="360" w:lineRule="auto"/>
              <w:rPr>
                <w:color w:val="auto"/>
              </w:rPr>
            </w:pPr>
            <w:r>
              <w:rPr>
                <w:rFonts w:hint="eastAsia"/>
                <w:color w:val="auto"/>
              </w:rPr>
              <w:t>2.接受大中型企业与小微企业组成联合体或者允许大中型企业向一家或者多家小微企业分包的采购项目，对于联合协议或者分包意向协议约定小微企业的合同份额占到合同总金额</w:t>
            </w:r>
            <w:r>
              <w:rPr>
                <w:color w:val="auto"/>
              </w:rPr>
              <w:t>4</w:t>
            </w:r>
            <w:r>
              <w:rPr>
                <w:rFonts w:hint="eastAsia"/>
                <w:color w:val="auto"/>
              </w:rPr>
              <w:t>0%以上的，对联合体或者大中型企业的报价给予比例扣除，价格扣除比例为：</w:t>
            </w:r>
            <w:r>
              <w:rPr>
                <w:rFonts w:hint="eastAsia"/>
                <w:color w:val="auto"/>
                <w:u w:val="single"/>
                <w:lang w:val="en-US" w:eastAsia="zh-CN"/>
              </w:rPr>
              <w:t>4%</w:t>
            </w:r>
            <w:r>
              <w:rPr>
                <w:rFonts w:hint="eastAsia"/>
                <w:color w:val="auto"/>
              </w:rPr>
              <w:t>（货物服务</w:t>
            </w:r>
            <w:r>
              <w:rPr>
                <w:color w:val="auto"/>
              </w:rPr>
              <w:t>4%-6%</w:t>
            </w:r>
            <w:r>
              <w:rPr>
                <w:rFonts w:hint="eastAsia"/>
                <w:color w:val="auto"/>
              </w:rPr>
              <w:t>）；</w:t>
            </w:r>
          </w:p>
          <w:p w14:paraId="20A32E8C">
            <w:pPr>
              <w:pStyle w:val="52"/>
              <w:spacing w:line="360" w:lineRule="auto"/>
              <w:rPr>
                <w:color w:val="auto"/>
              </w:rPr>
            </w:pPr>
            <w:r>
              <w:rPr>
                <w:rFonts w:hint="eastAsia"/>
                <w:color w:val="auto"/>
              </w:rPr>
              <w:t>3</w:t>
            </w:r>
            <w:r>
              <w:rPr>
                <w:color w:val="auto"/>
              </w:rPr>
              <w:t>.</w:t>
            </w:r>
            <w:r>
              <w:rPr>
                <w:rFonts w:hint="eastAsia"/>
                <w:color w:val="auto"/>
              </w:rPr>
              <w:t>中小企业应当提供《中小企业声明函》（详见本招标文件第七章 响应文件格式），否则在评审时不享受上述评审优惠。</w:t>
            </w:r>
          </w:p>
          <w:p w14:paraId="0C3A29C2">
            <w:pPr>
              <w:pStyle w:val="52"/>
              <w:spacing w:line="360" w:lineRule="auto"/>
              <w:rPr>
                <w:color w:val="auto"/>
              </w:rPr>
            </w:pPr>
            <w:r>
              <w:rPr>
                <w:rFonts w:hint="eastAsia"/>
                <w:color w:val="auto"/>
              </w:rPr>
              <w:sym w:font="Wingdings" w:char="00A8"/>
            </w:r>
            <w:r>
              <w:rPr>
                <w:rFonts w:hint="eastAsia"/>
                <w:color w:val="auto"/>
              </w:rPr>
              <w:t>专门面向中小企业的项目</w:t>
            </w:r>
          </w:p>
          <w:p w14:paraId="06C3A93E">
            <w:pPr>
              <w:pStyle w:val="52"/>
              <w:spacing w:line="360" w:lineRule="auto"/>
              <w:rPr>
                <w:color w:val="auto"/>
              </w:rPr>
            </w:pPr>
            <w:r>
              <w:rPr>
                <w:rFonts w:hint="eastAsia"/>
                <w:color w:val="auto"/>
              </w:rPr>
              <w:t>专门面向中小企业采购标的内容：</w:t>
            </w:r>
            <w:r>
              <w:rPr>
                <w:rFonts w:hint="eastAsia"/>
                <w:color w:val="auto"/>
                <w:u w:val="single"/>
              </w:rPr>
              <w:t xml:space="preserve"> </w:t>
            </w:r>
            <w:r>
              <w:rPr>
                <w:color w:val="auto"/>
                <w:u w:val="single"/>
              </w:rPr>
              <w:t xml:space="preserve">        </w:t>
            </w:r>
            <w:r>
              <w:rPr>
                <w:rFonts w:hint="eastAsia"/>
                <w:color w:val="auto"/>
              </w:rPr>
              <w:t>。</w:t>
            </w:r>
          </w:p>
          <w:p w14:paraId="7ABF2DC2">
            <w:pPr>
              <w:pStyle w:val="52"/>
              <w:spacing w:line="360" w:lineRule="auto"/>
              <w:rPr>
                <w:color w:val="auto"/>
              </w:rPr>
            </w:pPr>
            <w:r>
              <w:rPr>
                <w:rFonts w:hint="eastAsia"/>
                <w:color w:val="auto"/>
              </w:rPr>
              <w:t>专门面向中小企业采购预算金额：</w:t>
            </w:r>
            <w:r>
              <w:rPr>
                <w:rFonts w:hint="eastAsia"/>
                <w:color w:val="auto"/>
                <w:u w:val="single"/>
              </w:rPr>
              <w:t xml:space="preserve"> </w:t>
            </w:r>
            <w:r>
              <w:rPr>
                <w:color w:val="auto"/>
                <w:u w:val="single"/>
              </w:rPr>
              <w:t xml:space="preserve">        </w:t>
            </w:r>
            <w:r>
              <w:rPr>
                <w:rFonts w:hint="eastAsia"/>
                <w:color w:val="auto"/>
              </w:rPr>
              <w:t>。</w:t>
            </w:r>
          </w:p>
        </w:tc>
      </w:tr>
      <w:tr w14:paraId="366DF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717" w:hRule="atLeast"/>
        </w:trPr>
        <w:tc>
          <w:tcPr>
            <w:tcW w:w="970" w:type="dxa"/>
            <w:noWrap w:val="0"/>
            <w:vAlign w:val="center"/>
          </w:tcPr>
          <w:p w14:paraId="5C01DDD5">
            <w:pPr>
              <w:pStyle w:val="52"/>
              <w:rPr>
                <w:color w:val="auto"/>
              </w:rPr>
            </w:pPr>
            <w:r>
              <w:rPr>
                <w:rFonts w:hint="eastAsia"/>
                <w:color w:val="auto"/>
              </w:rPr>
              <w:t>4</w:t>
            </w:r>
            <w:r>
              <w:rPr>
                <w:rFonts w:hint="eastAsia"/>
                <w:color w:val="auto"/>
                <w:lang w:val="en-US" w:eastAsia="zh-CN"/>
              </w:rPr>
              <w:t>3</w:t>
            </w:r>
            <w:r>
              <w:rPr>
                <w:color w:val="auto"/>
              </w:rPr>
              <w:t>.1</w:t>
            </w:r>
          </w:p>
        </w:tc>
        <w:tc>
          <w:tcPr>
            <w:tcW w:w="1720" w:type="dxa"/>
            <w:noWrap w:val="0"/>
            <w:vAlign w:val="center"/>
          </w:tcPr>
          <w:p w14:paraId="279A34DF">
            <w:pPr>
              <w:pStyle w:val="52"/>
              <w:spacing w:line="360" w:lineRule="auto"/>
              <w:rPr>
                <w:color w:val="auto"/>
              </w:rPr>
            </w:pPr>
            <w:r>
              <w:rPr>
                <w:rFonts w:hint="eastAsia"/>
                <w:snapToGrid w:val="0"/>
                <w:color w:val="auto"/>
              </w:rPr>
              <w:t>优先采购创新节能环保产品</w:t>
            </w:r>
          </w:p>
        </w:tc>
        <w:tc>
          <w:tcPr>
            <w:tcW w:w="5841" w:type="dxa"/>
            <w:noWrap w:val="0"/>
            <w:vAlign w:val="center"/>
          </w:tcPr>
          <w:p w14:paraId="79DF88E2">
            <w:pPr>
              <w:pStyle w:val="52"/>
              <w:spacing w:line="360" w:lineRule="auto"/>
              <w:rPr>
                <w:rFonts w:hint="eastAsia"/>
                <w:color w:val="auto"/>
              </w:rPr>
            </w:pPr>
            <w:r>
              <w:rPr>
                <w:rFonts w:hint="eastAsia"/>
                <w:color w:val="auto"/>
              </w:rPr>
              <w:t>所投产品纳入创新产品应用示范推荐目录内企业、所投产品获得节能产品或环境标志产品认证证书的企业报价给予</w:t>
            </w:r>
            <w:r>
              <w:rPr>
                <w:rFonts w:hint="eastAsia"/>
                <w:color w:val="auto"/>
                <w:u w:val="single"/>
              </w:rPr>
              <w:t xml:space="preserve"> </w:t>
            </w:r>
            <w:r>
              <w:rPr>
                <w:color w:val="auto"/>
                <w:u w:val="single"/>
              </w:rPr>
              <w:t xml:space="preserve"> </w:t>
            </w:r>
            <w:r>
              <w:rPr>
                <w:rFonts w:hint="eastAsia"/>
                <w:color w:val="auto"/>
                <w:u w:val="single"/>
                <w:lang w:val="en-US" w:eastAsia="zh-CN"/>
              </w:rPr>
              <w:t>1%</w:t>
            </w:r>
            <w:r>
              <w:rPr>
                <w:color w:val="auto"/>
                <w:u w:val="single"/>
              </w:rPr>
              <w:t xml:space="preserve">  </w:t>
            </w:r>
            <w:r>
              <w:rPr>
                <w:color w:val="auto"/>
              </w:rPr>
              <w:t>的价格扣除</w:t>
            </w:r>
            <w:r>
              <w:rPr>
                <w:rFonts w:hint="eastAsia"/>
                <w:color w:val="auto"/>
              </w:rPr>
              <w:t>。</w:t>
            </w:r>
          </w:p>
          <w:p w14:paraId="14A829F6">
            <w:pPr>
              <w:pStyle w:val="52"/>
              <w:spacing w:line="360" w:lineRule="auto"/>
              <w:rPr>
                <w:rFonts w:hint="default" w:eastAsia="宋体"/>
                <w:color w:val="auto"/>
                <w:lang w:val="en-US" w:eastAsia="zh-CN"/>
              </w:rPr>
            </w:pPr>
            <w:r>
              <w:rPr>
                <w:rFonts w:hint="eastAsia"/>
                <w:b/>
                <w:bCs/>
                <w:color w:val="auto"/>
                <w:lang w:val="en-US" w:eastAsia="zh-CN"/>
              </w:rPr>
              <w:t>本采购项目不涉及。</w:t>
            </w:r>
          </w:p>
        </w:tc>
      </w:tr>
      <w:tr w14:paraId="490297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265" w:hRule="atLeast"/>
        </w:trPr>
        <w:tc>
          <w:tcPr>
            <w:tcW w:w="970" w:type="dxa"/>
            <w:tcBorders>
              <w:right w:val="single" w:color="auto" w:sz="4" w:space="0"/>
            </w:tcBorders>
            <w:noWrap w:val="0"/>
            <w:vAlign w:val="center"/>
          </w:tcPr>
          <w:p w14:paraId="359373B8">
            <w:pPr>
              <w:pStyle w:val="52"/>
              <w:spacing w:line="360" w:lineRule="auto"/>
              <w:jc w:val="center"/>
              <w:rPr>
                <w:color w:val="auto"/>
              </w:rPr>
            </w:pPr>
            <w:r>
              <w:rPr>
                <w:rFonts w:hint="eastAsia"/>
                <w:color w:val="auto"/>
              </w:rPr>
              <w:t>4</w:t>
            </w:r>
            <w:r>
              <w:rPr>
                <w:rFonts w:hint="eastAsia"/>
                <w:color w:val="auto"/>
                <w:lang w:val="en-US" w:eastAsia="zh-CN"/>
              </w:rPr>
              <w:t>4</w:t>
            </w:r>
            <w:r>
              <w:rPr>
                <w:color w:val="auto"/>
              </w:rPr>
              <w:t>.1</w:t>
            </w:r>
          </w:p>
        </w:tc>
        <w:tc>
          <w:tcPr>
            <w:tcW w:w="1720" w:type="dxa"/>
            <w:tcBorders>
              <w:left w:val="single" w:color="auto" w:sz="4" w:space="0"/>
              <w:right w:val="single" w:color="auto" w:sz="4" w:space="0"/>
            </w:tcBorders>
            <w:noWrap w:val="0"/>
            <w:vAlign w:val="center"/>
          </w:tcPr>
          <w:p w14:paraId="41CE3448">
            <w:pPr>
              <w:pStyle w:val="52"/>
              <w:spacing w:line="360" w:lineRule="auto"/>
              <w:rPr>
                <w:color w:val="auto"/>
              </w:rPr>
            </w:pPr>
            <w:r>
              <w:rPr>
                <w:rFonts w:hint="eastAsia"/>
                <w:color w:val="auto"/>
              </w:rPr>
              <w:t>政府采购</w:t>
            </w:r>
          </w:p>
          <w:p w14:paraId="33178755">
            <w:pPr>
              <w:pStyle w:val="52"/>
              <w:spacing w:line="360" w:lineRule="auto"/>
              <w:rPr>
                <w:color w:val="auto"/>
              </w:rPr>
            </w:pPr>
            <w:r>
              <w:rPr>
                <w:rFonts w:hint="eastAsia"/>
                <w:color w:val="auto"/>
              </w:rPr>
              <w:t>合同融资政策</w:t>
            </w:r>
          </w:p>
        </w:tc>
        <w:tc>
          <w:tcPr>
            <w:tcW w:w="5841" w:type="dxa"/>
            <w:tcBorders>
              <w:left w:val="single" w:color="auto" w:sz="4" w:space="0"/>
            </w:tcBorders>
            <w:noWrap w:val="0"/>
            <w:vAlign w:val="center"/>
          </w:tcPr>
          <w:p w14:paraId="5CAD4FBB">
            <w:pPr>
              <w:pStyle w:val="52"/>
              <w:spacing w:line="360" w:lineRule="auto"/>
              <w:rPr>
                <w:color w:val="auto"/>
              </w:rPr>
            </w:pPr>
            <w:r>
              <w:rPr>
                <w:rFonts w:hint="eastAsia"/>
                <w:color w:val="auto"/>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1374EF52">
            <w:pPr>
              <w:pStyle w:val="52"/>
              <w:spacing w:line="360" w:lineRule="auto"/>
              <w:rPr>
                <w:color w:val="auto"/>
              </w:rPr>
            </w:pPr>
            <w:r>
              <w:rPr>
                <w:rFonts w:hint="eastAsia"/>
                <w:color w:val="auto"/>
              </w:rPr>
              <w:t>渠道和方式</w:t>
            </w:r>
            <w:r>
              <w:rPr>
                <w:rFonts w:hint="eastAsia"/>
                <w:color w:val="auto"/>
                <w:lang w:eastAsia="zh-CN"/>
              </w:rPr>
              <w:t>：</w:t>
            </w:r>
            <w:r>
              <w:rPr>
                <w:rFonts w:hint="eastAsia"/>
                <w:color w:val="auto"/>
                <w:lang w:val="en-US" w:eastAsia="zh-CN"/>
              </w:rPr>
              <w:t>中标供应商可联系昆明市晋宁区财政局咨询有关业务，联系电话0871-67896932</w:t>
            </w:r>
            <w:r>
              <w:rPr>
                <w:rFonts w:hint="eastAsia"/>
                <w:color w:val="auto"/>
              </w:rPr>
              <w:t>。</w:t>
            </w:r>
          </w:p>
        </w:tc>
      </w:tr>
      <w:tr w14:paraId="34960C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004" w:hRule="atLeast"/>
        </w:trPr>
        <w:tc>
          <w:tcPr>
            <w:tcW w:w="970" w:type="dxa"/>
            <w:tcBorders>
              <w:right w:val="single" w:color="auto" w:sz="4" w:space="0"/>
            </w:tcBorders>
            <w:noWrap w:val="0"/>
            <w:vAlign w:val="center"/>
          </w:tcPr>
          <w:p w14:paraId="738F72CB">
            <w:pPr>
              <w:pStyle w:val="52"/>
              <w:spacing w:line="360" w:lineRule="auto"/>
              <w:jc w:val="center"/>
              <w:rPr>
                <w:color w:val="auto"/>
              </w:rPr>
            </w:pPr>
            <w:r>
              <w:rPr>
                <w:rFonts w:hint="eastAsia"/>
                <w:color w:val="auto"/>
              </w:rPr>
              <w:t>4</w:t>
            </w:r>
            <w:r>
              <w:rPr>
                <w:rFonts w:hint="eastAsia"/>
                <w:color w:val="auto"/>
                <w:lang w:val="en-US" w:eastAsia="zh-CN"/>
              </w:rPr>
              <w:t>5</w:t>
            </w:r>
            <w:r>
              <w:rPr>
                <w:color w:val="auto"/>
              </w:rPr>
              <w:t>.1</w:t>
            </w:r>
          </w:p>
        </w:tc>
        <w:tc>
          <w:tcPr>
            <w:tcW w:w="1720" w:type="dxa"/>
            <w:tcBorders>
              <w:right w:val="single" w:color="auto" w:sz="4" w:space="0"/>
            </w:tcBorders>
            <w:noWrap w:val="0"/>
            <w:vAlign w:val="center"/>
          </w:tcPr>
          <w:p w14:paraId="1A3C89A5">
            <w:pPr>
              <w:pStyle w:val="52"/>
              <w:spacing w:line="360" w:lineRule="auto"/>
              <w:rPr>
                <w:color w:val="auto"/>
              </w:rPr>
            </w:pPr>
            <w:r>
              <w:rPr>
                <w:rFonts w:hint="eastAsia"/>
                <w:color w:val="auto"/>
              </w:rPr>
              <w:t>需要补充的其他内容</w:t>
            </w:r>
          </w:p>
        </w:tc>
        <w:tc>
          <w:tcPr>
            <w:tcW w:w="5841" w:type="dxa"/>
            <w:tcBorders>
              <w:left w:val="single" w:color="auto" w:sz="4" w:space="0"/>
            </w:tcBorders>
            <w:noWrap w:val="0"/>
            <w:vAlign w:val="center"/>
          </w:tcPr>
          <w:p w14:paraId="5C5BFA6D">
            <w:pPr>
              <w:pStyle w:val="52"/>
              <w:spacing w:line="360" w:lineRule="auto"/>
              <w:rPr>
                <w:rFonts w:hint="eastAsia" w:ascii="宋体" w:hAnsi="宋体" w:eastAsia="宋体" w:cs="Times New Roman"/>
                <w:color w:val="auto"/>
              </w:rPr>
            </w:pPr>
            <w:r>
              <w:rPr>
                <w:rFonts w:hint="eastAsia" w:ascii="宋体" w:hAnsi="宋体" w:eastAsia="宋体" w:cs="Times New Roman"/>
                <w:color w:val="auto"/>
                <w:lang w:val="en-US" w:eastAsia="zh-CN"/>
              </w:rPr>
              <w:t>1.为支持和促进中小企业发展，进一步发挥政府采购政策功能，鼓励投标供应商使用电子保险/保函替代投标、履约保证金，支持中标人基于中标项目进行合同融资。申请人可登录【云南省政府采购金融服务支撑平台】进行了解办理或致电95763，如您有紧急需求的可联系13732226998（谢工）。直达链接：https://jinrong.zcygov.cn/luban/finance/yunnan</w:t>
            </w:r>
          </w:p>
          <w:p w14:paraId="6AAE234E">
            <w:pPr>
              <w:pStyle w:val="52"/>
              <w:spacing w:line="36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2</w:t>
            </w:r>
            <w:r>
              <w:rPr>
                <w:rFonts w:hint="eastAsia" w:ascii="宋体" w:hAnsi="宋体" w:eastAsia="宋体" w:cs="Times New Roman"/>
                <w:color w:val="auto"/>
              </w:rPr>
              <w:t>.合同签订前，中标单位必须在政采云网上完成供应商注册，以方便合同备案。</w:t>
            </w:r>
          </w:p>
          <w:p w14:paraId="4EE7E7C5">
            <w:pPr>
              <w:pStyle w:val="52"/>
              <w:spacing w:line="360" w:lineRule="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3.本采购项目不收取投标保证金。</w:t>
            </w:r>
          </w:p>
          <w:p w14:paraId="61E70B84">
            <w:pPr>
              <w:pStyle w:val="52"/>
              <w:numPr>
                <w:ilvl w:val="0"/>
                <w:numId w:val="0"/>
              </w:numPr>
              <w:spacing w:line="360" w:lineRule="auto"/>
              <w:rPr>
                <w:rFonts w:hint="default"/>
                <w:b/>
                <w:bCs/>
                <w:color w:val="auto"/>
                <w:u w:val="single"/>
                <w:lang w:val="en-US" w:eastAsia="zh-CN"/>
              </w:rPr>
            </w:pPr>
            <w:r>
              <w:rPr>
                <w:rFonts w:hint="eastAsia"/>
                <w:b/>
                <w:bCs/>
                <w:color w:val="auto"/>
                <w:lang w:val="en-US" w:eastAsia="zh-CN"/>
              </w:rPr>
              <w:t>4.本项目标的行业划分为：</w:t>
            </w:r>
            <w:r>
              <w:rPr>
                <w:rFonts w:hint="eastAsia"/>
                <w:b/>
                <w:bCs/>
                <w:color w:val="auto"/>
                <w:u w:val="single"/>
                <w:lang w:val="en-US" w:eastAsia="zh-CN"/>
              </w:rPr>
              <w:t xml:space="preserve"> 工业  </w:t>
            </w:r>
            <w:r>
              <w:rPr>
                <w:rFonts w:hint="eastAsia"/>
                <w:b/>
                <w:bCs/>
                <w:color w:val="auto"/>
                <w:u w:val="none"/>
                <w:lang w:val="en-US" w:eastAsia="zh-CN"/>
              </w:rPr>
              <w:t xml:space="preserve"> 。</w:t>
            </w:r>
          </w:p>
        </w:tc>
      </w:tr>
      <w:tr w14:paraId="4EFF8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8531" w:type="dxa"/>
            <w:gridSpan w:val="3"/>
            <w:noWrap w:val="0"/>
            <w:vAlign w:val="center"/>
          </w:tcPr>
          <w:p w14:paraId="1EEE7777">
            <w:pPr>
              <w:pStyle w:val="52"/>
              <w:spacing w:line="360" w:lineRule="auto"/>
              <w:rPr>
                <w:color w:val="auto"/>
              </w:rPr>
            </w:pPr>
            <w:r>
              <w:rPr>
                <w:color w:val="auto"/>
              </w:rPr>
              <w:t xml:space="preserve">1. </w:t>
            </w:r>
            <w:r>
              <w:rPr>
                <w:rFonts w:hint="eastAsia"/>
                <w:color w:val="auto"/>
              </w:rPr>
              <w:t>除本招标文件另有规定外，招标文件中出现的类似于“近三年”或“前三年”、“近五年”或“前五年”均指递交投标文件时间以前三</w:t>
            </w:r>
            <w:r>
              <w:rPr>
                <w:color w:val="auto"/>
              </w:rPr>
              <w:t>年或前</w:t>
            </w:r>
            <w:r>
              <w:rPr>
                <w:rFonts w:hint="eastAsia"/>
                <w:color w:val="auto"/>
              </w:rPr>
              <w:t>五</w:t>
            </w:r>
            <w:r>
              <w:rPr>
                <w:color w:val="auto"/>
              </w:rPr>
              <w:t xml:space="preserve">年，以此类推。如：递交投标文件时间为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日，则“近三年”是指</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日至</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47959A0C">
            <w:pPr>
              <w:pStyle w:val="52"/>
              <w:spacing w:line="360" w:lineRule="auto"/>
              <w:rPr>
                <w:color w:val="auto"/>
              </w:rPr>
            </w:pPr>
            <w:r>
              <w:rPr>
                <w:color w:val="auto"/>
              </w:rPr>
              <w:t xml:space="preserve">2. </w:t>
            </w:r>
            <w:r>
              <w:rPr>
                <w:rFonts w:hint="eastAsia"/>
                <w:color w:val="auto"/>
              </w:rPr>
              <w:t>本招标文件所称的“以上”、“以下”、“内”、“以内”，包括本数；所称的“不足”，不包括本数。</w:t>
            </w:r>
          </w:p>
          <w:p w14:paraId="2A0D2B4A">
            <w:pPr>
              <w:pStyle w:val="52"/>
              <w:spacing w:line="360" w:lineRule="auto"/>
              <w:rPr>
                <w:color w:val="auto"/>
              </w:rPr>
            </w:pPr>
            <w:r>
              <w:rPr>
                <w:color w:val="auto"/>
              </w:rPr>
              <w:t xml:space="preserve">3. </w:t>
            </w:r>
            <w:r>
              <w:rPr>
                <w:rFonts w:hint="eastAsia"/>
                <w:color w:val="auto"/>
                <w:lang w:eastAsia="zh-CN"/>
              </w:rPr>
              <w:t>投标供应商</w:t>
            </w:r>
            <w:r>
              <w:rPr>
                <w:rFonts w:hint="eastAsia"/>
                <w:color w:val="auto"/>
              </w:rPr>
              <w:t>须知前附表中，“</w:t>
            </w:r>
            <w:r>
              <w:rPr>
                <w:color w:val="auto"/>
              </w:rPr>
              <w:sym w:font="Wingdings" w:char="00FE"/>
            </w:r>
            <w:r>
              <w:rPr>
                <w:rFonts w:hint="eastAsia"/>
                <w:color w:val="auto"/>
              </w:rPr>
              <w:t>”代表选中，“</w:t>
            </w:r>
            <w:r>
              <w:rPr>
                <w:color w:val="auto"/>
              </w:rPr>
              <w:sym w:font="Wingdings" w:char="00A8"/>
            </w:r>
            <w:r>
              <w:rPr>
                <w:rFonts w:hint="eastAsia"/>
                <w:color w:val="auto"/>
              </w:rPr>
              <w:t>”代表未选中。</w:t>
            </w:r>
          </w:p>
        </w:tc>
      </w:tr>
    </w:tbl>
    <w:p w14:paraId="546159ED">
      <w:pPr>
        <w:rPr>
          <w:color w:val="auto"/>
        </w:rPr>
      </w:pPr>
    </w:p>
    <w:p w14:paraId="5844754B">
      <w:pPr>
        <w:rPr>
          <w:color w:val="auto"/>
        </w:rPr>
      </w:pPr>
      <w:r>
        <w:rPr>
          <w:color w:val="auto"/>
        </w:rPr>
        <w:br w:type="page"/>
      </w:r>
    </w:p>
    <w:p w14:paraId="7AC17D0C">
      <w:pPr>
        <w:rPr>
          <w:b/>
          <w:bCs/>
          <w:color w:val="auto"/>
        </w:rPr>
      </w:pPr>
      <w:r>
        <w:rPr>
          <w:rFonts w:hint="eastAsia"/>
          <w:b/>
          <w:bCs/>
          <w:color w:val="auto"/>
        </w:rPr>
        <w:t>附件：</w:t>
      </w:r>
    </w:p>
    <w:p w14:paraId="28EB9AEF">
      <w:pPr>
        <w:widowControl/>
        <w:shd w:val="clear" w:color="auto" w:fill="FFFFFF"/>
        <w:spacing w:before="100" w:beforeAutospacing="1" w:after="100" w:afterAutospacing="1"/>
        <w:jc w:val="center"/>
        <w:rPr>
          <w:rFonts w:cs="宋体"/>
          <w:color w:val="auto"/>
          <w:sz w:val="21"/>
          <w:szCs w:val="21"/>
        </w:rPr>
      </w:pPr>
      <w:r>
        <w:rPr>
          <w:rFonts w:hint="eastAsia" w:cs="宋体"/>
          <w:b/>
          <w:bCs/>
          <w:color w:val="auto"/>
          <w:sz w:val="28"/>
          <w:szCs w:val="28"/>
        </w:rPr>
        <w:t>中小企业划型标准规定</w:t>
      </w:r>
    </w:p>
    <w:p w14:paraId="017F5DB3">
      <w:pPr>
        <w:pStyle w:val="48"/>
        <w:rPr>
          <w:color w:val="auto"/>
        </w:rPr>
      </w:pPr>
      <w:r>
        <w:rPr>
          <w:rFonts w:hint="eastAsia"/>
          <w:color w:val="auto"/>
        </w:rPr>
        <w:t>一、根据《中华人民共和国中小企业促进法》和《国务院关于进一步促进中小企业发展的若干意见》(国发〔2009〕36号)，制定本规定。</w:t>
      </w:r>
    </w:p>
    <w:p w14:paraId="193AF873">
      <w:pPr>
        <w:pStyle w:val="48"/>
        <w:rPr>
          <w:color w:val="auto"/>
        </w:rPr>
      </w:pPr>
      <w:r>
        <w:rPr>
          <w:rFonts w:hint="eastAsia"/>
          <w:color w:val="auto"/>
        </w:rPr>
        <w:t>二、中小企业划分为中型、小型、微型三种类型，具体标准根据企业从业人员、营业收入、资产总额等指标，结合行业特点制定。</w:t>
      </w:r>
    </w:p>
    <w:p w14:paraId="1D479202">
      <w:pPr>
        <w:pStyle w:val="48"/>
        <w:rPr>
          <w:color w:val="auto"/>
        </w:rPr>
      </w:pPr>
      <w:r>
        <w:rPr>
          <w:rFonts w:hint="eastAsia"/>
          <w:color w:val="auto"/>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F84D87">
      <w:pPr>
        <w:pStyle w:val="48"/>
        <w:rPr>
          <w:color w:val="auto"/>
        </w:rPr>
      </w:pPr>
      <w:r>
        <w:rPr>
          <w:rFonts w:hint="eastAsia"/>
          <w:color w:val="auto"/>
        </w:rPr>
        <w:t>四、各行业划型标准为：</w:t>
      </w:r>
    </w:p>
    <w:p w14:paraId="1FCC760E">
      <w:pPr>
        <w:pStyle w:val="48"/>
        <w:rPr>
          <w:color w:val="auto"/>
        </w:rPr>
      </w:pPr>
      <w:r>
        <w:rPr>
          <w:rFonts w:hint="eastAsia"/>
          <w:color w:val="auto"/>
        </w:rPr>
        <w:t>（一）农、林、牧、渔业。营业收入20000万元以下的为中小微型企业。其中，营业收入500万元及以上的为中型企业，营业收入50万元及以上的为小型企业，营业收入50万元以下的为微型企业。</w:t>
      </w:r>
    </w:p>
    <w:p w14:paraId="17EAF8F1">
      <w:pPr>
        <w:pStyle w:val="48"/>
        <w:rPr>
          <w:color w:val="auto"/>
        </w:rPr>
      </w:pPr>
      <w:r>
        <w:rPr>
          <w:rFonts w:hint="eastAsia"/>
          <w:color w:val="auto"/>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71996FF">
      <w:pPr>
        <w:pStyle w:val="48"/>
        <w:rPr>
          <w:color w:val="auto"/>
        </w:rPr>
      </w:pPr>
      <w:r>
        <w:rPr>
          <w:rFonts w:hint="eastAsia"/>
          <w:color w:val="auto"/>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D25CBFA">
      <w:pPr>
        <w:pStyle w:val="48"/>
        <w:rPr>
          <w:color w:val="auto"/>
        </w:rPr>
      </w:pPr>
      <w:r>
        <w:rPr>
          <w:rFonts w:hint="eastAsia"/>
          <w:color w:val="auto"/>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DB06389">
      <w:pPr>
        <w:pStyle w:val="48"/>
        <w:rPr>
          <w:color w:val="auto"/>
        </w:rPr>
      </w:pPr>
      <w:r>
        <w:rPr>
          <w:rFonts w:hint="eastAsia"/>
          <w:color w:val="auto"/>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1618ADE">
      <w:pPr>
        <w:pStyle w:val="48"/>
        <w:rPr>
          <w:color w:val="auto"/>
        </w:rPr>
      </w:pPr>
      <w:r>
        <w:rPr>
          <w:rFonts w:hint="eastAsia"/>
          <w:color w:val="auto"/>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6F75302">
      <w:pPr>
        <w:pStyle w:val="48"/>
        <w:rPr>
          <w:color w:val="auto"/>
        </w:rPr>
      </w:pPr>
      <w:r>
        <w:rPr>
          <w:rFonts w:hint="eastAsia"/>
          <w:color w:val="auto"/>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A8B0A54">
      <w:pPr>
        <w:pStyle w:val="48"/>
        <w:rPr>
          <w:color w:val="auto"/>
        </w:rPr>
      </w:pPr>
      <w:r>
        <w:rPr>
          <w:rFonts w:hint="eastAsia"/>
          <w:color w:val="auto"/>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3EADFBF">
      <w:pPr>
        <w:pStyle w:val="48"/>
        <w:rPr>
          <w:color w:val="auto"/>
        </w:rPr>
      </w:pPr>
      <w:r>
        <w:rPr>
          <w:rFonts w:hint="eastAsia"/>
          <w:color w:val="auto"/>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B9D6EB1">
      <w:pPr>
        <w:pStyle w:val="48"/>
        <w:rPr>
          <w:color w:val="auto"/>
        </w:rPr>
      </w:pPr>
      <w:r>
        <w:rPr>
          <w:rFonts w:hint="eastAsia"/>
          <w:color w:val="auto"/>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17D724">
      <w:pPr>
        <w:pStyle w:val="48"/>
        <w:rPr>
          <w:color w:val="auto"/>
        </w:rPr>
      </w:pPr>
      <w:r>
        <w:rPr>
          <w:rFonts w:hint="eastAsia"/>
          <w:color w:val="auto"/>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10CB92E">
      <w:pPr>
        <w:pStyle w:val="48"/>
        <w:rPr>
          <w:color w:val="auto"/>
        </w:rPr>
      </w:pPr>
      <w:r>
        <w:rPr>
          <w:rFonts w:hint="eastAsia"/>
          <w:color w:val="auto"/>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8534BE8">
      <w:pPr>
        <w:pStyle w:val="48"/>
        <w:rPr>
          <w:color w:val="auto"/>
        </w:rPr>
      </w:pPr>
      <w:r>
        <w:rPr>
          <w:rFonts w:hint="eastAsia"/>
          <w:color w:val="auto"/>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E187CA3">
      <w:pPr>
        <w:pStyle w:val="48"/>
        <w:rPr>
          <w:color w:val="auto"/>
        </w:rPr>
      </w:pPr>
      <w:r>
        <w:rPr>
          <w:rFonts w:hint="eastAsia"/>
          <w:color w:val="auto"/>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C6B59ED">
      <w:pPr>
        <w:pStyle w:val="48"/>
        <w:rPr>
          <w:color w:val="auto"/>
        </w:rPr>
      </w:pPr>
      <w:r>
        <w:rPr>
          <w:rFonts w:hint="eastAsia"/>
          <w:color w:val="auto"/>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88A1B7">
      <w:pPr>
        <w:pStyle w:val="48"/>
        <w:rPr>
          <w:color w:val="auto"/>
        </w:rPr>
      </w:pPr>
      <w:r>
        <w:rPr>
          <w:rFonts w:hint="eastAsia"/>
          <w:color w:val="auto"/>
        </w:rPr>
        <w:t>（十六）其他未列明行业。从业人员300人以下的为中小微型企业。其中，从业人员100人及以上的为中型企业；从业人员10人及以上的为小型企业；从业人员10人以下的为微型企业。</w:t>
      </w:r>
    </w:p>
    <w:p w14:paraId="40D8D3C0">
      <w:pPr>
        <w:pStyle w:val="48"/>
        <w:rPr>
          <w:color w:val="auto"/>
        </w:rPr>
      </w:pPr>
      <w:r>
        <w:rPr>
          <w:rFonts w:hint="eastAsia"/>
          <w:color w:val="auto"/>
        </w:rPr>
        <w:t>五、企业类型的划分以统计部门的统计数据为依据。</w:t>
      </w:r>
    </w:p>
    <w:p w14:paraId="73C84C94">
      <w:pPr>
        <w:pStyle w:val="48"/>
        <w:rPr>
          <w:color w:val="auto"/>
        </w:rPr>
      </w:pPr>
      <w:r>
        <w:rPr>
          <w:rFonts w:hint="eastAsia"/>
          <w:color w:val="auto"/>
        </w:rPr>
        <w:t>六、本规定适用于在中华人民共和国境内依法设立的各类所有制和各种组织形式的企业。个体工商户和本规定以外的行业，参照本规定进行划型。</w:t>
      </w:r>
    </w:p>
    <w:p w14:paraId="3CFCA1D4">
      <w:pPr>
        <w:pStyle w:val="48"/>
        <w:rPr>
          <w:color w:val="auto"/>
        </w:rPr>
      </w:pPr>
      <w:r>
        <w:rPr>
          <w:rFonts w:hint="eastAsia"/>
          <w:color w:val="auto"/>
        </w:rPr>
        <w:t>七、本规定的中型企业标准上限即为大型企业标准的下限，国家统计部门据此制定大中小微型企业的统计分类。国务院有关部门据此进行相关数据分析，不得制定与本规定不一致的企业划型标准。</w:t>
      </w:r>
    </w:p>
    <w:p w14:paraId="59E8827C">
      <w:pPr>
        <w:pStyle w:val="48"/>
        <w:rPr>
          <w:color w:val="auto"/>
        </w:rPr>
      </w:pPr>
      <w:r>
        <w:rPr>
          <w:rFonts w:hint="eastAsia"/>
          <w:color w:val="auto"/>
        </w:rPr>
        <w:t>八、本规定由工业和信息化部、国家统计局会同有关部门根据《国民经济行业分类》修订情况和企业发展变化情况适时修订。</w:t>
      </w:r>
    </w:p>
    <w:p w14:paraId="522FB058">
      <w:pPr>
        <w:pStyle w:val="48"/>
        <w:rPr>
          <w:color w:val="auto"/>
        </w:rPr>
      </w:pPr>
      <w:r>
        <w:rPr>
          <w:rFonts w:hint="eastAsia"/>
          <w:color w:val="auto"/>
        </w:rPr>
        <w:t>九、本规定由工业和信息化部、国家统计局会同有关部门负责解释。</w:t>
      </w:r>
    </w:p>
    <w:p w14:paraId="540B90E3">
      <w:pPr>
        <w:pStyle w:val="48"/>
        <w:rPr>
          <w:color w:val="auto"/>
        </w:rPr>
      </w:pPr>
      <w:r>
        <w:rPr>
          <w:rFonts w:hint="eastAsia"/>
          <w:color w:val="auto"/>
        </w:rPr>
        <w:t>十、本规定自发布之日起执行，原国家经贸委、原国家计委、财政部和国家统计局2003年颁布的《中小企业标准暂行规定》同时废止。</w:t>
      </w:r>
    </w:p>
    <w:p w14:paraId="1364D588">
      <w:pPr>
        <w:rPr>
          <w:color w:val="auto"/>
        </w:rPr>
      </w:pPr>
      <w:r>
        <w:rPr>
          <w:color w:val="auto"/>
        </w:rPr>
        <w:br w:type="page"/>
      </w:r>
    </w:p>
    <w:p w14:paraId="700BD79D">
      <w:pPr>
        <w:pStyle w:val="3"/>
        <w:numPr>
          <w:ilvl w:val="0"/>
          <w:numId w:val="5"/>
        </w:numPr>
        <w:jc w:val="center"/>
        <w:rPr>
          <w:color w:val="auto"/>
        </w:rPr>
      </w:pPr>
      <w:bookmarkStart w:id="76" w:name="_Toc15891"/>
      <w:bookmarkStart w:id="77" w:name="_Toc155185869"/>
      <w:r>
        <w:rPr>
          <w:rFonts w:hint="eastAsia"/>
          <w:color w:val="auto"/>
          <w:lang w:eastAsia="zh-CN"/>
        </w:rPr>
        <w:t>投标供应商</w:t>
      </w:r>
      <w:r>
        <w:rPr>
          <w:rFonts w:hint="eastAsia"/>
          <w:color w:val="auto"/>
        </w:rPr>
        <w:t>须知</w:t>
      </w:r>
      <w:bookmarkEnd w:id="76"/>
      <w:bookmarkEnd w:id="77"/>
    </w:p>
    <w:p w14:paraId="17BCAF6F">
      <w:pPr>
        <w:pStyle w:val="4"/>
        <w:numPr>
          <w:ilvl w:val="0"/>
          <w:numId w:val="6"/>
        </w:numPr>
        <w:rPr>
          <w:color w:val="auto"/>
        </w:rPr>
      </w:pPr>
      <w:bookmarkStart w:id="78" w:name="_Toc2507"/>
      <w:bookmarkStart w:id="79" w:name="_Toc155185870"/>
      <w:r>
        <w:rPr>
          <w:rFonts w:hint="eastAsia"/>
          <w:color w:val="auto"/>
        </w:rPr>
        <w:t>总则</w:t>
      </w:r>
      <w:bookmarkEnd w:id="78"/>
      <w:bookmarkEnd w:id="79"/>
    </w:p>
    <w:p w14:paraId="04029FF4">
      <w:pPr>
        <w:pStyle w:val="5"/>
        <w:numPr>
          <w:ilvl w:val="0"/>
          <w:numId w:val="7"/>
        </w:numPr>
        <w:rPr>
          <w:color w:val="auto"/>
        </w:rPr>
      </w:pPr>
      <w:bookmarkStart w:id="80" w:name="_Toc109899631"/>
      <w:bookmarkStart w:id="81" w:name="_Toc109900469"/>
      <w:bookmarkStart w:id="82" w:name="_Toc31233"/>
      <w:bookmarkStart w:id="83" w:name="_Toc109897532"/>
      <w:bookmarkStart w:id="84" w:name="_Toc155095689"/>
      <w:bookmarkStart w:id="85" w:name="_Toc109900050"/>
      <w:bookmarkStart w:id="86" w:name="_Toc9705"/>
      <w:r>
        <w:rPr>
          <w:rFonts w:hint="eastAsia"/>
          <w:color w:val="auto"/>
        </w:rPr>
        <w:t>适用范围</w:t>
      </w:r>
      <w:bookmarkEnd w:id="80"/>
      <w:bookmarkEnd w:id="81"/>
      <w:bookmarkEnd w:id="82"/>
      <w:bookmarkEnd w:id="83"/>
      <w:bookmarkEnd w:id="84"/>
      <w:bookmarkEnd w:id="85"/>
      <w:bookmarkEnd w:id="86"/>
    </w:p>
    <w:p w14:paraId="41D75652">
      <w:pPr>
        <w:pStyle w:val="48"/>
        <w:rPr>
          <w:snapToGrid w:val="0"/>
          <w:color w:val="auto"/>
        </w:rPr>
      </w:pPr>
      <w:r>
        <w:rPr>
          <w:rFonts w:hint="eastAsia"/>
          <w:snapToGrid w:val="0"/>
          <w:color w:val="auto"/>
        </w:rPr>
        <w:t>1.1本招标文件仅适用于本次公开招标中所述项目的采购活动。</w:t>
      </w:r>
    </w:p>
    <w:p w14:paraId="2154467C">
      <w:pPr>
        <w:pStyle w:val="5"/>
        <w:numPr>
          <w:ilvl w:val="0"/>
          <w:numId w:val="7"/>
        </w:numPr>
        <w:rPr>
          <w:color w:val="auto"/>
        </w:rPr>
      </w:pPr>
      <w:bookmarkStart w:id="87" w:name="_Toc15534"/>
      <w:r>
        <w:rPr>
          <w:rFonts w:hint="eastAsia"/>
          <w:color w:val="auto"/>
        </w:rPr>
        <w:t>基本定义</w:t>
      </w:r>
      <w:bookmarkEnd w:id="87"/>
    </w:p>
    <w:p w14:paraId="7217DA11">
      <w:pPr>
        <w:pStyle w:val="48"/>
        <w:rPr>
          <w:color w:val="auto"/>
        </w:rPr>
      </w:pPr>
      <w:r>
        <w:rPr>
          <w:rFonts w:hint="eastAsia"/>
          <w:color w:val="auto"/>
        </w:rPr>
        <w:t>2.1根据《中华人民共和国政府采购法》及其实施条例等有关法律、法规和规章的规定，制定本招标文件。</w:t>
      </w:r>
    </w:p>
    <w:p w14:paraId="4F0796C0">
      <w:pPr>
        <w:pStyle w:val="48"/>
        <w:rPr>
          <w:color w:val="auto"/>
        </w:rPr>
      </w:pPr>
      <w:r>
        <w:rPr>
          <w:rFonts w:hint="eastAsia"/>
          <w:color w:val="auto"/>
        </w:rPr>
        <w:t>2.2采购人：见“</w:t>
      </w:r>
      <w:r>
        <w:rPr>
          <w:rFonts w:hint="eastAsia"/>
          <w:color w:val="auto"/>
          <w:lang w:eastAsia="zh-CN"/>
        </w:rPr>
        <w:t>投标供应商</w:t>
      </w:r>
      <w:r>
        <w:rPr>
          <w:rFonts w:hint="eastAsia"/>
          <w:color w:val="auto"/>
        </w:rPr>
        <w:t>须知前附表”。</w:t>
      </w:r>
    </w:p>
    <w:p w14:paraId="18CA3568">
      <w:pPr>
        <w:pStyle w:val="48"/>
        <w:rPr>
          <w:color w:val="auto"/>
        </w:rPr>
      </w:pPr>
      <w:r>
        <w:rPr>
          <w:rFonts w:hint="eastAsia"/>
          <w:color w:val="auto"/>
        </w:rPr>
        <w:t>2.3采购代理机构：见“</w:t>
      </w:r>
      <w:r>
        <w:rPr>
          <w:rFonts w:hint="eastAsia"/>
          <w:color w:val="auto"/>
          <w:lang w:eastAsia="zh-CN"/>
        </w:rPr>
        <w:t>投标供应商</w:t>
      </w:r>
      <w:r>
        <w:rPr>
          <w:rFonts w:hint="eastAsia"/>
          <w:color w:val="auto"/>
        </w:rPr>
        <w:t>须知前附表”。</w:t>
      </w:r>
    </w:p>
    <w:p w14:paraId="50BA7A8C">
      <w:pPr>
        <w:pStyle w:val="48"/>
        <w:rPr>
          <w:color w:val="auto"/>
        </w:rPr>
      </w:pPr>
      <w:r>
        <w:rPr>
          <w:rFonts w:hint="eastAsia"/>
          <w:color w:val="auto"/>
        </w:rPr>
        <w:t>2.4政府采购监督管理部门：</w:t>
      </w:r>
      <w:r>
        <w:rPr>
          <w:color w:val="auto"/>
        </w:rPr>
        <w:t>见</w:t>
      </w:r>
      <w:r>
        <w:rPr>
          <w:rFonts w:hint="eastAsia"/>
          <w:color w:val="auto"/>
        </w:rPr>
        <w:t>“</w:t>
      </w:r>
      <w:r>
        <w:rPr>
          <w:rFonts w:hint="eastAsia"/>
          <w:color w:val="auto"/>
          <w:lang w:eastAsia="zh-CN"/>
        </w:rPr>
        <w:t>投标供应商</w:t>
      </w:r>
      <w:r>
        <w:rPr>
          <w:rFonts w:hint="eastAsia"/>
          <w:color w:val="auto"/>
        </w:rPr>
        <w:t>须知前附表”。</w:t>
      </w:r>
    </w:p>
    <w:p w14:paraId="22A133BB">
      <w:pPr>
        <w:pStyle w:val="48"/>
        <w:rPr>
          <w:color w:val="auto"/>
        </w:rPr>
      </w:pPr>
      <w:r>
        <w:rPr>
          <w:rFonts w:hint="eastAsia"/>
          <w:color w:val="auto"/>
        </w:rPr>
        <w:t>2.</w:t>
      </w:r>
      <w:r>
        <w:rPr>
          <w:color w:val="auto"/>
        </w:rPr>
        <w:t>5</w:t>
      </w:r>
      <w:r>
        <w:rPr>
          <w:rFonts w:hint="eastAsia"/>
          <w:color w:val="auto"/>
        </w:rPr>
        <w:t>项目名称：见“</w:t>
      </w:r>
      <w:r>
        <w:rPr>
          <w:rFonts w:hint="eastAsia"/>
          <w:color w:val="auto"/>
          <w:lang w:eastAsia="zh-CN"/>
        </w:rPr>
        <w:t>投标供应商</w:t>
      </w:r>
      <w:r>
        <w:rPr>
          <w:rFonts w:hint="eastAsia"/>
          <w:color w:val="auto"/>
        </w:rPr>
        <w:t>须知前附表”。</w:t>
      </w:r>
    </w:p>
    <w:p w14:paraId="270896D0">
      <w:pPr>
        <w:pStyle w:val="48"/>
        <w:rPr>
          <w:color w:val="auto"/>
        </w:rPr>
      </w:pPr>
      <w:r>
        <w:rPr>
          <w:rFonts w:hint="eastAsia"/>
          <w:color w:val="auto"/>
        </w:rPr>
        <w:t>2.</w:t>
      </w:r>
      <w:r>
        <w:rPr>
          <w:color w:val="auto"/>
        </w:rPr>
        <w:t>6</w:t>
      </w:r>
      <w:r>
        <w:rPr>
          <w:rFonts w:hint="eastAsia"/>
          <w:color w:val="auto"/>
        </w:rPr>
        <w:t>项目地点：见“</w:t>
      </w:r>
      <w:r>
        <w:rPr>
          <w:rFonts w:hint="eastAsia"/>
          <w:color w:val="auto"/>
          <w:lang w:eastAsia="zh-CN"/>
        </w:rPr>
        <w:t>投标供应商</w:t>
      </w:r>
      <w:r>
        <w:rPr>
          <w:rFonts w:hint="eastAsia"/>
          <w:color w:val="auto"/>
        </w:rPr>
        <w:t>须知前附表”。</w:t>
      </w:r>
    </w:p>
    <w:p w14:paraId="52AF2B3D">
      <w:pPr>
        <w:pStyle w:val="48"/>
        <w:rPr>
          <w:color w:val="auto"/>
        </w:rPr>
      </w:pPr>
      <w:r>
        <w:rPr>
          <w:rFonts w:hint="eastAsia"/>
          <w:color w:val="auto"/>
        </w:rPr>
        <w:t>2.</w:t>
      </w:r>
      <w:r>
        <w:rPr>
          <w:color w:val="auto"/>
        </w:rPr>
        <w:t>7</w:t>
      </w:r>
      <w:r>
        <w:rPr>
          <w:rFonts w:hint="eastAsia"/>
          <w:color w:val="auto"/>
        </w:rPr>
        <w:t>项目内容：见“</w:t>
      </w:r>
      <w:r>
        <w:rPr>
          <w:rFonts w:hint="eastAsia"/>
          <w:color w:val="auto"/>
          <w:lang w:eastAsia="zh-CN"/>
        </w:rPr>
        <w:t>投标供应商</w:t>
      </w:r>
      <w:r>
        <w:rPr>
          <w:rFonts w:hint="eastAsia"/>
          <w:color w:val="auto"/>
        </w:rPr>
        <w:t>须知前附表”。</w:t>
      </w:r>
    </w:p>
    <w:p w14:paraId="2E7F23FB">
      <w:pPr>
        <w:pStyle w:val="48"/>
        <w:rPr>
          <w:color w:val="auto"/>
        </w:rPr>
      </w:pPr>
      <w:r>
        <w:rPr>
          <w:rFonts w:hint="eastAsia"/>
          <w:color w:val="auto"/>
        </w:rPr>
        <w:t>2.8项目属性：见“</w:t>
      </w:r>
      <w:r>
        <w:rPr>
          <w:rFonts w:hint="eastAsia"/>
          <w:color w:val="auto"/>
          <w:lang w:eastAsia="zh-CN"/>
        </w:rPr>
        <w:t>投标供应商</w:t>
      </w:r>
      <w:r>
        <w:rPr>
          <w:rFonts w:hint="eastAsia"/>
          <w:color w:val="auto"/>
        </w:rPr>
        <w:t>须知前附表”。</w:t>
      </w:r>
    </w:p>
    <w:p w14:paraId="3666D039">
      <w:pPr>
        <w:pStyle w:val="5"/>
        <w:numPr>
          <w:ilvl w:val="0"/>
          <w:numId w:val="7"/>
        </w:numPr>
        <w:rPr>
          <w:color w:val="auto"/>
        </w:rPr>
      </w:pPr>
      <w:bookmarkStart w:id="88" w:name="_Toc140132758"/>
      <w:bookmarkStart w:id="89" w:name="_Toc15409"/>
      <w:r>
        <w:rPr>
          <w:rFonts w:hint="eastAsia"/>
          <w:color w:val="auto"/>
        </w:rPr>
        <w:t>资金来源</w:t>
      </w:r>
      <w:bookmarkEnd w:id="88"/>
      <w:bookmarkEnd w:id="89"/>
    </w:p>
    <w:p w14:paraId="552A36F3">
      <w:pPr>
        <w:pStyle w:val="48"/>
        <w:rPr>
          <w:color w:val="auto"/>
        </w:rPr>
      </w:pPr>
      <w:r>
        <w:rPr>
          <w:rFonts w:hint="eastAsia"/>
          <w:color w:val="auto"/>
        </w:rPr>
        <w:t>3.1资金来源：见“</w:t>
      </w:r>
      <w:r>
        <w:rPr>
          <w:rFonts w:hint="eastAsia"/>
          <w:color w:val="auto"/>
          <w:lang w:eastAsia="zh-CN"/>
        </w:rPr>
        <w:t>投标供应商</w:t>
      </w:r>
      <w:r>
        <w:rPr>
          <w:rFonts w:hint="eastAsia"/>
          <w:color w:val="auto"/>
        </w:rPr>
        <w:t>须知前附表”。</w:t>
      </w:r>
    </w:p>
    <w:p w14:paraId="27BA0479">
      <w:pPr>
        <w:pStyle w:val="5"/>
        <w:numPr>
          <w:ilvl w:val="0"/>
          <w:numId w:val="7"/>
        </w:numPr>
        <w:rPr>
          <w:color w:val="auto"/>
        </w:rPr>
      </w:pPr>
      <w:bookmarkStart w:id="90" w:name="_Toc8867"/>
      <w:bookmarkStart w:id="91" w:name="_Toc140132760"/>
      <w:r>
        <w:rPr>
          <w:rFonts w:hint="eastAsia"/>
          <w:color w:val="auto"/>
          <w:lang w:eastAsia="zh-CN"/>
        </w:rPr>
        <w:t>投标供应商</w:t>
      </w:r>
      <w:r>
        <w:rPr>
          <w:rFonts w:hint="eastAsia"/>
          <w:color w:val="auto"/>
        </w:rPr>
        <w:t>资格要求</w:t>
      </w:r>
      <w:bookmarkEnd w:id="90"/>
      <w:bookmarkEnd w:id="91"/>
    </w:p>
    <w:p w14:paraId="5CA56838">
      <w:pPr>
        <w:pStyle w:val="48"/>
        <w:rPr>
          <w:color w:val="auto"/>
        </w:rPr>
      </w:pPr>
      <w:r>
        <w:rPr>
          <w:rFonts w:hint="eastAsia"/>
          <w:color w:val="auto"/>
        </w:rPr>
        <w:t>4.1</w:t>
      </w:r>
      <w:r>
        <w:rPr>
          <w:rFonts w:hint="eastAsia"/>
          <w:color w:val="auto"/>
          <w:lang w:eastAsia="zh-CN"/>
        </w:rPr>
        <w:t>投标供应商</w:t>
      </w:r>
      <w:r>
        <w:rPr>
          <w:rFonts w:hint="eastAsia"/>
          <w:color w:val="auto"/>
        </w:rPr>
        <w:t>资格要求：见“</w:t>
      </w:r>
      <w:r>
        <w:rPr>
          <w:rFonts w:hint="eastAsia"/>
          <w:color w:val="auto"/>
          <w:lang w:eastAsia="zh-CN"/>
        </w:rPr>
        <w:t>投标供应商</w:t>
      </w:r>
      <w:r>
        <w:rPr>
          <w:rFonts w:hint="eastAsia"/>
          <w:color w:val="auto"/>
        </w:rPr>
        <w:t>须知前附表”；</w:t>
      </w:r>
    </w:p>
    <w:p w14:paraId="46147669">
      <w:pPr>
        <w:pStyle w:val="48"/>
        <w:rPr>
          <w:color w:val="auto"/>
        </w:rPr>
      </w:pPr>
      <w:r>
        <w:rPr>
          <w:rFonts w:hint="eastAsia"/>
          <w:color w:val="auto"/>
        </w:rPr>
        <w:t>4.2“</w:t>
      </w:r>
      <w:r>
        <w:rPr>
          <w:rFonts w:hint="eastAsia"/>
          <w:color w:val="auto"/>
          <w:lang w:eastAsia="zh-CN"/>
        </w:rPr>
        <w:t>投标供应商</w:t>
      </w:r>
      <w:r>
        <w:rPr>
          <w:rFonts w:hint="eastAsia"/>
          <w:color w:val="auto"/>
        </w:rPr>
        <w:t xml:space="preserve">须知前附表”规定接受联合体投标的，还应遵守以下规定： </w:t>
      </w:r>
    </w:p>
    <w:p w14:paraId="48E4D8EC">
      <w:pPr>
        <w:pStyle w:val="48"/>
        <w:rPr>
          <w:color w:val="auto"/>
        </w:rPr>
      </w:pPr>
      <w:r>
        <w:rPr>
          <w:rFonts w:hint="eastAsia"/>
          <w:color w:val="auto"/>
        </w:rPr>
        <w:t>（1）联合体各方应按招标文件提供的格式签订联合体协议书，明确联合体牵头人和各方权利义务；</w:t>
      </w:r>
    </w:p>
    <w:p w14:paraId="09F7794D">
      <w:pPr>
        <w:pStyle w:val="48"/>
        <w:rPr>
          <w:color w:val="auto"/>
        </w:rPr>
      </w:pPr>
      <w:r>
        <w:rPr>
          <w:rFonts w:hint="eastAsia"/>
          <w:color w:val="auto"/>
        </w:rPr>
        <w:t>（2）由同一专业的单位组成的联合体，按照资质等级较低的单位确定资质等级；</w:t>
      </w:r>
    </w:p>
    <w:p w14:paraId="26088B90">
      <w:pPr>
        <w:pStyle w:val="48"/>
        <w:rPr>
          <w:color w:val="auto"/>
        </w:rPr>
      </w:pPr>
      <w:r>
        <w:rPr>
          <w:rFonts w:hint="eastAsia"/>
          <w:color w:val="auto"/>
        </w:rPr>
        <w:t>（3）联合体各方不得再以自己名义单独或参加其他联合体在本招标项目中投标。</w:t>
      </w:r>
    </w:p>
    <w:p w14:paraId="7075EC2E">
      <w:pPr>
        <w:pStyle w:val="5"/>
        <w:numPr>
          <w:ilvl w:val="0"/>
          <w:numId w:val="7"/>
        </w:numPr>
        <w:rPr>
          <w:color w:val="auto"/>
        </w:rPr>
      </w:pPr>
      <w:bookmarkStart w:id="92" w:name="_Toc28426"/>
      <w:r>
        <w:rPr>
          <w:rFonts w:hint="eastAsia"/>
          <w:color w:val="auto"/>
        </w:rPr>
        <w:t>费用承担</w:t>
      </w:r>
      <w:bookmarkEnd w:id="92"/>
    </w:p>
    <w:p w14:paraId="3423D1A6">
      <w:pPr>
        <w:pStyle w:val="48"/>
        <w:rPr>
          <w:color w:val="auto"/>
        </w:rPr>
      </w:pPr>
      <w:r>
        <w:rPr>
          <w:rFonts w:hint="eastAsia"/>
          <w:color w:val="auto"/>
        </w:rPr>
        <w:t>5.1不论投标的结果如何，</w:t>
      </w:r>
      <w:r>
        <w:rPr>
          <w:rFonts w:hint="eastAsia"/>
          <w:color w:val="auto"/>
          <w:lang w:eastAsia="zh-CN"/>
        </w:rPr>
        <w:t>投标供应商</w:t>
      </w:r>
      <w:r>
        <w:rPr>
          <w:rFonts w:hint="eastAsia"/>
          <w:color w:val="auto"/>
        </w:rPr>
        <w:t>应承担所有与准备和参加投标有关的费用。</w:t>
      </w:r>
    </w:p>
    <w:p w14:paraId="2A3A025E">
      <w:pPr>
        <w:pStyle w:val="5"/>
        <w:numPr>
          <w:ilvl w:val="0"/>
          <w:numId w:val="7"/>
        </w:numPr>
        <w:rPr>
          <w:color w:val="auto"/>
        </w:rPr>
      </w:pPr>
      <w:bookmarkStart w:id="93" w:name="_Toc16017"/>
      <w:bookmarkStart w:id="94" w:name="_Toc140132761"/>
      <w:r>
        <w:rPr>
          <w:rFonts w:hint="eastAsia"/>
          <w:color w:val="auto"/>
        </w:rPr>
        <w:t>保密</w:t>
      </w:r>
      <w:bookmarkEnd w:id="93"/>
      <w:bookmarkEnd w:id="94"/>
    </w:p>
    <w:p w14:paraId="04BD7BC5">
      <w:pPr>
        <w:pStyle w:val="48"/>
        <w:rPr>
          <w:color w:val="auto"/>
        </w:rPr>
      </w:pPr>
      <w:r>
        <w:rPr>
          <w:rFonts w:hint="eastAsia"/>
          <w:color w:val="auto"/>
        </w:rPr>
        <w:t xml:space="preserve">6.1参与招标投标活动的各方应对招标文件和投标文件中的商业和技术等秘密保密，否则应承担相应的法律责任。 </w:t>
      </w:r>
    </w:p>
    <w:p w14:paraId="574EC126">
      <w:pPr>
        <w:pStyle w:val="5"/>
        <w:numPr>
          <w:ilvl w:val="0"/>
          <w:numId w:val="7"/>
        </w:numPr>
        <w:rPr>
          <w:color w:val="auto"/>
        </w:rPr>
      </w:pPr>
      <w:bookmarkStart w:id="95" w:name="_Toc22008"/>
      <w:bookmarkStart w:id="96" w:name="_Toc140132762"/>
      <w:r>
        <w:rPr>
          <w:rFonts w:hint="eastAsia"/>
          <w:color w:val="auto"/>
        </w:rPr>
        <w:t>语言文字</w:t>
      </w:r>
      <w:bookmarkEnd w:id="95"/>
      <w:bookmarkEnd w:id="96"/>
    </w:p>
    <w:p w14:paraId="4B772572">
      <w:pPr>
        <w:pStyle w:val="48"/>
        <w:rPr>
          <w:color w:val="auto"/>
        </w:rPr>
      </w:pPr>
      <w:r>
        <w:rPr>
          <w:rFonts w:hint="eastAsia"/>
          <w:color w:val="auto"/>
        </w:rPr>
        <w:t>7.1招标投标文件使用的语言文字为中文。专用术语使用外文的，应附有中文注释。</w:t>
      </w:r>
    </w:p>
    <w:p w14:paraId="22187A45">
      <w:pPr>
        <w:pStyle w:val="5"/>
        <w:numPr>
          <w:ilvl w:val="0"/>
          <w:numId w:val="7"/>
        </w:numPr>
        <w:rPr>
          <w:color w:val="auto"/>
        </w:rPr>
      </w:pPr>
      <w:bookmarkStart w:id="97" w:name="_Toc140132763"/>
      <w:bookmarkStart w:id="98" w:name="_Toc20794"/>
      <w:r>
        <w:rPr>
          <w:rFonts w:hint="eastAsia"/>
          <w:color w:val="auto"/>
        </w:rPr>
        <w:t>计量单位</w:t>
      </w:r>
      <w:bookmarkEnd w:id="97"/>
      <w:bookmarkEnd w:id="98"/>
    </w:p>
    <w:p w14:paraId="45217062">
      <w:pPr>
        <w:pStyle w:val="48"/>
        <w:rPr>
          <w:color w:val="auto"/>
        </w:rPr>
      </w:pPr>
      <w:r>
        <w:rPr>
          <w:rFonts w:hint="eastAsia"/>
          <w:color w:val="auto"/>
        </w:rPr>
        <w:t>8.1所有计量均采用中华人民共和国法定计量单位。</w:t>
      </w:r>
    </w:p>
    <w:p w14:paraId="2665E387">
      <w:pPr>
        <w:pStyle w:val="5"/>
        <w:numPr>
          <w:ilvl w:val="0"/>
          <w:numId w:val="7"/>
        </w:numPr>
        <w:rPr>
          <w:color w:val="auto"/>
        </w:rPr>
      </w:pPr>
      <w:bookmarkStart w:id="99" w:name="_Toc140132764"/>
      <w:bookmarkStart w:id="100" w:name="_Toc24772"/>
      <w:r>
        <w:rPr>
          <w:rFonts w:hint="eastAsia"/>
          <w:color w:val="auto"/>
        </w:rPr>
        <w:t>现场考察和答疑会</w:t>
      </w:r>
      <w:bookmarkEnd w:id="99"/>
      <w:bookmarkEnd w:id="100"/>
    </w:p>
    <w:p w14:paraId="5070FE74">
      <w:pPr>
        <w:pStyle w:val="48"/>
        <w:rPr>
          <w:color w:val="auto"/>
        </w:rPr>
      </w:pPr>
      <w:bookmarkStart w:id="101" w:name="_Hlk143529198"/>
      <w:r>
        <w:rPr>
          <w:rFonts w:hint="eastAsia"/>
          <w:color w:val="auto"/>
        </w:rPr>
        <w:t>9.1 “</w:t>
      </w:r>
      <w:r>
        <w:rPr>
          <w:rFonts w:hint="eastAsia"/>
          <w:color w:val="auto"/>
          <w:lang w:eastAsia="zh-CN"/>
        </w:rPr>
        <w:t>投标供应商</w:t>
      </w:r>
      <w:r>
        <w:rPr>
          <w:rFonts w:hint="eastAsia"/>
          <w:color w:val="auto"/>
        </w:rPr>
        <w:t>须知前附表”规定组织现场考察的，采购代理机构按“</w:t>
      </w:r>
      <w:r>
        <w:rPr>
          <w:rFonts w:hint="eastAsia"/>
          <w:color w:val="auto"/>
          <w:lang w:eastAsia="zh-CN"/>
        </w:rPr>
        <w:t>投标供应商</w:t>
      </w:r>
      <w:r>
        <w:rPr>
          <w:rFonts w:hint="eastAsia"/>
          <w:color w:val="auto"/>
        </w:rPr>
        <w:t>须知前附表”规定的时间、地点组织</w:t>
      </w:r>
      <w:r>
        <w:rPr>
          <w:rFonts w:hint="eastAsia"/>
          <w:color w:val="auto"/>
          <w:lang w:eastAsia="zh-CN"/>
        </w:rPr>
        <w:t>投标供应商</w:t>
      </w:r>
      <w:r>
        <w:rPr>
          <w:rFonts w:hint="eastAsia"/>
          <w:color w:val="auto"/>
        </w:rPr>
        <w:t xml:space="preserve">项目现场考察。 </w:t>
      </w:r>
    </w:p>
    <w:p w14:paraId="42EC95CE">
      <w:pPr>
        <w:pStyle w:val="48"/>
        <w:rPr>
          <w:color w:val="auto"/>
        </w:rPr>
      </w:pPr>
      <w:r>
        <w:rPr>
          <w:rFonts w:hint="eastAsia"/>
          <w:color w:val="auto"/>
        </w:rPr>
        <w:t xml:space="preserve">9.2 </w:t>
      </w:r>
      <w:r>
        <w:rPr>
          <w:rFonts w:hint="eastAsia"/>
          <w:color w:val="auto"/>
          <w:lang w:eastAsia="zh-CN"/>
        </w:rPr>
        <w:t>投标供应商</w:t>
      </w:r>
      <w:r>
        <w:rPr>
          <w:rFonts w:hint="eastAsia"/>
          <w:color w:val="auto"/>
        </w:rPr>
        <w:t>现场考察发生的费用自理。</w:t>
      </w:r>
    </w:p>
    <w:p w14:paraId="72AAB1E9">
      <w:pPr>
        <w:pStyle w:val="48"/>
        <w:rPr>
          <w:color w:val="auto"/>
        </w:rPr>
      </w:pPr>
      <w:r>
        <w:rPr>
          <w:rFonts w:hint="eastAsia"/>
          <w:color w:val="auto"/>
        </w:rPr>
        <w:t>9.3 在现场考察中，因</w:t>
      </w:r>
      <w:r>
        <w:rPr>
          <w:rFonts w:hint="eastAsia"/>
          <w:color w:val="auto"/>
          <w:lang w:eastAsia="zh-CN"/>
        </w:rPr>
        <w:t>投标供应商</w:t>
      </w:r>
      <w:r>
        <w:rPr>
          <w:rFonts w:hint="eastAsia"/>
          <w:color w:val="auto"/>
        </w:rPr>
        <w:t>自身原因发生的人员伤亡和财产损失，由</w:t>
      </w:r>
      <w:r>
        <w:rPr>
          <w:rFonts w:hint="eastAsia"/>
          <w:color w:val="auto"/>
          <w:lang w:eastAsia="zh-CN"/>
        </w:rPr>
        <w:t>投标供应商</w:t>
      </w:r>
      <w:r>
        <w:rPr>
          <w:rFonts w:hint="eastAsia"/>
          <w:color w:val="auto"/>
        </w:rPr>
        <w:t>自行负责。</w:t>
      </w:r>
    </w:p>
    <w:p w14:paraId="6B70F076">
      <w:pPr>
        <w:pStyle w:val="48"/>
        <w:rPr>
          <w:color w:val="auto"/>
        </w:rPr>
      </w:pPr>
      <w:r>
        <w:rPr>
          <w:rFonts w:hint="eastAsia"/>
          <w:color w:val="auto"/>
        </w:rPr>
        <w:t>9.4 采购人在现场考察中介绍的项目场地和相关的周边环境情况，仅供</w:t>
      </w:r>
      <w:r>
        <w:rPr>
          <w:rFonts w:hint="eastAsia"/>
          <w:color w:val="auto"/>
          <w:lang w:eastAsia="zh-CN"/>
        </w:rPr>
        <w:t>投标供应商</w:t>
      </w:r>
      <w:r>
        <w:rPr>
          <w:rFonts w:hint="eastAsia"/>
          <w:color w:val="auto"/>
        </w:rPr>
        <w:t>在编制投标文件时参考，采购人和采购代理机构不对</w:t>
      </w:r>
      <w:r>
        <w:rPr>
          <w:rFonts w:hint="eastAsia"/>
          <w:color w:val="auto"/>
          <w:lang w:eastAsia="zh-CN"/>
        </w:rPr>
        <w:t>投标供应商</w:t>
      </w:r>
      <w:r>
        <w:rPr>
          <w:rFonts w:hint="eastAsia"/>
          <w:color w:val="auto"/>
        </w:rPr>
        <w:t>据此作出的判断和决策负责。</w:t>
      </w:r>
    </w:p>
    <w:p w14:paraId="33B64DAC">
      <w:pPr>
        <w:pStyle w:val="48"/>
        <w:rPr>
          <w:color w:val="auto"/>
        </w:rPr>
      </w:pPr>
      <w:r>
        <w:rPr>
          <w:rFonts w:hint="eastAsia"/>
          <w:color w:val="auto"/>
        </w:rPr>
        <w:t>9.5 “</w:t>
      </w:r>
      <w:r>
        <w:rPr>
          <w:rFonts w:hint="eastAsia"/>
          <w:color w:val="auto"/>
          <w:lang w:eastAsia="zh-CN"/>
        </w:rPr>
        <w:t>投标供应商</w:t>
      </w:r>
      <w:r>
        <w:rPr>
          <w:rFonts w:hint="eastAsia"/>
          <w:color w:val="auto"/>
        </w:rPr>
        <w:t>须知前附表”规定召开答疑会的，采购代理机构按“</w:t>
      </w:r>
      <w:r>
        <w:rPr>
          <w:rFonts w:hint="eastAsia"/>
          <w:color w:val="auto"/>
          <w:lang w:eastAsia="zh-CN"/>
        </w:rPr>
        <w:t>投标供应商</w:t>
      </w:r>
      <w:r>
        <w:rPr>
          <w:rFonts w:hint="eastAsia"/>
          <w:color w:val="auto"/>
        </w:rPr>
        <w:t>须知前附表”规定的时间和地点召开答疑会，澄清</w:t>
      </w:r>
      <w:r>
        <w:rPr>
          <w:rFonts w:hint="eastAsia"/>
          <w:color w:val="auto"/>
          <w:lang w:eastAsia="zh-CN"/>
        </w:rPr>
        <w:t>投标供应商</w:t>
      </w:r>
      <w:r>
        <w:rPr>
          <w:rFonts w:hint="eastAsia"/>
          <w:color w:val="auto"/>
        </w:rPr>
        <w:t>提出的问题。</w:t>
      </w:r>
    </w:p>
    <w:bookmarkEnd w:id="101"/>
    <w:p w14:paraId="0FBA8FBE">
      <w:pPr>
        <w:pStyle w:val="5"/>
        <w:numPr>
          <w:ilvl w:val="0"/>
          <w:numId w:val="7"/>
        </w:numPr>
        <w:rPr>
          <w:color w:val="auto"/>
        </w:rPr>
      </w:pPr>
      <w:bookmarkStart w:id="102" w:name="_Toc140132765"/>
      <w:bookmarkStart w:id="103" w:name="_Toc7465"/>
      <w:r>
        <w:rPr>
          <w:rFonts w:hint="eastAsia"/>
          <w:color w:val="auto"/>
        </w:rPr>
        <w:t>中标后分包</w:t>
      </w:r>
      <w:bookmarkEnd w:id="102"/>
      <w:bookmarkEnd w:id="103"/>
    </w:p>
    <w:p w14:paraId="654411A8">
      <w:pPr>
        <w:pStyle w:val="48"/>
        <w:rPr>
          <w:color w:val="auto"/>
        </w:rPr>
      </w:pPr>
      <w:r>
        <w:rPr>
          <w:rFonts w:hint="eastAsia"/>
          <w:color w:val="auto"/>
        </w:rPr>
        <w:t>10.1 “</w:t>
      </w:r>
      <w:r>
        <w:rPr>
          <w:rFonts w:hint="eastAsia"/>
          <w:color w:val="auto"/>
          <w:lang w:eastAsia="zh-CN"/>
        </w:rPr>
        <w:t>投标供应商</w:t>
      </w:r>
      <w:r>
        <w:rPr>
          <w:rFonts w:hint="eastAsia"/>
          <w:color w:val="auto"/>
        </w:rPr>
        <w:t>须知前附表”规定允许分包的，</w:t>
      </w:r>
      <w:r>
        <w:rPr>
          <w:rFonts w:hint="eastAsia"/>
          <w:color w:val="auto"/>
          <w:lang w:eastAsia="zh-CN"/>
        </w:rPr>
        <w:t>投标供应商</w:t>
      </w:r>
      <w:r>
        <w:rPr>
          <w:rFonts w:hint="eastAsia"/>
          <w:color w:val="auto"/>
        </w:rPr>
        <w:t>应当遵守其分包规定。</w:t>
      </w:r>
    </w:p>
    <w:p w14:paraId="1647B944">
      <w:pPr>
        <w:pStyle w:val="48"/>
        <w:rPr>
          <w:color w:val="auto"/>
        </w:rPr>
      </w:pPr>
      <w:r>
        <w:rPr>
          <w:rFonts w:hint="eastAsia"/>
          <w:color w:val="auto"/>
        </w:rPr>
        <w:t xml:space="preserve">10.2 </w:t>
      </w:r>
      <w:r>
        <w:rPr>
          <w:rFonts w:hint="eastAsia"/>
          <w:color w:val="auto"/>
          <w:lang w:eastAsia="zh-CN"/>
        </w:rPr>
        <w:t>投标供应商</w:t>
      </w:r>
      <w:r>
        <w:rPr>
          <w:rFonts w:hint="eastAsia"/>
          <w:color w:val="auto"/>
        </w:rPr>
        <w:t>未遵守招标文件分包规定的，其</w:t>
      </w:r>
      <w:r>
        <w:rPr>
          <w:rFonts w:hint="eastAsia"/>
          <w:b/>
          <w:bCs/>
          <w:color w:val="auto"/>
        </w:rPr>
        <w:t>投标无效</w:t>
      </w:r>
      <w:r>
        <w:rPr>
          <w:rFonts w:hint="eastAsia"/>
          <w:color w:val="auto"/>
        </w:rPr>
        <w:t>。分包规定见“</w:t>
      </w:r>
      <w:r>
        <w:rPr>
          <w:rFonts w:hint="eastAsia"/>
          <w:color w:val="auto"/>
          <w:lang w:eastAsia="zh-CN"/>
        </w:rPr>
        <w:t>投标供应商</w:t>
      </w:r>
      <w:r>
        <w:rPr>
          <w:rFonts w:hint="eastAsia"/>
          <w:color w:val="auto"/>
        </w:rPr>
        <w:t>须知前附表”。</w:t>
      </w:r>
    </w:p>
    <w:p w14:paraId="768149E3">
      <w:pPr>
        <w:pStyle w:val="5"/>
        <w:numPr>
          <w:ilvl w:val="0"/>
          <w:numId w:val="7"/>
        </w:numPr>
        <w:rPr>
          <w:color w:val="auto"/>
        </w:rPr>
      </w:pPr>
      <w:bookmarkStart w:id="104" w:name="_Toc6688"/>
      <w:bookmarkStart w:id="105" w:name="_Toc155185858"/>
      <w:bookmarkStart w:id="106" w:name="_Toc155185871"/>
      <w:r>
        <w:rPr>
          <w:rFonts w:hint="eastAsia"/>
          <w:color w:val="auto"/>
        </w:rPr>
        <w:t>电子投标说明</w:t>
      </w:r>
      <w:bookmarkEnd w:id="104"/>
      <w:bookmarkEnd w:id="105"/>
    </w:p>
    <w:p w14:paraId="629C068E">
      <w:pPr>
        <w:pStyle w:val="48"/>
        <w:rPr>
          <w:color w:val="auto"/>
        </w:rPr>
      </w:pPr>
      <w:r>
        <w:rPr>
          <w:rFonts w:hint="eastAsia"/>
          <w:color w:val="auto"/>
        </w:rPr>
        <w:t>1</w:t>
      </w:r>
      <w:r>
        <w:rPr>
          <w:color w:val="auto"/>
        </w:rPr>
        <w:t>1.1</w:t>
      </w:r>
      <w:r>
        <w:rPr>
          <w:rFonts w:hint="eastAsia"/>
          <w:color w:val="auto"/>
        </w:rPr>
        <w:t>由于本项目采用电子招标方式，潜在</w:t>
      </w:r>
      <w:r>
        <w:rPr>
          <w:rFonts w:hint="eastAsia"/>
          <w:color w:val="auto"/>
          <w:lang w:eastAsia="zh-CN"/>
        </w:rPr>
        <w:t>投标供应商</w:t>
      </w:r>
      <w:r>
        <w:rPr>
          <w:rFonts w:hint="eastAsia"/>
          <w:color w:val="auto"/>
        </w:rPr>
        <w:t>的名单将在投标截止时间后才会解密。因此，采购人或采购代理机构无法通过传统的传真或邮件方式，将招标文件的澄清或修改内容逐一通知到每位已获取招标文件的潜在</w:t>
      </w:r>
      <w:r>
        <w:rPr>
          <w:rFonts w:hint="eastAsia"/>
          <w:color w:val="auto"/>
          <w:lang w:eastAsia="zh-CN"/>
        </w:rPr>
        <w:t>投标供应商</w:t>
      </w:r>
      <w:r>
        <w:rPr>
          <w:rFonts w:hint="eastAsia"/>
          <w:color w:val="auto"/>
        </w:rPr>
        <w:t>。为确保信息的及时性和准确性，澄清或修改的内容将仅在</w:t>
      </w:r>
      <w:r>
        <w:rPr>
          <w:rFonts w:hint="eastAsia"/>
          <w:color w:val="auto"/>
          <w:lang w:eastAsia="zh-CN"/>
        </w:rPr>
        <w:t>云南省</w:t>
      </w:r>
      <w:r>
        <w:rPr>
          <w:rFonts w:hint="eastAsia"/>
          <w:color w:val="auto"/>
        </w:rPr>
        <w:t>政府采购网上以更正公告的形式发布。潜在</w:t>
      </w:r>
      <w:r>
        <w:rPr>
          <w:rFonts w:hint="eastAsia"/>
          <w:color w:val="auto"/>
          <w:lang w:eastAsia="zh-CN"/>
        </w:rPr>
        <w:t>投标供应商</w:t>
      </w:r>
      <w:r>
        <w:rPr>
          <w:rFonts w:hint="eastAsia"/>
          <w:color w:val="auto"/>
        </w:rPr>
        <w:t>需密切关注该网站，及时查看并下载相关更正公告。若因潜在</w:t>
      </w:r>
      <w:r>
        <w:rPr>
          <w:rFonts w:hint="eastAsia"/>
          <w:color w:val="auto"/>
          <w:lang w:eastAsia="zh-CN"/>
        </w:rPr>
        <w:t>投标供应商</w:t>
      </w:r>
      <w:r>
        <w:rPr>
          <w:rFonts w:hint="eastAsia"/>
          <w:color w:val="auto"/>
        </w:rPr>
        <w:t>未能及时查看或下载相关更正公告，而导致的一切后果，将由潜在</w:t>
      </w:r>
      <w:r>
        <w:rPr>
          <w:rFonts w:hint="eastAsia"/>
          <w:color w:val="auto"/>
          <w:lang w:eastAsia="zh-CN"/>
        </w:rPr>
        <w:t>投标供应商</w:t>
      </w:r>
      <w:r>
        <w:rPr>
          <w:rFonts w:hint="eastAsia"/>
          <w:color w:val="auto"/>
        </w:rPr>
        <w:t>自行承担；</w:t>
      </w:r>
    </w:p>
    <w:p w14:paraId="3850205F">
      <w:pPr>
        <w:pStyle w:val="48"/>
        <w:rPr>
          <w:color w:val="auto"/>
        </w:rPr>
      </w:pPr>
      <w:r>
        <w:rPr>
          <w:rFonts w:hint="eastAsia"/>
          <w:color w:val="auto"/>
        </w:rPr>
        <w:t>1</w:t>
      </w:r>
      <w:r>
        <w:rPr>
          <w:color w:val="auto"/>
        </w:rPr>
        <w:t>1.2制作电子投标文件需要数字证书（简称“CA”）和电子签章，请</w:t>
      </w:r>
      <w:r>
        <w:rPr>
          <w:rFonts w:hint="eastAsia"/>
          <w:color w:val="auto"/>
        </w:rPr>
        <w:t>供应商</w:t>
      </w:r>
      <w:r>
        <w:rPr>
          <w:color w:val="auto"/>
        </w:rPr>
        <w:t>及时办理数字证书及电子签章；</w:t>
      </w:r>
    </w:p>
    <w:p w14:paraId="79A9E850">
      <w:pPr>
        <w:pStyle w:val="48"/>
        <w:rPr>
          <w:color w:val="auto"/>
        </w:rPr>
      </w:pPr>
      <w:r>
        <w:rPr>
          <w:color w:val="auto"/>
        </w:rPr>
        <w:t>11.3数字证书及电子签章必须是在</w:t>
      </w:r>
      <w:r>
        <w:rPr>
          <w:rFonts w:hint="eastAsia"/>
          <w:color w:val="auto"/>
          <w:lang w:val="en-US" w:eastAsia="zh-CN"/>
        </w:rPr>
        <w:t>云南省政府采购电子交易系统</w:t>
      </w:r>
      <w:r>
        <w:rPr>
          <w:color w:val="auto"/>
        </w:rPr>
        <w:t>中实现了互联互通对接的产品。办理地点详见</w:t>
      </w:r>
      <w:r>
        <w:rPr>
          <w:rFonts w:hint="eastAsia"/>
          <w:color w:val="auto"/>
          <w:lang w:val="en-US" w:eastAsia="zh-CN"/>
        </w:rPr>
        <w:t>公告内容</w:t>
      </w:r>
      <w:r>
        <w:rPr>
          <w:color w:val="auto"/>
        </w:rPr>
        <w:t>。</w:t>
      </w:r>
    </w:p>
    <w:p w14:paraId="09927EE9">
      <w:pPr>
        <w:pStyle w:val="48"/>
        <w:rPr>
          <w:color w:val="auto"/>
        </w:rPr>
      </w:pPr>
      <w:r>
        <w:rPr>
          <w:rFonts w:hint="eastAsia"/>
          <w:color w:val="auto"/>
        </w:rPr>
        <w:t>1</w:t>
      </w:r>
      <w:r>
        <w:rPr>
          <w:color w:val="auto"/>
        </w:rPr>
        <w:t>1.4本招标文件中电子化招标采购的有关概念：</w:t>
      </w:r>
    </w:p>
    <w:p w14:paraId="777A68F6">
      <w:pPr>
        <w:pStyle w:val="48"/>
        <w:numPr>
          <w:ilvl w:val="0"/>
          <w:numId w:val="8"/>
        </w:numPr>
        <w:rPr>
          <w:color w:val="auto"/>
        </w:rPr>
      </w:pPr>
      <w:r>
        <w:rPr>
          <w:rFonts w:hint="eastAsia"/>
          <w:b/>
          <w:bCs/>
          <w:color w:val="auto"/>
        </w:rPr>
        <w:t>电子签名</w:t>
      </w:r>
      <w:r>
        <w:rPr>
          <w:rFonts w:hint="eastAsia"/>
          <w:color w:val="auto"/>
        </w:rPr>
        <w:t>：指运用电子密码技术，在数据电文中以电子形式所含，用于识别签名人（法人或自然人）身份并表明签名人认可其中内容的数据。</w:t>
      </w:r>
    </w:p>
    <w:p w14:paraId="59F5FC6F">
      <w:pPr>
        <w:pStyle w:val="48"/>
        <w:numPr>
          <w:ilvl w:val="0"/>
          <w:numId w:val="8"/>
        </w:numPr>
        <w:rPr>
          <w:color w:val="auto"/>
        </w:rPr>
      </w:pPr>
      <w:r>
        <w:rPr>
          <w:rFonts w:hint="eastAsia"/>
          <w:b/>
          <w:bCs/>
          <w:color w:val="auto"/>
        </w:rPr>
        <w:t>电子印章</w:t>
      </w:r>
      <w:r>
        <w:rPr>
          <w:rFonts w:hint="eastAsia"/>
          <w:color w:val="auto"/>
        </w:rPr>
        <w:t>：指模拟在纸质文件上加盖传统实物印章的外观和方式进行电子签名的形式。</w:t>
      </w:r>
    </w:p>
    <w:p w14:paraId="4000FB18">
      <w:pPr>
        <w:pStyle w:val="48"/>
        <w:numPr>
          <w:ilvl w:val="0"/>
          <w:numId w:val="8"/>
        </w:numPr>
        <w:rPr>
          <w:color w:val="auto"/>
        </w:rPr>
      </w:pPr>
      <w:r>
        <w:rPr>
          <w:rFonts w:hint="eastAsia"/>
          <w:b/>
          <w:bCs/>
          <w:color w:val="auto"/>
        </w:rPr>
        <w:t>数字证书（简称“</w:t>
      </w:r>
      <w:r>
        <w:rPr>
          <w:b/>
          <w:bCs/>
          <w:color w:val="auto"/>
        </w:rPr>
        <w:t>CA”）：</w:t>
      </w:r>
      <w:r>
        <w:rPr>
          <w:color w:val="auto"/>
        </w:rPr>
        <w:t>经过有关部门认可的电子认证服务机构基于 PKI 技术签发、认证和管理的数字证书。CA 证书具有数据电文交换中身份识别、电子签名、加密解密等功能。</w:t>
      </w:r>
    </w:p>
    <w:p w14:paraId="48CFDAC6">
      <w:pPr>
        <w:pStyle w:val="48"/>
        <w:numPr>
          <w:ilvl w:val="0"/>
          <w:numId w:val="8"/>
        </w:numPr>
        <w:rPr>
          <w:color w:val="auto"/>
        </w:rPr>
      </w:pPr>
      <w:r>
        <w:rPr>
          <w:rFonts w:hint="eastAsia"/>
          <w:b/>
          <w:bCs/>
          <w:color w:val="auto"/>
        </w:rPr>
        <w:t>供应商客户端：</w:t>
      </w:r>
      <w:r>
        <w:rPr>
          <w:rFonts w:hint="eastAsia"/>
          <w:color w:val="auto"/>
        </w:rPr>
        <w:t>供应商可在</w:t>
      </w:r>
      <w:r>
        <w:rPr>
          <w:rFonts w:hint="eastAsia"/>
          <w:color w:val="auto"/>
          <w:lang w:val="en-US" w:eastAsia="zh-CN"/>
        </w:rPr>
        <w:t>云南</w:t>
      </w:r>
      <w:r>
        <w:rPr>
          <w:rFonts w:hint="eastAsia"/>
          <w:color w:val="auto"/>
        </w:rPr>
        <w:t>省政府采购电子交易平台中下载使用。</w:t>
      </w:r>
    </w:p>
    <w:p w14:paraId="054255A1">
      <w:pPr>
        <w:pStyle w:val="48"/>
        <w:rPr>
          <w:color w:val="auto"/>
        </w:rPr>
      </w:pPr>
      <w:r>
        <w:rPr>
          <w:color w:val="auto"/>
        </w:rPr>
        <w:t>11.5</w:t>
      </w:r>
      <w:r>
        <w:rPr>
          <w:rFonts w:hint="eastAsia"/>
          <w:color w:val="auto"/>
        </w:rPr>
        <w:t>电子交易系统咨询：</w:t>
      </w:r>
      <w:r>
        <w:rPr>
          <w:rFonts w:hint="eastAsia"/>
          <w:color w:val="auto"/>
          <w:lang w:eastAsia="zh-CN"/>
        </w:rPr>
        <w:t>投标供应商</w:t>
      </w:r>
      <w:r>
        <w:rPr>
          <w:rFonts w:hint="eastAsia"/>
          <w:color w:val="auto"/>
        </w:rPr>
        <w:t>应当充分考虑到电子投标可能会发生的各种问题和风险，特别是投标文件签署、提交等问题，无特殊情况，应当按照“</w:t>
      </w:r>
      <w:r>
        <w:rPr>
          <w:rFonts w:hint="eastAsia"/>
          <w:color w:val="auto"/>
          <w:lang w:eastAsia="zh-CN"/>
        </w:rPr>
        <w:t>投标供应商</w:t>
      </w:r>
      <w:r>
        <w:rPr>
          <w:rFonts w:hint="eastAsia"/>
          <w:color w:val="auto"/>
        </w:rPr>
        <w:t>须知前附表”的规定咨询采购代理机构或政府采购交易系统。</w:t>
      </w:r>
    </w:p>
    <w:p w14:paraId="2F82C5C1">
      <w:pPr>
        <w:pStyle w:val="48"/>
        <w:rPr>
          <w:color w:val="auto"/>
        </w:rPr>
      </w:pPr>
      <w:r>
        <w:rPr>
          <w:color w:val="auto"/>
        </w:rPr>
        <w:t>11.6</w:t>
      </w:r>
      <w:r>
        <w:rPr>
          <w:rFonts w:hint="eastAsia"/>
          <w:color w:val="auto"/>
        </w:rPr>
        <w:t>政府采购交易系统</w:t>
      </w:r>
      <w:r>
        <w:rPr>
          <w:color w:val="auto"/>
        </w:rPr>
        <w:t>联系方式详见“</w:t>
      </w:r>
      <w:r>
        <w:rPr>
          <w:rFonts w:hint="eastAsia"/>
          <w:color w:val="auto"/>
          <w:lang w:eastAsia="zh-CN"/>
        </w:rPr>
        <w:t>投标供应商</w:t>
      </w:r>
      <w:r>
        <w:rPr>
          <w:color w:val="auto"/>
        </w:rPr>
        <w:t>须知前附表”</w:t>
      </w:r>
      <w:r>
        <w:rPr>
          <w:rFonts w:hint="eastAsia"/>
          <w:color w:val="auto"/>
        </w:rPr>
        <w:t>。</w:t>
      </w:r>
    </w:p>
    <w:p w14:paraId="38512915">
      <w:pPr>
        <w:pStyle w:val="4"/>
        <w:numPr>
          <w:ilvl w:val="0"/>
          <w:numId w:val="6"/>
        </w:numPr>
        <w:rPr>
          <w:color w:val="auto"/>
        </w:rPr>
      </w:pPr>
      <w:bookmarkStart w:id="107" w:name="_Toc29494"/>
      <w:r>
        <w:rPr>
          <w:rFonts w:hint="eastAsia"/>
          <w:color w:val="auto"/>
        </w:rPr>
        <w:t>招标文件</w:t>
      </w:r>
      <w:bookmarkEnd w:id="106"/>
      <w:bookmarkEnd w:id="107"/>
    </w:p>
    <w:p w14:paraId="47EA1EE8">
      <w:pPr>
        <w:pStyle w:val="5"/>
        <w:numPr>
          <w:ilvl w:val="0"/>
          <w:numId w:val="7"/>
        </w:numPr>
        <w:rPr>
          <w:color w:val="auto"/>
        </w:rPr>
      </w:pPr>
      <w:bookmarkStart w:id="108" w:name="_Toc1201"/>
      <w:bookmarkStart w:id="109" w:name="_Toc140132768"/>
      <w:r>
        <w:rPr>
          <w:rFonts w:hint="eastAsia"/>
          <w:color w:val="auto"/>
        </w:rPr>
        <w:t>招标文件的组成</w:t>
      </w:r>
      <w:bookmarkEnd w:id="108"/>
      <w:bookmarkEnd w:id="109"/>
    </w:p>
    <w:p w14:paraId="6CCBD745">
      <w:pPr>
        <w:ind w:firstLine="480" w:firstLineChars="200"/>
        <w:rPr>
          <w:rFonts w:cs="仿宋_GB2312"/>
          <w:color w:val="auto"/>
          <w:szCs w:val="24"/>
        </w:rPr>
      </w:pPr>
      <w:r>
        <w:rPr>
          <w:rFonts w:cs="仿宋_GB2312"/>
          <w:color w:val="auto"/>
          <w:szCs w:val="24"/>
        </w:rPr>
        <w:t>12</w:t>
      </w:r>
      <w:r>
        <w:rPr>
          <w:rFonts w:hint="eastAsia" w:cs="仿宋_GB2312"/>
          <w:color w:val="auto"/>
          <w:szCs w:val="24"/>
        </w:rPr>
        <w:t>.1本招标文件包括下列文件及根据本章第9款、第</w:t>
      </w:r>
      <w:r>
        <w:rPr>
          <w:rFonts w:cs="仿宋_GB2312"/>
          <w:color w:val="auto"/>
          <w:szCs w:val="24"/>
        </w:rPr>
        <w:t>13</w:t>
      </w:r>
      <w:r>
        <w:rPr>
          <w:rFonts w:hint="eastAsia" w:cs="仿宋_GB2312"/>
          <w:color w:val="auto"/>
          <w:szCs w:val="24"/>
        </w:rPr>
        <w:t>款对招标文件所作的澄清或者修改。</w:t>
      </w:r>
    </w:p>
    <w:p w14:paraId="37157B68">
      <w:pPr>
        <w:ind w:firstLine="480" w:firstLineChars="200"/>
        <w:rPr>
          <w:rFonts w:cs="仿宋_GB2312"/>
          <w:color w:val="auto"/>
          <w:szCs w:val="24"/>
        </w:rPr>
      </w:pPr>
      <w:r>
        <w:rPr>
          <w:rFonts w:hint="eastAsia" w:cs="仿宋_GB2312"/>
          <w:color w:val="auto"/>
          <w:szCs w:val="24"/>
        </w:rPr>
        <w:t>第一章 投标邀请</w:t>
      </w:r>
    </w:p>
    <w:p w14:paraId="58F8CDB6">
      <w:pPr>
        <w:ind w:firstLine="480" w:firstLineChars="200"/>
        <w:rPr>
          <w:rFonts w:cs="仿宋_GB2312"/>
          <w:color w:val="auto"/>
          <w:szCs w:val="24"/>
        </w:rPr>
      </w:pPr>
      <w:r>
        <w:rPr>
          <w:rFonts w:hint="eastAsia" w:cs="仿宋_GB2312"/>
          <w:color w:val="auto"/>
          <w:szCs w:val="24"/>
        </w:rPr>
        <w:t xml:space="preserve">第二章 </w:t>
      </w:r>
      <w:r>
        <w:rPr>
          <w:rFonts w:hint="eastAsia" w:cs="仿宋_GB2312"/>
          <w:color w:val="auto"/>
          <w:szCs w:val="24"/>
          <w:lang w:eastAsia="zh-CN"/>
        </w:rPr>
        <w:t>投标供应商</w:t>
      </w:r>
      <w:r>
        <w:rPr>
          <w:rFonts w:hint="eastAsia" w:cs="仿宋_GB2312"/>
          <w:color w:val="auto"/>
          <w:szCs w:val="24"/>
        </w:rPr>
        <w:t>须知</w:t>
      </w:r>
    </w:p>
    <w:p w14:paraId="357CBBEC">
      <w:pPr>
        <w:ind w:firstLine="480" w:firstLineChars="200"/>
        <w:rPr>
          <w:rFonts w:cs="仿宋_GB2312"/>
          <w:color w:val="auto"/>
          <w:szCs w:val="24"/>
        </w:rPr>
      </w:pPr>
      <w:r>
        <w:rPr>
          <w:rFonts w:hint="eastAsia" w:cs="仿宋_GB2312"/>
          <w:color w:val="auto"/>
          <w:szCs w:val="24"/>
        </w:rPr>
        <w:t>第三章 采购需求</w:t>
      </w:r>
    </w:p>
    <w:p w14:paraId="1F0067BD">
      <w:pPr>
        <w:ind w:firstLine="480" w:firstLineChars="200"/>
        <w:rPr>
          <w:rFonts w:cs="仿宋_GB2312"/>
          <w:color w:val="auto"/>
          <w:szCs w:val="24"/>
        </w:rPr>
      </w:pPr>
      <w:r>
        <w:rPr>
          <w:rFonts w:hint="eastAsia" w:cs="仿宋_GB2312"/>
          <w:color w:val="auto"/>
          <w:szCs w:val="24"/>
        </w:rPr>
        <w:t>第四章 资格审查方法及标准</w:t>
      </w:r>
    </w:p>
    <w:p w14:paraId="4E90204C">
      <w:pPr>
        <w:ind w:firstLine="480" w:firstLineChars="200"/>
        <w:rPr>
          <w:rFonts w:cs="仿宋_GB2312"/>
          <w:color w:val="auto"/>
          <w:szCs w:val="24"/>
        </w:rPr>
      </w:pPr>
      <w:r>
        <w:rPr>
          <w:rFonts w:hint="eastAsia" w:cs="仿宋_GB2312"/>
          <w:color w:val="auto"/>
          <w:szCs w:val="24"/>
        </w:rPr>
        <w:t>第五章 评标办法及标准</w:t>
      </w:r>
    </w:p>
    <w:p w14:paraId="734BFBB5">
      <w:pPr>
        <w:ind w:firstLine="480" w:firstLineChars="200"/>
        <w:rPr>
          <w:rFonts w:cs="仿宋_GB2312"/>
          <w:color w:val="auto"/>
          <w:szCs w:val="24"/>
        </w:rPr>
      </w:pPr>
      <w:r>
        <w:rPr>
          <w:rFonts w:hint="eastAsia" w:cs="仿宋_GB2312"/>
          <w:color w:val="auto"/>
          <w:szCs w:val="24"/>
        </w:rPr>
        <w:t>第六章 合同草案</w:t>
      </w:r>
    </w:p>
    <w:p w14:paraId="48D73D96">
      <w:pPr>
        <w:ind w:firstLine="480" w:firstLineChars="200"/>
        <w:rPr>
          <w:rFonts w:cs="仿宋_GB2312"/>
          <w:color w:val="auto"/>
          <w:szCs w:val="24"/>
        </w:rPr>
      </w:pPr>
      <w:r>
        <w:rPr>
          <w:rFonts w:hint="eastAsia" w:cs="仿宋_GB2312"/>
          <w:color w:val="auto"/>
          <w:szCs w:val="24"/>
        </w:rPr>
        <w:t>第七章 投标文件的格式</w:t>
      </w:r>
    </w:p>
    <w:p w14:paraId="6122D1C9">
      <w:pPr>
        <w:pStyle w:val="5"/>
        <w:numPr>
          <w:ilvl w:val="0"/>
          <w:numId w:val="7"/>
        </w:numPr>
        <w:rPr>
          <w:color w:val="auto"/>
        </w:rPr>
      </w:pPr>
      <w:bookmarkStart w:id="110" w:name="_Toc140132769"/>
      <w:bookmarkStart w:id="111" w:name="_Toc5111"/>
      <w:r>
        <w:rPr>
          <w:rFonts w:hint="eastAsia"/>
          <w:color w:val="auto"/>
        </w:rPr>
        <w:t>招标文件的询问、澄清或者修改</w:t>
      </w:r>
      <w:bookmarkEnd w:id="110"/>
      <w:bookmarkEnd w:id="111"/>
    </w:p>
    <w:p w14:paraId="4B0C68C9">
      <w:pPr>
        <w:ind w:firstLine="480" w:firstLineChars="200"/>
        <w:rPr>
          <w:rFonts w:cs="仿宋_GB2312"/>
          <w:color w:val="auto"/>
          <w:szCs w:val="24"/>
        </w:rPr>
      </w:pPr>
      <w:r>
        <w:rPr>
          <w:rFonts w:cs="仿宋_GB2312"/>
          <w:color w:val="auto"/>
          <w:szCs w:val="24"/>
        </w:rPr>
        <w:t>13</w:t>
      </w:r>
      <w:r>
        <w:rPr>
          <w:rFonts w:hint="eastAsia" w:cs="仿宋_GB2312"/>
          <w:color w:val="auto"/>
          <w:szCs w:val="24"/>
        </w:rPr>
        <w:t>.</w:t>
      </w:r>
      <w:r>
        <w:rPr>
          <w:rFonts w:cs="仿宋_GB2312"/>
          <w:color w:val="auto"/>
          <w:szCs w:val="24"/>
        </w:rPr>
        <w:t>1</w:t>
      </w:r>
      <w:r>
        <w:rPr>
          <w:rFonts w:hint="eastAsia" w:cs="仿宋_GB2312"/>
          <w:color w:val="auto"/>
          <w:szCs w:val="24"/>
        </w:rPr>
        <w:t xml:space="preserve"> </w:t>
      </w:r>
      <w:r>
        <w:rPr>
          <w:rFonts w:hint="eastAsia" w:cs="仿宋_GB2312"/>
          <w:color w:val="auto"/>
          <w:szCs w:val="24"/>
          <w:lang w:eastAsia="zh-CN"/>
        </w:rPr>
        <w:t>投标供应商</w:t>
      </w:r>
      <w:r>
        <w:rPr>
          <w:rFonts w:hint="eastAsia" w:cs="仿宋_GB2312"/>
          <w:color w:val="auto"/>
          <w:szCs w:val="24"/>
        </w:rPr>
        <w:t>对采购项目有疑问的，可以按照“</w:t>
      </w:r>
      <w:r>
        <w:rPr>
          <w:rFonts w:hint="eastAsia" w:cs="仿宋_GB2312"/>
          <w:color w:val="auto"/>
          <w:szCs w:val="24"/>
          <w:lang w:eastAsia="zh-CN"/>
        </w:rPr>
        <w:t>投标供应商</w:t>
      </w:r>
      <w:r>
        <w:rPr>
          <w:rFonts w:hint="eastAsia" w:cs="仿宋_GB2312"/>
          <w:color w:val="auto"/>
          <w:szCs w:val="24"/>
        </w:rPr>
        <w:t>须知前附表”中的规定提出询问。采购人或采购代理机构将在收到询问后依法予以答复。对招标文件询问的答复，在必要时将以澄清形式推送给每个获取招标文件的潜在</w:t>
      </w:r>
      <w:r>
        <w:rPr>
          <w:rFonts w:hint="eastAsia" w:cs="仿宋_GB2312"/>
          <w:color w:val="auto"/>
          <w:szCs w:val="24"/>
          <w:lang w:eastAsia="zh-CN"/>
        </w:rPr>
        <w:t>投标供应商</w:t>
      </w:r>
      <w:r>
        <w:rPr>
          <w:rFonts w:hint="eastAsia" w:cs="仿宋_GB2312"/>
          <w:color w:val="auto"/>
          <w:szCs w:val="24"/>
        </w:rPr>
        <w:t>(答复中不包括问题的来源)。</w:t>
      </w:r>
    </w:p>
    <w:p w14:paraId="0F5346F0">
      <w:pPr>
        <w:ind w:firstLine="480" w:firstLineChars="200"/>
        <w:rPr>
          <w:rFonts w:cs="仿宋_GB2312"/>
          <w:color w:val="auto"/>
          <w:szCs w:val="24"/>
        </w:rPr>
      </w:pPr>
      <w:r>
        <w:rPr>
          <w:rFonts w:cs="仿宋_GB2312"/>
          <w:color w:val="auto"/>
          <w:szCs w:val="24"/>
        </w:rPr>
        <w:t>13</w:t>
      </w:r>
      <w:r>
        <w:rPr>
          <w:rFonts w:hint="eastAsia" w:cs="仿宋_GB2312"/>
          <w:color w:val="auto"/>
          <w:szCs w:val="24"/>
        </w:rPr>
        <w:t>.2 采购人或者采购代理机构可以对已发出的招标文件进行必要的澄清或者修改。</w:t>
      </w:r>
      <w:r>
        <w:rPr>
          <w:rFonts w:hint="eastAsia"/>
          <w:color w:val="auto"/>
        </w:rPr>
        <w:t>澄清或修改的内容为招标文件的组成部分，并对所有获取招标文件的潜在</w:t>
      </w:r>
      <w:r>
        <w:rPr>
          <w:rFonts w:hint="eastAsia"/>
          <w:color w:val="auto"/>
          <w:lang w:eastAsia="zh-CN"/>
        </w:rPr>
        <w:t>投标供应商</w:t>
      </w:r>
      <w:r>
        <w:rPr>
          <w:rFonts w:hint="eastAsia"/>
          <w:color w:val="auto"/>
        </w:rPr>
        <w:t>具有约束力。</w:t>
      </w:r>
    </w:p>
    <w:p w14:paraId="1055D76E">
      <w:pPr>
        <w:ind w:firstLine="480" w:firstLineChars="200"/>
        <w:rPr>
          <w:rFonts w:cs="仿宋_GB2312"/>
          <w:color w:val="auto"/>
          <w:szCs w:val="24"/>
        </w:rPr>
      </w:pPr>
      <w:r>
        <w:rPr>
          <w:rFonts w:cs="仿宋_GB2312"/>
          <w:color w:val="auto"/>
          <w:szCs w:val="24"/>
        </w:rPr>
        <w:t>13</w:t>
      </w:r>
      <w:r>
        <w:rPr>
          <w:rFonts w:hint="eastAsia" w:cs="仿宋_GB2312"/>
          <w:color w:val="auto"/>
          <w:szCs w:val="24"/>
        </w:rPr>
        <w:t>.3 招标文件的澄清或者修改以书面形式发给所有领取招标文件的</w:t>
      </w:r>
      <w:r>
        <w:rPr>
          <w:rFonts w:hint="eastAsia" w:cs="仿宋_GB2312"/>
          <w:color w:val="auto"/>
          <w:szCs w:val="24"/>
          <w:lang w:eastAsia="zh-CN"/>
        </w:rPr>
        <w:t>投标供应商</w:t>
      </w:r>
      <w:r>
        <w:rPr>
          <w:rFonts w:hint="eastAsia" w:cs="仿宋_GB2312"/>
          <w:color w:val="auto"/>
          <w:szCs w:val="24"/>
        </w:rPr>
        <w:t>，但不包括问题的来源。澄清或者修改的内容可能影响投标文件编制的，采购人或者采购代理机构应当在投标截止时间至少15日前，以书面形式通知所有获取招标文件的潜在</w:t>
      </w:r>
      <w:r>
        <w:rPr>
          <w:rFonts w:hint="eastAsia" w:cs="仿宋_GB2312"/>
          <w:color w:val="auto"/>
          <w:szCs w:val="24"/>
          <w:lang w:eastAsia="zh-CN"/>
        </w:rPr>
        <w:t>投标供应商</w:t>
      </w:r>
      <w:r>
        <w:rPr>
          <w:rFonts w:hint="eastAsia" w:cs="仿宋_GB2312"/>
          <w:color w:val="auto"/>
          <w:szCs w:val="24"/>
        </w:rPr>
        <w:t>；不足15日的，采购人或者采购代理机构应当顺延提交投标文件的截止时间。</w:t>
      </w:r>
    </w:p>
    <w:p w14:paraId="5B649271">
      <w:pPr>
        <w:pStyle w:val="48"/>
        <w:rPr>
          <w:color w:val="auto"/>
        </w:rPr>
      </w:pPr>
      <w:r>
        <w:rPr>
          <w:color w:val="auto"/>
        </w:rPr>
        <w:t>13.</w:t>
      </w:r>
      <w:r>
        <w:rPr>
          <w:rFonts w:hint="eastAsia"/>
          <w:color w:val="auto"/>
        </w:rPr>
        <w:t xml:space="preserve">4 </w:t>
      </w:r>
      <w:r>
        <w:rPr>
          <w:rFonts w:hint="eastAsia" w:cs="仿宋_GB2312"/>
          <w:color w:val="auto"/>
          <w:szCs w:val="24"/>
        </w:rPr>
        <w:t>本”</w:t>
      </w:r>
      <w:r>
        <w:rPr>
          <w:rFonts w:hint="eastAsia" w:cs="仿宋_GB2312"/>
          <w:color w:val="auto"/>
          <w:szCs w:val="24"/>
          <w:lang w:eastAsia="zh-CN"/>
        </w:rPr>
        <w:t>投标供应商</w:t>
      </w:r>
      <w:r>
        <w:rPr>
          <w:rFonts w:hint="eastAsia" w:cs="仿宋_GB2312"/>
          <w:color w:val="auto"/>
          <w:szCs w:val="24"/>
        </w:rPr>
        <w:t>须知”所称“</w:t>
      </w:r>
      <w:r>
        <w:rPr>
          <w:rFonts w:hint="eastAsia"/>
          <w:color w:val="auto"/>
        </w:rPr>
        <w:t>书面形式</w:t>
      </w:r>
      <w:r>
        <w:rPr>
          <w:rFonts w:hint="eastAsia" w:cs="仿宋_GB2312"/>
          <w:color w:val="auto"/>
          <w:szCs w:val="24"/>
        </w:rPr>
        <w:t>”</w:t>
      </w:r>
      <w:r>
        <w:rPr>
          <w:rFonts w:hint="eastAsia"/>
          <w:color w:val="auto"/>
        </w:rPr>
        <w:t>包括系统消息、</w:t>
      </w:r>
      <w:r>
        <w:rPr>
          <w:rFonts w:hint="eastAsia"/>
          <w:color w:val="auto"/>
          <w:lang w:eastAsia="zh-CN"/>
        </w:rPr>
        <w:t>云南省</w:t>
      </w:r>
      <w:r>
        <w:rPr>
          <w:rFonts w:hint="eastAsia"/>
          <w:color w:val="auto"/>
        </w:rPr>
        <w:t>政府采购网中发布的公告。</w:t>
      </w:r>
    </w:p>
    <w:p w14:paraId="7368ABE4">
      <w:pPr>
        <w:pStyle w:val="4"/>
        <w:numPr>
          <w:ilvl w:val="0"/>
          <w:numId w:val="6"/>
        </w:numPr>
        <w:rPr>
          <w:color w:val="auto"/>
        </w:rPr>
      </w:pPr>
      <w:bookmarkStart w:id="112" w:name="_Toc3377"/>
      <w:bookmarkStart w:id="113" w:name="_Toc155185872"/>
      <w:r>
        <w:rPr>
          <w:rFonts w:hint="eastAsia"/>
          <w:color w:val="auto"/>
        </w:rPr>
        <w:t>投标文件</w:t>
      </w:r>
      <w:bookmarkEnd w:id="112"/>
      <w:bookmarkEnd w:id="113"/>
    </w:p>
    <w:p w14:paraId="3BB1A0AC">
      <w:pPr>
        <w:pStyle w:val="5"/>
        <w:numPr>
          <w:ilvl w:val="0"/>
          <w:numId w:val="7"/>
        </w:numPr>
        <w:rPr>
          <w:color w:val="auto"/>
        </w:rPr>
      </w:pPr>
      <w:bookmarkStart w:id="114" w:name="_Toc5583"/>
      <w:r>
        <w:rPr>
          <w:rFonts w:hint="eastAsia"/>
          <w:color w:val="auto"/>
        </w:rPr>
        <w:t>投标文件的组成</w:t>
      </w:r>
      <w:bookmarkEnd w:id="114"/>
    </w:p>
    <w:p w14:paraId="461E62BD">
      <w:pPr>
        <w:ind w:firstLine="480" w:firstLineChars="200"/>
        <w:rPr>
          <w:rFonts w:cs="仿宋_GB2312"/>
          <w:color w:val="auto"/>
          <w:szCs w:val="24"/>
        </w:rPr>
      </w:pPr>
      <w:r>
        <w:rPr>
          <w:rFonts w:hint="eastAsia" w:cs="仿宋_GB2312"/>
          <w:color w:val="auto"/>
          <w:szCs w:val="24"/>
        </w:rPr>
        <w:t>一、投标函及报价文件</w:t>
      </w:r>
    </w:p>
    <w:p w14:paraId="17CA4DF5">
      <w:pPr>
        <w:ind w:firstLine="480" w:firstLineChars="200"/>
        <w:rPr>
          <w:rFonts w:cs="仿宋_GB2312"/>
          <w:color w:val="auto"/>
          <w:szCs w:val="24"/>
        </w:rPr>
      </w:pPr>
      <w:r>
        <w:rPr>
          <w:rFonts w:hint="eastAsia" w:cs="仿宋_GB2312"/>
          <w:color w:val="auto"/>
          <w:szCs w:val="24"/>
        </w:rPr>
        <w:t>（一）投标函</w:t>
      </w:r>
    </w:p>
    <w:p w14:paraId="46B46BE5">
      <w:pPr>
        <w:ind w:firstLine="480" w:firstLineChars="200"/>
        <w:rPr>
          <w:rFonts w:cs="仿宋_GB2312"/>
          <w:color w:val="auto"/>
          <w:szCs w:val="24"/>
        </w:rPr>
      </w:pPr>
      <w:r>
        <w:rPr>
          <w:rFonts w:hint="eastAsia" w:cs="仿宋_GB2312"/>
          <w:color w:val="auto"/>
          <w:szCs w:val="24"/>
        </w:rPr>
        <w:t>（二）开标一览表</w:t>
      </w:r>
    </w:p>
    <w:p w14:paraId="5A76F96D">
      <w:pPr>
        <w:ind w:firstLine="480" w:firstLineChars="200"/>
        <w:rPr>
          <w:rFonts w:cs="仿宋_GB2312"/>
          <w:color w:val="auto"/>
          <w:szCs w:val="24"/>
        </w:rPr>
      </w:pPr>
      <w:r>
        <w:rPr>
          <w:rFonts w:hint="eastAsia" w:cs="仿宋_GB2312"/>
          <w:color w:val="auto"/>
          <w:szCs w:val="24"/>
        </w:rPr>
        <w:t>（</w:t>
      </w:r>
      <w:r>
        <w:rPr>
          <w:rFonts w:hint="eastAsia" w:cs="仿宋_GB2312"/>
          <w:color w:val="auto"/>
          <w:szCs w:val="24"/>
          <w:lang w:val="en-US" w:eastAsia="zh-CN"/>
        </w:rPr>
        <w:t>三</w:t>
      </w:r>
      <w:r>
        <w:rPr>
          <w:rFonts w:hint="eastAsia" w:cs="仿宋_GB2312"/>
          <w:color w:val="auto"/>
          <w:szCs w:val="24"/>
        </w:rPr>
        <w:t>）法定代表人（负责人）身份证明</w:t>
      </w:r>
    </w:p>
    <w:p w14:paraId="4921102D">
      <w:pPr>
        <w:ind w:firstLine="480" w:firstLineChars="200"/>
        <w:rPr>
          <w:rFonts w:cs="仿宋_GB2312"/>
          <w:color w:val="auto"/>
          <w:szCs w:val="24"/>
        </w:rPr>
      </w:pPr>
      <w:r>
        <w:rPr>
          <w:rFonts w:hint="eastAsia" w:cs="仿宋_GB2312"/>
          <w:color w:val="auto"/>
          <w:szCs w:val="24"/>
        </w:rPr>
        <w:t>（</w:t>
      </w:r>
      <w:r>
        <w:rPr>
          <w:rFonts w:hint="eastAsia" w:cs="仿宋_GB2312"/>
          <w:color w:val="auto"/>
          <w:szCs w:val="24"/>
          <w:lang w:val="en-US" w:eastAsia="zh-CN"/>
        </w:rPr>
        <w:t>四</w:t>
      </w:r>
      <w:r>
        <w:rPr>
          <w:rFonts w:hint="eastAsia" w:cs="仿宋_GB2312"/>
          <w:color w:val="auto"/>
          <w:szCs w:val="24"/>
        </w:rPr>
        <w:t>）法定代表人（负责人）授权书</w:t>
      </w:r>
    </w:p>
    <w:p w14:paraId="4A7BB963">
      <w:pPr>
        <w:ind w:firstLine="480" w:firstLineChars="200"/>
        <w:rPr>
          <w:rFonts w:cs="仿宋_GB2312"/>
          <w:color w:val="auto"/>
          <w:szCs w:val="24"/>
        </w:rPr>
      </w:pPr>
      <w:r>
        <w:rPr>
          <w:rFonts w:hint="eastAsia" w:cs="仿宋_GB2312"/>
          <w:color w:val="auto"/>
          <w:szCs w:val="24"/>
        </w:rPr>
        <w:t>二、资格证明文件</w:t>
      </w:r>
    </w:p>
    <w:p w14:paraId="6AC62815">
      <w:pPr>
        <w:ind w:firstLine="480" w:firstLineChars="200"/>
        <w:rPr>
          <w:rFonts w:cs="仿宋_GB2312"/>
          <w:color w:val="auto"/>
          <w:szCs w:val="24"/>
        </w:rPr>
      </w:pPr>
      <w:r>
        <w:rPr>
          <w:rFonts w:hint="eastAsia" w:cs="仿宋_GB2312"/>
          <w:color w:val="auto"/>
          <w:szCs w:val="24"/>
        </w:rPr>
        <w:t>（一）企业法人营业执照、事业单位法人证书或团体组织法人证书</w:t>
      </w:r>
    </w:p>
    <w:p w14:paraId="4B42E05F">
      <w:pPr>
        <w:ind w:firstLine="480" w:firstLineChars="200"/>
        <w:rPr>
          <w:rFonts w:cs="仿宋_GB2312"/>
          <w:color w:val="auto"/>
          <w:szCs w:val="24"/>
        </w:rPr>
      </w:pPr>
      <w:r>
        <w:rPr>
          <w:rFonts w:hint="eastAsia" w:cs="仿宋_GB2312"/>
          <w:color w:val="auto"/>
          <w:szCs w:val="24"/>
        </w:rPr>
        <w:t>（二）资格条件承诺书</w:t>
      </w:r>
    </w:p>
    <w:p w14:paraId="75918963">
      <w:pPr>
        <w:ind w:firstLine="480" w:firstLineChars="200"/>
        <w:rPr>
          <w:rFonts w:cs="仿宋_GB2312"/>
          <w:color w:val="auto"/>
          <w:szCs w:val="24"/>
        </w:rPr>
      </w:pPr>
      <w:r>
        <w:rPr>
          <w:rFonts w:hint="eastAsia" w:cs="仿宋_GB2312"/>
          <w:color w:val="auto"/>
          <w:szCs w:val="24"/>
        </w:rPr>
        <w:t>（三）资格证明文件</w:t>
      </w:r>
    </w:p>
    <w:p w14:paraId="1EF8BD57">
      <w:pPr>
        <w:ind w:firstLine="480" w:firstLineChars="200"/>
        <w:rPr>
          <w:rFonts w:cs="仿宋_GB2312"/>
          <w:color w:val="auto"/>
          <w:szCs w:val="24"/>
        </w:rPr>
      </w:pPr>
      <w:r>
        <w:rPr>
          <w:rFonts w:hint="eastAsia" w:cs="仿宋_GB2312"/>
          <w:color w:val="auto"/>
          <w:szCs w:val="24"/>
        </w:rPr>
        <w:t>（</w:t>
      </w:r>
      <w:r>
        <w:rPr>
          <w:rFonts w:hint="eastAsia" w:cs="仿宋_GB2312"/>
          <w:color w:val="auto"/>
          <w:szCs w:val="24"/>
          <w:lang w:val="en-US" w:eastAsia="zh-CN"/>
        </w:rPr>
        <w:t>四</w:t>
      </w:r>
      <w:r>
        <w:rPr>
          <w:rFonts w:hint="eastAsia" w:cs="仿宋_GB2312"/>
          <w:color w:val="auto"/>
          <w:szCs w:val="24"/>
        </w:rPr>
        <w:t>）其他资格证明文件</w:t>
      </w:r>
    </w:p>
    <w:p w14:paraId="089D94FD">
      <w:pPr>
        <w:ind w:firstLine="480" w:firstLineChars="200"/>
        <w:rPr>
          <w:rFonts w:cs="仿宋_GB2312"/>
          <w:b/>
          <w:bCs/>
          <w:color w:val="auto"/>
          <w:szCs w:val="24"/>
        </w:rPr>
      </w:pPr>
      <w:r>
        <w:rPr>
          <w:rFonts w:hint="eastAsia" w:cs="仿宋_GB2312"/>
          <w:color w:val="auto"/>
          <w:szCs w:val="24"/>
        </w:rPr>
        <w:t>三、其他响应文件</w:t>
      </w:r>
    </w:p>
    <w:p w14:paraId="46AB7BEF">
      <w:pPr>
        <w:ind w:firstLine="480" w:firstLineChars="200"/>
        <w:rPr>
          <w:rFonts w:hint="default" w:eastAsia="宋体" w:cs="仿宋_GB2312"/>
          <w:color w:val="auto"/>
          <w:szCs w:val="24"/>
          <w:lang w:val="en-US" w:eastAsia="zh-CN"/>
        </w:rPr>
      </w:pPr>
      <w:r>
        <w:rPr>
          <w:rFonts w:hint="eastAsia" w:cs="仿宋_GB2312"/>
          <w:color w:val="auto"/>
          <w:szCs w:val="24"/>
        </w:rPr>
        <w:t>（一）</w:t>
      </w:r>
      <w:r>
        <w:rPr>
          <w:rFonts w:hint="eastAsia" w:cs="仿宋_GB2312"/>
          <w:color w:val="auto"/>
          <w:szCs w:val="24"/>
          <w:lang w:val="en-US" w:eastAsia="zh-CN"/>
        </w:rPr>
        <w:t>采购需求响应偏离表</w:t>
      </w:r>
    </w:p>
    <w:p w14:paraId="2F332CC3">
      <w:pPr>
        <w:ind w:firstLine="480" w:firstLineChars="200"/>
        <w:rPr>
          <w:rFonts w:cs="仿宋_GB2312"/>
          <w:color w:val="auto"/>
          <w:szCs w:val="24"/>
        </w:rPr>
      </w:pPr>
      <w:r>
        <w:rPr>
          <w:rFonts w:hint="eastAsia" w:cs="仿宋_GB2312"/>
          <w:color w:val="auto"/>
          <w:szCs w:val="24"/>
        </w:rPr>
        <w:t>（二）技术</w:t>
      </w:r>
      <w:r>
        <w:rPr>
          <w:rFonts w:hint="eastAsia" w:cs="仿宋_GB2312"/>
          <w:color w:val="auto"/>
          <w:szCs w:val="24"/>
          <w:lang w:val="en-US" w:eastAsia="zh-CN"/>
        </w:rPr>
        <w:t>服务</w:t>
      </w:r>
      <w:r>
        <w:rPr>
          <w:rFonts w:hint="eastAsia" w:cs="仿宋_GB2312"/>
          <w:color w:val="auto"/>
          <w:szCs w:val="24"/>
        </w:rPr>
        <w:t>部分</w:t>
      </w:r>
    </w:p>
    <w:p w14:paraId="3A97147B">
      <w:pPr>
        <w:ind w:firstLine="480" w:firstLineChars="200"/>
        <w:rPr>
          <w:rFonts w:hint="default" w:eastAsia="宋体" w:cs="仿宋_GB2312"/>
          <w:color w:val="auto"/>
          <w:szCs w:val="24"/>
          <w:lang w:val="en-US" w:eastAsia="zh-CN"/>
        </w:rPr>
      </w:pPr>
      <w:r>
        <w:rPr>
          <w:rFonts w:hint="eastAsia" w:cs="仿宋_GB2312"/>
          <w:color w:val="auto"/>
          <w:szCs w:val="24"/>
        </w:rPr>
        <w:t>（三）</w:t>
      </w:r>
      <w:bookmarkStart w:id="115" w:name="_Hlk161562968"/>
      <w:r>
        <w:rPr>
          <w:rFonts w:hint="eastAsia" w:cs="仿宋_GB2312"/>
          <w:color w:val="auto"/>
          <w:szCs w:val="24"/>
          <w:lang w:val="en-US" w:eastAsia="zh-CN"/>
        </w:rPr>
        <w:t>商务部分</w:t>
      </w:r>
    </w:p>
    <w:p w14:paraId="3DCD6B72">
      <w:pPr>
        <w:ind w:firstLine="480" w:firstLineChars="200"/>
        <w:rPr>
          <w:rFonts w:cs="仿宋_GB2312"/>
          <w:color w:val="auto"/>
          <w:szCs w:val="24"/>
        </w:rPr>
      </w:pPr>
      <w:r>
        <w:rPr>
          <w:rFonts w:hint="eastAsia" w:cs="仿宋_GB2312"/>
          <w:color w:val="auto"/>
          <w:szCs w:val="24"/>
          <w:lang w:eastAsia="zh-CN"/>
        </w:rPr>
        <w:t>（</w:t>
      </w:r>
      <w:r>
        <w:rPr>
          <w:rFonts w:hint="eastAsia" w:cs="仿宋_GB2312"/>
          <w:color w:val="auto"/>
          <w:szCs w:val="24"/>
          <w:lang w:val="en-US" w:eastAsia="zh-CN"/>
        </w:rPr>
        <w:t>四）</w:t>
      </w:r>
      <w:r>
        <w:rPr>
          <w:rFonts w:hint="eastAsia" w:cs="仿宋_GB2312"/>
          <w:color w:val="auto"/>
          <w:szCs w:val="24"/>
        </w:rPr>
        <w:t>落实政府采购政策相关证明文件</w:t>
      </w:r>
      <w:bookmarkEnd w:id="115"/>
    </w:p>
    <w:p w14:paraId="5410496C">
      <w:pPr>
        <w:ind w:left="240" w:leftChars="100" w:firstLine="480" w:firstLineChars="200"/>
        <w:rPr>
          <w:rFonts w:cs="仿宋_GB2312"/>
          <w:color w:val="auto"/>
          <w:szCs w:val="24"/>
        </w:rPr>
      </w:pPr>
      <w:r>
        <w:rPr>
          <w:rFonts w:cs="仿宋_GB2312"/>
          <w:color w:val="auto"/>
          <w:szCs w:val="24"/>
        </w:rPr>
        <w:t>1.节能环保产品清单及证明材料【如适用】</w:t>
      </w:r>
    </w:p>
    <w:p w14:paraId="166D2A0C">
      <w:pPr>
        <w:ind w:left="240" w:leftChars="100" w:firstLine="480" w:firstLineChars="200"/>
        <w:rPr>
          <w:rFonts w:cs="仿宋_GB2312"/>
          <w:color w:val="auto"/>
          <w:szCs w:val="24"/>
        </w:rPr>
      </w:pPr>
      <w:r>
        <w:rPr>
          <w:rFonts w:cs="仿宋_GB2312"/>
          <w:color w:val="auto"/>
          <w:szCs w:val="24"/>
        </w:rPr>
        <w:t>2.中小企业声明函【如适用】</w:t>
      </w:r>
    </w:p>
    <w:p w14:paraId="52ED14C7">
      <w:pPr>
        <w:ind w:left="240" w:leftChars="100" w:firstLine="480" w:firstLineChars="200"/>
        <w:rPr>
          <w:rFonts w:cs="仿宋_GB2312"/>
          <w:color w:val="auto"/>
          <w:szCs w:val="24"/>
        </w:rPr>
      </w:pPr>
      <w:r>
        <w:rPr>
          <w:rFonts w:cs="仿宋_GB2312"/>
          <w:color w:val="auto"/>
          <w:szCs w:val="24"/>
        </w:rPr>
        <w:t>3.监狱企业证明文件【如适用】</w:t>
      </w:r>
    </w:p>
    <w:p w14:paraId="48158FF5">
      <w:pPr>
        <w:ind w:left="240" w:leftChars="100" w:firstLine="480" w:firstLineChars="200"/>
        <w:rPr>
          <w:rFonts w:cs="仿宋_GB2312"/>
          <w:color w:val="auto"/>
          <w:szCs w:val="24"/>
        </w:rPr>
      </w:pPr>
      <w:r>
        <w:rPr>
          <w:rFonts w:cs="仿宋_GB2312"/>
          <w:color w:val="auto"/>
          <w:szCs w:val="24"/>
        </w:rPr>
        <w:t>4.残疾人福利性单位声明函【如适用】</w:t>
      </w:r>
    </w:p>
    <w:p w14:paraId="088654D0">
      <w:pPr>
        <w:ind w:left="240" w:leftChars="100" w:firstLine="480" w:firstLineChars="200"/>
        <w:rPr>
          <w:rFonts w:cs="仿宋_GB2312"/>
          <w:color w:val="auto"/>
          <w:szCs w:val="24"/>
        </w:rPr>
      </w:pPr>
      <w:r>
        <w:rPr>
          <w:rFonts w:cs="仿宋_GB2312"/>
          <w:color w:val="auto"/>
          <w:szCs w:val="24"/>
        </w:rPr>
        <w:t>5.</w:t>
      </w:r>
      <w:r>
        <w:rPr>
          <w:rFonts w:hint="eastAsia" w:cs="仿宋_GB2312"/>
          <w:color w:val="auto"/>
          <w:szCs w:val="24"/>
          <w:lang w:eastAsia="zh-CN"/>
        </w:rPr>
        <w:t>投标供应商</w:t>
      </w:r>
      <w:r>
        <w:rPr>
          <w:rFonts w:cs="仿宋_GB2312"/>
          <w:color w:val="auto"/>
          <w:szCs w:val="24"/>
        </w:rPr>
        <w:t>认为需要提供的其他资料</w:t>
      </w:r>
    </w:p>
    <w:p w14:paraId="6E792205">
      <w:pPr>
        <w:pStyle w:val="5"/>
        <w:numPr>
          <w:ilvl w:val="0"/>
          <w:numId w:val="7"/>
        </w:numPr>
        <w:rPr>
          <w:color w:val="auto"/>
        </w:rPr>
      </w:pPr>
      <w:bookmarkStart w:id="116" w:name="_Toc140132772"/>
      <w:bookmarkStart w:id="117" w:name="_Toc8894"/>
      <w:r>
        <w:rPr>
          <w:rFonts w:hint="eastAsia"/>
          <w:color w:val="auto"/>
        </w:rPr>
        <w:t>投标报价</w:t>
      </w:r>
      <w:bookmarkEnd w:id="116"/>
      <w:bookmarkEnd w:id="117"/>
    </w:p>
    <w:p w14:paraId="1D692F61">
      <w:pPr>
        <w:ind w:firstLine="480" w:firstLineChars="200"/>
        <w:rPr>
          <w:rFonts w:cs="宋体"/>
          <w:snapToGrid w:val="0"/>
          <w:color w:val="auto"/>
          <w:szCs w:val="24"/>
          <w:lang w:val="zh-CN"/>
        </w:rPr>
      </w:pPr>
      <w:r>
        <w:rPr>
          <w:rFonts w:cs="宋体"/>
          <w:snapToGrid w:val="0"/>
          <w:color w:val="auto"/>
          <w:szCs w:val="24"/>
        </w:rPr>
        <w:t>15</w:t>
      </w:r>
      <w:r>
        <w:rPr>
          <w:rFonts w:hint="eastAsia" w:cs="宋体"/>
          <w:snapToGrid w:val="0"/>
          <w:color w:val="auto"/>
          <w:szCs w:val="24"/>
        </w:rPr>
        <w:t xml:space="preserve">.1 </w:t>
      </w:r>
      <w:r>
        <w:rPr>
          <w:rFonts w:hint="eastAsia" w:cs="宋体"/>
          <w:snapToGrid w:val="0"/>
          <w:color w:val="auto"/>
          <w:szCs w:val="24"/>
          <w:lang w:val="zh-CN"/>
        </w:rPr>
        <w:t>投标供应商的报价均应以人民币进行报价。</w:t>
      </w:r>
    </w:p>
    <w:p w14:paraId="618392E3">
      <w:pPr>
        <w:ind w:firstLine="480" w:firstLineChars="200"/>
        <w:rPr>
          <w:rFonts w:cs="宋体"/>
          <w:snapToGrid w:val="0"/>
          <w:color w:val="auto"/>
          <w:szCs w:val="24"/>
        </w:rPr>
      </w:pPr>
      <w:r>
        <w:rPr>
          <w:rFonts w:cs="宋体"/>
          <w:snapToGrid w:val="0"/>
          <w:color w:val="auto"/>
          <w:szCs w:val="24"/>
        </w:rPr>
        <w:t>15</w:t>
      </w:r>
      <w:r>
        <w:rPr>
          <w:rFonts w:hint="eastAsia" w:cs="宋体"/>
          <w:snapToGrid w:val="0"/>
          <w:color w:val="auto"/>
          <w:szCs w:val="24"/>
        </w:rPr>
        <w:t xml:space="preserve">.2 </w:t>
      </w:r>
      <w:r>
        <w:rPr>
          <w:rFonts w:hint="eastAsia" w:cs="宋体"/>
          <w:snapToGrid w:val="0"/>
          <w:color w:val="auto"/>
          <w:szCs w:val="24"/>
          <w:lang w:eastAsia="zh-CN"/>
        </w:rPr>
        <w:t>投标供应商</w:t>
      </w:r>
      <w:r>
        <w:rPr>
          <w:rFonts w:hint="eastAsia" w:cs="宋体"/>
          <w:snapToGrid w:val="0"/>
          <w:color w:val="auto"/>
          <w:szCs w:val="24"/>
        </w:rPr>
        <w:t>应按照本招标文件规定的报价方式进行报价，具体报价方式见“</w:t>
      </w:r>
      <w:r>
        <w:rPr>
          <w:rFonts w:hint="eastAsia" w:cs="宋体"/>
          <w:snapToGrid w:val="0"/>
          <w:color w:val="auto"/>
          <w:szCs w:val="24"/>
          <w:lang w:eastAsia="zh-CN"/>
        </w:rPr>
        <w:t>投标供应商</w:t>
      </w:r>
      <w:r>
        <w:rPr>
          <w:rFonts w:hint="eastAsia" w:cs="宋体"/>
          <w:snapToGrid w:val="0"/>
          <w:color w:val="auto"/>
          <w:szCs w:val="24"/>
        </w:rPr>
        <w:t>须知前附表”。投标报价中不得包含招标文件要求以外的内容，否则，在评标时不予核减。投标报价中也不得遗漏招标文件所要求的内容，否则，其</w:t>
      </w:r>
      <w:r>
        <w:rPr>
          <w:rFonts w:hint="eastAsia" w:cs="宋体"/>
          <w:b/>
          <w:bCs/>
          <w:snapToGrid w:val="0"/>
          <w:color w:val="auto"/>
          <w:szCs w:val="24"/>
        </w:rPr>
        <w:t>投标无效</w:t>
      </w:r>
      <w:r>
        <w:rPr>
          <w:rFonts w:hint="eastAsia" w:cs="宋体"/>
          <w:snapToGrid w:val="0"/>
          <w:color w:val="auto"/>
          <w:szCs w:val="24"/>
        </w:rPr>
        <w:t>。</w:t>
      </w:r>
    </w:p>
    <w:p w14:paraId="2B7C9EF5">
      <w:pPr>
        <w:ind w:firstLine="480" w:firstLineChars="200"/>
        <w:rPr>
          <w:rFonts w:cs="宋体"/>
          <w:snapToGrid w:val="0"/>
          <w:color w:val="auto"/>
          <w:szCs w:val="24"/>
          <w:lang w:val="zh-CN"/>
        </w:rPr>
      </w:pPr>
      <w:r>
        <w:rPr>
          <w:rFonts w:cs="宋体"/>
          <w:snapToGrid w:val="0"/>
          <w:color w:val="auto"/>
          <w:szCs w:val="24"/>
        </w:rPr>
        <w:t>15</w:t>
      </w:r>
      <w:r>
        <w:rPr>
          <w:rFonts w:hint="eastAsia" w:cs="宋体"/>
          <w:snapToGrid w:val="0"/>
          <w:color w:val="auto"/>
          <w:szCs w:val="24"/>
        </w:rPr>
        <w:t xml:space="preserve">.3 </w:t>
      </w:r>
      <w:r>
        <w:rPr>
          <w:rFonts w:hint="eastAsia" w:cs="宋体"/>
          <w:snapToGrid w:val="0"/>
          <w:color w:val="auto"/>
          <w:szCs w:val="24"/>
          <w:lang w:val="zh-CN"/>
        </w:rPr>
        <w:t>投标供应商应根据本招标文件的规定和要求、市场价格水平及其走势、投标供应商的管理水平、投标供应商的方案和由这些因素决定的投标供应商之于本项目的成本水平等提出自己的报价。报价应合理，并包含完成本招标文件采购需求全部内容的所有费用，所有根据本招标文件或其它原因应由投标供应商支付的税款和其他应交纳的费用都应包括在投标供应商提交的投标报价中。</w:t>
      </w:r>
    </w:p>
    <w:p w14:paraId="21A1098A">
      <w:pPr>
        <w:ind w:firstLine="480" w:firstLineChars="200"/>
        <w:rPr>
          <w:rFonts w:cs="宋体"/>
          <w:snapToGrid w:val="0"/>
          <w:color w:val="auto"/>
          <w:szCs w:val="24"/>
        </w:rPr>
      </w:pPr>
      <w:r>
        <w:rPr>
          <w:rFonts w:cs="宋体"/>
          <w:snapToGrid w:val="0"/>
          <w:color w:val="auto"/>
          <w:szCs w:val="24"/>
        </w:rPr>
        <w:t>15</w:t>
      </w:r>
      <w:r>
        <w:rPr>
          <w:rFonts w:hint="eastAsia" w:cs="宋体"/>
          <w:snapToGrid w:val="0"/>
          <w:color w:val="auto"/>
          <w:szCs w:val="24"/>
        </w:rPr>
        <w:t xml:space="preserve">.4 </w:t>
      </w:r>
      <w:r>
        <w:rPr>
          <w:rFonts w:hint="eastAsia" w:cs="宋体"/>
          <w:snapToGrid w:val="0"/>
          <w:color w:val="auto"/>
          <w:szCs w:val="24"/>
          <w:lang w:eastAsia="zh-CN"/>
        </w:rPr>
        <w:t>投标供应商</w:t>
      </w:r>
      <w:r>
        <w:rPr>
          <w:rFonts w:hint="eastAsia" w:cs="宋体"/>
          <w:snapToGrid w:val="0"/>
          <w:color w:val="auto"/>
          <w:szCs w:val="24"/>
        </w:rPr>
        <w:t>在投标文件中注明免费的项目将视为包含在投标报价中。</w:t>
      </w:r>
    </w:p>
    <w:p w14:paraId="30C1EB0F">
      <w:pPr>
        <w:ind w:firstLine="480" w:firstLineChars="200"/>
        <w:rPr>
          <w:rFonts w:cs="宋体"/>
          <w:snapToGrid w:val="0"/>
          <w:color w:val="auto"/>
          <w:szCs w:val="24"/>
        </w:rPr>
      </w:pPr>
      <w:r>
        <w:rPr>
          <w:rFonts w:cs="宋体"/>
          <w:snapToGrid w:val="0"/>
          <w:color w:val="auto"/>
          <w:szCs w:val="24"/>
        </w:rPr>
        <w:t>15</w:t>
      </w:r>
      <w:r>
        <w:rPr>
          <w:rFonts w:hint="eastAsia" w:cs="宋体"/>
          <w:snapToGrid w:val="0"/>
          <w:color w:val="auto"/>
          <w:szCs w:val="24"/>
        </w:rPr>
        <w:t>.5 每一种采购内容只允许有一个报价，否则其</w:t>
      </w:r>
      <w:r>
        <w:rPr>
          <w:rFonts w:hint="eastAsia" w:cs="宋体"/>
          <w:b/>
          <w:bCs/>
          <w:snapToGrid w:val="0"/>
          <w:color w:val="auto"/>
          <w:szCs w:val="24"/>
        </w:rPr>
        <w:t>投标无效</w:t>
      </w:r>
      <w:r>
        <w:rPr>
          <w:rFonts w:hint="eastAsia" w:cs="宋体"/>
          <w:snapToGrid w:val="0"/>
          <w:color w:val="auto"/>
          <w:szCs w:val="24"/>
        </w:rPr>
        <w:t>。</w:t>
      </w:r>
    </w:p>
    <w:p w14:paraId="26A04E6A">
      <w:pPr>
        <w:ind w:firstLine="480" w:firstLineChars="200"/>
        <w:rPr>
          <w:rFonts w:cs="仿宋_GB2312"/>
          <w:color w:val="auto"/>
          <w:szCs w:val="24"/>
        </w:rPr>
      </w:pPr>
      <w:r>
        <w:rPr>
          <w:rFonts w:cs="仿宋_GB2312"/>
          <w:color w:val="auto"/>
          <w:szCs w:val="24"/>
        </w:rPr>
        <w:t>15.</w:t>
      </w:r>
      <w:r>
        <w:rPr>
          <w:rFonts w:hint="eastAsia" w:cs="仿宋_GB2312"/>
          <w:color w:val="auto"/>
          <w:szCs w:val="24"/>
        </w:rPr>
        <w:t>6投标报价不得超过“</w:t>
      </w:r>
      <w:r>
        <w:rPr>
          <w:rFonts w:hint="eastAsia" w:cs="仿宋_GB2312"/>
          <w:color w:val="auto"/>
          <w:szCs w:val="24"/>
          <w:lang w:eastAsia="zh-CN"/>
        </w:rPr>
        <w:t>投标供应商</w:t>
      </w:r>
      <w:r>
        <w:rPr>
          <w:rFonts w:cs="仿宋_GB2312"/>
          <w:color w:val="auto"/>
          <w:szCs w:val="24"/>
        </w:rPr>
        <w:t>须知前附表</w:t>
      </w:r>
      <w:r>
        <w:rPr>
          <w:rFonts w:hint="eastAsia" w:cs="仿宋_GB2312"/>
          <w:color w:val="auto"/>
          <w:szCs w:val="24"/>
        </w:rPr>
        <w:t>”中规定的最高投标限价，否则</w:t>
      </w:r>
      <w:r>
        <w:rPr>
          <w:rFonts w:cs="仿宋_GB2312"/>
          <w:color w:val="auto"/>
          <w:szCs w:val="24"/>
        </w:rPr>
        <w:t>评标委员会将否决其投标。</w:t>
      </w:r>
    </w:p>
    <w:p w14:paraId="473F5FEE">
      <w:pPr>
        <w:adjustRightInd w:val="0"/>
        <w:snapToGrid w:val="0"/>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15.7</w:t>
      </w:r>
      <w:r>
        <w:rPr>
          <w:rFonts w:hint="eastAsia" w:ascii="宋体" w:hAnsi="宋体" w:eastAsia="宋体" w:cs="宋体"/>
          <w:color w:val="auto"/>
          <w:szCs w:val="21"/>
          <w:highlight w:val="none"/>
        </w:rPr>
        <w:t>所有投标均按投标人须知表12.1条中要求货币进行报价。投标人的投标报价应遵守《中华人民共和国价格法》。同时，根据《中华人民共和国政府采购法》第三条的规定，为保证公平竞争，如有服务主体部分的赠与行为，其投标将被认定为</w:t>
      </w:r>
      <w:r>
        <w:rPr>
          <w:rFonts w:hint="eastAsia" w:ascii="宋体" w:hAnsi="宋体" w:eastAsia="宋体" w:cs="宋体"/>
          <w:b/>
          <w:bCs/>
          <w:color w:val="auto"/>
          <w:szCs w:val="21"/>
          <w:highlight w:val="none"/>
        </w:rPr>
        <w:t>投标无效</w:t>
      </w:r>
      <w:r>
        <w:rPr>
          <w:rFonts w:hint="eastAsia" w:ascii="宋体" w:hAnsi="宋体" w:eastAsia="宋体" w:cs="宋体"/>
          <w:color w:val="auto"/>
          <w:szCs w:val="21"/>
          <w:highlight w:val="none"/>
        </w:rPr>
        <w:t>。</w:t>
      </w:r>
    </w:p>
    <w:p w14:paraId="315E7D9E">
      <w:pPr>
        <w:adjustRightInd w:val="0"/>
        <w:snapToGrid w:val="0"/>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cs="宋体"/>
          <w:color w:val="auto"/>
          <w:szCs w:val="21"/>
          <w:highlight w:val="none"/>
          <w:lang w:val="en-US"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投标人应按招标文件要求在相关表格中标明投标服务及伴随货物的单价和总价，并由法定代表人（非法人组织的负责人）或其委托代理人签署。</w:t>
      </w:r>
    </w:p>
    <w:p w14:paraId="3E101542">
      <w:pPr>
        <w:adjustRightInd w:val="0"/>
        <w:snapToGrid w:val="0"/>
        <w:spacing w:line="360" w:lineRule="auto"/>
        <w:ind w:firstLine="48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1</w:t>
      </w:r>
      <w:r>
        <w:rPr>
          <w:rFonts w:hint="eastAsia" w:cs="宋体"/>
          <w:color w:val="auto"/>
          <w:szCs w:val="21"/>
          <w:highlight w:val="none"/>
          <w:lang w:val="en-US" w:eastAsia="zh-CN"/>
        </w:rPr>
        <w:t>4</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投标人所报的各分项投标单价在合同履行过程中是固定不变的，不得以任何理由予以变更。任何包含价格调整要求的投标，其投标将被认定为</w:t>
      </w:r>
      <w:r>
        <w:rPr>
          <w:rFonts w:hint="eastAsia" w:ascii="宋体" w:hAnsi="宋体" w:eastAsia="宋体" w:cs="宋体"/>
          <w:b/>
          <w:bCs/>
          <w:color w:val="auto"/>
          <w:szCs w:val="21"/>
          <w:highlight w:val="none"/>
        </w:rPr>
        <w:t>投标无效。</w:t>
      </w:r>
    </w:p>
    <w:p w14:paraId="22D2A86C">
      <w:pPr>
        <w:adjustRightInd w:val="0"/>
        <w:snapToGrid w:val="0"/>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cs="宋体"/>
          <w:color w:val="auto"/>
          <w:szCs w:val="21"/>
          <w:highlight w:val="none"/>
          <w:lang w:val="en-US" w:eastAsia="zh-CN"/>
        </w:rPr>
        <w:t>4</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每种服务只能有一个投标报价。采购人不接受具有附加条件的报价。</w:t>
      </w:r>
    </w:p>
    <w:p w14:paraId="0DE4332E">
      <w:pPr>
        <w:adjustRightInd w:val="0"/>
        <w:snapToGrid w:val="0"/>
        <w:spacing w:line="360" w:lineRule="auto"/>
        <w:ind w:firstLine="480" w:firstLineChars="200"/>
        <w:rPr>
          <w:rFonts w:hint="eastAsia" w:ascii="宋体" w:hAnsi="宋体" w:eastAsia="宋体" w:cs="宋体"/>
          <w:color w:val="auto"/>
          <w:szCs w:val="21"/>
          <w:highlight w:val="none"/>
        </w:rPr>
      </w:pPr>
      <w:bookmarkStart w:id="118" w:name="_Toc22507_WPSOffice_Level2"/>
      <w:bookmarkStart w:id="119" w:name="_Toc31973_WPSOffice_Level2"/>
      <w:r>
        <w:rPr>
          <w:rFonts w:hint="eastAsia" w:ascii="宋体" w:hAnsi="宋体" w:eastAsia="宋体" w:cs="宋体"/>
          <w:color w:val="auto"/>
          <w:szCs w:val="21"/>
          <w:highlight w:val="none"/>
          <w:lang w:val="en-US" w:eastAsia="zh-CN"/>
        </w:rPr>
        <w:t>1</w:t>
      </w:r>
      <w:r>
        <w:rPr>
          <w:rFonts w:hint="eastAsia" w:cs="宋体"/>
          <w:color w:val="auto"/>
          <w:szCs w:val="21"/>
          <w:highlight w:val="none"/>
          <w:lang w:val="en-US" w:eastAsia="zh-CN"/>
        </w:rPr>
        <w:t>4</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除非招标文件另有规定，报价原则上精确到小数点后两位。</w:t>
      </w:r>
      <w:bookmarkEnd w:id="118"/>
      <w:bookmarkEnd w:id="119"/>
    </w:p>
    <w:p w14:paraId="5093FB4B">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cs="宋体"/>
          <w:color w:val="auto"/>
          <w:szCs w:val="21"/>
          <w:highlight w:val="none"/>
          <w:lang w:val="en-US" w:eastAsia="zh-CN"/>
        </w:rPr>
        <w:t>4</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评标委员会认为投标人的报价明显低于其他通过符合性审查投标人，有可能影响产品质量或者不能诚信履约的，且投标人不能按评标委员会的要求证明其报价合理性的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根据《关于推动解决政府采购异常低价问题的通知》财库(2026)2号</w:t>
      </w:r>
      <w:r>
        <w:rPr>
          <w:rFonts w:hint="eastAsia" w:ascii="宋体" w:hAnsi="宋体" w:eastAsia="宋体" w:cs="宋体"/>
          <w:color w:val="auto"/>
          <w:szCs w:val="21"/>
          <w:highlight w:val="none"/>
          <w:lang w:val="en-US" w:eastAsia="zh-CN"/>
        </w:rPr>
        <w:t>文件规定将</w:t>
      </w:r>
      <w:r>
        <w:rPr>
          <w:rFonts w:hint="eastAsia" w:ascii="宋体" w:hAnsi="宋体" w:eastAsia="宋体" w:cs="宋体"/>
          <w:color w:val="auto"/>
          <w:szCs w:val="21"/>
          <w:highlight w:val="none"/>
        </w:rPr>
        <w:t>启动异常低价投标(响应)审查程序:</w:t>
      </w:r>
    </w:p>
    <w:p w14:paraId="497E8D01">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投标报价低于全部通过符合性审查供应商投标报价平均值50%的，即投标报价〈全部通过符合性审查供应商投标报价平均值</w:t>
      </w:r>
      <w:r>
        <w:rPr>
          <w:rFonts w:ascii="宋体" w:hAnsi="宋体" w:eastAsia="宋体" w:cs="宋体"/>
          <w:color w:val="auto"/>
          <w:szCs w:val="21"/>
          <w:highlight w:val="none"/>
        </w:rPr>
        <w:t>×</w:t>
      </w:r>
      <w:r>
        <w:rPr>
          <w:rFonts w:hint="eastAsia" w:ascii="宋体" w:hAnsi="宋体" w:eastAsia="宋体" w:cs="宋体"/>
          <w:color w:val="auto"/>
          <w:szCs w:val="21"/>
          <w:highlight w:val="none"/>
        </w:rPr>
        <w:t>50%；</w:t>
      </w:r>
    </w:p>
    <w:p w14:paraId="31F6662D">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投标报价低于通过符合性审查的次低报价供应商投标报价50%的，即投标报价〈通过符合性审查的次低报价供应商投标报价</w:t>
      </w:r>
      <w:r>
        <w:rPr>
          <w:rFonts w:ascii="宋体" w:hAnsi="宋体" w:eastAsia="宋体" w:cs="宋体"/>
          <w:color w:val="auto"/>
          <w:szCs w:val="21"/>
          <w:highlight w:val="none"/>
        </w:rPr>
        <w:t>×</w:t>
      </w:r>
      <w:r>
        <w:rPr>
          <w:rFonts w:hint="eastAsia" w:ascii="宋体" w:hAnsi="宋体" w:eastAsia="宋体" w:cs="宋体"/>
          <w:color w:val="auto"/>
          <w:szCs w:val="21"/>
          <w:highlight w:val="none"/>
        </w:rPr>
        <w:t>50%；</w:t>
      </w:r>
    </w:p>
    <w:p w14:paraId="66331085">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投标报价低于采购项目最高限价45%的，即投标报价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采购项目最高限价×45%。</w:t>
      </w:r>
    </w:p>
    <w:p w14:paraId="78500786">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评审委员会基于专业判断，认为供应商报价过低，有可能影响产品质量或者不能诚信履约的其他情形。</w:t>
      </w:r>
    </w:p>
    <w:p w14:paraId="212DDEF5">
      <w:pPr>
        <w:adjustRightInd w:val="0"/>
        <w:snapToGrid w:val="0"/>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评审委员会启动异常低价投标审查后，属于前述第</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项至第</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项情形的，</w:t>
      </w:r>
      <w:r>
        <w:rPr>
          <w:rFonts w:hint="eastAsia" w:ascii="宋体" w:hAnsi="宋体" w:eastAsia="宋体" w:cs="宋体"/>
          <w:color w:val="auto"/>
          <w:szCs w:val="21"/>
          <w:highlight w:val="none"/>
          <w:lang w:val="en-US" w:eastAsia="zh-CN"/>
        </w:rPr>
        <w:t>将</w:t>
      </w:r>
      <w:r>
        <w:rPr>
          <w:rFonts w:hint="eastAsia" w:ascii="宋体" w:hAnsi="宋体" w:eastAsia="宋体" w:cs="宋体"/>
          <w:color w:val="auto"/>
          <w:szCs w:val="21"/>
          <w:highlight w:val="none"/>
        </w:rPr>
        <w:t>要求相关供应商在评审现场合理的时间内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60分钟内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对投标价格作出解释，提供项目具体成本测算等与报价合理性相关的书面说明及必要的证明材料，包括但不限于原材料成本、人工成本、制造费用等。其中，属于第3项情形，供应商已随投标文件一并提交相关书面说明及必要的证明材料的，在评审现场可不再重复提交。</w:t>
      </w:r>
    </w:p>
    <w:p w14:paraId="040BB327">
      <w:pPr>
        <w:ind w:firstLine="480" w:firstLineChars="200"/>
        <w:rPr>
          <w:rFonts w:cs="仿宋_GB2312"/>
          <w:color w:val="auto"/>
          <w:szCs w:val="24"/>
        </w:rPr>
      </w:pPr>
      <w:r>
        <w:rPr>
          <w:rFonts w:hint="eastAsia" w:ascii="宋体" w:hAnsi="宋体" w:eastAsia="宋体" w:cs="宋体"/>
          <w:color w:val="auto"/>
          <w:szCs w:val="21"/>
          <w:highlight w:val="none"/>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7A42A4C9">
      <w:pPr>
        <w:pStyle w:val="5"/>
        <w:numPr>
          <w:ilvl w:val="0"/>
          <w:numId w:val="7"/>
        </w:numPr>
        <w:rPr>
          <w:color w:val="auto"/>
        </w:rPr>
      </w:pPr>
      <w:bookmarkStart w:id="120" w:name="_Toc140132773"/>
      <w:bookmarkStart w:id="121" w:name="_Toc15495"/>
      <w:r>
        <w:rPr>
          <w:rFonts w:hint="eastAsia"/>
          <w:color w:val="auto"/>
        </w:rPr>
        <w:t>投标有效期</w:t>
      </w:r>
      <w:bookmarkEnd w:id="120"/>
      <w:bookmarkEnd w:id="121"/>
    </w:p>
    <w:p w14:paraId="7610E11F">
      <w:pPr>
        <w:ind w:firstLine="480" w:firstLineChars="200"/>
        <w:rPr>
          <w:rFonts w:cs="仿宋_GB2312"/>
          <w:color w:val="auto"/>
          <w:szCs w:val="24"/>
        </w:rPr>
      </w:pPr>
      <w:r>
        <w:rPr>
          <w:rFonts w:cs="仿宋_GB2312"/>
          <w:color w:val="auto"/>
          <w:szCs w:val="24"/>
        </w:rPr>
        <w:t>16</w:t>
      </w:r>
      <w:r>
        <w:rPr>
          <w:rFonts w:hint="eastAsia" w:cs="仿宋_GB2312"/>
          <w:color w:val="auto"/>
          <w:szCs w:val="24"/>
        </w:rPr>
        <w:t xml:space="preserve">.1 </w:t>
      </w:r>
      <w:r>
        <w:rPr>
          <w:rFonts w:ascii="Arial" w:hAnsi="Arial" w:cs="Arial"/>
          <w:color w:val="auto"/>
          <w:kern w:val="0"/>
          <w:szCs w:val="21"/>
          <w:lang w:val="en"/>
        </w:rPr>
        <w:t>投标有效期</w:t>
      </w:r>
      <w:r>
        <w:rPr>
          <w:rFonts w:hint="eastAsia" w:cs="仿宋_GB2312"/>
          <w:color w:val="auto"/>
          <w:szCs w:val="24"/>
        </w:rPr>
        <w:t>见“</w:t>
      </w:r>
      <w:r>
        <w:rPr>
          <w:rFonts w:hint="eastAsia" w:cs="仿宋_GB2312"/>
          <w:color w:val="auto"/>
          <w:szCs w:val="24"/>
          <w:lang w:eastAsia="zh-CN"/>
        </w:rPr>
        <w:t>投标供应商</w:t>
      </w:r>
      <w:r>
        <w:rPr>
          <w:rFonts w:cs="仿宋_GB2312"/>
          <w:color w:val="auto"/>
          <w:szCs w:val="24"/>
        </w:rPr>
        <w:t>须知前附表</w:t>
      </w:r>
      <w:r>
        <w:rPr>
          <w:rFonts w:hint="eastAsia" w:cs="仿宋_GB2312"/>
          <w:color w:val="auto"/>
          <w:szCs w:val="24"/>
        </w:rPr>
        <w:t>”，</w:t>
      </w:r>
      <w:r>
        <w:rPr>
          <w:rFonts w:hint="eastAsia" w:cs="仿宋_GB2312"/>
          <w:color w:val="auto"/>
          <w:szCs w:val="24"/>
          <w:lang w:eastAsia="zh-CN"/>
        </w:rPr>
        <w:t>投标供应商</w:t>
      </w:r>
      <w:r>
        <w:rPr>
          <w:rFonts w:hint="eastAsia" w:cs="仿宋_GB2312"/>
          <w:color w:val="auto"/>
          <w:szCs w:val="24"/>
        </w:rPr>
        <w:t>承诺的投标有效期不足的，其投标文件将被视为</w:t>
      </w:r>
      <w:r>
        <w:rPr>
          <w:rFonts w:hint="eastAsia" w:cs="仿宋_GB2312"/>
          <w:b/>
          <w:bCs/>
          <w:color w:val="auto"/>
          <w:szCs w:val="24"/>
        </w:rPr>
        <w:t>投标无效</w:t>
      </w:r>
      <w:r>
        <w:rPr>
          <w:rFonts w:hint="eastAsia" w:cs="仿宋_GB2312"/>
          <w:color w:val="auto"/>
          <w:szCs w:val="24"/>
        </w:rPr>
        <w:t>。</w:t>
      </w:r>
    </w:p>
    <w:p w14:paraId="601578B0">
      <w:pPr>
        <w:ind w:firstLine="480" w:firstLineChars="200"/>
        <w:rPr>
          <w:rFonts w:cs="仿宋_GB2312"/>
          <w:color w:val="auto"/>
          <w:szCs w:val="24"/>
        </w:rPr>
      </w:pPr>
      <w:r>
        <w:rPr>
          <w:rFonts w:cs="仿宋_GB2312"/>
          <w:color w:val="auto"/>
          <w:szCs w:val="24"/>
        </w:rPr>
        <w:t>16.2特殊情况下，在原</w:t>
      </w:r>
      <w:r>
        <w:rPr>
          <w:rFonts w:hint="eastAsia" w:cs="仿宋_GB2312"/>
          <w:color w:val="auto"/>
          <w:szCs w:val="24"/>
        </w:rPr>
        <w:t>投标文件</w:t>
      </w:r>
      <w:r>
        <w:rPr>
          <w:rFonts w:cs="仿宋_GB2312"/>
          <w:color w:val="auto"/>
          <w:szCs w:val="24"/>
        </w:rPr>
        <w:t>有效期截止之前，采购代理机构或采购人可要求</w:t>
      </w:r>
      <w:r>
        <w:rPr>
          <w:rFonts w:hint="eastAsia" w:cs="仿宋_GB2312"/>
          <w:color w:val="auto"/>
          <w:szCs w:val="24"/>
          <w:lang w:eastAsia="zh-CN"/>
        </w:rPr>
        <w:t>投标供应商</w:t>
      </w:r>
      <w:r>
        <w:rPr>
          <w:rFonts w:cs="仿宋_GB2312"/>
          <w:color w:val="auto"/>
          <w:szCs w:val="24"/>
        </w:rPr>
        <w:t>延长</w:t>
      </w:r>
      <w:r>
        <w:rPr>
          <w:rFonts w:hint="eastAsia" w:cs="仿宋_GB2312"/>
          <w:color w:val="auto"/>
          <w:szCs w:val="24"/>
        </w:rPr>
        <w:t>投标</w:t>
      </w:r>
      <w:r>
        <w:rPr>
          <w:rFonts w:cs="仿宋_GB2312"/>
          <w:color w:val="auto"/>
          <w:szCs w:val="24"/>
        </w:rPr>
        <w:t>有效期。需要延长</w:t>
      </w:r>
      <w:r>
        <w:rPr>
          <w:rFonts w:hint="eastAsia" w:cs="仿宋_GB2312"/>
          <w:color w:val="auto"/>
          <w:szCs w:val="24"/>
        </w:rPr>
        <w:t>投标</w:t>
      </w:r>
      <w:r>
        <w:rPr>
          <w:rFonts w:cs="仿宋_GB2312"/>
          <w:color w:val="auto"/>
          <w:szCs w:val="24"/>
        </w:rPr>
        <w:t>有效期时，采购代理机构或采购人将以书面形式通知所有</w:t>
      </w:r>
      <w:r>
        <w:rPr>
          <w:rFonts w:hint="eastAsia" w:cs="仿宋_GB2312"/>
          <w:color w:val="auto"/>
          <w:szCs w:val="24"/>
          <w:lang w:eastAsia="zh-CN"/>
        </w:rPr>
        <w:t>投标供应商</w:t>
      </w:r>
      <w:r>
        <w:rPr>
          <w:rFonts w:cs="仿宋_GB2312"/>
          <w:color w:val="auto"/>
          <w:szCs w:val="24"/>
        </w:rPr>
        <w:t>，</w:t>
      </w:r>
      <w:r>
        <w:rPr>
          <w:rFonts w:hint="eastAsia" w:cs="仿宋_GB2312"/>
          <w:color w:val="auto"/>
          <w:szCs w:val="24"/>
          <w:lang w:eastAsia="zh-CN"/>
        </w:rPr>
        <w:t>投标供应商</w:t>
      </w:r>
      <w:r>
        <w:rPr>
          <w:rFonts w:cs="仿宋_GB2312"/>
          <w:color w:val="auto"/>
          <w:szCs w:val="24"/>
        </w:rPr>
        <w:t>应以书面形式答复是否同意延长</w:t>
      </w:r>
      <w:r>
        <w:rPr>
          <w:rFonts w:hint="eastAsia" w:cs="仿宋_GB2312"/>
          <w:color w:val="auto"/>
          <w:szCs w:val="24"/>
        </w:rPr>
        <w:t>投标</w:t>
      </w:r>
      <w:r>
        <w:rPr>
          <w:rFonts w:cs="仿宋_GB2312"/>
          <w:color w:val="auto"/>
          <w:szCs w:val="24"/>
        </w:rPr>
        <w:t>有效期。</w:t>
      </w:r>
    </w:p>
    <w:p w14:paraId="69B96B87">
      <w:pPr>
        <w:ind w:firstLine="480" w:firstLineChars="200"/>
        <w:rPr>
          <w:rFonts w:cs="仿宋_GB2312"/>
          <w:color w:val="auto"/>
          <w:szCs w:val="24"/>
        </w:rPr>
      </w:pPr>
      <w:r>
        <w:rPr>
          <w:rFonts w:cs="仿宋_GB2312"/>
          <w:color w:val="auto"/>
          <w:szCs w:val="24"/>
        </w:rPr>
        <w:t>16.3</w:t>
      </w:r>
      <w:r>
        <w:rPr>
          <w:rFonts w:hint="eastAsia" w:cs="仿宋_GB2312"/>
          <w:color w:val="auto"/>
          <w:szCs w:val="24"/>
          <w:lang w:eastAsia="zh-CN"/>
        </w:rPr>
        <w:t>投标供应商</w:t>
      </w:r>
      <w:r>
        <w:rPr>
          <w:rFonts w:cs="仿宋_GB2312"/>
          <w:color w:val="auto"/>
          <w:szCs w:val="24"/>
        </w:rPr>
        <w:t>同意延长的，不得要求或被允许修改或撤销其</w:t>
      </w:r>
      <w:r>
        <w:rPr>
          <w:rFonts w:hint="eastAsia" w:cs="仿宋_GB2312"/>
          <w:color w:val="auto"/>
          <w:szCs w:val="24"/>
        </w:rPr>
        <w:t>投标文件</w:t>
      </w:r>
      <w:r>
        <w:rPr>
          <w:rFonts w:cs="仿宋_GB2312"/>
          <w:color w:val="auto"/>
          <w:szCs w:val="24"/>
        </w:rPr>
        <w:t>；供应商拒绝延长的，其</w:t>
      </w:r>
      <w:r>
        <w:rPr>
          <w:rFonts w:hint="eastAsia" w:cs="仿宋_GB2312"/>
          <w:color w:val="auto"/>
          <w:szCs w:val="24"/>
        </w:rPr>
        <w:t>投标文件</w:t>
      </w:r>
      <w:r>
        <w:rPr>
          <w:rFonts w:cs="仿宋_GB2312"/>
          <w:color w:val="auto"/>
          <w:szCs w:val="24"/>
        </w:rPr>
        <w:t>在原</w:t>
      </w:r>
      <w:r>
        <w:rPr>
          <w:rFonts w:hint="eastAsia" w:cs="仿宋_GB2312"/>
          <w:color w:val="auto"/>
          <w:szCs w:val="24"/>
        </w:rPr>
        <w:t>投标</w:t>
      </w:r>
      <w:r>
        <w:rPr>
          <w:rFonts w:cs="仿宋_GB2312"/>
          <w:color w:val="auto"/>
          <w:szCs w:val="24"/>
        </w:rPr>
        <w:t>有效期满后将不再有效。</w:t>
      </w:r>
    </w:p>
    <w:p w14:paraId="5CDF264B">
      <w:pPr>
        <w:pStyle w:val="5"/>
        <w:numPr>
          <w:ilvl w:val="0"/>
          <w:numId w:val="7"/>
        </w:numPr>
        <w:rPr>
          <w:color w:val="auto"/>
        </w:rPr>
      </w:pPr>
      <w:bookmarkStart w:id="122" w:name="_Toc140132774"/>
      <w:bookmarkStart w:id="123" w:name="_Toc20121"/>
      <w:r>
        <w:rPr>
          <w:rFonts w:hint="eastAsia"/>
          <w:color w:val="auto"/>
        </w:rPr>
        <w:t>投标文件的编制</w:t>
      </w:r>
      <w:bookmarkEnd w:id="122"/>
      <w:bookmarkEnd w:id="123"/>
    </w:p>
    <w:p w14:paraId="519F769D">
      <w:pPr>
        <w:ind w:firstLine="480" w:firstLineChars="200"/>
        <w:rPr>
          <w:rFonts w:cs="仿宋_GB2312"/>
          <w:color w:val="auto"/>
          <w:szCs w:val="24"/>
        </w:rPr>
      </w:pPr>
      <w:r>
        <w:rPr>
          <w:rFonts w:cs="仿宋_GB2312"/>
          <w:color w:val="auto"/>
          <w:szCs w:val="24"/>
        </w:rPr>
        <w:t>17</w:t>
      </w:r>
      <w:r>
        <w:rPr>
          <w:rFonts w:hint="eastAsia" w:cs="仿宋_GB2312"/>
          <w:color w:val="auto"/>
          <w:szCs w:val="24"/>
        </w:rPr>
        <w:t>.1投标文件应在供应商客户端中进行编制，在投标文件中要求加盖印章的，除有特殊说明之外，一律使用电子签章签署。</w:t>
      </w:r>
    </w:p>
    <w:p w14:paraId="5B65B906">
      <w:pPr>
        <w:pStyle w:val="48"/>
        <w:rPr>
          <w:color w:val="auto"/>
        </w:rPr>
      </w:pPr>
      <w:r>
        <w:rPr>
          <w:color w:val="auto"/>
        </w:rPr>
        <w:t>17</w:t>
      </w:r>
      <w:r>
        <w:rPr>
          <w:rFonts w:hint="eastAsia"/>
          <w:color w:val="auto"/>
        </w:rPr>
        <w:t>.</w:t>
      </w:r>
      <w:bookmarkStart w:id="124" w:name="_Hlk143528557"/>
      <w:r>
        <w:rPr>
          <w:color w:val="auto"/>
        </w:rPr>
        <w:t>2</w:t>
      </w:r>
      <w:r>
        <w:rPr>
          <w:rFonts w:hint="eastAsia"/>
          <w:color w:val="auto"/>
          <w:lang w:eastAsia="zh-CN"/>
        </w:rPr>
        <w:t>投标供应商</w:t>
      </w:r>
      <w:r>
        <w:rPr>
          <w:rFonts w:hint="eastAsia"/>
          <w:color w:val="auto"/>
        </w:rPr>
        <w:t>在供应商客户端中按照供应商客户端中的格式要求填写响应内容后，生成投标文件。</w:t>
      </w:r>
      <w:r>
        <w:rPr>
          <w:rFonts w:hint="eastAsia"/>
          <w:color w:val="auto"/>
          <w:lang w:eastAsia="zh-CN"/>
        </w:rPr>
        <w:t>投标供应商</w:t>
      </w:r>
      <w:r>
        <w:rPr>
          <w:rFonts w:hint="eastAsia"/>
          <w:color w:val="auto"/>
        </w:rPr>
        <w:t>须按照招标文件的要求使用电子签章对要求加盖印章的部分逐一进行签章。</w:t>
      </w:r>
      <w:bookmarkEnd w:id="124"/>
    </w:p>
    <w:p w14:paraId="054B1262">
      <w:pPr>
        <w:pStyle w:val="4"/>
        <w:numPr>
          <w:ilvl w:val="0"/>
          <w:numId w:val="6"/>
        </w:numPr>
        <w:rPr>
          <w:color w:val="auto"/>
        </w:rPr>
      </w:pPr>
      <w:bookmarkStart w:id="125" w:name="_Toc155185873"/>
      <w:bookmarkStart w:id="126" w:name="_Toc22159"/>
      <w:r>
        <w:rPr>
          <w:rFonts w:hint="eastAsia" w:ascii="等线" w:hAnsi="等线"/>
          <w:color w:val="auto"/>
        </w:rPr>
        <w:t>投标</w:t>
      </w:r>
      <w:bookmarkEnd w:id="125"/>
      <w:bookmarkEnd w:id="126"/>
    </w:p>
    <w:p w14:paraId="4406AF57">
      <w:pPr>
        <w:pStyle w:val="5"/>
        <w:numPr>
          <w:ilvl w:val="0"/>
          <w:numId w:val="7"/>
        </w:numPr>
        <w:rPr>
          <w:color w:val="auto"/>
        </w:rPr>
      </w:pPr>
      <w:bookmarkStart w:id="127" w:name="_Toc11998"/>
      <w:r>
        <w:rPr>
          <w:rFonts w:hint="eastAsia"/>
          <w:color w:val="auto"/>
        </w:rPr>
        <w:t>投标文件的加密</w:t>
      </w:r>
      <w:bookmarkEnd w:id="127"/>
    </w:p>
    <w:p w14:paraId="245AEB64">
      <w:pPr>
        <w:ind w:firstLine="480" w:firstLineChars="200"/>
        <w:rPr>
          <w:rFonts w:cs="仿宋_GB2312"/>
          <w:color w:val="auto"/>
          <w:szCs w:val="24"/>
          <w:u w:val="single"/>
        </w:rPr>
      </w:pPr>
      <w:bookmarkStart w:id="128" w:name="_Hlk143531864"/>
      <w:r>
        <w:rPr>
          <w:rFonts w:cs="仿宋_GB2312"/>
          <w:color w:val="auto"/>
          <w:szCs w:val="24"/>
        </w:rPr>
        <w:t>18</w:t>
      </w:r>
      <w:r>
        <w:rPr>
          <w:rFonts w:hint="eastAsia" w:cs="仿宋_GB2312"/>
          <w:color w:val="auto"/>
          <w:szCs w:val="24"/>
        </w:rPr>
        <w:t>.1</w:t>
      </w:r>
      <w:r>
        <w:rPr>
          <w:rFonts w:hint="eastAsia" w:cs="仿宋_GB2312"/>
          <w:color w:val="auto"/>
          <w:szCs w:val="24"/>
          <w:lang w:eastAsia="zh-CN"/>
        </w:rPr>
        <w:t>投标供应商</w:t>
      </w:r>
      <w:r>
        <w:rPr>
          <w:rFonts w:hint="eastAsia" w:cs="仿宋_GB2312"/>
          <w:color w:val="auto"/>
          <w:szCs w:val="24"/>
        </w:rPr>
        <w:t>在供应商客户端中生成投标文件并完成签章之后，使用CA证书在供应商客户端中对投标文件进行加密。</w:t>
      </w:r>
    </w:p>
    <w:p w14:paraId="19C9BB5A">
      <w:pPr>
        <w:ind w:firstLine="480" w:firstLineChars="200"/>
        <w:rPr>
          <w:rFonts w:cs="仿宋_GB2312"/>
          <w:color w:val="auto"/>
          <w:szCs w:val="24"/>
        </w:rPr>
      </w:pPr>
      <w:r>
        <w:rPr>
          <w:rFonts w:cs="仿宋_GB2312"/>
          <w:color w:val="auto"/>
          <w:szCs w:val="24"/>
        </w:rPr>
        <w:t>18</w:t>
      </w:r>
      <w:r>
        <w:rPr>
          <w:rFonts w:hint="eastAsia" w:cs="仿宋_GB2312"/>
          <w:color w:val="auto"/>
          <w:szCs w:val="24"/>
        </w:rPr>
        <w:t>.2</w:t>
      </w:r>
      <w:r>
        <w:rPr>
          <w:rFonts w:hint="eastAsia" w:cs="仿宋_GB2312"/>
          <w:color w:val="auto"/>
          <w:szCs w:val="24"/>
          <w:lang w:eastAsia="zh-CN"/>
        </w:rPr>
        <w:t>投标供应商</w:t>
      </w:r>
      <w:r>
        <w:rPr>
          <w:rFonts w:hint="eastAsia" w:cs="仿宋_GB2312"/>
          <w:color w:val="auto"/>
          <w:szCs w:val="24"/>
        </w:rPr>
        <w:t>应在供应商客户端中对加密的投标文件进行解密验证，以防止投标文件加密异常，在开标时无法解密。</w:t>
      </w:r>
    </w:p>
    <w:p w14:paraId="4FE5D12A">
      <w:pPr>
        <w:ind w:firstLine="480" w:firstLineChars="200"/>
        <w:rPr>
          <w:rFonts w:cs="仿宋_GB2312"/>
          <w:color w:val="auto"/>
          <w:szCs w:val="24"/>
        </w:rPr>
      </w:pPr>
      <w:r>
        <w:rPr>
          <w:rFonts w:cs="仿宋_GB2312"/>
          <w:color w:val="auto"/>
          <w:szCs w:val="24"/>
        </w:rPr>
        <w:t>18</w:t>
      </w:r>
      <w:r>
        <w:rPr>
          <w:rFonts w:hint="eastAsia" w:cs="仿宋_GB2312"/>
          <w:color w:val="auto"/>
          <w:szCs w:val="24"/>
        </w:rPr>
        <w:t xml:space="preserve">.3 </w:t>
      </w:r>
      <w:r>
        <w:rPr>
          <w:rFonts w:hint="eastAsia" w:cs="仿宋_GB2312"/>
          <w:color w:val="auto"/>
          <w:szCs w:val="24"/>
          <w:lang w:eastAsia="zh-CN"/>
        </w:rPr>
        <w:t>投标供应商</w:t>
      </w:r>
      <w:r>
        <w:rPr>
          <w:rFonts w:hint="eastAsia" w:cs="仿宋_GB2312"/>
          <w:color w:val="auto"/>
          <w:szCs w:val="24"/>
        </w:rPr>
        <w:t>应保证加密投标文件的CA证书有效期在开标时间之前。若CA证书有效期临近开标时间，建议</w:t>
      </w:r>
      <w:r>
        <w:rPr>
          <w:rFonts w:hint="eastAsia" w:cs="仿宋_GB2312"/>
          <w:color w:val="auto"/>
          <w:szCs w:val="24"/>
          <w:lang w:eastAsia="zh-CN"/>
        </w:rPr>
        <w:t>投标供应商</w:t>
      </w:r>
      <w:r>
        <w:rPr>
          <w:rFonts w:hint="eastAsia" w:cs="仿宋_GB2312"/>
          <w:color w:val="auto"/>
          <w:szCs w:val="24"/>
        </w:rPr>
        <w:t>提前办理CA证书续期，以免开标时无法进行解密。</w:t>
      </w:r>
    </w:p>
    <w:bookmarkEnd w:id="128"/>
    <w:p w14:paraId="451DAC2A">
      <w:pPr>
        <w:pStyle w:val="5"/>
        <w:numPr>
          <w:ilvl w:val="0"/>
          <w:numId w:val="7"/>
        </w:numPr>
        <w:rPr>
          <w:color w:val="auto"/>
        </w:rPr>
      </w:pPr>
      <w:bookmarkStart w:id="129" w:name="_Toc140132777"/>
      <w:bookmarkStart w:id="130" w:name="_Toc5459"/>
      <w:r>
        <w:rPr>
          <w:rFonts w:hint="eastAsia"/>
          <w:color w:val="auto"/>
        </w:rPr>
        <w:t>投标文件的递交</w:t>
      </w:r>
      <w:bookmarkEnd w:id="129"/>
      <w:r>
        <w:rPr>
          <w:rFonts w:hint="eastAsia"/>
          <w:color w:val="auto"/>
        </w:rPr>
        <w:t>（上传）</w:t>
      </w:r>
      <w:bookmarkEnd w:id="130"/>
    </w:p>
    <w:p w14:paraId="2EA5C107">
      <w:pPr>
        <w:ind w:firstLine="480" w:firstLineChars="200"/>
        <w:rPr>
          <w:rFonts w:cs="仿宋_GB2312"/>
          <w:color w:val="auto"/>
          <w:szCs w:val="24"/>
        </w:rPr>
      </w:pPr>
      <w:bookmarkStart w:id="131" w:name="_Hlk143531977"/>
      <w:r>
        <w:rPr>
          <w:rFonts w:cs="仿宋_GB2312"/>
          <w:color w:val="auto"/>
          <w:szCs w:val="24"/>
        </w:rPr>
        <w:t>19</w:t>
      </w:r>
      <w:r>
        <w:rPr>
          <w:rFonts w:hint="eastAsia" w:cs="仿宋_GB2312"/>
          <w:color w:val="auto"/>
          <w:szCs w:val="24"/>
        </w:rPr>
        <w:t xml:space="preserve">.1 </w:t>
      </w:r>
      <w:r>
        <w:rPr>
          <w:rFonts w:hint="eastAsia" w:cs="仿宋_GB2312"/>
          <w:color w:val="auto"/>
          <w:szCs w:val="24"/>
          <w:lang w:eastAsia="zh-CN"/>
        </w:rPr>
        <w:t>投标供应商</w:t>
      </w:r>
      <w:r>
        <w:rPr>
          <w:rFonts w:hint="eastAsia" w:cs="仿宋_GB2312"/>
          <w:color w:val="auto"/>
          <w:szCs w:val="24"/>
        </w:rPr>
        <w:t>应在“</w:t>
      </w:r>
      <w:r>
        <w:rPr>
          <w:rFonts w:hint="eastAsia" w:cs="仿宋_GB2312"/>
          <w:color w:val="auto"/>
          <w:szCs w:val="24"/>
          <w:lang w:eastAsia="zh-CN"/>
        </w:rPr>
        <w:t>投标供应商</w:t>
      </w:r>
      <w:r>
        <w:rPr>
          <w:rFonts w:cs="仿宋_GB2312"/>
          <w:color w:val="auto"/>
          <w:szCs w:val="24"/>
        </w:rPr>
        <w:t>须知前附表</w:t>
      </w:r>
      <w:r>
        <w:rPr>
          <w:rFonts w:hint="eastAsia" w:cs="仿宋_GB2312"/>
          <w:color w:val="auto"/>
          <w:szCs w:val="24"/>
        </w:rPr>
        <w:t>”规定的投标截止时间前递交（上传）投标文件。</w:t>
      </w:r>
    </w:p>
    <w:p w14:paraId="7E3225D6">
      <w:pPr>
        <w:ind w:firstLine="480" w:firstLineChars="200"/>
        <w:rPr>
          <w:rFonts w:cs="仿宋_GB2312"/>
          <w:color w:val="auto"/>
          <w:szCs w:val="24"/>
        </w:rPr>
      </w:pPr>
      <w:r>
        <w:rPr>
          <w:rFonts w:cs="仿宋_GB2312"/>
          <w:color w:val="auto"/>
          <w:szCs w:val="24"/>
        </w:rPr>
        <w:t>19</w:t>
      </w:r>
      <w:r>
        <w:rPr>
          <w:rFonts w:hint="eastAsia" w:cs="仿宋_GB2312"/>
          <w:color w:val="auto"/>
          <w:szCs w:val="24"/>
        </w:rPr>
        <w:t xml:space="preserve">.2 </w:t>
      </w:r>
      <w:r>
        <w:rPr>
          <w:rFonts w:hint="eastAsia" w:cs="仿宋_GB2312"/>
          <w:color w:val="auto"/>
          <w:szCs w:val="24"/>
          <w:lang w:eastAsia="zh-CN"/>
        </w:rPr>
        <w:t>投标供应商</w:t>
      </w:r>
      <w:r>
        <w:rPr>
          <w:rFonts w:hint="eastAsia" w:cs="仿宋_GB2312"/>
          <w:color w:val="auto"/>
          <w:szCs w:val="24"/>
        </w:rPr>
        <w:t>递交（上传）投标文件的地点见“</w:t>
      </w:r>
      <w:r>
        <w:rPr>
          <w:rFonts w:hint="eastAsia" w:cs="仿宋_GB2312"/>
          <w:color w:val="auto"/>
          <w:szCs w:val="24"/>
          <w:lang w:eastAsia="zh-CN"/>
        </w:rPr>
        <w:t>投标供应商</w:t>
      </w:r>
      <w:r>
        <w:rPr>
          <w:rFonts w:cs="仿宋_GB2312"/>
          <w:color w:val="auto"/>
          <w:szCs w:val="24"/>
        </w:rPr>
        <w:t>须知前附表</w:t>
      </w:r>
      <w:r>
        <w:rPr>
          <w:rFonts w:hint="eastAsia" w:cs="仿宋_GB2312"/>
          <w:color w:val="auto"/>
          <w:szCs w:val="24"/>
        </w:rPr>
        <w:t>”。</w:t>
      </w:r>
    </w:p>
    <w:p w14:paraId="087EDD81">
      <w:pPr>
        <w:ind w:firstLine="480" w:firstLineChars="200"/>
        <w:rPr>
          <w:rFonts w:cs="仿宋_GB2312"/>
          <w:color w:val="auto"/>
          <w:szCs w:val="24"/>
        </w:rPr>
      </w:pPr>
      <w:r>
        <w:rPr>
          <w:rFonts w:cs="仿宋_GB2312"/>
          <w:color w:val="auto"/>
          <w:szCs w:val="24"/>
        </w:rPr>
        <w:t>19</w:t>
      </w:r>
      <w:r>
        <w:rPr>
          <w:rFonts w:hint="eastAsia" w:cs="仿宋_GB2312"/>
          <w:color w:val="auto"/>
          <w:szCs w:val="24"/>
        </w:rPr>
        <w:t>.3</w:t>
      </w:r>
      <w:r>
        <w:rPr>
          <w:rFonts w:hint="eastAsia" w:cs="仿宋_GB2312"/>
          <w:color w:val="auto"/>
          <w:szCs w:val="24"/>
          <w:lang w:eastAsia="zh-CN"/>
        </w:rPr>
        <w:t>投标供应商</w:t>
      </w:r>
      <w:r>
        <w:rPr>
          <w:rFonts w:hint="eastAsia" w:cs="仿宋_GB2312"/>
          <w:color w:val="auto"/>
          <w:szCs w:val="24"/>
        </w:rPr>
        <w:t>应充分评估集中同时投标带来的网络影响，尽量避开投标高峰时间，错峰进行电子投标。</w:t>
      </w:r>
      <w:r>
        <w:rPr>
          <w:rFonts w:hint="eastAsia" w:cs="仿宋_GB2312"/>
          <w:color w:val="auto"/>
          <w:szCs w:val="24"/>
          <w:lang w:eastAsia="zh-CN"/>
        </w:rPr>
        <w:t>投标供应商</w:t>
      </w:r>
      <w:r>
        <w:rPr>
          <w:rFonts w:hint="eastAsia" w:cs="仿宋_GB2312"/>
          <w:color w:val="auto"/>
          <w:szCs w:val="24"/>
        </w:rPr>
        <w:t>递交全部的投标文件后可在递交投标文件的交易系统中获取投标文件递交回执单。</w:t>
      </w:r>
    </w:p>
    <w:p w14:paraId="51BBB1D7">
      <w:pPr>
        <w:ind w:firstLine="480" w:firstLineChars="200"/>
        <w:rPr>
          <w:rFonts w:cs="仿宋_GB2312"/>
          <w:color w:val="auto"/>
          <w:szCs w:val="24"/>
        </w:rPr>
      </w:pPr>
      <w:r>
        <w:rPr>
          <w:rFonts w:cs="仿宋_GB2312"/>
          <w:color w:val="auto"/>
          <w:szCs w:val="24"/>
        </w:rPr>
        <w:t>19</w:t>
      </w:r>
      <w:r>
        <w:rPr>
          <w:rFonts w:hint="eastAsia" w:cs="仿宋_GB2312"/>
          <w:color w:val="auto"/>
          <w:szCs w:val="24"/>
        </w:rPr>
        <w:t>.4</w:t>
      </w:r>
      <w:r>
        <w:rPr>
          <w:rFonts w:cs="仿宋_GB2312"/>
          <w:color w:val="auto"/>
          <w:szCs w:val="24"/>
        </w:rPr>
        <w:t xml:space="preserve"> </w:t>
      </w:r>
      <w:r>
        <w:rPr>
          <w:rFonts w:hint="eastAsia" w:cs="仿宋_GB2312"/>
          <w:color w:val="auto"/>
          <w:szCs w:val="24"/>
          <w:lang w:eastAsia="zh-CN"/>
        </w:rPr>
        <w:t>投标供应商</w:t>
      </w:r>
      <w:r>
        <w:rPr>
          <w:rFonts w:hint="eastAsia" w:cs="仿宋_GB2312"/>
          <w:color w:val="auto"/>
          <w:szCs w:val="24"/>
        </w:rPr>
        <w:t>应在供应商客户端中下载未加密且完成签章的投标文件妥善保存，以便启动应急开标程序时使用。</w:t>
      </w:r>
    </w:p>
    <w:p w14:paraId="117039E9">
      <w:pPr>
        <w:ind w:firstLine="480" w:firstLineChars="200"/>
        <w:rPr>
          <w:rFonts w:cs="仿宋_GB2312"/>
          <w:color w:val="auto"/>
          <w:szCs w:val="24"/>
        </w:rPr>
      </w:pPr>
      <w:r>
        <w:rPr>
          <w:rFonts w:cs="仿宋_GB2312"/>
          <w:color w:val="auto"/>
          <w:szCs w:val="24"/>
        </w:rPr>
        <w:t>19</w:t>
      </w:r>
      <w:r>
        <w:rPr>
          <w:rFonts w:hint="eastAsia" w:cs="仿宋_GB2312"/>
          <w:color w:val="auto"/>
          <w:szCs w:val="24"/>
        </w:rPr>
        <w:t>.</w:t>
      </w:r>
      <w:r>
        <w:rPr>
          <w:rFonts w:cs="仿宋_GB2312"/>
          <w:color w:val="auto"/>
          <w:szCs w:val="24"/>
        </w:rPr>
        <w:t>5</w:t>
      </w:r>
      <w:r>
        <w:rPr>
          <w:rFonts w:hint="eastAsia" w:cs="仿宋_GB2312"/>
          <w:color w:val="auto"/>
          <w:szCs w:val="24"/>
          <w:lang w:eastAsia="zh-CN"/>
        </w:rPr>
        <w:t>投标供应商</w:t>
      </w:r>
      <w:r>
        <w:rPr>
          <w:rFonts w:hint="eastAsia" w:cs="仿宋_GB2312"/>
          <w:color w:val="auto"/>
          <w:szCs w:val="24"/>
        </w:rPr>
        <w:t>所递交的投标文件不予退还。</w:t>
      </w:r>
    </w:p>
    <w:bookmarkEnd w:id="131"/>
    <w:p w14:paraId="22AB0903">
      <w:pPr>
        <w:pStyle w:val="5"/>
        <w:numPr>
          <w:ilvl w:val="0"/>
          <w:numId w:val="7"/>
        </w:numPr>
        <w:rPr>
          <w:color w:val="auto"/>
        </w:rPr>
      </w:pPr>
      <w:bookmarkStart w:id="132" w:name="_Toc5116"/>
      <w:r>
        <w:rPr>
          <w:rFonts w:hint="eastAsia"/>
          <w:color w:val="auto"/>
        </w:rPr>
        <w:t>拒收</w:t>
      </w:r>
      <w:bookmarkEnd w:id="132"/>
    </w:p>
    <w:p w14:paraId="7EDC697A">
      <w:pPr>
        <w:ind w:firstLine="480" w:firstLineChars="200"/>
        <w:rPr>
          <w:rFonts w:cs="仿宋_GB2312"/>
          <w:color w:val="auto"/>
          <w:szCs w:val="24"/>
        </w:rPr>
      </w:pPr>
      <w:r>
        <w:rPr>
          <w:rFonts w:cs="仿宋_GB2312"/>
          <w:color w:val="auto"/>
          <w:szCs w:val="24"/>
        </w:rPr>
        <w:t>20</w:t>
      </w:r>
      <w:r>
        <w:rPr>
          <w:rFonts w:hint="eastAsia" w:cs="仿宋_GB2312"/>
          <w:color w:val="auto"/>
          <w:szCs w:val="24"/>
        </w:rPr>
        <w:t>.1 超过投标文件提交截止时间</w:t>
      </w:r>
      <w:bookmarkStart w:id="133" w:name="_Hlk143532404"/>
      <w:r>
        <w:rPr>
          <w:rFonts w:hint="eastAsia" w:cs="仿宋_GB2312"/>
          <w:color w:val="auto"/>
          <w:szCs w:val="24"/>
        </w:rPr>
        <w:t>或者不按照本章要求加密的投标文件，交易系统应当拒收</w:t>
      </w:r>
      <w:bookmarkEnd w:id="133"/>
      <w:r>
        <w:rPr>
          <w:rFonts w:hint="eastAsia" w:cs="仿宋_GB2312"/>
          <w:color w:val="auto"/>
          <w:szCs w:val="24"/>
        </w:rPr>
        <w:t>。</w:t>
      </w:r>
    </w:p>
    <w:p w14:paraId="3661F5A6">
      <w:pPr>
        <w:pStyle w:val="5"/>
        <w:numPr>
          <w:ilvl w:val="0"/>
          <w:numId w:val="7"/>
        </w:numPr>
        <w:rPr>
          <w:color w:val="auto"/>
        </w:rPr>
      </w:pPr>
      <w:bookmarkStart w:id="134" w:name="_Toc16725"/>
      <w:bookmarkStart w:id="135" w:name="_Toc140132778"/>
      <w:r>
        <w:rPr>
          <w:rFonts w:hint="eastAsia"/>
          <w:color w:val="auto"/>
        </w:rPr>
        <w:t>投标文件的修改与撤回</w:t>
      </w:r>
      <w:bookmarkEnd w:id="134"/>
      <w:bookmarkEnd w:id="135"/>
    </w:p>
    <w:p w14:paraId="3CF96361">
      <w:pPr>
        <w:pStyle w:val="48"/>
        <w:rPr>
          <w:color w:val="auto"/>
        </w:rPr>
      </w:pPr>
      <w:r>
        <w:rPr>
          <w:color w:val="auto"/>
        </w:rPr>
        <w:t>21</w:t>
      </w:r>
      <w:r>
        <w:rPr>
          <w:rFonts w:hint="eastAsia"/>
          <w:color w:val="auto"/>
        </w:rPr>
        <w:t xml:space="preserve">.1 </w:t>
      </w:r>
      <w:bookmarkStart w:id="136" w:name="_Hlk143532466"/>
      <w:r>
        <w:rPr>
          <w:rFonts w:hint="eastAsia"/>
          <w:color w:val="auto"/>
        </w:rPr>
        <w:t>在投标截止时间前，</w:t>
      </w:r>
      <w:r>
        <w:rPr>
          <w:rFonts w:hint="eastAsia"/>
          <w:color w:val="auto"/>
          <w:lang w:eastAsia="zh-CN"/>
        </w:rPr>
        <w:t>投标供应商</w:t>
      </w:r>
      <w:r>
        <w:rPr>
          <w:rFonts w:hint="eastAsia"/>
          <w:color w:val="auto"/>
        </w:rPr>
        <w:t>可使用CA证书在递交投标文件的系统中撤回已提交的投标文件。投标文件撤回后，需重新递交的，</w:t>
      </w:r>
      <w:r>
        <w:rPr>
          <w:rFonts w:hint="eastAsia"/>
          <w:color w:val="auto"/>
          <w:lang w:eastAsia="zh-CN"/>
        </w:rPr>
        <w:t>投标供应商</w:t>
      </w:r>
      <w:r>
        <w:rPr>
          <w:rFonts w:hint="eastAsia"/>
          <w:color w:val="auto"/>
        </w:rPr>
        <w:t>按照本章第1</w:t>
      </w:r>
      <w:r>
        <w:rPr>
          <w:color w:val="auto"/>
        </w:rPr>
        <w:t>9</w:t>
      </w:r>
      <w:r>
        <w:rPr>
          <w:rFonts w:hint="eastAsia"/>
          <w:color w:val="auto"/>
        </w:rPr>
        <w:t>款中的要求重新提交投标文件。</w:t>
      </w:r>
      <w:bookmarkEnd w:id="136"/>
    </w:p>
    <w:p w14:paraId="5094678C">
      <w:pPr>
        <w:pStyle w:val="5"/>
        <w:numPr>
          <w:ilvl w:val="0"/>
          <w:numId w:val="7"/>
        </w:numPr>
        <w:rPr>
          <w:color w:val="auto"/>
        </w:rPr>
      </w:pPr>
      <w:bookmarkStart w:id="137" w:name="_Toc16123"/>
      <w:bookmarkStart w:id="138" w:name="_Toc155185874"/>
      <w:r>
        <w:rPr>
          <w:rFonts w:hint="eastAsia"/>
          <w:color w:val="auto"/>
        </w:rPr>
        <w:t>实物样品</w:t>
      </w:r>
      <w:bookmarkEnd w:id="137"/>
      <w:bookmarkEnd w:id="138"/>
    </w:p>
    <w:p w14:paraId="11571AF5">
      <w:pPr>
        <w:pStyle w:val="48"/>
        <w:rPr>
          <w:color w:val="auto"/>
        </w:rPr>
      </w:pPr>
      <w:r>
        <w:rPr>
          <w:rFonts w:hint="eastAsia"/>
          <w:color w:val="auto"/>
        </w:rPr>
        <w:t>22.1“</w:t>
      </w:r>
      <w:r>
        <w:rPr>
          <w:rFonts w:hint="eastAsia"/>
          <w:color w:val="auto"/>
          <w:lang w:eastAsia="zh-CN"/>
        </w:rPr>
        <w:t>投标供应商</w:t>
      </w:r>
      <w:r>
        <w:rPr>
          <w:rFonts w:hint="eastAsia"/>
          <w:color w:val="auto"/>
        </w:rPr>
        <w:t>须知前附表”要求提供样品的，样品的具体要求及评审详见“第三章 采购需求”和“第五章 评标办法及标准”。</w:t>
      </w:r>
    </w:p>
    <w:p w14:paraId="5E299B2A">
      <w:pPr>
        <w:pStyle w:val="48"/>
        <w:rPr>
          <w:rFonts w:cs="仿宋_GB2312"/>
          <w:b/>
          <w:color w:val="auto"/>
          <w:szCs w:val="24"/>
        </w:rPr>
      </w:pPr>
      <w:r>
        <w:rPr>
          <w:color w:val="auto"/>
        </w:rPr>
        <w:t>22</w:t>
      </w:r>
      <w:r>
        <w:rPr>
          <w:rFonts w:hint="eastAsia"/>
          <w:color w:val="auto"/>
        </w:rPr>
        <w:t>.2样品退还：未中标的</w:t>
      </w:r>
      <w:r>
        <w:rPr>
          <w:rFonts w:hint="eastAsia"/>
          <w:color w:val="auto"/>
          <w:lang w:eastAsia="zh-CN"/>
        </w:rPr>
        <w:t>投标供应商</w:t>
      </w:r>
      <w:r>
        <w:rPr>
          <w:rFonts w:hint="eastAsia"/>
          <w:color w:val="auto"/>
        </w:rPr>
        <w:t>应于中标结果公告发布之日起10日内自行联系采购人取回投标样品；中标人的样品由采购人进行保管、封存，并作为履约验收的参考（招标文件另有规定的从其规定）。</w:t>
      </w:r>
    </w:p>
    <w:p w14:paraId="1F325172">
      <w:pPr>
        <w:pStyle w:val="5"/>
        <w:numPr>
          <w:ilvl w:val="0"/>
          <w:numId w:val="7"/>
        </w:numPr>
        <w:rPr>
          <w:color w:val="auto"/>
        </w:rPr>
      </w:pPr>
      <w:bookmarkStart w:id="139" w:name="_Toc155185875"/>
      <w:bookmarkStart w:id="140" w:name="_Toc28644"/>
      <w:r>
        <w:rPr>
          <w:rFonts w:hint="eastAsia"/>
          <w:color w:val="auto"/>
        </w:rPr>
        <w:t>演示</w:t>
      </w:r>
      <w:bookmarkEnd w:id="139"/>
      <w:bookmarkEnd w:id="140"/>
    </w:p>
    <w:p w14:paraId="672B4646">
      <w:pPr>
        <w:pStyle w:val="48"/>
        <w:rPr>
          <w:color w:val="auto"/>
        </w:rPr>
      </w:pPr>
      <w:r>
        <w:rPr>
          <w:color w:val="auto"/>
        </w:rPr>
        <w:t>23</w:t>
      </w:r>
      <w:r>
        <w:rPr>
          <w:rFonts w:hint="eastAsia"/>
          <w:color w:val="auto"/>
        </w:rPr>
        <w:t>.1要求</w:t>
      </w:r>
      <w:r>
        <w:rPr>
          <w:rFonts w:hint="eastAsia"/>
          <w:color w:val="auto"/>
          <w:lang w:eastAsia="zh-CN"/>
        </w:rPr>
        <w:t>投标供应商</w:t>
      </w:r>
      <w:r>
        <w:rPr>
          <w:rFonts w:hint="eastAsia"/>
          <w:color w:val="auto"/>
        </w:rPr>
        <w:t>进行演示的，演示要求详见“</w:t>
      </w:r>
      <w:r>
        <w:rPr>
          <w:rFonts w:hint="eastAsia"/>
          <w:color w:val="auto"/>
          <w:lang w:eastAsia="zh-CN"/>
        </w:rPr>
        <w:t>投标供应商</w:t>
      </w:r>
      <w:r>
        <w:rPr>
          <w:rFonts w:hint="eastAsia"/>
          <w:color w:val="auto"/>
        </w:rPr>
        <w:t>须知前附表”。</w:t>
      </w:r>
    </w:p>
    <w:p w14:paraId="4DAF4A07">
      <w:pPr>
        <w:pStyle w:val="48"/>
        <w:rPr>
          <w:color w:val="auto"/>
        </w:rPr>
      </w:pPr>
      <w:r>
        <w:rPr>
          <w:color w:val="auto"/>
        </w:rPr>
        <w:t>23</w:t>
      </w:r>
      <w:r>
        <w:rPr>
          <w:rFonts w:hint="eastAsia"/>
          <w:color w:val="auto"/>
        </w:rPr>
        <w:t>.2演示的评审详见“第三章 采购需求”和“第五章 评标办法及标准”。</w:t>
      </w:r>
    </w:p>
    <w:p w14:paraId="5117DBDF">
      <w:pPr>
        <w:pStyle w:val="4"/>
        <w:numPr>
          <w:ilvl w:val="0"/>
          <w:numId w:val="6"/>
        </w:numPr>
        <w:rPr>
          <w:rFonts w:ascii="等线" w:hAnsi="等线"/>
          <w:color w:val="auto"/>
        </w:rPr>
      </w:pPr>
      <w:bookmarkStart w:id="141" w:name="_Toc28363"/>
      <w:bookmarkStart w:id="142" w:name="_Toc155185876"/>
      <w:bookmarkStart w:id="143" w:name="_Toc140132779"/>
      <w:r>
        <w:rPr>
          <w:rFonts w:hint="eastAsia" w:ascii="等线" w:hAnsi="等线"/>
          <w:color w:val="auto"/>
        </w:rPr>
        <w:t>开标</w:t>
      </w:r>
      <w:bookmarkEnd w:id="141"/>
      <w:bookmarkEnd w:id="142"/>
      <w:bookmarkEnd w:id="143"/>
    </w:p>
    <w:p w14:paraId="5E055364">
      <w:pPr>
        <w:pStyle w:val="5"/>
        <w:numPr>
          <w:ilvl w:val="0"/>
          <w:numId w:val="7"/>
        </w:numPr>
        <w:rPr>
          <w:color w:val="auto"/>
        </w:rPr>
      </w:pPr>
      <w:bookmarkStart w:id="144" w:name="_Toc20384"/>
      <w:bookmarkStart w:id="145" w:name="_Toc140132780"/>
      <w:r>
        <w:rPr>
          <w:rFonts w:hint="eastAsia"/>
          <w:color w:val="auto"/>
        </w:rPr>
        <w:t>开标会议准备</w:t>
      </w:r>
      <w:bookmarkEnd w:id="144"/>
      <w:bookmarkEnd w:id="145"/>
    </w:p>
    <w:p w14:paraId="65069E90">
      <w:pPr>
        <w:ind w:firstLine="480" w:firstLineChars="200"/>
        <w:rPr>
          <w:rFonts w:cs="仿宋_GB2312"/>
          <w:bCs/>
          <w:color w:val="auto"/>
          <w:szCs w:val="24"/>
        </w:rPr>
      </w:pPr>
      <w:bookmarkStart w:id="146" w:name="_Toc140132781"/>
      <w:r>
        <w:rPr>
          <w:rFonts w:cs="仿宋_GB2312"/>
          <w:color w:val="auto"/>
          <w:szCs w:val="24"/>
        </w:rPr>
        <w:t>24</w:t>
      </w:r>
      <w:r>
        <w:rPr>
          <w:rFonts w:hint="eastAsia" w:cs="仿宋_GB2312"/>
          <w:color w:val="auto"/>
          <w:szCs w:val="24"/>
        </w:rPr>
        <w:t xml:space="preserve">.1 </w:t>
      </w:r>
      <w:r>
        <w:rPr>
          <w:rFonts w:hint="eastAsia" w:cs="仿宋_GB2312"/>
          <w:color w:val="auto"/>
          <w:szCs w:val="24"/>
          <w:lang w:eastAsia="zh-CN"/>
        </w:rPr>
        <w:t>投标供应商</w:t>
      </w:r>
      <w:r>
        <w:rPr>
          <w:rFonts w:hint="eastAsia" w:cs="仿宋_GB2312"/>
          <w:color w:val="auto"/>
          <w:szCs w:val="24"/>
        </w:rPr>
        <w:t>应按照“</w:t>
      </w:r>
      <w:r>
        <w:rPr>
          <w:rFonts w:hint="eastAsia" w:cs="仿宋_GB2312"/>
          <w:color w:val="auto"/>
          <w:szCs w:val="24"/>
          <w:lang w:eastAsia="zh-CN"/>
        </w:rPr>
        <w:t>投标供应商</w:t>
      </w:r>
      <w:r>
        <w:rPr>
          <w:rFonts w:hint="eastAsia" w:cs="仿宋_GB2312"/>
          <w:color w:val="auto"/>
          <w:szCs w:val="24"/>
        </w:rPr>
        <w:t>须知前附表”中的要求参与远程开标。</w:t>
      </w:r>
      <w:bookmarkEnd w:id="146"/>
    </w:p>
    <w:p w14:paraId="2928CE0D">
      <w:pPr>
        <w:pStyle w:val="5"/>
        <w:numPr>
          <w:ilvl w:val="0"/>
          <w:numId w:val="7"/>
        </w:numPr>
        <w:rPr>
          <w:color w:val="auto"/>
        </w:rPr>
      </w:pPr>
      <w:bookmarkStart w:id="147" w:name="_Toc140132782"/>
      <w:bookmarkStart w:id="148" w:name="_Toc7474"/>
      <w:r>
        <w:rPr>
          <w:rFonts w:hint="eastAsia"/>
          <w:color w:val="auto"/>
        </w:rPr>
        <w:t>开标时间和地点</w:t>
      </w:r>
      <w:bookmarkEnd w:id="147"/>
      <w:bookmarkEnd w:id="148"/>
    </w:p>
    <w:p w14:paraId="23C81CF1">
      <w:pPr>
        <w:ind w:firstLine="480" w:firstLineChars="200"/>
        <w:rPr>
          <w:rFonts w:cs="仿宋_GB2312"/>
          <w:color w:val="auto"/>
          <w:szCs w:val="24"/>
        </w:rPr>
      </w:pPr>
      <w:r>
        <w:rPr>
          <w:rFonts w:cs="仿宋_GB2312"/>
          <w:color w:val="auto"/>
          <w:szCs w:val="24"/>
        </w:rPr>
        <w:t>25</w:t>
      </w:r>
      <w:r>
        <w:rPr>
          <w:rFonts w:hint="eastAsia" w:cs="仿宋_GB2312"/>
          <w:color w:val="auto"/>
          <w:szCs w:val="24"/>
        </w:rPr>
        <w:t>.1开标会按“</w:t>
      </w:r>
      <w:r>
        <w:rPr>
          <w:rFonts w:hint="eastAsia" w:cs="仿宋_GB2312"/>
          <w:color w:val="auto"/>
          <w:szCs w:val="24"/>
          <w:lang w:eastAsia="zh-CN"/>
        </w:rPr>
        <w:t>投标供应商</w:t>
      </w:r>
      <w:r>
        <w:rPr>
          <w:rFonts w:hint="eastAsia" w:cs="仿宋_GB2312"/>
          <w:color w:val="auto"/>
          <w:szCs w:val="24"/>
        </w:rPr>
        <w:t>须知前附表”规定的开标时间和地点准时举行，采购人、采购代理机构邀请所有</w:t>
      </w:r>
      <w:r>
        <w:rPr>
          <w:rFonts w:hint="eastAsia" w:cs="仿宋_GB2312"/>
          <w:color w:val="auto"/>
          <w:szCs w:val="24"/>
          <w:lang w:eastAsia="zh-CN"/>
        </w:rPr>
        <w:t>投标供应商</w:t>
      </w:r>
      <w:r>
        <w:rPr>
          <w:rFonts w:hint="eastAsia" w:cs="仿宋_GB2312"/>
          <w:color w:val="auto"/>
          <w:szCs w:val="24"/>
        </w:rPr>
        <w:t>授权代表准时参加开标会。</w:t>
      </w:r>
      <w:r>
        <w:rPr>
          <w:rFonts w:hint="eastAsia" w:cs="仿宋_GB2312"/>
          <w:color w:val="auto"/>
          <w:szCs w:val="24"/>
          <w:lang w:eastAsia="zh-CN"/>
        </w:rPr>
        <w:t>投标供应商</w:t>
      </w:r>
      <w:r>
        <w:rPr>
          <w:rFonts w:hint="eastAsia" w:cs="仿宋_GB2312"/>
          <w:color w:val="auto"/>
          <w:szCs w:val="24"/>
        </w:rPr>
        <w:t>授权代表如出席会议，应在供应商客户端中登录政府采购交易系统后，使用CA证书验证</w:t>
      </w:r>
      <w:r>
        <w:rPr>
          <w:rFonts w:hint="eastAsia" w:cs="仿宋_GB2312"/>
          <w:color w:val="auto"/>
          <w:szCs w:val="24"/>
          <w:lang w:eastAsia="zh-CN"/>
        </w:rPr>
        <w:t>投标供应商</w:t>
      </w:r>
      <w:r>
        <w:rPr>
          <w:rFonts w:hint="eastAsia" w:cs="仿宋_GB2312"/>
          <w:color w:val="auto"/>
          <w:szCs w:val="24"/>
        </w:rPr>
        <w:t>身份后参与开标会。</w:t>
      </w:r>
    </w:p>
    <w:p w14:paraId="632C638A">
      <w:pPr>
        <w:pStyle w:val="5"/>
        <w:numPr>
          <w:ilvl w:val="0"/>
          <w:numId w:val="7"/>
        </w:numPr>
        <w:rPr>
          <w:color w:val="auto"/>
        </w:rPr>
      </w:pPr>
      <w:bookmarkStart w:id="149" w:name="_Toc140132783"/>
      <w:bookmarkStart w:id="150" w:name="_Toc2618"/>
      <w:r>
        <w:rPr>
          <w:rFonts w:hint="eastAsia"/>
          <w:color w:val="auto"/>
        </w:rPr>
        <w:t>开标程序</w:t>
      </w:r>
      <w:bookmarkEnd w:id="149"/>
      <w:bookmarkEnd w:id="150"/>
    </w:p>
    <w:p w14:paraId="3FC6EF16">
      <w:pPr>
        <w:widowControl/>
        <w:ind w:firstLine="480" w:firstLineChars="200"/>
        <w:rPr>
          <w:rFonts w:cs="仿宋_GB2312"/>
          <w:color w:val="auto"/>
          <w:szCs w:val="24"/>
        </w:rPr>
      </w:pPr>
      <w:r>
        <w:rPr>
          <w:rFonts w:cs="仿宋_GB2312"/>
          <w:color w:val="auto"/>
          <w:szCs w:val="24"/>
        </w:rPr>
        <w:t>26</w:t>
      </w:r>
      <w:r>
        <w:rPr>
          <w:rFonts w:hint="eastAsia" w:cs="仿宋_GB2312"/>
          <w:color w:val="auto"/>
          <w:szCs w:val="24"/>
        </w:rPr>
        <w:t xml:space="preserve">.1 </w:t>
      </w:r>
      <w:r>
        <w:rPr>
          <w:rFonts w:hint="eastAsia" w:cs="仿宋_GB2312"/>
          <w:color w:val="auto"/>
          <w:szCs w:val="24"/>
          <w:lang w:eastAsia="zh-CN"/>
        </w:rPr>
        <w:t>投标供应商</w:t>
      </w:r>
      <w:r>
        <w:rPr>
          <w:rFonts w:hint="eastAsia" w:cs="仿宋_GB2312"/>
          <w:color w:val="auto"/>
          <w:szCs w:val="24"/>
        </w:rPr>
        <w:t>不足3家的，不得开标。</w:t>
      </w:r>
    </w:p>
    <w:p w14:paraId="44CCFF41">
      <w:pPr>
        <w:widowControl/>
        <w:ind w:firstLine="480" w:firstLineChars="200"/>
        <w:rPr>
          <w:color w:val="auto"/>
        </w:rPr>
      </w:pPr>
      <w:r>
        <w:rPr>
          <w:rFonts w:cs="仿宋_GB2312"/>
          <w:color w:val="auto"/>
          <w:szCs w:val="24"/>
        </w:rPr>
        <w:t>26</w:t>
      </w:r>
      <w:r>
        <w:rPr>
          <w:rFonts w:hint="eastAsia" w:cs="仿宋_GB2312"/>
          <w:color w:val="auto"/>
          <w:szCs w:val="24"/>
        </w:rPr>
        <w:t>.2 评标委员会成员不得参加开标活动。</w:t>
      </w:r>
    </w:p>
    <w:p w14:paraId="310DE190">
      <w:pPr>
        <w:ind w:firstLine="480" w:firstLineChars="200"/>
        <w:rPr>
          <w:rFonts w:cs="仿宋_GB2312"/>
          <w:color w:val="auto"/>
          <w:szCs w:val="24"/>
        </w:rPr>
      </w:pPr>
      <w:r>
        <w:rPr>
          <w:rFonts w:cs="仿宋_GB2312"/>
          <w:color w:val="auto"/>
          <w:szCs w:val="24"/>
        </w:rPr>
        <w:t>26</w:t>
      </w:r>
      <w:r>
        <w:rPr>
          <w:rFonts w:hint="eastAsia" w:cs="仿宋_GB2312"/>
          <w:color w:val="auto"/>
          <w:szCs w:val="24"/>
        </w:rPr>
        <w:t>.3主持人按下列程序进行开标：</w:t>
      </w:r>
    </w:p>
    <w:p w14:paraId="0E82AE6F">
      <w:pPr>
        <w:ind w:firstLine="398" w:firstLineChars="166"/>
        <w:rPr>
          <w:rFonts w:cs="仿宋_GB2312"/>
          <w:color w:val="auto"/>
          <w:szCs w:val="24"/>
        </w:rPr>
      </w:pPr>
      <w:r>
        <w:rPr>
          <w:rFonts w:hint="eastAsia" w:cs="仿宋_GB2312"/>
          <w:color w:val="auto"/>
          <w:szCs w:val="24"/>
        </w:rPr>
        <w:t>（1）宣布开标会纪律；</w:t>
      </w:r>
    </w:p>
    <w:p w14:paraId="72726B31">
      <w:pPr>
        <w:ind w:firstLine="398" w:firstLineChars="166"/>
        <w:rPr>
          <w:rFonts w:cs="仿宋_GB2312"/>
          <w:color w:val="auto"/>
          <w:szCs w:val="24"/>
        </w:rPr>
      </w:pPr>
      <w:r>
        <w:rPr>
          <w:rFonts w:hint="eastAsia" w:cs="仿宋_GB2312"/>
          <w:color w:val="auto"/>
          <w:szCs w:val="24"/>
        </w:rPr>
        <w:t>（2）介绍参加开标会的单位和人员；</w:t>
      </w:r>
    </w:p>
    <w:p w14:paraId="4084C187">
      <w:pPr>
        <w:ind w:firstLine="398" w:firstLineChars="166"/>
        <w:rPr>
          <w:rFonts w:cs="仿宋_GB2312"/>
          <w:color w:val="auto"/>
          <w:szCs w:val="24"/>
        </w:rPr>
      </w:pPr>
      <w:r>
        <w:rPr>
          <w:rFonts w:hint="eastAsia" w:cs="仿宋_GB2312"/>
          <w:color w:val="auto"/>
          <w:szCs w:val="24"/>
        </w:rPr>
        <w:t>（3）发起投标文件解密。</w:t>
      </w:r>
      <w:r>
        <w:rPr>
          <w:rFonts w:hint="eastAsia" w:cs="仿宋_GB2312"/>
          <w:color w:val="auto"/>
          <w:szCs w:val="24"/>
          <w:lang w:eastAsia="zh-CN"/>
        </w:rPr>
        <w:t>投标供应商</w:t>
      </w:r>
      <w:r>
        <w:rPr>
          <w:rFonts w:hint="eastAsia" w:cs="仿宋_GB2312"/>
          <w:color w:val="auto"/>
          <w:szCs w:val="24"/>
        </w:rPr>
        <w:t>应在“</w:t>
      </w:r>
      <w:r>
        <w:rPr>
          <w:rFonts w:hint="eastAsia" w:cs="仿宋_GB2312"/>
          <w:color w:val="auto"/>
          <w:szCs w:val="24"/>
          <w:lang w:eastAsia="zh-CN"/>
        </w:rPr>
        <w:t>投标供应商</w:t>
      </w:r>
      <w:r>
        <w:rPr>
          <w:rFonts w:hint="eastAsia" w:cs="仿宋_GB2312"/>
          <w:color w:val="auto"/>
          <w:szCs w:val="24"/>
        </w:rPr>
        <w:t>须知前附表”规定的时间内使用加密投标文件的CA证书在系统中完成投标文件的解密；</w:t>
      </w:r>
    </w:p>
    <w:p w14:paraId="57D27FA1">
      <w:pPr>
        <w:ind w:firstLine="398" w:firstLineChars="166"/>
        <w:rPr>
          <w:rFonts w:cs="仿宋_GB2312"/>
          <w:color w:val="auto"/>
          <w:szCs w:val="24"/>
        </w:rPr>
      </w:pPr>
      <w:r>
        <w:rPr>
          <w:rFonts w:hint="eastAsia" w:cs="仿宋_GB2312"/>
          <w:color w:val="auto"/>
          <w:szCs w:val="24"/>
        </w:rPr>
        <w:t>（4）解密完成后，系统自动显示</w:t>
      </w:r>
      <w:r>
        <w:rPr>
          <w:rFonts w:hint="eastAsia" w:cs="仿宋_GB2312"/>
          <w:color w:val="auto"/>
          <w:szCs w:val="24"/>
          <w:lang w:eastAsia="zh-CN"/>
        </w:rPr>
        <w:t>投标供应商</w:t>
      </w:r>
      <w:r>
        <w:rPr>
          <w:rFonts w:hint="eastAsia" w:cs="仿宋_GB2312"/>
          <w:color w:val="auto"/>
          <w:szCs w:val="24"/>
        </w:rPr>
        <w:t>名称、投标价格和招标文件规定的需要宣布的其他内容；</w:t>
      </w:r>
    </w:p>
    <w:p w14:paraId="0F907AA4">
      <w:pPr>
        <w:ind w:firstLine="398" w:firstLineChars="166"/>
        <w:rPr>
          <w:rFonts w:cs="仿宋_GB2312"/>
          <w:color w:val="auto"/>
          <w:szCs w:val="24"/>
        </w:rPr>
      </w:pPr>
      <w:r>
        <w:rPr>
          <w:rFonts w:hint="eastAsia" w:cs="仿宋_GB2312"/>
          <w:color w:val="auto"/>
          <w:szCs w:val="24"/>
        </w:rPr>
        <w:t>（5）系统自动生成开标记录表，供应商应在线对开标记录进行签署确认；</w:t>
      </w:r>
    </w:p>
    <w:p w14:paraId="6BBDDEF3">
      <w:pPr>
        <w:widowControl/>
        <w:ind w:firstLine="480" w:firstLineChars="200"/>
        <w:rPr>
          <w:rFonts w:cs="仿宋_GB2312"/>
          <w:color w:val="auto"/>
          <w:szCs w:val="24"/>
        </w:rPr>
      </w:pPr>
      <w:r>
        <w:rPr>
          <w:rFonts w:hint="eastAsia" w:cs="仿宋_GB2312"/>
          <w:color w:val="auto"/>
          <w:szCs w:val="24"/>
        </w:rPr>
        <w:t>（6）开标会结束。</w:t>
      </w:r>
    </w:p>
    <w:p w14:paraId="51D8FA33">
      <w:pPr>
        <w:pStyle w:val="5"/>
        <w:numPr>
          <w:ilvl w:val="0"/>
          <w:numId w:val="7"/>
        </w:numPr>
        <w:rPr>
          <w:color w:val="auto"/>
        </w:rPr>
      </w:pPr>
      <w:bookmarkStart w:id="151" w:name="_Toc140132784"/>
      <w:bookmarkStart w:id="152" w:name="_Toc4120"/>
      <w:r>
        <w:rPr>
          <w:rFonts w:hint="eastAsia"/>
          <w:color w:val="auto"/>
        </w:rPr>
        <w:t>开标疑义及回避情形</w:t>
      </w:r>
      <w:bookmarkEnd w:id="151"/>
      <w:bookmarkEnd w:id="152"/>
    </w:p>
    <w:p w14:paraId="0FC80333">
      <w:pPr>
        <w:pStyle w:val="48"/>
        <w:rPr>
          <w:rFonts w:hint="default" w:eastAsia="宋体"/>
          <w:color w:val="auto"/>
          <w:lang w:val="en-US" w:eastAsia="zh-CN"/>
        </w:rPr>
      </w:pPr>
      <w:r>
        <w:rPr>
          <w:color w:val="auto"/>
        </w:rPr>
        <w:t>27</w:t>
      </w:r>
      <w:r>
        <w:rPr>
          <w:rFonts w:hint="eastAsia"/>
          <w:color w:val="auto"/>
        </w:rPr>
        <w:t>.1</w:t>
      </w:r>
      <w:r>
        <w:rPr>
          <w:rFonts w:hint="eastAsia"/>
          <w:color w:val="auto"/>
          <w:lang w:eastAsia="zh-CN"/>
        </w:rPr>
        <w:t>投标供应商</w:t>
      </w:r>
      <w:r>
        <w:rPr>
          <w:rFonts w:hint="eastAsia"/>
          <w:color w:val="auto"/>
        </w:rPr>
        <w:t>代表对开标过程和开标记录有疑义，以及认为采购人、采购代理机构相关工作人员有需要回避的情形的，应在开标会议中提出询问或者回避申请。采购人、采购代理机构对</w:t>
      </w:r>
      <w:r>
        <w:rPr>
          <w:rFonts w:hint="eastAsia"/>
          <w:color w:val="auto"/>
          <w:lang w:eastAsia="zh-CN"/>
        </w:rPr>
        <w:t>投标供应商</w:t>
      </w:r>
      <w:r>
        <w:rPr>
          <w:rFonts w:hint="eastAsia"/>
          <w:color w:val="auto"/>
        </w:rPr>
        <w:t>授权代表提出的询问或者回避申请应当及时处理。</w:t>
      </w:r>
      <w:r>
        <w:rPr>
          <w:rFonts w:hint="eastAsia"/>
          <w:color w:val="auto"/>
          <w:lang w:val="en-US" w:eastAsia="zh-CN"/>
        </w:rPr>
        <w:t>采购人、采购人代表依法需要回避的情形在“投标供应商须知前附表”已列举。</w:t>
      </w:r>
    </w:p>
    <w:p w14:paraId="0B49F89D">
      <w:pPr>
        <w:pStyle w:val="48"/>
        <w:rPr>
          <w:color w:val="auto"/>
        </w:rPr>
      </w:pPr>
      <w:r>
        <w:rPr>
          <w:rFonts w:hint="eastAsia"/>
          <w:color w:val="auto"/>
        </w:rPr>
        <w:t>27.2</w:t>
      </w:r>
      <w:r>
        <w:rPr>
          <w:rFonts w:hint="eastAsia"/>
          <w:color w:val="auto"/>
          <w:lang w:eastAsia="zh-CN"/>
        </w:rPr>
        <w:t>投标供应商</w:t>
      </w:r>
      <w:r>
        <w:rPr>
          <w:rFonts w:hint="eastAsia"/>
          <w:color w:val="auto"/>
        </w:rPr>
        <w:t>未参加开标的，视同认可开标结果。</w:t>
      </w:r>
    </w:p>
    <w:p w14:paraId="0015DA2C">
      <w:pPr>
        <w:pStyle w:val="4"/>
        <w:numPr>
          <w:ilvl w:val="0"/>
          <w:numId w:val="6"/>
        </w:numPr>
        <w:rPr>
          <w:rFonts w:ascii="等线" w:hAnsi="等线"/>
          <w:color w:val="auto"/>
        </w:rPr>
      </w:pPr>
      <w:bookmarkStart w:id="153" w:name="_Toc27914"/>
      <w:bookmarkStart w:id="154" w:name="_Toc155185877"/>
      <w:bookmarkStart w:id="155" w:name="_Toc140132785"/>
      <w:r>
        <w:rPr>
          <w:rFonts w:hint="eastAsia" w:ascii="等线" w:hAnsi="等线"/>
          <w:color w:val="auto"/>
        </w:rPr>
        <w:t>资格审查</w:t>
      </w:r>
      <w:bookmarkEnd w:id="153"/>
      <w:bookmarkEnd w:id="154"/>
      <w:bookmarkEnd w:id="155"/>
    </w:p>
    <w:p w14:paraId="0668640A">
      <w:pPr>
        <w:pStyle w:val="5"/>
        <w:numPr>
          <w:ilvl w:val="0"/>
          <w:numId w:val="7"/>
        </w:numPr>
        <w:rPr>
          <w:color w:val="auto"/>
        </w:rPr>
      </w:pPr>
      <w:bookmarkStart w:id="156" w:name="_Toc19007"/>
      <w:r>
        <w:rPr>
          <w:rFonts w:hint="eastAsia"/>
          <w:color w:val="auto"/>
        </w:rPr>
        <w:t>资格审查及审查主体</w:t>
      </w:r>
      <w:bookmarkEnd w:id="156"/>
    </w:p>
    <w:p w14:paraId="1C3CF3D1">
      <w:pPr>
        <w:pStyle w:val="48"/>
        <w:rPr>
          <w:color w:val="auto"/>
        </w:rPr>
      </w:pPr>
      <w:bookmarkStart w:id="157" w:name="_Toc140132786"/>
      <w:r>
        <w:rPr>
          <w:rFonts w:hint="eastAsia"/>
          <w:color w:val="auto"/>
        </w:rPr>
        <w:t>2</w:t>
      </w:r>
      <w:r>
        <w:rPr>
          <w:color w:val="auto"/>
        </w:rPr>
        <w:t>8</w:t>
      </w:r>
      <w:r>
        <w:rPr>
          <w:rFonts w:hint="eastAsia"/>
          <w:color w:val="auto"/>
        </w:rPr>
        <w:t>.1</w:t>
      </w:r>
      <w:r>
        <w:rPr>
          <w:color w:val="auto"/>
        </w:rPr>
        <w:t>开标结束后，根据委托代理协议由资格审查的责任主体依据法律法规和本招标文件的规定，依法对</w:t>
      </w:r>
      <w:r>
        <w:rPr>
          <w:rFonts w:hint="eastAsia"/>
          <w:color w:val="auto"/>
          <w:lang w:eastAsia="zh-CN"/>
        </w:rPr>
        <w:t>投标供应商</w:t>
      </w:r>
      <w:r>
        <w:rPr>
          <w:color w:val="auto"/>
        </w:rPr>
        <w:t>资格进行审查，以确定</w:t>
      </w:r>
      <w:r>
        <w:rPr>
          <w:rFonts w:hint="eastAsia"/>
          <w:color w:val="auto"/>
          <w:lang w:eastAsia="zh-CN"/>
        </w:rPr>
        <w:t>投标供应商</w:t>
      </w:r>
      <w:r>
        <w:rPr>
          <w:color w:val="auto"/>
        </w:rPr>
        <w:t>是否具备投标资格。</w:t>
      </w:r>
      <w:bookmarkEnd w:id="157"/>
    </w:p>
    <w:p w14:paraId="67D0F257">
      <w:pPr>
        <w:pStyle w:val="48"/>
        <w:rPr>
          <w:color w:val="auto"/>
        </w:rPr>
      </w:pPr>
      <w:bookmarkStart w:id="158" w:name="_Toc140132787"/>
      <w:r>
        <w:rPr>
          <w:color w:val="auto"/>
        </w:rPr>
        <w:t>28</w:t>
      </w:r>
      <w:r>
        <w:rPr>
          <w:rFonts w:hint="eastAsia"/>
          <w:color w:val="auto"/>
        </w:rPr>
        <w:t>.2</w:t>
      </w:r>
      <w:r>
        <w:rPr>
          <w:color w:val="auto"/>
        </w:rPr>
        <w:t>资格审查</w:t>
      </w:r>
      <w:r>
        <w:rPr>
          <w:rFonts w:hint="eastAsia"/>
          <w:color w:val="auto"/>
        </w:rPr>
        <w:t>按第四章“资格审查方法及标准”的规定进行。</w:t>
      </w:r>
      <w:bookmarkEnd w:id="158"/>
    </w:p>
    <w:p w14:paraId="79A3C0BB">
      <w:pPr>
        <w:pStyle w:val="48"/>
        <w:rPr>
          <w:color w:val="auto"/>
        </w:rPr>
      </w:pPr>
      <w:bookmarkStart w:id="159" w:name="_Toc140132788"/>
      <w:r>
        <w:rPr>
          <w:color w:val="auto"/>
        </w:rPr>
        <w:t>28</w:t>
      </w:r>
      <w:r>
        <w:rPr>
          <w:rFonts w:hint="eastAsia"/>
          <w:color w:val="auto"/>
        </w:rPr>
        <w:t>.3</w:t>
      </w:r>
      <w:r>
        <w:rPr>
          <w:color w:val="auto"/>
        </w:rPr>
        <w:t>资格审查结束后，应及时对资格性审查结果进行复核，对资格性审查错误进行及时纠正并记录。</w:t>
      </w:r>
      <w:bookmarkEnd w:id="159"/>
    </w:p>
    <w:p w14:paraId="5B993AD9">
      <w:pPr>
        <w:pStyle w:val="4"/>
        <w:numPr>
          <w:ilvl w:val="0"/>
          <w:numId w:val="6"/>
        </w:numPr>
        <w:rPr>
          <w:rFonts w:ascii="等线" w:hAnsi="等线"/>
          <w:color w:val="auto"/>
        </w:rPr>
      </w:pPr>
      <w:bookmarkStart w:id="160" w:name="_Toc155185878"/>
      <w:bookmarkStart w:id="161" w:name="_Toc22382"/>
      <w:bookmarkStart w:id="162" w:name="_Toc140132789"/>
      <w:r>
        <w:rPr>
          <w:rFonts w:hint="eastAsia" w:ascii="等线" w:hAnsi="等线"/>
          <w:color w:val="auto"/>
        </w:rPr>
        <w:t>评标</w:t>
      </w:r>
      <w:bookmarkEnd w:id="160"/>
      <w:bookmarkEnd w:id="161"/>
      <w:bookmarkEnd w:id="162"/>
    </w:p>
    <w:p w14:paraId="044E513D">
      <w:pPr>
        <w:pStyle w:val="5"/>
        <w:numPr>
          <w:ilvl w:val="0"/>
          <w:numId w:val="7"/>
        </w:numPr>
        <w:rPr>
          <w:color w:val="auto"/>
        </w:rPr>
      </w:pPr>
      <w:bookmarkStart w:id="163" w:name="_Toc32425"/>
      <w:bookmarkStart w:id="164" w:name="_Toc140132790"/>
      <w:r>
        <w:rPr>
          <w:rFonts w:hint="eastAsia"/>
          <w:color w:val="auto"/>
        </w:rPr>
        <w:t>评标委员会</w:t>
      </w:r>
      <w:bookmarkEnd w:id="163"/>
      <w:bookmarkEnd w:id="164"/>
    </w:p>
    <w:p w14:paraId="36A52A1E">
      <w:pPr>
        <w:pStyle w:val="48"/>
        <w:rPr>
          <w:color w:val="auto"/>
        </w:rPr>
      </w:pPr>
      <w:r>
        <w:rPr>
          <w:color w:val="auto"/>
        </w:rPr>
        <w:t>29</w:t>
      </w:r>
      <w:r>
        <w:rPr>
          <w:rFonts w:hint="eastAsia"/>
          <w:color w:val="auto"/>
        </w:rPr>
        <w:t>.1 评标由采购人依法组建的评标委员会负责。评标委员会由采购人代表和评审专家组成。</w:t>
      </w:r>
    </w:p>
    <w:p w14:paraId="3F55749E">
      <w:pPr>
        <w:pStyle w:val="48"/>
        <w:rPr>
          <w:color w:val="auto"/>
        </w:rPr>
      </w:pPr>
      <w:r>
        <w:rPr>
          <w:color w:val="auto"/>
        </w:rPr>
        <w:t>29</w:t>
      </w:r>
      <w:r>
        <w:rPr>
          <w:rFonts w:hint="eastAsia"/>
          <w:color w:val="auto"/>
        </w:rPr>
        <w:t>.2 评标委员会成员有下列情形之一的，应当回避：</w:t>
      </w:r>
    </w:p>
    <w:p w14:paraId="5ED808B3">
      <w:pPr>
        <w:pStyle w:val="48"/>
        <w:rPr>
          <w:color w:val="auto"/>
        </w:rPr>
      </w:pPr>
      <w:r>
        <w:rPr>
          <w:rFonts w:hint="eastAsia"/>
          <w:color w:val="auto"/>
        </w:rPr>
        <w:t>（1）参加采购活动前3年内与</w:t>
      </w:r>
      <w:r>
        <w:rPr>
          <w:rFonts w:hint="eastAsia"/>
          <w:color w:val="auto"/>
          <w:lang w:eastAsia="zh-CN"/>
        </w:rPr>
        <w:t>投标供应商</w:t>
      </w:r>
      <w:r>
        <w:rPr>
          <w:rFonts w:hint="eastAsia"/>
          <w:color w:val="auto"/>
        </w:rPr>
        <w:t>存在劳动关系；</w:t>
      </w:r>
    </w:p>
    <w:p w14:paraId="0D162916">
      <w:pPr>
        <w:pStyle w:val="48"/>
        <w:rPr>
          <w:color w:val="auto"/>
        </w:rPr>
      </w:pPr>
      <w:r>
        <w:rPr>
          <w:rFonts w:hint="eastAsia"/>
          <w:color w:val="auto"/>
        </w:rPr>
        <w:t>（2）参加采购活动前3年内担任</w:t>
      </w:r>
      <w:r>
        <w:rPr>
          <w:rFonts w:hint="eastAsia"/>
          <w:color w:val="auto"/>
          <w:lang w:eastAsia="zh-CN"/>
        </w:rPr>
        <w:t>投标供应商</w:t>
      </w:r>
      <w:r>
        <w:rPr>
          <w:rFonts w:hint="eastAsia"/>
          <w:color w:val="auto"/>
        </w:rPr>
        <w:t>的董事、监事；</w:t>
      </w:r>
    </w:p>
    <w:p w14:paraId="66CB8212">
      <w:pPr>
        <w:pStyle w:val="48"/>
        <w:rPr>
          <w:color w:val="auto"/>
        </w:rPr>
      </w:pPr>
      <w:r>
        <w:rPr>
          <w:rFonts w:hint="eastAsia"/>
          <w:color w:val="auto"/>
        </w:rPr>
        <w:t>（3）参加采购活动前3年内是</w:t>
      </w:r>
      <w:r>
        <w:rPr>
          <w:rFonts w:hint="eastAsia"/>
          <w:color w:val="auto"/>
          <w:lang w:eastAsia="zh-CN"/>
        </w:rPr>
        <w:t>投标供应商</w:t>
      </w:r>
      <w:r>
        <w:rPr>
          <w:rFonts w:hint="eastAsia"/>
          <w:color w:val="auto"/>
        </w:rPr>
        <w:t>的控股股东或者实际控制人；</w:t>
      </w:r>
    </w:p>
    <w:p w14:paraId="76413D7E">
      <w:pPr>
        <w:pStyle w:val="48"/>
        <w:rPr>
          <w:color w:val="auto"/>
        </w:rPr>
      </w:pPr>
      <w:r>
        <w:rPr>
          <w:rFonts w:hint="eastAsia"/>
          <w:color w:val="auto"/>
        </w:rPr>
        <w:t>（4）与</w:t>
      </w:r>
      <w:r>
        <w:rPr>
          <w:rFonts w:hint="eastAsia"/>
          <w:color w:val="auto"/>
          <w:lang w:eastAsia="zh-CN"/>
        </w:rPr>
        <w:t>投标供应商</w:t>
      </w:r>
      <w:r>
        <w:rPr>
          <w:rFonts w:hint="eastAsia"/>
          <w:color w:val="auto"/>
        </w:rPr>
        <w:t>的法定代表人或者负责人有夫妻、直系血亲、三代以内旁系血亲或者近姻亲关系；</w:t>
      </w:r>
    </w:p>
    <w:p w14:paraId="5E83E605">
      <w:pPr>
        <w:pStyle w:val="48"/>
        <w:rPr>
          <w:color w:val="auto"/>
        </w:rPr>
      </w:pPr>
      <w:r>
        <w:rPr>
          <w:rFonts w:hint="eastAsia"/>
          <w:color w:val="auto"/>
        </w:rPr>
        <w:t>（5）与</w:t>
      </w:r>
      <w:r>
        <w:rPr>
          <w:rFonts w:hint="eastAsia"/>
          <w:color w:val="auto"/>
          <w:lang w:eastAsia="zh-CN"/>
        </w:rPr>
        <w:t>投标供应商</w:t>
      </w:r>
      <w:r>
        <w:rPr>
          <w:rFonts w:hint="eastAsia"/>
          <w:color w:val="auto"/>
        </w:rPr>
        <w:t>有其他可能影响采购活动公平、公正进行的关系。</w:t>
      </w:r>
    </w:p>
    <w:p w14:paraId="2670545B">
      <w:pPr>
        <w:pStyle w:val="5"/>
        <w:numPr>
          <w:ilvl w:val="0"/>
          <w:numId w:val="7"/>
        </w:numPr>
        <w:rPr>
          <w:color w:val="auto"/>
        </w:rPr>
      </w:pPr>
      <w:bookmarkStart w:id="165" w:name="_Toc140132791"/>
      <w:bookmarkStart w:id="166" w:name="_Toc9491"/>
      <w:r>
        <w:rPr>
          <w:rFonts w:hint="eastAsia"/>
          <w:color w:val="auto"/>
        </w:rPr>
        <w:t>评标</w:t>
      </w:r>
      <w:bookmarkEnd w:id="165"/>
      <w:bookmarkEnd w:id="166"/>
    </w:p>
    <w:p w14:paraId="0C1FCEA5">
      <w:pPr>
        <w:pStyle w:val="48"/>
        <w:rPr>
          <w:color w:val="auto"/>
        </w:rPr>
      </w:pPr>
      <w:r>
        <w:rPr>
          <w:color w:val="auto"/>
        </w:rPr>
        <w:t>30</w:t>
      </w:r>
      <w:r>
        <w:rPr>
          <w:rFonts w:hint="eastAsia"/>
          <w:color w:val="auto"/>
        </w:rPr>
        <w:t>.1评标委员会按照第五章“评标方法及标准”规定对投标文件进行评审。“评标办法”没有规定的方法、评审因素和标准，不作为评标依据。</w:t>
      </w:r>
    </w:p>
    <w:p w14:paraId="462E84CF">
      <w:pPr>
        <w:pStyle w:val="48"/>
        <w:rPr>
          <w:color w:val="auto"/>
        </w:rPr>
      </w:pPr>
      <w:r>
        <w:rPr>
          <w:color w:val="auto"/>
        </w:rPr>
        <w:t>30</w:t>
      </w:r>
      <w:r>
        <w:rPr>
          <w:rFonts w:hint="eastAsia"/>
          <w:color w:val="auto"/>
        </w:rPr>
        <w:t>.2评标委员会按“</w:t>
      </w:r>
      <w:r>
        <w:rPr>
          <w:rFonts w:hint="eastAsia"/>
          <w:color w:val="auto"/>
          <w:lang w:eastAsia="zh-CN"/>
        </w:rPr>
        <w:t>投标供应商</w:t>
      </w:r>
      <w:r>
        <w:rPr>
          <w:rFonts w:hint="eastAsia"/>
          <w:color w:val="auto"/>
        </w:rPr>
        <w:t>须知前附表”规定的中标候选人数量在评标报告中向采购人推荐中标候选人。</w:t>
      </w:r>
    </w:p>
    <w:p w14:paraId="6A9A5DBE">
      <w:pPr>
        <w:pStyle w:val="4"/>
        <w:numPr>
          <w:ilvl w:val="0"/>
          <w:numId w:val="6"/>
        </w:numPr>
        <w:rPr>
          <w:rFonts w:ascii="等线" w:hAnsi="等线"/>
          <w:color w:val="auto"/>
        </w:rPr>
      </w:pPr>
      <w:bookmarkStart w:id="167" w:name="_Toc155185879"/>
      <w:bookmarkStart w:id="168" w:name="_Toc1078"/>
      <w:bookmarkStart w:id="169" w:name="_Toc140132792"/>
      <w:r>
        <w:rPr>
          <w:rFonts w:hint="eastAsia" w:ascii="等线" w:hAnsi="等线"/>
          <w:color w:val="auto"/>
        </w:rPr>
        <w:t>中标</w:t>
      </w:r>
      <w:bookmarkEnd w:id="167"/>
      <w:bookmarkEnd w:id="168"/>
      <w:bookmarkEnd w:id="169"/>
    </w:p>
    <w:p w14:paraId="2CA4CF7C">
      <w:pPr>
        <w:pStyle w:val="5"/>
        <w:numPr>
          <w:ilvl w:val="0"/>
          <w:numId w:val="7"/>
        </w:numPr>
        <w:rPr>
          <w:color w:val="auto"/>
        </w:rPr>
      </w:pPr>
      <w:bookmarkStart w:id="170" w:name="_Toc140132793"/>
      <w:bookmarkStart w:id="171" w:name="_Toc15254"/>
      <w:r>
        <w:rPr>
          <w:rFonts w:hint="eastAsia"/>
          <w:color w:val="auto"/>
        </w:rPr>
        <w:t>确定中标人</w:t>
      </w:r>
      <w:bookmarkEnd w:id="170"/>
      <w:bookmarkEnd w:id="171"/>
    </w:p>
    <w:p w14:paraId="6551254C">
      <w:pPr>
        <w:pStyle w:val="48"/>
        <w:rPr>
          <w:color w:val="auto"/>
        </w:rPr>
      </w:pPr>
      <w:r>
        <w:rPr>
          <w:bCs/>
          <w:color w:val="auto"/>
        </w:rPr>
        <w:t>31</w:t>
      </w:r>
      <w:r>
        <w:rPr>
          <w:rFonts w:hint="eastAsia"/>
          <w:color w:val="auto"/>
        </w:rPr>
        <w:t>.1确定中标人详见“</w:t>
      </w:r>
      <w:r>
        <w:rPr>
          <w:rFonts w:hint="eastAsia"/>
          <w:color w:val="auto"/>
          <w:lang w:eastAsia="zh-CN"/>
        </w:rPr>
        <w:t>投标供应商</w:t>
      </w:r>
      <w:r>
        <w:rPr>
          <w:rFonts w:hint="eastAsia"/>
          <w:color w:val="auto"/>
        </w:rPr>
        <w:t>须知前附表”。</w:t>
      </w:r>
    </w:p>
    <w:p w14:paraId="537DD119">
      <w:pPr>
        <w:pStyle w:val="5"/>
        <w:numPr>
          <w:ilvl w:val="0"/>
          <w:numId w:val="7"/>
        </w:numPr>
        <w:rPr>
          <w:color w:val="auto"/>
        </w:rPr>
      </w:pPr>
      <w:bookmarkStart w:id="172" w:name="_Toc140132794"/>
      <w:bookmarkStart w:id="173" w:name="_Toc29515"/>
      <w:r>
        <w:rPr>
          <w:rFonts w:hint="eastAsia"/>
          <w:color w:val="auto"/>
        </w:rPr>
        <w:t>中标结果公告</w:t>
      </w:r>
      <w:bookmarkEnd w:id="172"/>
      <w:bookmarkEnd w:id="173"/>
    </w:p>
    <w:p w14:paraId="33C96FA1">
      <w:pPr>
        <w:pStyle w:val="48"/>
        <w:rPr>
          <w:color w:val="auto"/>
        </w:rPr>
      </w:pPr>
      <w:r>
        <w:rPr>
          <w:bCs/>
          <w:color w:val="auto"/>
        </w:rPr>
        <w:t>32</w:t>
      </w:r>
      <w:r>
        <w:rPr>
          <w:rFonts w:hint="eastAsia"/>
          <w:color w:val="auto"/>
        </w:rPr>
        <w:t>.1采购代理机构应当自中标人确定之日起2个工作日内，发出中标通知书，并在“</w:t>
      </w:r>
      <w:r>
        <w:rPr>
          <w:rFonts w:hint="eastAsia"/>
          <w:color w:val="auto"/>
          <w:lang w:eastAsia="zh-CN"/>
        </w:rPr>
        <w:t>投标供应商</w:t>
      </w:r>
      <w:r>
        <w:rPr>
          <w:rFonts w:hint="eastAsia"/>
          <w:color w:val="auto"/>
        </w:rPr>
        <w:t>须知前附表”中规定的媒体上发布中标结果公告，招标文件随中标结果同时公告，中标结果公告期限为1个工作日。</w:t>
      </w:r>
    </w:p>
    <w:p w14:paraId="309D65D3">
      <w:pPr>
        <w:pStyle w:val="48"/>
        <w:rPr>
          <w:color w:val="auto"/>
        </w:rPr>
      </w:pPr>
      <w:r>
        <w:rPr>
          <w:rFonts w:hint="eastAsia"/>
          <w:color w:val="auto"/>
        </w:rPr>
        <w:t>3</w:t>
      </w:r>
      <w:r>
        <w:rPr>
          <w:color w:val="auto"/>
        </w:rPr>
        <w:t>2.2</w:t>
      </w:r>
      <w:r>
        <w:rPr>
          <w:rFonts w:hint="eastAsia"/>
          <w:color w:val="auto"/>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5B2A95C5">
      <w:pPr>
        <w:pStyle w:val="5"/>
        <w:numPr>
          <w:ilvl w:val="0"/>
          <w:numId w:val="7"/>
        </w:numPr>
        <w:rPr>
          <w:color w:val="auto"/>
        </w:rPr>
      </w:pPr>
      <w:bookmarkStart w:id="174" w:name="_Toc140132795"/>
      <w:bookmarkStart w:id="175" w:name="_Toc24096"/>
      <w:r>
        <w:rPr>
          <w:rFonts w:hint="eastAsia"/>
          <w:color w:val="auto"/>
        </w:rPr>
        <w:t>中标通知</w:t>
      </w:r>
      <w:bookmarkEnd w:id="174"/>
      <w:bookmarkEnd w:id="175"/>
    </w:p>
    <w:p w14:paraId="31661B89">
      <w:pPr>
        <w:pStyle w:val="48"/>
        <w:rPr>
          <w:color w:val="auto"/>
        </w:rPr>
      </w:pPr>
      <w:r>
        <w:rPr>
          <w:bCs/>
          <w:color w:val="auto"/>
        </w:rPr>
        <w:t>33</w:t>
      </w:r>
      <w:r>
        <w:rPr>
          <w:rFonts w:hint="eastAsia"/>
          <w:color w:val="auto"/>
        </w:rPr>
        <w:t>.1采购人和采购代理机构以书面形式向中标人发出中标通知书，同时将招标结果通知未中标的</w:t>
      </w:r>
      <w:r>
        <w:rPr>
          <w:rFonts w:hint="eastAsia"/>
          <w:color w:val="auto"/>
          <w:lang w:eastAsia="zh-CN"/>
        </w:rPr>
        <w:t>投标供应商</w:t>
      </w:r>
      <w:r>
        <w:rPr>
          <w:rFonts w:hint="eastAsia"/>
          <w:color w:val="auto"/>
        </w:rPr>
        <w:t>。对未通过资格审查的</w:t>
      </w:r>
      <w:r>
        <w:rPr>
          <w:rFonts w:hint="eastAsia"/>
          <w:color w:val="auto"/>
          <w:lang w:eastAsia="zh-CN"/>
        </w:rPr>
        <w:t>投标供应商</w:t>
      </w:r>
      <w:r>
        <w:rPr>
          <w:rFonts w:hint="eastAsia"/>
          <w:color w:val="auto"/>
        </w:rPr>
        <w:t>，应当告知其未通过的原因；采用综合评分法评审的，还应当告知未中标人本人的评审得分与排序。</w:t>
      </w:r>
    </w:p>
    <w:p w14:paraId="27F24465">
      <w:pPr>
        <w:pStyle w:val="4"/>
        <w:numPr>
          <w:ilvl w:val="0"/>
          <w:numId w:val="6"/>
        </w:numPr>
        <w:rPr>
          <w:rFonts w:ascii="等线" w:hAnsi="等线"/>
          <w:color w:val="auto"/>
        </w:rPr>
      </w:pPr>
      <w:bookmarkStart w:id="176" w:name="_Toc9589"/>
      <w:r>
        <w:rPr>
          <w:rFonts w:hint="eastAsia" w:ascii="等线" w:hAnsi="等线"/>
          <w:color w:val="auto"/>
        </w:rPr>
        <w:t>签订</w:t>
      </w:r>
      <w:bookmarkStart w:id="177" w:name="_Toc140132796"/>
      <w:bookmarkStart w:id="178" w:name="_Toc155185880"/>
      <w:r>
        <w:rPr>
          <w:rFonts w:hint="eastAsia" w:ascii="等线" w:hAnsi="等线"/>
          <w:color w:val="auto"/>
        </w:rPr>
        <w:t>合同</w:t>
      </w:r>
      <w:bookmarkEnd w:id="176"/>
      <w:bookmarkEnd w:id="177"/>
      <w:bookmarkEnd w:id="178"/>
    </w:p>
    <w:p w14:paraId="2552936A">
      <w:pPr>
        <w:pStyle w:val="5"/>
        <w:numPr>
          <w:ilvl w:val="0"/>
          <w:numId w:val="7"/>
        </w:numPr>
        <w:rPr>
          <w:color w:val="auto"/>
        </w:rPr>
      </w:pPr>
      <w:bookmarkStart w:id="179" w:name="_Toc140132797"/>
      <w:bookmarkStart w:id="180" w:name="_Toc16105"/>
      <w:r>
        <w:rPr>
          <w:rFonts w:hint="eastAsia"/>
          <w:color w:val="auto"/>
        </w:rPr>
        <w:t>履约保证金</w:t>
      </w:r>
      <w:bookmarkEnd w:id="179"/>
      <w:bookmarkEnd w:id="180"/>
    </w:p>
    <w:p w14:paraId="3A9B7CA4">
      <w:pPr>
        <w:pStyle w:val="48"/>
        <w:rPr>
          <w:color w:val="auto"/>
        </w:rPr>
      </w:pPr>
      <w:r>
        <w:rPr>
          <w:bCs/>
          <w:color w:val="auto"/>
        </w:rPr>
        <w:t>34</w:t>
      </w:r>
      <w:r>
        <w:rPr>
          <w:rFonts w:hint="eastAsia"/>
          <w:color w:val="auto"/>
        </w:rPr>
        <w:t>.1在签订合同前，中标人应按“</w:t>
      </w:r>
      <w:r>
        <w:rPr>
          <w:rFonts w:hint="eastAsia"/>
          <w:color w:val="auto"/>
          <w:lang w:eastAsia="zh-CN"/>
        </w:rPr>
        <w:t>投标供应商</w:t>
      </w:r>
      <w:r>
        <w:rPr>
          <w:rFonts w:hint="eastAsia"/>
          <w:color w:val="auto"/>
        </w:rPr>
        <w:t>须知前附表”规定的金额、担保形式和采购人认可的履约担保格式向采购人提交履约保证金。</w:t>
      </w:r>
    </w:p>
    <w:p w14:paraId="73D806BF">
      <w:pPr>
        <w:pStyle w:val="48"/>
        <w:rPr>
          <w:color w:val="auto"/>
        </w:rPr>
      </w:pPr>
      <w:r>
        <w:rPr>
          <w:bCs/>
          <w:color w:val="auto"/>
        </w:rPr>
        <w:t>34</w:t>
      </w:r>
      <w:r>
        <w:rPr>
          <w:rFonts w:hint="eastAsia"/>
          <w:color w:val="auto"/>
        </w:rPr>
        <w:t>.2中标人不能按本章第</w:t>
      </w:r>
      <w:r>
        <w:rPr>
          <w:color w:val="auto"/>
        </w:rPr>
        <w:t>34</w:t>
      </w:r>
      <w:r>
        <w:rPr>
          <w:rFonts w:hint="eastAsia"/>
          <w:color w:val="auto"/>
        </w:rPr>
        <w:t>.1项要求提交履约担保的，视为放弃中标，给采购人造成损失的，中标人还应当承担民事责任。</w:t>
      </w:r>
    </w:p>
    <w:p w14:paraId="2C25BB4B">
      <w:pPr>
        <w:pStyle w:val="5"/>
        <w:numPr>
          <w:ilvl w:val="0"/>
          <w:numId w:val="7"/>
        </w:numPr>
        <w:rPr>
          <w:color w:val="auto"/>
        </w:rPr>
      </w:pPr>
      <w:bookmarkStart w:id="181" w:name="_Toc20328"/>
      <w:bookmarkStart w:id="182" w:name="_Toc140132798"/>
      <w:r>
        <w:rPr>
          <w:rFonts w:hint="eastAsia"/>
          <w:color w:val="auto"/>
        </w:rPr>
        <w:t>签订合同</w:t>
      </w:r>
      <w:bookmarkEnd w:id="181"/>
      <w:bookmarkEnd w:id="182"/>
    </w:p>
    <w:p w14:paraId="6BCFCF42">
      <w:pPr>
        <w:pStyle w:val="48"/>
        <w:rPr>
          <w:color w:val="auto"/>
        </w:rPr>
      </w:pPr>
      <w:r>
        <w:rPr>
          <w:bCs/>
          <w:color w:val="auto"/>
        </w:rPr>
        <w:t>35</w:t>
      </w:r>
      <w:r>
        <w:rPr>
          <w:rFonts w:hint="eastAsia"/>
          <w:color w:val="auto"/>
        </w:rPr>
        <w:t>.1 采购人和中标人应当自中标通知书发出之日起30天内，根据招标文件和中标人的投标文件订立书面合同。采购人因不可抗力原因迟延签订合同的，应当自不可抗力事由消除之日起</w:t>
      </w:r>
      <w:r>
        <w:rPr>
          <w:color w:val="auto"/>
        </w:rPr>
        <w:t>7日内完成合同签订事宜。</w:t>
      </w:r>
      <w:r>
        <w:rPr>
          <w:rFonts w:hint="eastAsia"/>
          <w:color w:val="auto"/>
        </w:rPr>
        <w:t>所签订的合同不得对招标文件和中标人投标文件作实质性修改。中标人无正当理由拒签合同的，给采购人造成损失的，中标人还应当承担民事责任。</w:t>
      </w:r>
    </w:p>
    <w:p w14:paraId="03C87B1F">
      <w:pPr>
        <w:pStyle w:val="48"/>
        <w:rPr>
          <w:color w:val="auto"/>
        </w:rPr>
      </w:pPr>
      <w:r>
        <w:rPr>
          <w:bCs/>
          <w:color w:val="auto"/>
        </w:rPr>
        <w:t>35</w:t>
      </w:r>
      <w:r>
        <w:rPr>
          <w:rFonts w:hint="eastAsia"/>
          <w:color w:val="auto"/>
        </w:rPr>
        <w:t>.2 采购人和中标人不得向对方提出任何不合理的要求，作为签订合同的条件，双方不得私下订立背离合同实质性内容的协议。</w:t>
      </w:r>
    </w:p>
    <w:p w14:paraId="48DE6418">
      <w:pPr>
        <w:pStyle w:val="48"/>
        <w:rPr>
          <w:color w:val="auto"/>
        </w:rPr>
      </w:pPr>
      <w:r>
        <w:rPr>
          <w:bCs/>
          <w:color w:val="auto"/>
        </w:rPr>
        <w:t>35</w:t>
      </w:r>
      <w:r>
        <w:rPr>
          <w:rFonts w:hint="eastAsia"/>
          <w:color w:val="auto"/>
        </w:rPr>
        <w:t>.3采购合同履行中，采购人需追加与合同标的相同的服务的，在不改变合同其他条款的前提下，可以与中标人协商签订补充合同，但所有补充合同的采购金额不得超过原合同采购金额的百分之十。</w:t>
      </w:r>
    </w:p>
    <w:p w14:paraId="56D015E7">
      <w:pPr>
        <w:pStyle w:val="4"/>
        <w:numPr>
          <w:ilvl w:val="0"/>
          <w:numId w:val="6"/>
        </w:numPr>
        <w:rPr>
          <w:rFonts w:ascii="等线" w:hAnsi="等线"/>
          <w:color w:val="auto"/>
        </w:rPr>
      </w:pPr>
      <w:bookmarkStart w:id="183" w:name="_Toc17860"/>
      <w:bookmarkStart w:id="184" w:name="_Toc140132799"/>
      <w:bookmarkStart w:id="185" w:name="_Toc155185881"/>
      <w:r>
        <w:rPr>
          <w:rFonts w:hint="eastAsia" w:ascii="等线" w:hAnsi="等线"/>
          <w:color w:val="auto"/>
        </w:rPr>
        <w:t>质疑和投诉</w:t>
      </w:r>
      <w:bookmarkEnd w:id="183"/>
      <w:bookmarkEnd w:id="184"/>
      <w:bookmarkEnd w:id="185"/>
    </w:p>
    <w:p w14:paraId="779F8D5A">
      <w:pPr>
        <w:pStyle w:val="5"/>
        <w:numPr>
          <w:ilvl w:val="0"/>
          <w:numId w:val="7"/>
        </w:numPr>
        <w:rPr>
          <w:color w:val="auto"/>
        </w:rPr>
      </w:pPr>
      <w:bookmarkStart w:id="186" w:name="_Toc140132800"/>
      <w:bookmarkStart w:id="187" w:name="_Toc28630"/>
      <w:r>
        <w:rPr>
          <w:rFonts w:hint="eastAsia"/>
          <w:color w:val="auto"/>
        </w:rPr>
        <w:t>质疑</w:t>
      </w:r>
      <w:bookmarkEnd w:id="186"/>
      <w:bookmarkEnd w:id="187"/>
    </w:p>
    <w:p w14:paraId="12E4463E">
      <w:pPr>
        <w:pStyle w:val="48"/>
        <w:rPr>
          <w:color w:val="auto"/>
        </w:rPr>
      </w:pPr>
      <w:r>
        <w:rPr>
          <w:bCs/>
          <w:color w:val="auto"/>
        </w:rPr>
        <w:t>36</w:t>
      </w:r>
      <w:r>
        <w:rPr>
          <w:rFonts w:hint="eastAsia"/>
          <w:color w:val="auto"/>
        </w:rPr>
        <w:t>.1</w:t>
      </w:r>
      <w:r>
        <w:rPr>
          <w:rFonts w:hint="eastAsia"/>
          <w:color w:val="auto"/>
          <w:lang w:eastAsia="zh-CN"/>
        </w:rPr>
        <w:t>投标供应商</w:t>
      </w:r>
      <w:r>
        <w:rPr>
          <w:rFonts w:hint="eastAsia"/>
          <w:color w:val="auto"/>
        </w:rPr>
        <w:t>认为招标文件、招标过程和中标结果使自己的权益受到损害的，可以在知道或者应知其权益受到损害之日起7个工作日内</w:t>
      </w:r>
      <w:bookmarkStart w:id="188" w:name="_Hlk143534740"/>
      <w:r>
        <w:rPr>
          <w:rFonts w:hint="eastAsia"/>
          <w:color w:val="auto"/>
        </w:rPr>
        <w:t>，向采购人或采购代理机构提出质疑</w:t>
      </w:r>
      <w:bookmarkEnd w:id="188"/>
      <w:r>
        <w:rPr>
          <w:rFonts w:hint="eastAsia"/>
          <w:color w:val="auto"/>
        </w:rPr>
        <w:t>。质疑函可在供应商客户端中编制、提交。</w:t>
      </w:r>
    </w:p>
    <w:p w14:paraId="0FBF1BC9">
      <w:pPr>
        <w:pStyle w:val="48"/>
        <w:rPr>
          <w:color w:val="auto"/>
        </w:rPr>
      </w:pPr>
      <w:r>
        <w:rPr>
          <w:bCs/>
          <w:color w:val="auto"/>
        </w:rPr>
        <w:t>36</w:t>
      </w:r>
      <w:r>
        <w:rPr>
          <w:rFonts w:hint="eastAsia"/>
          <w:color w:val="auto"/>
        </w:rPr>
        <w:t>.2</w:t>
      </w:r>
      <w:r>
        <w:rPr>
          <w:rFonts w:hint="eastAsia"/>
          <w:color w:val="auto"/>
          <w:lang w:eastAsia="zh-CN"/>
        </w:rPr>
        <w:t>投标供应商</w:t>
      </w:r>
      <w:r>
        <w:rPr>
          <w:color w:val="auto"/>
        </w:rPr>
        <w:t>提出质疑应当提交质疑函和必要的证明材料。质疑函应当包括下列内容：</w:t>
      </w:r>
    </w:p>
    <w:p w14:paraId="32873D52">
      <w:pPr>
        <w:pStyle w:val="48"/>
        <w:rPr>
          <w:color w:val="auto"/>
        </w:rPr>
      </w:pPr>
      <w:r>
        <w:rPr>
          <w:color w:val="auto"/>
        </w:rPr>
        <w:t>（1）</w:t>
      </w:r>
      <w:r>
        <w:rPr>
          <w:rFonts w:hint="eastAsia"/>
          <w:color w:val="auto"/>
        </w:rPr>
        <w:t>质疑人</w:t>
      </w:r>
      <w:r>
        <w:rPr>
          <w:color w:val="auto"/>
        </w:rPr>
        <w:t>的姓名或者名称、地址、邮编、联系人及联系电话；</w:t>
      </w:r>
    </w:p>
    <w:p w14:paraId="51A7782B">
      <w:pPr>
        <w:pStyle w:val="48"/>
        <w:rPr>
          <w:color w:val="auto"/>
        </w:rPr>
      </w:pPr>
      <w:r>
        <w:rPr>
          <w:color w:val="auto"/>
        </w:rPr>
        <w:t>（2）质疑项目的名称、编号；</w:t>
      </w:r>
    </w:p>
    <w:p w14:paraId="1B35A298">
      <w:pPr>
        <w:pStyle w:val="48"/>
        <w:rPr>
          <w:color w:val="auto"/>
        </w:rPr>
      </w:pPr>
      <w:r>
        <w:rPr>
          <w:color w:val="auto"/>
        </w:rPr>
        <w:t>（3）具体、明确的质疑事项和与质疑事项相关的请求；</w:t>
      </w:r>
    </w:p>
    <w:p w14:paraId="57234A01">
      <w:pPr>
        <w:pStyle w:val="48"/>
        <w:rPr>
          <w:color w:val="auto"/>
        </w:rPr>
      </w:pPr>
      <w:r>
        <w:rPr>
          <w:color w:val="auto"/>
        </w:rPr>
        <w:t>（4）事实依据；</w:t>
      </w:r>
    </w:p>
    <w:p w14:paraId="1659C008">
      <w:pPr>
        <w:pStyle w:val="48"/>
        <w:rPr>
          <w:color w:val="auto"/>
        </w:rPr>
      </w:pPr>
      <w:r>
        <w:rPr>
          <w:color w:val="auto"/>
        </w:rPr>
        <w:t>（5）必要的法律依据；</w:t>
      </w:r>
    </w:p>
    <w:p w14:paraId="2638E379">
      <w:pPr>
        <w:pStyle w:val="48"/>
        <w:rPr>
          <w:color w:val="auto"/>
        </w:rPr>
      </w:pPr>
      <w:r>
        <w:rPr>
          <w:color w:val="auto"/>
        </w:rPr>
        <w:t>（6）提出质疑的日期。</w:t>
      </w:r>
    </w:p>
    <w:p w14:paraId="2D568655">
      <w:pPr>
        <w:pStyle w:val="48"/>
        <w:rPr>
          <w:color w:val="auto"/>
        </w:rPr>
      </w:pPr>
      <w:r>
        <w:rPr>
          <w:color w:val="auto"/>
        </w:rPr>
        <w:t>36.3</w:t>
      </w:r>
      <w:r>
        <w:rPr>
          <w:rFonts w:hint="eastAsia"/>
          <w:color w:val="auto"/>
        </w:rPr>
        <w:t>质疑人</w:t>
      </w:r>
      <w:r>
        <w:rPr>
          <w:color w:val="auto"/>
        </w:rPr>
        <w:t>为自然人的，应当由本人签字；</w:t>
      </w:r>
      <w:r>
        <w:rPr>
          <w:rFonts w:hint="eastAsia"/>
          <w:color w:val="auto"/>
        </w:rPr>
        <w:t>质疑人</w:t>
      </w:r>
      <w:r>
        <w:rPr>
          <w:color w:val="auto"/>
        </w:rPr>
        <w:t>为法人或者其他组织的，应当由法定代表人、主要负责人，或者其授权代表签字或者盖章，并加盖公章。</w:t>
      </w:r>
    </w:p>
    <w:p w14:paraId="4314E212">
      <w:pPr>
        <w:pStyle w:val="48"/>
        <w:rPr>
          <w:color w:val="auto"/>
        </w:rPr>
      </w:pPr>
      <w:r>
        <w:rPr>
          <w:color w:val="auto"/>
        </w:rPr>
        <w:t>36.4</w:t>
      </w:r>
      <w:r>
        <w:rPr>
          <w:rFonts w:hint="eastAsia"/>
          <w:color w:val="auto"/>
        </w:rPr>
        <w:t>通过客户端提出质疑的，</w:t>
      </w:r>
      <w:bookmarkStart w:id="189" w:name="_Hlk143534761"/>
      <w:r>
        <w:rPr>
          <w:rFonts w:hint="eastAsia"/>
          <w:color w:val="auto"/>
        </w:rPr>
        <w:t>质疑</w:t>
      </w:r>
      <w:r>
        <w:rPr>
          <w:color w:val="auto"/>
        </w:rPr>
        <w:t>人为自然人的，应当</w:t>
      </w:r>
      <w:r>
        <w:rPr>
          <w:rFonts w:hint="eastAsia"/>
          <w:color w:val="auto"/>
        </w:rPr>
        <w:t>加盖</w:t>
      </w:r>
      <w:r>
        <w:rPr>
          <w:color w:val="auto"/>
        </w:rPr>
        <w:t>本人</w:t>
      </w:r>
      <w:r>
        <w:rPr>
          <w:rFonts w:hint="eastAsia"/>
          <w:color w:val="auto"/>
        </w:rPr>
        <w:t>电子印章</w:t>
      </w:r>
      <w:r>
        <w:rPr>
          <w:color w:val="auto"/>
        </w:rPr>
        <w:t>；</w:t>
      </w:r>
      <w:r>
        <w:rPr>
          <w:rFonts w:hint="eastAsia"/>
          <w:color w:val="auto"/>
        </w:rPr>
        <w:t>质疑</w:t>
      </w:r>
      <w:r>
        <w:rPr>
          <w:color w:val="auto"/>
        </w:rPr>
        <w:t>人为法人或者其他组织的，应当</w:t>
      </w:r>
      <w:r>
        <w:rPr>
          <w:rFonts w:hint="eastAsia"/>
          <w:color w:val="auto"/>
        </w:rPr>
        <w:t>加盖单位电子印章</w:t>
      </w:r>
      <w:bookmarkEnd w:id="189"/>
      <w:r>
        <w:rPr>
          <w:rFonts w:hint="eastAsia"/>
          <w:color w:val="auto"/>
        </w:rPr>
        <w:t>。</w:t>
      </w:r>
    </w:p>
    <w:p w14:paraId="5BFC22D8">
      <w:pPr>
        <w:pStyle w:val="48"/>
        <w:rPr>
          <w:color w:val="auto"/>
        </w:rPr>
      </w:pPr>
      <w:r>
        <w:rPr>
          <w:color w:val="auto"/>
        </w:rPr>
        <w:t>36</w:t>
      </w:r>
      <w:r>
        <w:rPr>
          <w:rFonts w:hint="eastAsia"/>
          <w:color w:val="auto"/>
        </w:rPr>
        <w:t>.5质疑函不符合上述要求的，采购人或代理机构应书面告知具体事项，质疑人应当按要求进行修改或补充，并在质疑有效期限内提交。</w:t>
      </w:r>
    </w:p>
    <w:p w14:paraId="0A069764">
      <w:pPr>
        <w:pStyle w:val="5"/>
        <w:numPr>
          <w:ilvl w:val="0"/>
          <w:numId w:val="7"/>
        </w:numPr>
        <w:rPr>
          <w:color w:val="auto"/>
        </w:rPr>
      </w:pPr>
      <w:bookmarkStart w:id="190" w:name="_Toc140132801"/>
      <w:bookmarkStart w:id="191" w:name="_Toc31780"/>
      <w:r>
        <w:rPr>
          <w:rFonts w:hint="eastAsia"/>
          <w:color w:val="auto"/>
        </w:rPr>
        <w:t>质疑答复</w:t>
      </w:r>
      <w:bookmarkEnd w:id="190"/>
      <w:bookmarkEnd w:id="191"/>
    </w:p>
    <w:p w14:paraId="3B59E824">
      <w:pPr>
        <w:pStyle w:val="48"/>
        <w:rPr>
          <w:color w:val="auto"/>
        </w:rPr>
      </w:pPr>
      <w:r>
        <w:rPr>
          <w:bCs/>
          <w:color w:val="auto"/>
        </w:rPr>
        <w:t>37</w:t>
      </w:r>
      <w:r>
        <w:rPr>
          <w:rFonts w:hint="eastAsia"/>
          <w:color w:val="auto"/>
        </w:rPr>
        <w:t>.1采购人或采购代理机构应当在收到</w:t>
      </w:r>
      <w:r>
        <w:rPr>
          <w:rFonts w:hint="eastAsia"/>
          <w:color w:val="auto"/>
          <w:lang w:eastAsia="zh-CN"/>
        </w:rPr>
        <w:t>投标供应商</w:t>
      </w:r>
      <w:r>
        <w:rPr>
          <w:rFonts w:hint="eastAsia"/>
          <w:color w:val="auto"/>
        </w:rPr>
        <w:t>的书面质疑后7个工作日内作出答复，并以书面形式通知质疑</w:t>
      </w:r>
      <w:r>
        <w:rPr>
          <w:rFonts w:hint="eastAsia"/>
          <w:color w:val="auto"/>
          <w:lang w:eastAsia="zh-CN"/>
        </w:rPr>
        <w:t>投标供应商</w:t>
      </w:r>
      <w:r>
        <w:rPr>
          <w:rFonts w:hint="eastAsia"/>
          <w:color w:val="auto"/>
        </w:rPr>
        <w:t>和其他有关</w:t>
      </w:r>
      <w:r>
        <w:rPr>
          <w:rFonts w:hint="eastAsia"/>
          <w:color w:val="auto"/>
          <w:lang w:eastAsia="zh-CN"/>
        </w:rPr>
        <w:t>投标供应商</w:t>
      </w:r>
      <w:r>
        <w:rPr>
          <w:rFonts w:hint="eastAsia"/>
          <w:color w:val="auto"/>
        </w:rPr>
        <w:t>，但答复的内容不得涉及商业秘密。</w:t>
      </w:r>
    </w:p>
    <w:p w14:paraId="5A4440BD">
      <w:pPr>
        <w:pStyle w:val="48"/>
        <w:rPr>
          <w:color w:val="auto"/>
        </w:rPr>
      </w:pPr>
      <w:r>
        <w:rPr>
          <w:bCs/>
          <w:color w:val="auto"/>
        </w:rPr>
        <w:t>37</w:t>
      </w:r>
      <w:r>
        <w:rPr>
          <w:rFonts w:hint="eastAsia"/>
          <w:color w:val="auto"/>
        </w:rPr>
        <w:t>.2质疑答复应当包括下列内容：</w:t>
      </w:r>
    </w:p>
    <w:p w14:paraId="41C58619">
      <w:pPr>
        <w:pStyle w:val="48"/>
        <w:rPr>
          <w:snapToGrid w:val="0"/>
          <w:color w:val="auto"/>
        </w:rPr>
      </w:pPr>
      <w:r>
        <w:rPr>
          <w:rFonts w:hint="eastAsia"/>
          <w:snapToGrid w:val="0"/>
          <w:color w:val="auto"/>
        </w:rPr>
        <w:t>（1）质疑人的姓名或者名称；</w:t>
      </w:r>
    </w:p>
    <w:p w14:paraId="191774AA">
      <w:pPr>
        <w:pStyle w:val="48"/>
        <w:rPr>
          <w:snapToGrid w:val="0"/>
          <w:color w:val="auto"/>
        </w:rPr>
      </w:pPr>
      <w:r>
        <w:rPr>
          <w:rFonts w:hint="eastAsia"/>
          <w:snapToGrid w:val="0"/>
          <w:color w:val="auto"/>
        </w:rPr>
        <w:t>（2）收到质疑函的日期、质疑项目名称及编号；</w:t>
      </w:r>
    </w:p>
    <w:p w14:paraId="5394A01E">
      <w:pPr>
        <w:pStyle w:val="48"/>
        <w:rPr>
          <w:snapToGrid w:val="0"/>
          <w:color w:val="auto"/>
        </w:rPr>
      </w:pPr>
      <w:r>
        <w:rPr>
          <w:rFonts w:hint="eastAsia"/>
          <w:snapToGrid w:val="0"/>
          <w:color w:val="auto"/>
        </w:rPr>
        <w:t>（3）质疑事项、质疑答复的具体内容、事实依据和法律依据；</w:t>
      </w:r>
    </w:p>
    <w:p w14:paraId="61D1CC17">
      <w:pPr>
        <w:pStyle w:val="48"/>
        <w:rPr>
          <w:snapToGrid w:val="0"/>
          <w:color w:val="auto"/>
        </w:rPr>
      </w:pPr>
      <w:r>
        <w:rPr>
          <w:rFonts w:hint="eastAsia"/>
          <w:snapToGrid w:val="0"/>
          <w:color w:val="auto"/>
        </w:rPr>
        <w:t>（4）告知质疑人依法投诉的权利；</w:t>
      </w:r>
    </w:p>
    <w:p w14:paraId="587E0D96">
      <w:pPr>
        <w:pStyle w:val="48"/>
        <w:rPr>
          <w:snapToGrid w:val="0"/>
          <w:color w:val="auto"/>
        </w:rPr>
      </w:pPr>
      <w:r>
        <w:rPr>
          <w:rFonts w:hint="eastAsia"/>
          <w:snapToGrid w:val="0"/>
          <w:color w:val="auto"/>
        </w:rPr>
        <w:t>（5）质疑答复人名称；</w:t>
      </w:r>
    </w:p>
    <w:p w14:paraId="5D92F16E">
      <w:pPr>
        <w:pStyle w:val="48"/>
        <w:rPr>
          <w:snapToGrid w:val="0"/>
          <w:color w:val="auto"/>
        </w:rPr>
      </w:pPr>
      <w:r>
        <w:rPr>
          <w:rFonts w:hint="eastAsia"/>
          <w:snapToGrid w:val="0"/>
          <w:color w:val="auto"/>
        </w:rPr>
        <w:t>（6）答复质疑的日期。</w:t>
      </w:r>
    </w:p>
    <w:p w14:paraId="43BE76D8">
      <w:pPr>
        <w:pStyle w:val="5"/>
        <w:numPr>
          <w:ilvl w:val="0"/>
          <w:numId w:val="7"/>
        </w:numPr>
        <w:rPr>
          <w:color w:val="auto"/>
        </w:rPr>
      </w:pPr>
      <w:bookmarkStart w:id="192" w:name="_Toc25052"/>
      <w:bookmarkStart w:id="193" w:name="_Toc140132802"/>
      <w:r>
        <w:rPr>
          <w:rFonts w:hint="eastAsia"/>
          <w:color w:val="auto"/>
        </w:rPr>
        <w:t>投诉</w:t>
      </w:r>
      <w:bookmarkEnd w:id="192"/>
      <w:bookmarkEnd w:id="193"/>
    </w:p>
    <w:p w14:paraId="78F925F9">
      <w:pPr>
        <w:pStyle w:val="48"/>
        <w:rPr>
          <w:color w:val="auto"/>
        </w:rPr>
      </w:pPr>
      <w:r>
        <w:rPr>
          <w:bCs/>
          <w:color w:val="auto"/>
        </w:rPr>
        <w:t>38</w:t>
      </w:r>
      <w:r>
        <w:rPr>
          <w:rFonts w:hint="eastAsia"/>
          <w:color w:val="auto"/>
        </w:rPr>
        <w:t>.1质疑</w:t>
      </w:r>
      <w:r>
        <w:rPr>
          <w:rFonts w:hint="eastAsia"/>
          <w:color w:val="auto"/>
          <w:lang w:eastAsia="zh-CN"/>
        </w:rPr>
        <w:t>投标供应商</w:t>
      </w:r>
      <w:r>
        <w:rPr>
          <w:rFonts w:hint="eastAsia"/>
          <w:color w:val="auto"/>
        </w:rPr>
        <w:t>对采购人、采购代理机构的答复不满意或者采购人、采购代理机构未在规定的时间内作出答复的，可以在答复期满后15个工作日内向同级政府采购监督管理部门投诉。</w:t>
      </w:r>
      <w:r>
        <w:rPr>
          <w:rFonts w:hint="eastAsia"/>
          <w:color w:val="auto"/>
          <w:lang w:eastAsia="zh-CN"/>
        </w:rPr>
        <w:t>投标供应商</w:t>
      </w:r>
      <w:r>
        <w:rPr>
          <w:rFonts w:hint="eastAsia"/>
          <w:color w:val="auto"/>
        </w:rPr>
        <w:t>投诉应当有明确的请求和必要的证明材料，且投诉的事项不得超出已质疑事项的范围。</w:t>
      </w:r>
    </w:p>
    <w:p w14:paraId="585CED7A">
      <w:pPr>
        <w:pStyle w:val="48"/>
        <w:rPr>
          <w:color w:val="auto"/>
        </w:rPr>
      </w:pPr>
      <w:r>
        <w:rPr>
          <w:bCs/>
          <w:color w:val="auto"/>
        </w:rPr>
        <w:t>38</w:t>
      </w:r>
      <w:r>
        <w:rPr>
          <w:rFonts w:hint="eastAsia"/>
          <w:color w:val="auto"/>
        </w:rPr>
        <w:t>.2政府采购监督管理部门应当在收到投诉后30个工作日内，对投诉事项作出处理决定，并以书面形式通知投诉人和与投诉事项有关的当事人。财政部门处理投诉事项，需要检验、检测、鉴定、专家评审以及需要投诉人补正材料的，所需时间不计算在投诉处理期限内。</w:t>
      </w:r>
    </w:p>
    <w:p w14:paraId="360296FD">
      <w:pPr>
        <w:pStyle w:val="4"/>
        <w:numPr>
          <w:ilvl w:val="0"/>
          <w:numId w:val="6"/>
        </w:numPr>
        <w:rPr>
          <w:rFonts w:ascii="等线" w:hAnsi="等线"/>
          <w:color w:val="auto"/>
        </w:rPr>
      </w:pPr>
      <w:bookmarkStart w:id="194" w:name="_Toc155185882"/>
      <w:bookmarkStart w:id="195" w:name="_Toc140132803"/>
      <w:bookmarkStart w:id="196" w:name="_Toc21053"/>
      <w:r>
        <w:rPr>
          <w:rFonts w:hint="eastAsia" w:ascii="等线" w:hAnsi="等线"/>
          <w:color w:val="auto"/>
        </w:rPr>
        <w:t>采购代理服务费</w:t>
      </w:r>
      <w:bookmarkEnd w:id="194"/>
      <w:bookmarkEnd w:id="195"/>
      <w:bookmarkEnd w:id="196"/>
    </w:p>
    <w:p w14:paraId="100F6337">
      <w:pPr>
        <w:pStyle w:val="5"/>
        <w:numPr>
          <w:ilvl w:val="0"/>
          <w:numId w:val="7"/>
        </w:numPr>
        <w:rPr>
          <w:color w:val="auto"/>
        </w:rPr>
      </w:pPr>
      <w:bookmarkStart w:id="197" w:name="_Toc140132804"/>
      <w:bookmarkStart w:id="198" w:name="_Toc6185"/>
      <w:r>
        <w:rPr>
          <w:rFonts w:hint="eastAsia"/>
          <w:color w:val="auto"/>
        </w:rPr>
        <w:t>收取方式和标准</w:t>
      </w:r>
      <w:bookmarkEnd w:id="197"/>
      <w:bookmarkEnd w:id="198"/>
    </w:p>
    <w:p w14:paraId="6D886C01">
      <w:pPr>
        <w:pStyle w:val="48"/>
        <w:rPr>
          <w:color w:val="auto"/>
        </w:rPr>
      </w:pPr>
      <w:r>
        <w:rPr>
          <w:bCs/>
          <w:color w:val="auto"/>
        </w:rPr>
        <w:t>39</w:t>
      </w:r>
      <w:r>
        <w:rPr>
          <w:rFonts w:hint="eastAsia"/>
          <w:color w:val="auto"/>
        </w:rPr>
        <w:t>.1采购代理机构按“</w:t>
      </w:r>
      <w:r>
        <w:rPr>
          <w:rFonts w:hint="eastAsia"/>
          <w:color w:val="auto"/>
          <w:lang w:eastAsia="zh-CN"/>
        </w:rPr>
        <w:t>投标供应商</w:t>
      </w:r>
      <w:r>
        <w:rPr>
          <w:rFonts w:hint="eastAsia"/>
          <w:color w:val="auto"/>
        </w:rPr>
        <w:t>须知前附表”规定的方式和标准收取采购代理服务费。</w:t>
      </w:r>
    </w:p>
    <w:p w14:paraId="17FFACD7">
      <w:pPr>
        <w:pStyle w:val="4"/>
        <w:numPr>
          <w:ilvl w:val="0"/>
          <w:numId w:val="6"/>
        </w:numPr>
        <w:rPr>
          <w:rFonts w:ascii="等线" w:hAnsi="等线"/>
          <w:color w:val="auto"/>
        </w:rPr>
      </w:pPr>
      <w:bookmarkStart w:id="199" w:name="_Toc155185883"/>
      <w:bookmarkStart w:id="200" w:name="_Toc140132805"/>
      <w:bookmarkStart w:id="201" w:name="_Toc20012"/>
      <w:r>
        <w:rPr>
          <w:rFonts w:hint="eastAsia" w:ascii="等线" w:hAnsi="等线"/>
          <w:color w:val="auto"/>
        </w:rPr>
        <w:t>无效投标和废标</w:t>
      </w:r>
      <w:bookmarkEnd w:id="199"/>
      <w:bookmarkEnd w:id="200"/>
      <w:bookmarkEnd w:id="201"/>
    </w:p>
    <w:p w14:paraId="59ACDF9F">
      <w:pPr>
        <w:pStyle w:val="5"/>
        <w:numPr>
          <w:ilvl w:val="0"/>
          <w:numId w:val="7"/>
        </w:numPr>
        <w:rPr>
          <w:color w:val="auto"/>
        </w:rPr>
      </w:pPr>
      <w:bookmarkStart w:id="202" w:name="_Toc28165"/>
      <w:bookmarkStart w:id="203" w:name="_Toc140132806"/>
      <w:r>
        <w:rPr>
          <w:rFonts w:hint="eastAsia"/>
          <w:color w:val="auto"/>
        </w:rPr>
        <w:t>无效投标</w:t>
      </w:r>
      <w:bookmarkEnd w:id="202"/>
      <w:bookmarkEnd w:id="203"/>
    </w:p>
    <w:p w14:paraId="2B75CCC9">
      <w:pPr>
        <w:pStyle w:val="48"/>
        <w:rPr>
          <w:color w:val="auto"/>
        </w:rPr>
      </w:pPr>
      <w:r>
        <w:rPr>
          <w:color w:val="auto"/>
        </w:rPr>
        <w:t>40</w:t>
      </w:r>
      <w:r>
        <w:rPr>
          <w:rFonts w:hint="eastAsia"/>
          <w:color w:val="auto"/>
        </w:rPr>
        <w:t>.1投标文件存在第四章“资格审查方法及标准”、第五章 “评标方法及标准”规定的投标无效情形的，其</w:t>
      </w:r>
      <w:r>
        <w:rPr>
          <w:rFonts w:hint="eastAsia"/>
          <w:b/>
          <w:bCs/>
          <w:color w:val="auto"/>
        </w:rPr>
        <w:t>投标无效</w:t>
      </w:r>
      <w:r>
        <w:rPr>
          <w:rFonts w:hint="eastAsia"/>
          <w:color w:val="auto"/>
        </w:rPr>
        <w:t>。</w:t>
      </w:r>
    </w:p>
    <w:p w14:paraId="6875CB47">
      <w:pPr>
        <w:pStyle w:val="5"/>
        <w:numPr>
          <w:ilvl w:val="0"/>
          <w:numId w:val="7"/>
        </w:numPr>
        <w:rPr>
          <w:color w:val="auto"/>
        </w:rPr>
      </w:pPr>
      <w:bookmarkStart w:id="204" w:name="_Toc32066"/>
      <w:bookmarkStart w:id="205" w:name="_Toc140132807"/>
      <w:r>
        <w:rPr>
          <w:rFonts w:hint="eastAsia"/>
          <w:color w:val="auto"/>
        </w:rPr>
        <w:t>废标</w:t>
      </w:r>
      <w:bookmarkEnd w:id="204"/>
      <w:bookmarkEnd w:id="205"/>
    </w:p>
    <w:p w14:paraId="5885C880">
      <w:pPr>
        <w:pStyle w:val="48"/>
        <w:rPr>
          <w:color w:val="auto"/>
        </w:rPr>
      </w:pPr>
      <w:r>
        <w:rPr>
          <w:color w:val="auto"/>
        </w:rPr>
        <w:t>41</w:t>
      </w:r>
      <w:r>
        <w:rPr>
          <w:rFonts w:hint="eastAsia"/>
          <w:color w:val="auto"/>
        </w:rPr>
        <w:t>.1在招标采购中出现有下列情形之一的，应予以</w:t>
      </w:r>
      <w:r>
        <w:rPr>
          <w:rFonts w:hint="eastAsia"/>
          <w:b/>
          <w:bCs/>
          <w:color w:val="auto"/>
        </w:rPr>
        <w:t>废标</w:t>
      </w:r>
      <w:r>
        <w:rPr>
          <w:rFonts w:hint="eastAsia"/>
          <w:color w:val="auto"/>
        </w:rPr>
        <w:t>：</w:t>
      </w:r>
    </w:p>
    <w:p w14:paraId="26846544">
      <w:pPr>
        <w:pStyle w:val="48"/>
        <w:rPr>
          <w:color w:val="auto"/>
        </w:rPr>
      </w:pPr>
      <w:r>
        <w:rPr>
          <w:rFonts w:hint="eastAsia"/>
          <w:color w:val="auto"/>
        </w:rPr>
        <w:t>（1）符合专业条件的</w:t>
      </w:r>
      <w:r>
        <w:rPr>
          <w:rFonts w:hint="eastAsia"/>
          <w:color w:val="auto"/>
          <w:lang w:eastAsia="zh-CN"/>
        </w:rPr>
        <w:t>投标供应商</w:t>
      </w:r>
      <w:r>
        <w:rPr>
          <w:rFonts w:hint="eastAsia"/>
          <w:color w:val="auto"/>
        </w:rPr>
        <w:t>或者对招标文件作实质响应的</w:t>
      </w:r>
      <w:r>
        <w:rPr>
          <w:rFonts w:hint="eastAsia"/>
          <w:color w:val="auto"/>
          <w:lang w:eastAsia="zh-CN"/>
        </w:rPr>
        <w:t>投标供应商</w:t>
      </w:r>
      <w:r>
        <w:rPr>
          <w:rFonts w:hint="eastAsia"/>
          <w:color w:val="auto"/>
        </w:rPr>
        <w:t>不足三家的；</w:t>
      </w:r>
    </w:p>
    <w:p w14:paraId="478A95BA">
      <w:pPr>
        <w:pStyle w:val="48"/>
        <w:rPr>
          <w:color w:val="auto"/>
        </w:rPr>
      </w:pPr>
      <w:r>
        <w:rPr>
          <w:rFonts w:hint="eastAsia"/>
          <w:color w:val="auto"/>
        </w:rPr>
        <w:t>（2）出现影响采购公正的违法、违规行为的；</w:t>
      </w:r>
    </w:p>
    <w:p w14:paraId="23B4E0E5">
      <w:pPr>
        <w:pStyle w:val="48"/>
        <w:rPr>
          <w:color w:val="auto"/>
        </w:rPr>
      </w:pPr>
      <w:r>
        <w:rPr>
          <w:rFonts w:hint="eastAsia"/>
          <w:color w:val="auto"/>
        </w:rPr>
        <w:t>（3）</w:t>
      </w:r>
      <w:r>
        <w:rPr>
          <w:rFonts w:hint="eastAsia"/>
          <w:color w:val="auto"/>
          <w:lang w:eastAsia="zh-CN"/>
        </w:rPr>
        <w:t>投标供应商</w:t>
      </w:r>
      <w:r>
        <w:rPr>
          <w:rFonts w:hint="eastAsia"/>
          <w:color w:val="auto"/>
        </w:rPr>
        <w:t>的报价均超过了采购预算，采购人不能支付的；</w:t>
      </w:r>
    </w:p>
    <w:p w14:paraId="7E6C24FD">
      <w:pPr>
        <w:pStyle w:val="48"/>
        <w:rPr>
          <w:color w:val="auto"/>
        </w:rPr>
      </w:pPr>
      <w:r>
        <w:rPr>
          <w:rFonts w:hint="eastAsia"/>
          <w:color w:val="auto"/>
        </w:rPr>
        <w:t>（4）因重大变故，采购任务取消的。</w:t>
      </w:r>
    </w:p>
    <w:p w14:paraId="55B5D340">
      <w:pPr>
        <w:pStyle w:val="4"/>
        <w:numPr>
          <w:ilvl w:val="0"/>
          <w:numId w:val="6"/>
        </w:numPr>
        <w:rPr>
          <w:rFonts w:ascii="等线" w:hAnsi="等线"/>
          <w:color w:val="auto"/>
        </w:rPr>
      </w:pPr>
      <w:bookmarkStart w:id="206" w:name="_Toc140132766"/>
      <w:bookmarkStart w:id="207" w:name="_Toc9697"/>
      <w:bookmarkStart w:id="208" w:name="_Toc140132808"/>
      <w:bookmarkStart w:id="209" w:name="_Toc155185884"/>
      <w:r>
        <w:rPr>
          <w:rFonts w:hint="eastAsia" w:ascii="等线" w:hAnsi="等线"/>
          <w:color w:val="auto"/>
        </w:rPr>
        <w:t>落实政府采购政策</w:t>
      </w:r>
      <w:bookmarkEnd w:id="206"/>
      <w:bookmarkEnd w:id="207"/>
    </w:p>
    <w:p w14:paraId="1227197F">
      <w:pPr>
        <w:pStyle w:val="5"/>
        <w:numPr>
          <w:ilvl w:val="0"/>
          <w:numId w:val="7"/>
        </w:numPr>
        <w:rPr>
          <w:color w:val="auto"/>
        </w:rPr>
      </w:pPr>
      <w:bookmarkStart w:id="210" w:name="_Toc244"/>
      <w:r>
        <w:rPr>
          <w:rFonts w:hint="eastAsia"/>
          <w:color w:val="auto"/>
        </w:rPr>
        <w:t>中小企业、监狱企业及残疾人福利性单位</w:t>
      </w:r>
      <w:bookmarkEnd w:id="210"/>
    </w:p>
    <w:p w14:paraId="6F034408">
      <w:pPr>
        <w:pStyle w:val="48"/>
        <w:rPr>
          <w:snapToGrid w:val="0"/>
          <w:color w:val="auto"/>
        </w:rPr>
      </w:pPr>
      <w:r>
        <w:rPr>
          <w:rFonts w:hint="eastAsia"/>
          <w:snapToGrid w:val="0"/>
          <w:color w:val="auto"/>
        </w:rPr>
        <w:t>为促进中小企业发展，依据《</w:t>
      </w:r>
      <w:r>
        <w:rPr>
          <w:snapToGrid w:val="0"/>
          <w:color w:val="auto"/>
        </w:rPr>
        <w:t>关于印发</w:t>
      </w:r>
      <w:r>
        <w:rPr>
          <w:rFonts w:hint="eastAsia"/>
          <w:snapToGrid w:val="0"/>
          <w:color w:val="auto"/>
        </w:rPr>
        <w:t>&lt;</w:t>
      </w:r>
      <w:r>
        <w:rPr>
          <w:snapToGrid w:val="0"/>
          <w:color w:val="auto"/>
        </w:rPr>
        <w:t>政府采购促进中小企业发展管理办法</w:t>
      </w:r>
      <w:r>
        <w:rPr>
          <w:rFonts w:hint="eastAsia"/>
          <w:snapToGrid w:val="0"/>
          <w:color w:val="auto"/>
        </w:rPr>
        <w:t>&gt;</w:t>
      </w:r>
      <w:r>
        <w:rPr>
          <w:snapToGrid w:val="0"/>
          <w:color w:val="auto"/>
        </w:rPr>
        <w:t>的通知</w:t>
      </w:r>
      <w:r>
        <w:rPr>
          <w:rFonts w:hint="eastAsia"/>
          <w:snapToGrid w:val="0"/>
          <w:color w:val="auto"/>
        </w:rPr>
        <w:t>》（财库〔2020〕46号）、《财政部 司法部关于政府采购支持监狱企业发展有关问题的通知》（财库〔2014〕68号）、《关于促进残疾人就业政府采购政策的通知》（财库〔2017〕141号）</w:t>
      </w:r>
      <w:r>
        <w:rPr>
          <w:rFonts w:hint="eastAsia"/>
          <w:snapToGrid w:val="0"/>
          <w:color w:val="auto"/>
          <w:lang w:val="en-US" w:eastAsia="zh-CN"/>
        </w:rPr>
        <w:t>等文件</w:t>
      </w:r>
      <w:r>
        <w:rPr>
          <w:rFonts w:hint="eastAsia"/>
          <w:snapToGrid w:val="0"/>
          <w:color w:val="auto"/>
        </w:rPr>
        <w:t>的规定，本项目</w:t>
      </w:r>
      <w:r>
        <w:rPr>
          <w:rFonts w:hint="eastAsia"/>
          <w:snapToGrid w:val="0"/>
          <w:color w:val="auto"/>
          <w:lang w:eastAsia="zh-CN"/>
        </w:rPr>
        <w:t>投标供应商</w:t>
      </w:r>
      <w:r>
        <w:rPr>
          <w:rFonts w:hint="eastAsia"/>
          <w:snapToGrid w:val="0"/>
          <w:color w:val="auto"/>
        </w:rPr>
        <w:t>如符合上述文件规定的，需提供《中小企业声明函》、监狱企业证明文件、</w:t>
      </w:r>
      <w:r>
        <w:rPr>
          <w:snapToGrid w:val="0"/>
          <w:color w:val="auto"/>
        </w:rPr>
        <w:t>《残疾人福利性单位声明函》</w:t>
      </w:r>
      <w:r>
        <w:rPr>
          <w:rFonts w:hint="eastAsia"/>
          <w:snapToGrid w:val="0"/>
          <w:color w:val="auto"/>
        </w:rPr>
        <w:t>，评审时，评标委员会将依据“</w:t>
      </w:r>
      <w:r>
        <w:rPr>
          <w:rFonts w:hint="eastAsia"/>
          <w:snapToGrid w:val="0"/>
          <w:color w:val="auto"/>
          <w:lang w:eastAsia="zh-CN"/>
        </w:rPr>
        <w:t>投标供应商</w:t>
      </w:r>
      <w:r>
        <w:rPr>
          <w:rFonts w:hint="eastAsia"/>
          <w:snapToGrid w:val="0"/>
          <w:color w:val="auto"/>
        </w:rPr>
        <w:t>须知前附表”规定的报价扣除比例，对</w:t>
      </w:r>
      <w:r>
        <w:rPr>
          <w:rFonts w:hint="eastAsia"/>
          <w:snapToGrid w:val="0"/>
          <w:color w:val="auto"/>
          <w:lang w:eastAsia="zh-CN"/>
        </w:rPr>
        <w:t>投标供应商</w:t>
      </w:r>
      <w:r>
        <w:rPr>
          <w:rFonts w:hint="eastAsia"/>
          <w:snapToGrid w:val="0"/>
          <w:color w:val="auto"/>
        </w:rPr>
        <w:t>报价进行价格扣除，用扣除后的价格参与评审。</w:t>
      </w:r>
    </w:p>
    <w:p w14:paraId="260AED1C">
      <w:pPr>
        <w:pStyle w:val="5"/>
        <w:numPr>
          <w:ilvl w:val="0"/>
          <w:numId w:val="7"/>
        </w:numPr>
        <w:rPr>
          <w:color w:val="auto"/>
        </w:rPr>
      </w:pPr>
      <w:bookmarkStart w:id="211" w:name="_Toc10521"/>
      <w:r>
        <w:rPr>
          <w:rFonts w:hint="eastAsia"/>
          <w:color w:val="auto"/>
        </w:rPr>
        <w:t>政府采购节能产品、环境标志产品</w:t>
      </w:r>
      <w:bookmarkEnd w:id="211"/>
    </w:p>
    <w:p w14:paraId="79963C32">
      <w:pPr>
        <w:pStyle w:val="48"/>
        <w:rPr>
          <w:snapToGrid w:val="0"/>
          <w:color w:val="auto"/>
        </w:rPr>
      </w:pPr>
      <w:r>
        <w:rPr>
          <w:snapToGrid w:val="0"/>
          <w:color w:val="auto"/>
        </w:rPr>
        <w:t>44</w:t>
      </w:r>
      <w:r>
        <w:rPr>
          <w:rFonts w:hint="eastAsia"/>
          <w:snapToGrid w:val="0"/>
          <w:color w:val="auto"/>
        </w:rPr>
        <w:t>.1 根据《财政部发展改革委生态环境部市场监管总局关于调整优化节能产品、环境标志产品政府采购执行机制的通知》（财库〔2019〕9号）、《关于印发环境标志产品政府采购品目清单的通知》（财库〔2019〕18号）、《关于印发节能产品政府采购品目清单的通知》（财库〔2019〕19号）的规定，</w:t>
      </w:r>
      <w:r>
        <w:rPr>
          <w:rFonts w:hint="eastAsia"/>
          <w:snapToGrid w:val="0"/>
          <w:color w:val="auto"/>
          <w:lang w:eastAsia="zh-CN"/>
        </w:rPr>
        <w:t>投标供应商</w:t>
      </w:r>
      <w:r>
        <w:rPr>
          <w:rFonts w:hint="eastAsia"/>
          <w:snapToGrid w:val="0"/>
          <w:color w:val="auto"/>
        </w:rPr>
        <w:t>所投产品如属于节能产品政府采购品目清单、环境标志产品政府采购品目清单范围的，</w:t>
      </w:r>
      <w:r>
        <w:rPr>
          <w:rFonts w:hint="eastAsia"/>
          <w:snapToGrid w:val="0"/>
          <w:color w:val="auto"/>
          <w:lang w:eastAsia="zh-CN"/>
        </w:rPr>
        <w:t>投标供应商</w:t>
      </w:r>
      <w:r>
        <w:rPr>
          <w:rFonts w:hint="eastAsia"/>
          <w:snapToGrid w:val="0"/>
          <w:color w:val="auto"/>
        </w:rPr>
        <w:t>须提供国家确定的认证机构出具的、处于有效期内的节能产品认证证书，认证证书的产品型号与所投产品不一致的，视为未提供。属于政府强制采购产品的，</w:t>
      </w:r>
      <w:r>
        <w:rPr>
          <w:snapToGrid w:val="0"/>
          <w:color w:val="auto"/>
        </w:rPr>
        <w:t>已作为投标时强制性要求不再给予价格扣除</w:t>
      </w:r>
      <w:r>
        <w:rPr>
          <w:rFonts w:hint="eastAsia"/>
          <w:snapToGrid w:val="0"/>
          <w:color w:val="auto"/>
        </w:rPr>
        <w:t>，未提供认证证书的视为</w:t>
      </w:r>
      <w:r>
        <w:rPr>
          <w:rFonts w:hint="eastAsia"/>
          <w:b/>
          <w:bCs/>
          <w:snapToGrid w:val="0"/>
          <w:color w:val="auto"/>
        </w:rPr>
        <w:t>无效响应</w:t>
      </w:r>
      <w:r>
        <w:rPr>
          <w:rFonts w:hint="eastAsia"/>
          <w:snapToGrid w:val="0"/>
          <w:color w:val="auto"/>
        </w:rPr>
        <w:t>。属于优先采购范围的，按照“</w:t>
      </w:r>
      <w:r>
        <w:rPr>
          <w:rFonts w:hint="eastAsia"/>
          <w:snapToGrid w:val="0"/>
          <w:color w:val="auto"/>
          <w:lang w:eastAsia="zh-CN"/>
        </w:rPr>
        <w:t>投标供应商</w:t>
      </w:r>
      <w:r>
        <w:rPr>
          <w:rFonts w:hint="eastAsia"/>
          <w:snapToGrid w:val="0"/>
          <w:color w:val="auto"/>
        </w:rPr>
        <w:t>须知前附表”中相关规定，对该项产品的价格给予一定比例的扣除，具体扣除比例详见“</w:t>
      </w:r>
      <w:r>
        <w:rPr>
          <w:rFonts w:hint="eastAsia"/>
          <w:snapToGrid w:val="0"/>
          <w:color w:val="auto"/>
          <w:lang w:eastAsia="zh-CN"/>
        </w:rPr>
        <w:t>投标供应商</w:t>
      </w:r>
      <w:r>
        <w:rPr>
          <w:rFonts w:hint="eastAsia"/>
          <w:snapToGrid w:val="0"/>
          <w:color w:val="auto"/>
        </w:rPr>
        <w:t>须知前附表”。</w:t>
      </w:r>
    </w:p>
    <w:p w14:paraId="3C802F5E">
      <w:pPr>
        <w:pStyle w:val="4"/>
        <w:numPr>
          <w:ilvl w:val="0"/>
          <w:numId w:val="6"/>
        </w:numPr>
        <w:rPr>
          <w:rFonts w:ascii="等线" w:hAnsi="等线"/>
          <w:color w:val="auto"/>
        </w:rPr>
      </w:pPr>
      <w:bookmarkStart w:id="212" w:name="_Toc7164"/>
      <w:r>
        <w:rPr>
          <w:rFonts w:hint="eastAsia" w:ascii="等线" w:hAnsi="等线"/>
          <w:color w:val="auto"/>
        </w:rPr>
        <w:t>政府采购合同融资政策</w:t>
      </w:r>
      <w:bookmarkEnd w:id="208"/>
      <w:bookmarkEnd w:id="209"/>
      <w:bookmarkEnd w:id="212"/>
    </w:p>
    <w:p w14:paraId="3BCEA9B1">
      <w:pPr>
        <w:pStyle w:val="5"/>
        <w:numPr>
          <w:ilvl w:val="0"/>
          <w:numId w:val="7"/>
        </w:numPr>
        <w:rPr>
          <w:color w:val="auto"/>
        </w:rPr>
      </w:pPr>
      <w:bookmarkStart w:id="213" w:name="_Toc31501"/>
      <w:r>
        <w:rPr>
          <w:rFonts w:hint="eastAsia"/>
          <w:color w:val="auto"/>
        </w:rPr>
        <w:t>政府采购合同融资政策</w:t>
      </w:r>
      <w:bookmarkEnd w:id="213"/>
    </w:p>
    <w:p w14:paraId="565729C2">
      <w:pPr>
        <w:pStyle w:val="48"/>
        <w:rPr>
          <w:color w:val="auto"/>
        </w:rPr>
      </w:pPr>
      <w:r>
        <w:rPr>
          <w:rFonts w:hint="eastAsia"/>
          <w:color w:val="auto"/>
        </w:rPr>
        <w:t>4</w:t>
      </w:r>
      <w:r>
        <w:rPr>
          <w:color w:val="auto"/>
        </w:rPr>
        <w:t>5.</w:t>
      </w:r>
      <w:r>
        <w:rPr>
          <w:rFonts w:hint="eastAsia"/>
          <w:color w:val="auto"/>
        </w:rPr>
        <w:t>1政府采购合同融资政策：见</w:t>
      </w:r>
      <w:r>
        <w:rPr>
          <w:rFonts w:hint="eastAsia"/>
          <w:color w:val="auto"/>
          <w:lang w:eastAsia="zh-CN"/>
        </w:rPr>
        <w:t>投标供应商</w:t>
      </w:r>
      <w:r>
        <w:rPr>
          <w:rFonts w:hint="eastAsia"/>
          <w:color w:val="auto"/>
        </w:rPr>
        <w:t>须知前附表。</w:t>
      </w:r>
    </w:p>
    <w:p w14:paraId="5CD5AB23">
      <w:pPr>
        <w:pStyle w:val="4"/>
        <w:numPr>
          <w:ilvl w:val="0"/>
          <w:numId w:val="6"/>
        </w:numPr>
        <w:rPr>
          <w:rFonts w:ascii="等线" w:hAnsi="等线"/>
          <w:color w:val="auto"/>
        </w:rPr>
      </w:pPr>
      <w:bookmarkStart w:id="214" w:name="_Toc2465"/>
      <w:r>
        <w:rPr>
          <w:rFonts w:hint="eastAsia" w:ascii="等线" w:hAnsi="等线"/>
          <w:color w:val="auto"/>
        </w:rPr>
        <w:t>其他</w:t>
      </w:r>
      <w:bookmarkEnd w:id="214"/>
    </w:p>
    <w:p w14:paraId="2134561D">
      <w:pPr>
        <w:pStyle w:val="5"/>
        <w:numPr>
          <w:ilvl w:val="0"/>
          <w:numId w:val="7"/>
        </w:numPr>
        <w:rPr>
          <w:color w:val="auto"/>
        </w:rPr>
      </w:pPr>
      <w:bookmarkStart w:id="215" w:name="_Toc8637"/>
      <w:r>
        <w:rPr>
          <w:rFonts w:hint="eastAsia"/>
          <w:color w:val="auto"/>
        </w:rPr>
        <w:t>需要补充的其他内容</w:t>
      </w:r>
      <w:bookmarkEnd w:id="215"/>
    </w:p>
    <w:p w14:paraId="50E02351">
      <w:pPr>
        <w:pStyle w:val="48"/>
        <w:rPr>
          <w:color w:val="auto"/>
        </w:rPr>
      </w:pPr>
      <w:r>
        <w:rPr>
          <w:rFonts w:hint="eastAsia"/>
          <w:color w:val="auto"/>
        </w:rPr>
        <w:t>4</w:t>
      </w:r>
      <w:r>
        <w:rPr>
          <w:color w:val="auto"/>
        </w:rPr>
        <w:t>6.1</w:t>
      </w:r>
      <w:r>
        <w:rPr>
          <w:rFonts w:hint="eastAsia"/>
          <w:color w:val="auto"/>
        </w:rPr>
        <w:t>需要补充的其他内容：见</w:t>
      </w:r>
      <w:r>
        <w:rPr>
          <w:rFonts w:hint="eastAsia"/>
          <w:color w:val="auto"/>
          <w:lang w:eastAsia="zh-CN"/>
        </w:rPr>
        <w:t>投标供应商</w:t>
      </w:r>
      <w:r>
        <w:rPr>
          <w:rFonts w:hint="eastAsia"/>
          <w:color w:val="auto"/>
        </w:rPr>
        <w:t>须知前附表。</w:t>
      </w:r>
    </w:p>
    <w:p w14:paraId="58026B03">
      <w:pPr>
        <w:pStyle w:val="5"/>
        <w:numPr>
          <w:ilvl w:val="0"/>
          <w:numId w:val="7"/>
        </w:numPr>
        <w:rPr>
          <w:color w:val="auto"/>
        </w:rPr>
      </w:pPr>
      <w:bookmarkStart w:id="216" w:name="_Toc155185886"/>
      <w:bookmarkStart w:id="217" w:name="_Toc140132810"/>
      <w:bookmarkStart w:id="218" w:name="_Toc30802"/>
      <w:r>
        <w:rPr>
          <w:rFonts w:hint="eastAsia"/>
          <w:color w:val="auto"/>
        </w:rPr>
        <w:t>适用法律</w:t>
      </w:r>
      <w:bookmarkEnd w:id="216"/>
      <w:bookmarkEnd w:id="217"/>
      <w:bookmarkEnd w:id="218"/>
    </w:p>
    <w:p w14:paraId="37F822BC">
      <w:pPr>
        <w:pStyle w:val="48"/>
        <w:rPr>
          <w:snapToGrid w:val="0"/>
          <w:color w:val="auto"/>
        </w:rPr>
      </w:pPr>
      <w:r>
        <w:rPr>
          <w:rFonts w:hint="eastAsia"/>
          <w:snapToGrid w:val="0"/>
          <w:color w:val="auto"/>
        </w:rPr>
        <w:t>4</w:t>
      </w:r>
      <w:r>
        <w:rPr>
          <w:snapToGrid w:val="0"/>
          <w:color w:val="auto"/>
        </w:rPr>
        <w:t>7.1</w:t>
      </w:r>
      <w:r>
        <w:rPr>
          <w:rFonts w:hint="eastAsia"/>
          <w:snapToGrid w:val="0"/>
          <w:color w:val="auto"/>
        </w:rPr>
        <w:t>采购人、采购代理机构及</w:t>
      </w:r>
      <w:r>
        <w:rPr>
          <w:rFonts w:hint="eastAsia"/>
          <w:snapToGrid w:val="0"/>
          <w:color w:val="auto"/>
          <w:lang w:eastAsia="zh-CN"/>
        </w:rPr>
        <w:t>投标供应商</w:t>
      </w:r>
      <w:r>
        <w:rPr>
          <w:rFonts w:hint="eastAsia"/>
          <w:snapToGrid w:val="0"/>
          <w:color w:val="auto"/>
        </w:rPr>
        <w:t>的一切采购活动均适用《中华人民共和国政府采购法》、《中华人民共和国政府采购法实施条例》、《政府采购货物和服务招标投标管理办法》（财政部令第87号）及相关法律法规。</w:t>
      </w:r>
    </w:p>
    <w:p w14:paraId="3074E0FA">
      <w:pPr>
        <w:pStyle w:val="48"/>
        <w:rPr>
          <w:color w:val="auto"/>
        </w:rPr>
      </w:pPr>
      <w:r>
        <w:rPr>
          <w:rFonts w:hint="eastAsia"/>
          <w:snapToGrid w:val="0"/>
          <w:color w:val="auto"/>
        </w:rPr>
        <w:t>4</w:t>
      </w:r>
      <w:r>
        <w:rPr>
          <w:snapToGrid w:val="0"/>
          <w:color w:val="auto"/>
        </w:rPr>
        <w:t>7.2</w:t>
      </w:r>
      <w:r>
        <w:rPr>
          <w:rFonts w:hint="eastAsia"/>
          <w:snapToGrid w:val="0"/>
          <w:color w:val="auto"/>
        </w:rPr>
        <w:t>政府采购合同的履行、违约责任和解决争议的方法等适用《中华人民共和国民法典》。</w:t>
      </w:r>
    </w:p>
    <w:p w14:paraId="1E3420AB">
      <w:pPr>
        <w:pStyle w:val="5"/>
        <w:numPr>
          <w:ilvl w:val="0"/>
          <w:numId w:val="7"/>
        </w:numPr>
        <w:rPr>
          <w:color w:val="auto"/>
        </w:rPr>
      </w:pPr>
      <w:bookmarkStart w:id="219" w:name="_Toc6282"/>
      <w:bookmarkStart w:id="220" w:name="_Toc155185887"/>
      <w:r>
        <w:rPr>
          <w:rFonts w:hint="eastAsia"/>
          <w:color w:val="auto"/>
        </w:rPr>
        <w:t>解释权</w:t>
      </w:r>
      <w:bookmarkEnd w:id="219"/>
      <w:bookmarkEnd w:id="220"/>
    </w:p>
    <w:p w14:paraId="3A658739">
      <w:pPr>
        <w:pStyle w:val="48"/>
        <w:rPr>
          <w:snapToGrid w:val="0"/>
          <w:color w:val="auto"/>
        </w:rPr>
      </w:pPr>
      <w:r>
        <w:rPr>
          <w:rFonts w:hint="eastAsia"/>
          <w:snapToGrid w:val="0"/>
          <w:color w:val="auto"/>
        </w:rPr>
        <w:t>4</w:t>
      </w:r>
      <w:r>
        <w:rPr>
          <w:snapToGrid w:val="0"/>
          <w:color w:val="auto"/>
        </w:rPr>
        <w:t>8.</w:t>
      </w:r>
      <w:r>
        <w:rPr>
          <w:rFonts w:hint="eastAsia"/>
          <w:snapToGrid w:val="0"/>
          <w:color w:val="auto"/>
        </w:rPr>
        <w:t>1本招标文件最终解释权归采购人或采购代理机构所有。</w:t>
      </w:r>
    </w:p>
    <w:p w14:paraId="2E6CE956">
      <w:pPr>
        <w:pStyle w:val="48"/>
        <w:rPr>
          <w:snapToGrid w:val="0"/>
          <w:color w:val="auto"/>
        </w:rPr>
      </w:pPr>
    </w:p>
    <w:p w14:paraId="4B54C942">
      <w:pPr>
        <w:pStyle w:val="48"/>
        <w:rPr>
          <w:color w:val="auto"/>
        </w:rPr>
        <w:sectPr>
          <w:footerReference r:id="rId10" w:type="default"/>
          <w:pgSz w:w="11906" w:h="16838"/>
          <w:pgMar w:top="1440" w:right="1080" w:bottom="1440" w:left="1080" w:header="851" w:footer="992" w:gutter="0"/>
          <w:pgNumType w:fmt="decimal"/>
          <w:cols w:space="720" w:num="1"/>
          <w:docGrid w:type="lines" w:linePitch="312" w:charSpace="0"/>
        </w:sectPr>
      </w:pPr>
    </w:p>
    <w:p w14:paraId="5AE54350">
      <w:pPr>
        <w:pStyle w:val="2"/>
        <w:numPr>
          <w:ilvl w:val="0"/>
          <w:numId w:val="2"/>
        </w:numPr>
        <w:rPr>
          <w:rFonts w:hint="eastAsia"/>
          <w:color w:val="auto"/>
          <w:lang w:val="en-US" w:eastAsia="zh-CN"/>
        </w:rPr>
      </w:pPr>
      <w:bookmarkStart w:id="221" w:name="_Toc2540"/>
      <w:bookmarkStart w:id="222" w:name="_Toc155185888"/>
      <w:r>
        <w:rPr>
          <w:rFonts w:hint="eastAsia"/>
          <w:color w:val="auto"/>
        </w:rPr>
        <w:t>采购需求</w:t>
      </w:r>
      <w:bookmarkEnd w:id="221"/>
      <w:bookmarkEnd w:id="222"/>
    </w:p>
    <w:tbl>
      <w:tblPr>
        <w:tblStyle w:val="32"/>
        <w:tblW w:w="94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0"/>
      </w:tblGrid>
      <w:tr w14:paraId="75C7D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7" w:hRule="atLeast"/>
        </w:trPr>
        <w:tc>
          <w:tcPr>
            <w:tcW w:w="9440" w:type="dxa"/>
            <w:noWrap w:val="0"/>
            <w:vAlign w:val="top"/>
          </w:tcPr>
          <w:p w14:paraId="5D19D32C">
            <w:pPr>
              <w:spacing w:line="360" w:lineRule="auto"/>
              <w:rPr>
                <w:rFonts w:hint="eastAsia" w:ascii="宋体" w:hAnsi="宋体" w:eastAsia="宋体" w:cs="宋体"/>
                <w:b/>
                <w:bCs w:val="0"/>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（一）采购标的需实现的功能或者目标，以及为落实政府采购政策需满足的要求；</w:t>
            </w:r>
          </w:p>
          <w:p w14:paraId="10698626">
            <w:pPr>
              <w:keepNext w:val="0"/>
              <w:keepLines w:val="0"/>
              <w:pageBreakBefore w:val="0"/>
              <w:widowControl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i w:val="0"/>
                <w:iCs w:val="0"/>
                <w:color w:val="auto"/>
                <w:sz w:val="24"/>
                <w:szCs w:val="24"/>
                <w:u w:val="none"/>
                <w:shd w:val="clear" w:color="auto" w:fill="FFFFFF"/>
                <w:lang w:val="en-US" w:eastAsia="zh-CN"/>
              </w:rPr>
            </w:pPr>
            <w:r>
              <w:rPr>
                <w:rFonts w:hint="eastAsia" w:ascii="宋体" w:hAnsi="宋体" w:eastAsia="宋体" w:cs="宋体"/>
                <w:bCs/>
                <w:i w:val="0"/>
                <w:iCs w:val="0"/>
                <w:color w:val="auto"/>
                <w:sz w:val="24"/>
                <w:szCs w:val="24"/>
                <w:u w:val="none"/>
                <w:shd w:val="clear" w:color="auto" w:fill="FFFFFF"/>
                <w:lang w:val="en-US" w:eastAsia="zh-CN"/>
              </w:rPr>
              <w:t>1.实现的功能或目标：</w:t>
            </w:r>
            <w:r>
              <w:rPr>
                <w:rFonts w:hint="eastAsia" w:cs="宋体"/>
                <w:bCs/>
                <w:i w:val="0"/>
                <w:iCs w:val="0"/>
                <w:color w:val="auto"/>
                <w:sz w:val="24"/>
                <w:szCs w:val="24"/>
                <w:u w:val="none"/>
                <w:shd w:val="clear" w:color="auto" w:fill="FFFFFF"/>
                <w:lang w:val="en-US" w:eastAsia="zh-CN"/>
              </w:rPr>
              <w:t>补充</w:t>
            </w:r>
            <w:r>
              <w:rPr>
                <w:rFonts w:hint="eastAsia" w:ascii="宋体" w:hAnsi="宋体" w:eastAsia="宋体" w:cs="宋体"/>
                <w:b w:val="0"/>
                <w:bCs w:val="0"/>
                <w:color w:val="auto"/>
                <w:sz w:val="24"/>
                <w:szCs w:val="24"/>
              </w:rPr>
              <w:t>政府专职消防队急需消防装备1383件套</w:t>
            </w:r>
            <w:r>
              <w:rPr>
                <w:rFonts w:hint="eastAsia" w:cs="宋体"/>
                <w:b w:val="0"/>
                <w:bCs w:val="0"/>
                <w:color w:val="auto"/>
                <w:sz w:val="24"/>
                <w:szCs w:val="24"/>
                <w:lang w:val="en-US" w:eastAsia="zh-CN"/>
              </w:rPr>
              <w:t>采购</w:t>
            </w:r>
            <w:r>
              <w:rPr>
                <w:rFonts w:hint="eastAsia" w:ascii="宋体" w:hAnsi="宋体" w:eastAsia="宋体" w:cs="宋体"/>
                <w:bCs/>
                <w:i w:val="0"/>
                <w:iCs w:val="0"/>
                <w:color w:val="auto"/>
                <w:sz w:val="24"/>
                <w:szCs w:val="24"/>
                <w:u w:val="none"/>
                <w:shd w:val="clear" w:color="auto" w:fill="FFFFFF"/>
                <w:lang w:val="en-US" w:eastAsia="zh-CN"/>
              </w:rPr>
              <w:t>。</w:t>
            </w:r>
          </w:p>
          <w:p w14:paraId="43470472">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bCs/>
                <w:i w:val="0"/>
                <w:iCs w:val="0"/>
                <w:color w:val="auto"/>
                <w:sz w:val="24"/>
                <w:szCs w:val="24"/>
                <w:u w:val="none"/>
                <w:shd w:val="clear" w:color="auto" w:fill="FFFFFF"/>
                <w:lang w:val="en-US" w:eastAsia="zh-CN"/>
              </w:rPr>
              <w:t>2.落实政府采购需要满足的要求：本项目非专门面向中小企业采购，对符合相应条件的小型和微型企业价格给予10%的价格扣除，用扣除后的价格参与评审。</w:t>
            </w:r>
          </w:p>
          <w:p w14:paraId="2C7B5B3C">
            <w:pPr>
              <w:spacing w:line="360" w:lineRule="auto"/>
              <w:rPr>
                <w:rFonts w:hint="eastAsia" w:ascii="宋体" w:hAnsi="宋体" w:eastAsia="宋体" w:cs="宋体"/>
                <w:bCs/>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（二）采购标的需执行的国家相关标准、行业标准、地方标准或者其他标准、规范；</w:t>
            </w:r>
            <w:r>
              <w:rPr>
                <w:rFonts w:hint="eastAsia" w:ascii="宋体" w:hAnsi="宋体" w:eastAsia="宋体" w:cs="宋体"/>
                <w:bCs/>
                <w:i w:val="0"/>
                <w:iCs w:val="0"/>
                <w:color w:val="auto"/>
                <w:sz w:val="24"/>
                <w:szCs w:val="24"/>
                <w:u w:val="none"/>
                <w:shd w:val="clear" w:color="auto" w:fill="FFFFFF"/>
                <w:lang w:val="en-US" w:eastAsia="zh-CN"/>
              </w:rPr>
              <w:t xml:space="preserve"> </w:t>
            </w:r>
          </w:p>
          <w:p w14:paraId="5D3EAD17">
            <w:pPr>
              <w:spacing w:line="360" w:lineRule="auto"/>
              <w:ind w:left="120" w:firstLine="480" w:firstLineChars="200"/>
              <w:rPr>
                <w:rFonts w:hint="eastAsia" w:ascii="宋体" w:hAnsi="宋体" w:eastAsia="宋体" w:cs="宋体"/>
                <w:color w:val="auto"/>
                <w:sz w:val="24"/>
                <w:szCs w:val="24"/>
                <w:lang w:val="en-US" w:eastAsia="zh-CN"/>
              </w:rPr>
            </w:pPr>
            <w:r>
              <w:rPr>
                <w:rFonts w:hint="eastAsia" w:ascii="宋体" w:hAnsi="宋体" w:eastAsia="宋体" w:cs="宋体"/>
                <w:bCs/>
                <w:i w:val="0"/>
                <w:iCs w:val="0"/>
                <w:color w:val="auto"/>
                <w:sz w:val="24"/>
                <w:szCs w:val="24"/>
                <w:u w:val="none"/>
                <w:shd w:val="clear" w:color="auto" w:fill="FFFFFF"/>
                <w:lang w:val="en-US" w:eastAsia="zh-CN"/>
              </w:rPr>
              <w:t>符合国家相关标准、行业标准、地方标准或者其他标准、规范。</w:t>
            </w:r>
          </w:p>
          <w:p w14:paraId="21D9FF6D">
            <w:pPr>
              <w:numPr>
                <w:ilvl w:val="0"/>
                <w:numId w:val="9"/>
              </w:numPr>
              <w:spacing w:line="360" w:lineRule="auto"/>
              <w:rPr>
                <w:rFonts w:hint="eastAsia" w:ascii="宋体" w:hAnsi="宋体" w:eastAsia="宋体" w:cs="宋体"/>
                <w:bCs/>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采购标的需满足的质量、安全、技术规格、物理特性等要求；</w:t>
            </w:r>
          </w:p>
          <w:p w14:paraId="6FCBABC2">
            <w:pPr>
              <w:numPr>
                <w:ilvl w:val="0"/>
                <w:numId w:val="0"/>
              </w:numPr>
              <w:spacing w:line="360" w:lineRule="auto"/>
              <w:ind w:firstLine="480" w:firstLineChars="200"/>
              <w:rPr>
                <w:rFonts w:hint="eastAsia" w:ascii="宋体" w:hAnsi="宋体"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eastAsia" w:ascii="宋体" w:hAnsi="宋体" w:eastAsia="宋体" w:cs="Times New Roman"/>
                <w:color w:val="auto"/>
                <w:sz w:val="24"/>
                <w:highlight w:val="none"/>
                <w:lang w:val="en-US" w:eastAsia="zh-CN"/>
              </w:rPr>
              <w:t>采购标的</w:t>
            </w:r>
            <w:r>
              <w:rPr>
                <w:rFonts w:hint="eastAsia" w:cs="Times New Roman"/>
                <w:color w:val="auto"/>
                <w:sz w:val="24"/>
                <w:highlight w:val="none"/>
                <w:lang w:val="en-US" w:eastAsia="zh-CN"/>
              </w:rPr>
              <w:t>清单</w:t>
            </w:r>
            <w:r>
              <w:rPr>
                <w:rFonts w:hint="eastAsia" w:ascii="宋体" w:hAnsi="宋体" w:eastAsia="宋体" w:cs="Times New Roman"/>
                <w:color w:val="auto"/>
                <w:sz w:val="24"/>
                <w:highlight w:val="none"/>
                <w:lang w:val="en-US" w:eastAsia="zh-CN"/>
              </w:rPr>
              <w:t>（货物需求一览表或简要服务内容及数量）</w:t>
            </w:r>
          </w:p>
          <w:tbl>
            <w:tblPr>
              <w:tblStyle w:val="32"/>
              <w:tblW w:w="4830" w:type="pct"/>
              <w:tblInd w:w="1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7"/>
              <w:gridCol w:w="1567"/>
              <w:gridCol w:w="4202"/>
              <w:gridCol w:w="663"/>
              <w:gridCol w:w="1094"/>
              <w:gridCol w:w="628"/>
            </w:tblGrid>
            <w:tr w14:paraId="2D97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C1E1E">
                  <w:pPr>
                    <w:keepNext w:val="0"/>
                    <w:keepLines w:val="0"/>
                    <w:widowControl/>
                    <w:suppressLineNumbers w:val="0"/>
                    <w:jc w:val="center"/>
                    <w:textAlignment w:val="center"/>
                    <w:rPr>
                      <w:rFonts w:ascii="方正黑体_GBK" w:hAnsi="方正黑体_GBK" w:eastAsia="方正黑体_GBK" w:cs="方正黑体_GBK"/>
                      <w:b/>
                      <w:bCs/>
                      <w:i w:val="0"/>
                      <w:iCs w:val="0"/>
                      <w:color w:val="auto"/>
                      <w:sz w:val="20"/>
                      <w:szCs w:val="20"/>
                      <w:u w:val="none"/>
                    </w:rPr>
                  </w:pPr>
                  <w:r>
                    <w:rPr>
                      <w:rFonts w:hint="default" w:ascii="方正黑体_GBK" w:hAnsi="方正黑体_GBK" w:eastAsia="方正黑体_GBK" w:cs="方正黑体_GBK"/>
                      <w:b/>
                      <w:bCs/>
                      <w:i w:val="0"/>
                      <w:iCs w:val="0"/>
                      <w:color w:val="auto"/>
                      <w:kern w:val="0"/>
                      <w:sz w:val="20"/>
                      <w:szCs w:val="20"/>
                      <w:u w:val="none"/>
                      <w:lang w:val="en-US" w:eastAsia="zh-CN" w:bidi="ar"/>
                    </w:rPr>
                    <w:t>序号</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82BA">
                  <w:pPr>
                    <w:keepNext w:val="0"/>
                    <w:keepLines w:val="0"/>
                    <w:widowControl/>
                    <w:suppressLineNumbers w:val="0"/>
                    <w:jc w:val="center"/>
                    <w:textAlignment w:val="center"/>
                    <w:rPr>
                      <w:rFonts w:hint="default" w:ascii="方正黑体_GBK" w:hAnsi="方正黑体_GBK" w:eastAsia="方正黑体_GBK" w:cs="方正黑体_GBK"/>
                      <w:b/>
                      <w:bCs/>
                      <w:i w:val="0"/>
                      <w:iCs w:val="0"/>
                      <w:color w:val="auto"/>
                      <w:sz w:val="20"/>
                      <w:szCs w:val="20"/>
                      <w:u w:val="none"/>
                    </w:rPr>
                  </w:pPr>
                  <w:r>
                    <w:rPr>
                      <w:rFonts w:hint="default" w:ascii="方正黑体_GBK" w:hAnsi="方正黑体_GBK" w:eastAsia="方正黑体_GBK" w:cs="方正黑体_GBK"/>
                      <w:b/>
                      <w:bCs/>
                      <w:i w:val="0"/>
                      <w:iCs w:val="0"/>
                      <w:color w:val="auto"/>
                      <w:kern w:val="0"/>
                      <w:sz w:val="20"/>
                      <w:szCs w:val="20"/>
                      <w:u w:val="none"/>
                      <w:lang w:val="en-US" w:eastAsia="zh-CN" w:bidi="ar"/>
                    </w:rPr>
                    <w:t>装备名称</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D9E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产品技术参数</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2003D">
                  <w:pPr>
                    <w:keepNext w:val="0"/>
                    <w:keepLines w:val="0"/>
                    <w:widowControl/>
                    <w:suppressLineNumbers w:val="0"/>
                    <w:jc w:val="center"/>
                    <w:textAlignment w:val="center"/>
                    <w:rPr>
                      <w:rFonts w:hint="default" w:ascii="方正黑体_GBK" w:hAnsi="方正黑体_GBK" w:eastAsia="方正黑体_GBK" w:cs="方正黑体_GBK"/>
                      <w:b/>
                      <w:bCs/>
                      <w:i w:val="0"/>
                      <w:iCs w:val="0"/>
                      <w:color w:val="auto"/>
                      <w:kern w:val="0"/>
                      <w:sz w:val="20"/>
                      <w:szCs w:val="20"/>
                      <w:u w:val="none"/>
                      <w:lang w:val="en-US" w:eastAsia="zh-CN" w:bidi="ar"/>
                    </w:rPr>
                  </w:pPr>
                  <w:r>
                    <w:rPr>
                      <w:rFonts w:hint="eastAsia" w:ascii="方正黑体_GBK" w:hAnsi="方正黑体_GBK" w:eastAsia="方正黑体_GBK" w:cs="方正黑体_GBK"/>
                      <w:b/>
                      <w:bCs/>
                      <w:i w:val="0"/>
                      <w:iCs w:val="0"/>
                      <w:color w:val="auto"/>
                      <w:kern w:val="0"/>
                      <w:sz w:val="20"/>
                      <w:szCs w:val="20"/>
                      <w:u w:val="none"/>
                      <w:lang w:val="en-US" w:eastAsia="zh-CN" w:bidi="ar"/>
                    </w:rPr>
                    <w:t>单位</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E07F3">
                  <w:pPr>
                    <w:keepNext w:val="0"/>
                    <w:keepLines w:val="0"/>
                    <w:widowControl/>
                    <w:suppressLineNumbers w:val="0"/>
                    <w:jc w:val="center"/>
                    <w:textAlignment w:val="center"/>
                    <w:rPr>
                      <w:rFonts w:hint="default" w:ascii="方正黑体_GBK" w:hAnsi="方正黑体_GBK" w:eastAsia="方正黑体_GBK" w:cs="方正黑体_GBK"/>
                      <w:b/>
                      <w:bCs/>
                      <w:i w:val="0"/>
                      <w:iCs w:val="0"/>
                      <w:color w:val="auto"/>
                      <w:sz w:val="20"/>
                      <w:szCs w:val="20"/>
                      <w:u w:val="none"/>
                    </w:rPr>
                  </w:pPr>
                  <w:r>
                    <w:rPr>
                      <w:rFonts w:hint="default" w:ascii="方正黑体_GBK" w:hAnsi="方正黑体_GBK" w:eastAsia="方正黑体_GBK" w:cs="方正黑体_GBK"/>
                      <w:b/>
                      <w:bCs/>
                      <w:i w:val="0"/>
                      <w:iCs w:val="0"/>
                      <w:color w:val="auto"/>
                      <w:kern w:val="0"/>
                      <w:sz w:val="20"/>
                      <w:szCs w:val="20"/>
                      <w:u w:val="none"/>
                      <w:lang w:val="en-US" w:eastAsia="zh-CN" w:bidi="ar"/>
                    </w:rPr>
                    <w:t>数量小计</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DA3C">
                  <w:pPr>
                    <w:keepNext w:val="0"/>
                    <w:keepLines w:val="0"/>
                    <w:widowControl/>
                    <w:suppressLineNumbers w:val="0"/>
                    <w:jc w:val="center"/>
                    <w:textAlignment w:val="center"/>
                    <w:rPr>
                      <w:rFonts w:hint="default" w:ascii="方正黑体_GBK" w:hAnsi="方正黑体_GBK" w:eastAsia="方正黑体_GBK" w:cs="方正黑体_GBK"/>
                      <w:b/>
                      <w:bCs/>
                      <w:i w:val="0"/>
                      <w:iCs w:val="0"/>
                      <w:color w:val="auto"/>
                      <w:sz w:val="20"/>
                      <w:szCs w:val="20"/>
                      <w:u w:val="none"/>
                    </w:rPr>
                  </w:pPr>
                  <w:r>
                    <w:rPr>
                      <w:rFonts w:hint="default" w:ascii="方正黑体_GBK" w:hAnsi="方正黑体_GBK" w:eastAsia="方正黑体_GBK" w:cs="方正黑体_GBK"/>
                      <w:b/>
                      <w:bCs/>
                      <w:i w:val="0"/>
                      <w:iCs w:val="0"/>
                      <w:color w:val="auto"/>
                      <w:kern w:val="0"/>
                      <w:sz w:val="20"/>
                      <w:szCs w:val="20"/>
                      <w:u w:val="none"/>
                      <w:lang w:val="en-US" w:eastAsia="zh-CN" w:bidi="ar"/>
                    </w:rPr>
                    <w:t>备注</w:t>
                  </w:r>
                </w:p>
              </w:tc>
            </w:tr>
            <w:tr w14:paraId="00CAC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833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372B">
                  <w:pPr>
                    <w:keepNext w:val="0"/>
                    <w:keepLines w:val="0"/>
                    <w:widowControl/>
                    <w:suppressLineNumbers w:val="0"/>
                    <w:jc w:val="center"/>
                    <w:textAlignment w:val="center"/>
                    <w:rPr>
                      <w:rFonts w:hint="default" w:ascii="宋体" w:hAnsi="宋体" w:eastAsia="宋体" w:cs="宋体"/>
                      <w:b/>
                      <w:bCs/>
                      <w:i w:val="0"/>
                      <w:iCs w:val="0"/>
                      <w:color w:val="auto"/>
                      <w:sz w:val="20"/>
                      <w:szCs w:val="20"/>
                      <w:u w:val="none"/>
                      <w:lang w:val="en-US"/>
                    </w:rPr>
                  </w:pPr>
                  <w:r>
                    <w:rPr>
                      <w:rFonts w:hint="eastAsia" w:ascii="宋体" w:hAnsi="宋体" w:eastAsia="宋体" w:cs="宋体"/>
                      <w:b/>
                      <w:bCs/>
                      <w:i w:val="0"/>
                      <w:iCs w:val="0"/>
                      <w:color w:val="auto"/>
                      <w:kern w:val="0"/>
                      <w:sz w:val="20"/>
                      <w:szCs w:val="20"/>
                      <w:u w:val="none"/>
                      <w:lang w:val="en-US" w:eastAsia="zh-CN" w:bidi="ar"/>
                    </w:rPr>
                    <w:t>消防头盔（黄色）</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5EDE">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产品符合XF44-2015标准，提供具有 CMA/CNAS 资质的第三方检测机构出具</w:t>
                  </w:r>
                  <w:r>
                    <w:rPr>
                      <w:rFonts w:hint="eastAsia" w:cs="宋体"/>
                      <w:i w:val="0"/>
                      <w:iCs w:val="0"/>
                      <w:color w:val="auto"/>
                      <w:kern w:val="0"/>
                      <w:sz w:val="20"/>
                      <w:szCs w:val="20"/>
                      <w:u w:val="none"/>
                      <w:lang w:val="en-US" w:eastAsia="zh-CN" w:bidi="ar"/>
                    </w:rPr>
                    <w:t>的合格检测</w:t>
                  </w:r>
                  <w:r>
                    <w:rPr>
                      <w:rFonts w:hint="eastAsia" w:ascii="宋体" w:hAnsi="宋体" w:eastAsia="宋体" w:cs="宋体"/>
                      <w:i w:val="0"/>
                      <w:iCs w:val="0"/>
                      <w:color w:val="auto"/>
                      <w:kern w:val="0"/>
                      <w:sz w:val="20"/>
                      <w:szCs w:val="20"/>
                      <w:u w:val="none"/>
                      <w:lang w:val="en-US" w:eastAsia="zh-CN" w:bidi="ar"/>
                    </w:rPr>
                    <w:t>报告。</w:t>
                  </w:r>
                </w:p>
                <w:p w14:paraId="6E6398D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u w:val="none"/>
                    </w:rPr>
                  </w:pP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采用耐高温聚合材料制成，有效提高整个面部及颈部的安全及隔热性。头盔采用模块设计，各个部件均可单独更换。</w:t>
                  </w:r>
                </w:p>
                <w:p w14:paraId="6F405EA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u w:val="none"/>
                    </w:rPr>
                  </w:pP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 xml:space="preserve">具有防尖锐物品冲击；具有耐热、耐穿透、耐燃烧、反光、电绝缘性能；具有冲击吸收性能。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5A82">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顶</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492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E064">
                  <w:pPr>
                    <w:jc w:val="center"/>
                    <w:rPr>
                      <w:rFonts w:hint="eastAsia" w:ascii="宋体" w:hAnsi="宋体" w:eastAsia="宋体" w:cs="宋体"/>
                      <w:b/>
                      <w:bCs/>
                      <w:i w:val="0"/>
                      <w:iCs w:val="0"/>
                      <w:color w:val="auto"/>
                      <w:sz w:val="20"/>
                      <w:szCs w:val="20"/>
                      <w:u w:val="none"/>
                    </w:rPr>
                  </w:pPr>
                </w:p>
              </w:tc>
            </w:tr>
            <w:tr w14:paraId="61ED0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8"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FEE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A405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消防员灭火防护服（作战款）</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AE7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★1.产品符合XF10-2014《消防员灭火防护服》标准的要求，提供由国家级权威检测机构出具与所投产品型号一致、完整有效的型式试验报告复印件。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2.结构：采用不可拆卸式一体化三层设计，由外层、防水透气层、舒适层三层面料组成。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3.外层：采用间位芳纶和对位芳纶及抗静电纤维混纺而成的面料。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阻燃性能：经、纬向续燃时间0s，经、纬向损毁长度≤20mm；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断裂强力：经、纬向≥1300N；撕破强力：经、纬向≥300N；</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接缝断裂强力：经、纬向≥1100N；</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抗湿性能</w:t>
                  </w:r>
                  <w:r>
                    <w:rPr>
                      <w:rFonts w:hint="eastAsia" w:ascii="宋体" w:hAnsi="宋体" w:eastAsia="宋体" w:cs="宋体"/>
                      <w:i w:val="0"/>
                      <w:iCs w:val="0"/>
                      <w:color w:val="auto"/>
                      <w:kern w:val="0"/>
                      <w:sz w:val="20"/>
                      <w:szCs w:val="20"/>
                      <w:highlight w:val="none"/>
                      <w:u w:val="none"/>
                      <w:lang w:val="en-US" w:eastAsia="zh-CN" w:bidi="ar"/>
                    </w:rPr>
                    <w:t>≥</w:t>
                  </w: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级</w:t>
                  </w:r>
                  <w:r>
                    <w:rPr>
                      <w:rFonts w:hint="eastAsia" w:ascii="宋体" w:hAnsi="宋体" w:eastAsia="宋体" w:cs="宋体"/>
                      <w:i w:val="0"/>
                      <w:iCs w:val="0"/>
                      <w:color w:val="auto"/>
                      <w:kern w:val="0"/>
                      <w:sz w:val="20"/>
                      <w:szCs w:val="20"/>
                      <w:u w:val="none"/>
                      <w:lang w:val="en-US" w:eastAsia="zh-CN" w:bidi="ar"/>
                    </w:rPr>
                    <w:t>,热稳定性能：变化率≤</w:t>
                  </w:r>
                  <w:r>
                    <w:rPr>
                      <w:rFonts w:hint="eastAsia" w:ascii="宋体" w:hAnsi="宋体" w:eastAsia="宋体" w:cs="宋体"/>
                      <w:i w:val="0"/>
                      <w:iCs w:val="0"/>
                      <w:color w:val="auto"/>
                      <w:kern w:val="0"/>
                      <w:sz w:val="20"/>
                      <w:szCs w:val="20"/>
                      <w:highlight w:val="none"/>
                      <w:u w:val="none"/>
                      <w:lang w:val="en-US" w:eastAsia="zh-CN" w:bidi="ar"/>
                    </w:rPr>
                    <w:t>1.</w:t>
                  </w:r>
                  <w:r>
                    <w:rPr>
                      <w:rFonts w:hint="eastAsia"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u w:val="none"/>
                      <w:lang w:val="en-US" w:eastAsia="zh-CN" w:bidi="ar"/>
                    </w:rPr>
                    <w:t>色牢度:耐洗沾色≥3级,耐水摩擦≥3级。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4.防水透气隔热层：采用芳纶无纺布和阻燃PTFE膜。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阻燃性能：经、纬向续燃时间0s，经、纬向损毁长度≤40mm；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面料耐静水压≥50kPa，</w:t>
                  </w:r>
                  <w:r>
                    <w:rPr>
                      <w:rFonts w:hint="eastAsia" w:ascii="宋体" w:hAnsi="宋体" w:eastAsia="宋体" w:cs="宋体"/>
                      <w:i w:val="0"/>
                      <w:iCs w:val="0"/>
                      <w:color w:val="auto"/>
                      <w:kern w:val="0"/>
                      <w:sz w:val="20"/>
                      <w:szCs w:val="20"/>
                      <w:highlight w:val="none"/>
                      <w:u w:val="none"/>
                      <w:lang w:val="en-US" w:eastAsia="zh-CN" w:bidi="ar"/>
                    </w:rPr>
                    <w:t>透湿量≥</w:t>
                  </w:r>
                  <w:r>
                    <w:rPr>
                      <w:rFonts w:hint="eastAsia"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000g/m²/24h，拒油性能≥</w:t>
                  </w:r>
                  <w:r>
                    <w:rPr>
                      <w:rFonts w:hint="eastAsia"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级</w:t>
                  </w:r>
                  <w:r>
                    <w:rPr>
                      <w:rFonts w:hint="eastAsia" w:ascii="宋体" w:hAnsi="宋体" w:eastAsia="宋体" w:cs="宋体"/>
                      <w:i w:val="0"/>
                      <w:iCs w:val="0"/>
                      <w:color w:val="auto"/>
                      <w:kern w:val="0"/>
                      <w:sz w:val="20"/>
                      <w:szCs w:val="20"/>
                      <w:u w:val="none"/>
                      <w:lang w:val="en-US" w:eastAsia="zh-CN" w:bidi="ar"/>
                    </w:rPr>
                    <w:t>，热稳定性能：变化率≤1%。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5.舒适层：采用间位芳纶和阻燃粘胶纤维混纺而成。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阻燃性能：续燃时间0s，损毁长度≤40mm，无熔融、滴落现象；断裂强力</w:t>
                  </w:r>
                  <w:r>
                    <w:rPr>
                      <w:rFonts w:hint="eastAsia" w:ascii="宋体" w:hAnsi="宋体" w:eastAsia="宋体" w:cs="宋体"/>
                      <w:i w:val="0"/>
                      <w:iCs w:val="0"/>
                      <w:color w:val="auto"/>
                      <w:kern w:val="0"/>
                      <w:sz w:val="20"/>
                      <w:szCs w:val="20"/>
                      <w:highlight w:val="none"/>
                      <w:u w:val="none"/>
                      <w:lang w:val="en-US" w:eastAsia="zh-CN" w:bidi="ar"/>
                    </w:rPr>
                    <w:t>：经向≥</w:t>
                  </w:r>
                  <w:r>
                    <w:rPr>
                      <w:rFonts w:hint="eastAsia"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00N、纬向≥400N；热稳定性能：变化率≤</w:t>
                  </w:r>
                  <w:r>
                    <w:rPr>
                      <w:rFonts w:hint="eastAsia"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▲6.整体热防护性能≥34cal/cm²。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7.防护性能：成品经检测，总体性能符合XF10-2014《消防员灭火防护服》标准，符合国家消防救援局统型要求。提供防护服结构、质量和浸湿质量性能的相关证明，并加盖公章。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8.质量：</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 </w:t>
                  </w:r>
                  <w:r>
                    <w:rPr>
                      <w:rFonts w:hint="eastAsia" w:cs="宋体"/>
                      <w:i w:val="0"/>
                      <w:iCs w:val="0"/>
                      <w:color w:val="000000" w:themeColor="text1"/>
                      <w:kern w:val="0"/>
                      <w:sz w:val="20"/>
                      <w:szCs w:val="20"/>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kg，大小按照XF 10-2014中7.18的规定，外层、防水透</w:t>
                  </w:r>
                  <w:r>
                    <w:rPr>
                      <w:rFonts w:hint="eastAsia" w:ascii="宋体" w:hAnsi="宋体" w:eastAsia="宋体" w:cs="宋体"/>
                      <w:i w:val="0"/>
                      <w:iCs w:val="0"/>
                      <w:color w:val="auto"/>
                      <w:kern w:val="0"/>
                      <w:sz w:val="20"/>
                      <w:szCs w:val="20"/>
                      <w:u w:val="none"/>
                      <w:lang w:val="en-US" w:eastAsia="zh-CN" w:bidi="ar"/>
                    </w:rPr>
                    <w:t>气层和舒适层参照GB/T 4669-2008中8.1的方法测试浸湿质量，经滴水后三层材料浸湿质量总和不超过1500g/</w:t>
                  </w:r>
                  <w:r>
                    <w:rPr>
                      <w:rFonts w:hint="eastAsia" w:cs="宋体"/>
                      <w:i w:val="0"/>
                      <w:iCs w:val="0"/>
                      <w:color w:val="auto"/>
                      <w:kern w:val="0"/>
                      <w:sz w:val="20"/>
                      <w:szCs w:val="20"/>
                      <w:u w:val="none"/>
                      <w:lang w:val="en-US" w:eastAsia="zh-CN" w:bidi="ar"/>
                    </w:rPr>
                    <w:t>件</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9.救生拖拉带断裂强度≥15000N，阻燃，续燃时间0s，损毁长度≤0mm，无熔融、滴落现象；经（260±5）℃热稳定性能试验后，尺寸变化率≤1%，且试样表面无明显变化。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10.颜色：外观颜色、反光标识标志均按照国家消防救援局要求。</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AD9D">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E02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A6F2">
                  <w:pPr>
                    <w:jc w:val="center"/>
                    <w:rPr>
                      <w:rFonts w:hint="eastAsia" w:ascii="宋体" w:hAnsi="宋体" w:eastAsia="宋体" w:cs="宋体"/>
                      <w:b/>
                      <w:bCs/>
                      <w:i w:val="0"/>
                      <w:iCs w:val="0"/>
                      <w:color w:val="auto"/>
                      <w:sz w:val="20"/>
                      <w:szCs w:val="20"/>
                      <w:u w:val="none"/>
                    </w:rPr>
                  </w:pPr>
                </w:p>
              </w:tc>
            </w:tr>
            <w:tr w14:paraId="6533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DE06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F92F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消防手套</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CA94">
                  <w:pPr>
                    <w:keepNext w:val="0"/>
                    <w:keepLines w:val="0"/>
                    <w:widowControl/>
                    <w:suppressLineNumbers w:val="0"/>
                    <w:jc w:val="both"/>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1.整体防护性能：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t>
                  </w: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29</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cal/c㎡,</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2.阻燃性能：外层掌心径向损毁长度≤</w:t>
                  </w: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mm，外层掌心纬向损毁长度≤</w:t>
                  </w: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mm，外层背面径向损毁长度≤45mm，外层背面纬向损毁长度≤50mm，隔热层掌心径向损毁长度≤36mm，隔热层掌心纬向损毁长度≤</w:t>
                  </w: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3.耐热性能</w:t>
                  </w:r>
                  <w:r>
                    <w:rPr>
                      <w:rFonts w:hint="eastAsia" w:cs="宋体"/>
                      <w:i w:val="0"/>
                      <w:iCs w:val="0"/>
                      <w:color w:val="000000" w:themeColor="text1"/>
                      <w:kern w:val="0"/>
                      <w:sz w:val="20"/>
                      <w:szCs w:val="20"/>
                      <w:u w:val="none"/>
                      <w:lang w:val="en-US" w:eastAsia="zh-CN" w:bidi="ar"/>
                      <w14:textFill>
                        <w14:solidFill>
                          <w14:schemeClr w14:val="tx1"/>
                        </w14:solidFill>
                      </w14:textFill>
                    </w:rPr>
                    <w:t>260℃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：手套收缩率≤2.1</w:t>
                  </w:r>
                  <w:r>
                    <w:rPr>
                      <w:rFonts w:hint="eastAsia" w:cs="宋体"/>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衬里≤3</w:t>
                  </w:r>
                  <w:r>
                    <w:rPr>
                      <w:rFonts w:hint="eastAsia" w:cs="宋体"/>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4.力学性能：割破力≥1</w:t>
                  </w:r>
                  <w:r>
                    <w:rPr>
                      <w:rFonts w:hint="eastAsia" w:cs="宋体"/>
                      <w:i w:val="0"/>
                      <w:iCs w:val="0"/>
                      <w:color w:val="000000" w:themeColor="text1"/>
                      <w:kern w:val="0"/>
                      <w:sz w:val="20"/>
                      <w:szCs w:val="20"/>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N，撕破强力（N）掌心≥25</w:t>
                  </w:r>
                  <w:r>
                    <w:rPr>
                      <w:rFonts w:hint="eastAsia" w:cs="宋体"/>
                      <w:i w:val="0"/>
                      <w:iCs w:val="0"/>
                      <w:color w:val="000000" w:themeColor="text1"/>
                      <w:kern w:val="0"/>
                      <w:sz w:val="20"/>
                      <w:szCs w:val="20"/>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N，背面≥15</w:t>
                  </w:r>
                  <w:r>
                    <w:rPr>
                      <w:rFonts w:hint="eastAsia" w:cs="宋体"/>
                      <w:i w:val="0"/>
                      <w:iCs w:val="0"/>
                      <w:color w:val="000000" w:themeColor="text1"/>
                      <w:kern w:val="0"/>
                      <w:sz w:val="20"/>
                      <w:szCs w:val="20"/>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N，刺穿力掌心≥16</w:t>
                  </w:r>
                  <w:r>
                    <w:rPr>
                      <w:rFonts w:hint="eastAsia" w:cs="宋体"/>
                      <w:i w:val="0"/>
                      <w:iCs w:val="0"/>
                      <w:color w:val="000000" w:themeColor="text1"/>
                      <w:kern w:val="0"/>
                      <w:sz w:val="20"/>
                      <w:szCs w:val="20"/>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N，背面≥8</w:t>
                  </w:r>
                  <w:r>
                    <w:rPr>
                      <w:rFonts w:hint="eastAsia" w:cs="宋体"/>
                      <w:i w:val="0"/>
                      <w:iCs w:val="0"/>
                      <w:color w:val="000000" w:themeColor="text1"/>
                      <w:kern w:val="0"/>
                      <w:sz w:val="20"/>
                      <w:szCs w:val="20"/>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N</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5.握紧性能拉重力比≥94%</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6.穿戴性能≤</w:t>
                  </w:r>
                  <w:r>
                    <w:rPr>
                      <w:rFonts w:hint="eastAsia" w:cs="宋体"/>
                      <w:i w:val="0"/>
                      <w:iCs w:val="0"/>
                      <w:color w:val="000000" w:themeColor="text1"/>
                      <w:kern w:val="0"/>
                      <w:sz w:val="20"/>
                      <w:szCs w:val="20"/>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s</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5A79">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双</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FB7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3949">
                  <w:pPr>
                    <w:jc w:val="center"/>
                    <w:rPr>
                      <w:rFonts w:hint="eastAsia" w:ascii="宋体" w:hAnsi="宋体" w:eastAsia="宋体" w:cs="宋体"/>
                      <w:b/>
                      <w:bCs/>
                      <w:i w:val="0"/>
                      <w:iCs w:val="0"/>
                      <w:color w:val="auto"/>
                      <w:sz w:val="20"/>
                      <w:szCs w:val="20"/>
                      <w:u w:val="none"/>
                    </w:rPr>
                  </w:pPr>
                </w:p>
              </w:tc>
            </w:tr>
            <w:tr w14:paraId="2FE70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B9F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9D4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消防安全腰带</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5ECD0">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 安全腰带织带宽度：70mm±1mm</w:t>
                  </w:r>
                </w:p>
                <w:p w14:paraId="5DD76F51">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 安全腰带总质量：≤0.</w:t>
                  </w:r>
                  <w:r>
                    <w:rPr>
                      <w:rFonts w:hint="eastAsia" w:cs="宋体"/>
                      <w:i w:val="0"/>
                      <w:iCs w:val="0"/>
                      <w:color w:val="000000" w:themeColor="text1"/>
                      <w:kern w:val="0"/>
                      <w:sz w:val="20"/>
                      <w:szCs w:val="20"/>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kg</w:t>
                  </w:r>
                </w:p>
                <w:p w14:paraId="7D7A6CC5">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 力学性能：工作拉力≥4.5kN；极限拉力≥13.3kN；水平静负荷性能≥10kN</w:t>
                  </w:r>
                </w:p>
                <w:p w14:paraId="685A5693">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 耐热性能：在260℃干燥箱内保持5min，无熔融、焦化、变形现象</w:t>
                  </w:r>
                </w:p>
                <w:p w14:paraId="0C259B2F">
                  <w:pPr>
                    <w:keepNext w:val="0"/>
                    <w:keepLines w:val="0"/>
                    <w:widowControl/>
                    <w:suppressLineNumbers w:val="0"/>
                    <w:jc w:val="both"/>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 金属部件耐腐蚀：经48h中性盐雾试验，金属件无锈蚀、开裂，整体性能无明显变化</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CFC1">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99C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09E5">
                  <w:pPr>
                    <w:jc w:val="center"/>
                    <w:rPr>
                      <w:rFonts w:hint="eastAsia" w:ascii="宋体" w:hAnsi="宋体" w:eastAsia="宋体" w:cs="宋体"/>
                      <w:b/>
                      <w:bCs/>
                      <w:i w:val="0"/>
                      <w:iCs w:val="0"/>
                      <w:color w:val="auto"/>
                      <w:sz w:val="20"/>
                      <w:szCs w:val="20"/>
                      <w:u w:val="none"/>
                    </w:rPr>
                  </w:pPr>
                </w:p>
              </w:tc>
            </w:tr>
            <w:tr w14:paraId="3CABE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849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5</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BBF0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消防员灭火防护靴</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68DFB">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1：靴底耐油性能：体积变化% -2-10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2：防砸性能：静压力实验后的靴头间隙高度</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≥23mm，冲击实验后的靴头间隙高度≥17mm</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3：抗刺穿性能：靴底抗刺穿性能≥1987N</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4：电绝缘性能：击穿电压≥5000</w:t>
                  </w:r>
                  <w:r>
                    <w:rPr>
                      <w:rFonts w:hint="eastAsia" w:cs="宋体"/>
                      <w:i w:val="0"/>
                      <w:iCs w:val="0"/>
                      <w:color w:val="000000" w:themeColor="text1"/>
                      <w:kern w:val="0"/>
                      <w:sz w:val="20"/>
                      <w:szCs w:val="20"/>
                      <w:u w:val="none"/>
                      <w:lang w:val="en-US" w:eastAsia="zh-CN" w:bidi="ar"/>
                      <w14:textFill>
                        <w14:solidFill>
                          <w14:schemeClr w14:val="tx1"/>
                        </w14:solidFill>
                      </w14:textFill>
                    </w:rPr>
                    <w:t>V</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r>
                    <w:rPr>
                      <w:rFonts w:hint="eastAsia" w:cs="宋体"/>
                      <w:i w:val="0"/>
                      <w:iCs w:val="0"/>
                      <w:color w:val="000000" w:themeColor="text1"/>
                      <w:kern w:val="0"/>
                      <w:sz w:val="20"/>
                      <w:szCs w:val="20"/>
                      <w:u w:val="none"/>
                      <w:lang w:val="en-US" w:eastAsia="zh-CN" w:bidi="ar"/>
                      <w14:textFill>
                        <w14:solidFill>
                          <w14:schemeClr w14:val="tx1"/>
                        </w14:solidFill>
                      </w14:textFill>
                    </w:rPr>
                    <w:t>泄漏</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电流＜0.2mA</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5：隔热性能：靴底内表面升温≤10℃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6：抗辐射热渗透性能：抗辐射热渗透性能≤20.4℃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852D">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双</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980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8A7D">
                  <w:pPr>
                    <w:jc w:val="center"/>
                    <w:rPr>
                      <w:rFonts w:hint="eastAsia" w:ascii="宋体" w:hAnsi="宋体" w:eastAsia="宋体" w:cs="宋体"/>
                      <w:b/>
                      <w:bCs/>
                      <w:i w:val="0"/>
                      <w:iCs w:val="0"/>
                      <w:color w:val="auto"/>
                      <w:sz w:val="20"/>
                      <w:szCs w:val="20"/>
                      <w:u w:val="none"/>
                    </w:rPr>
                  </w:pPr>
                </w:p>
              </w:tc>
            </w:tr>
            <w:tr w14:paraId="3FC0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436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6</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C33C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正压式消防空气呼吸器（9L)</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2357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符合XF 124-2013《正压式消防空气呼吸器》</w:t>
                  </w:r>
                  <w:r>
                    <w:rPr>
                      <w:rFonts w:hint="eastAsia" w:cs="宋体"/>
                      <w:i w:val="0"/>
                      <w:iCs w:val="0"/>
                      <w:color w:val="auto"/>
                      <w:kern w:val="0"/>
                      <w:sz w:val="20"/>
                      <w:szCs w:val="20"/>
                      <w:u w:val="none"/>
                      <w:lang w:val="en-US" w:eastAsia="zh-CN" w:bidi="ar"/>
                    </w:rPr>
                    <w:t>标准。</w:t>
                  </w:r>
                </w:p>
                <w:p w14:paraId="6AE91E9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2.材料要求</w:t>
                  </w:r>
                </w:p>
                <w:p w14:paraId="5307E87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全面罩续燃时间不应大于5s。</w:t>
                  </w:r>
                </w:p>
                <w:p w14:paraId="255E51F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中压导气管续燃时间不应大于5s。</w:t>
                  </w:r>
                </w:p>
                <w:p w14:paraId="7101C74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供气阀续燃时间不应大于5s。</w:t>
                  </w:r>
                </w:p>
                <w:p w14:paraId="243D969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r>
                    <w:rPr>
                      <w:rFonts w:hint="eastAsia" w:cs="宋体"/>
                      <w:i w:val="0"/>
                      <w:iCs w:val="0"/>
                      <w:color w:val="auto"/>
                      <w:kern w:val="0"/>
                      <w:sz w:val="20"/>
                      <w:szCs w:val="20"/>
                      <w:u w:val="none"/>
                      <w:lang w:val="en-US" w:eastAsia="zh-CN" w:bidi="ar"/>
                    </w:rPr>
                    <w:t>气瓶容量9L，</w:t>
                  </w:r>
                  <w:r>
                    <w:rPr>
                      <w:rFonts w:hint="eastAsia" w:ascii="宋体" w:hAnsi="宋体" w:eastAsia="宋体" w:cs="宋体"/>
                      <w:i w:val="0"/>
                      <w:iCs w:val="0"/>
                      <w:color w:val="auto"/>
                      <w:kern w:val="0"/>
                      <w:sz w:val="20"/>
                      <w:szCs w:val="20"/>
                      <w:u w:val="none"/>
                      <w:lang w:val="en-US" w:eastAsia="zh-CN" w:bidi="ar"/>
                    </w:rPr>
                    <w:t>佩戴质量不应大于18kg(气瓶压力30MPa时)。</w:t>
                  </w:r>
                </w:p>
                <w:p w14:paraId="0643CD0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.气动警报器</w:t>
                  </w:r>
                </w:p>
                <w:p w14:paraId="288E108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.1报警压力为5.5±0.5MPa。</w:t>
                  </w:r>
                </w:p>
                <w:p w14:paraId="3D40988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.2连续声响时间至少应以90dB(A)的声强持续15s。</w:t>
                  </w:r>
                </w:p>
                <w:p w14:paraId="622D252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.3警报器应继续报警，直至气瓶压力降至1MPa为止。</w:t>
                  </w:r>
                </w:p>
                <w:p w14:paraId="2D47A3F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.4平均耗气量不应大于5L/min。</w:t>
                  </w:r>
                </w:p>
                <w:p w14:paraId="03DBC73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.全面罩性能</w:t>
                  </w:r>
                </w:p>
                <w:p w14:paraId="12B935E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.1头带或头罩应能根据佩戴者头部的需要自由调整，密合框应与佩戴者面部密合良好，无明显压痛感。视窗不应产生视觉变形现象。</w:t>
                  </w:r>
                </w:p>
                <w:p w14:paraId="08F1517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.2总视野保留率(%)≥70。</w:t>
                  </w:r>
                </w:p>
                <w:p w14:paraId="2E28C5D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.3双目视野保留率(%)≥55。</w:t>
                  </w:r>
                </w:p>
                <w:p w14:paraId="07CC08C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.4下方视野(</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)：≥35。</w:t>
                  </w:r>
                </w:p>
                <w:p w14:paraId="4D5B417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.5镜片的透光率(%)≥85。</w:t>
                  </w:r>
                </w:p>
                <w:p w14:paraId="48C4001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.6吸入气体中的二氧化碳含量(%)≤1。</w:t>
                  </w:r>
                </w:p>
                <w:p w14:paraId="1E9E586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6</w:t>
                  </w:r>
                  <w:r>
                    <w:rPr>
                      <w:rFonts w:hint="eastAsia" w:ascii="宋体" w:hAnsi="宋体" w:eastAsia="宋体" w:cs="宋体"/>
                      <w:i w:val="0"/>
                      <w:iCs w:val="0"/>
                      <w:color w:val="auto"/>
                      <w:kern w:val="0"/>
                      <w:sz w:val="20"/>
                      <w:szCs w:val="20"/>
                      <w:u w:val="none"/>
                      <w:lang w:val="en-US" w:eastAsia="zh-CN" w:bidi="ar"/>
                    </w:rPr>
                    <w:t>.减压器性能</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在30MPa～2MPa范围内，减压器输出压力应在设计值(0.5MPa～1.0MPa)范围内。</w:t>
                  </w:r>
                </w:p>
                <w:p w14:paraId="31439CC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.安全阀性能</w:t>
                  </w:r>
                </w:p>
                <w:p w14:paraId="09D1426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.1开启压力应在减压器输出压力最大设计值的110%～170%范围内。</w:t>
                  </w:r>
                </w:p>
                <w:p w14:paraId="03D6051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.2全排气压力应在减压器输出压力最大设计值的110%～170%范围内。</w:t>
                  </w:r>
                </w:p>
                <w:p w14:paraId="077E91C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.3关闭压力不应小于减压器输出压力最大设计值(1.0MPa)。</w:t>
                  </w:r>
                </w:p>
                <w:p w14:paraId="7A3F7E5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8</w:t>
                  </w:r>
                  <w:r>
                    <w:rPr>
                      <w:rFonts w:hint="eastAsia" w:ascii="宋体" w:hAnsi="宋体" w:eastAsia="宋体" w:cs="宋体"/>
                      <w:i w:val="0"/>
                      <w:iCs w:val="0"/>
                      <w:color w:val="auto"/>
                      <w:kern w:val="0"/>
                      <w:sz w:val="20"/>
                      <w:szCs w:val="20"/>
                      <w:u w:val="none"/>
                      <w:lang w:val="en-US" w:eastAsia="zh-CN" w:bidi="ar"/>
                    </w:rPr>
                    <w:t>.供气阀性能应设置自动正压机构。</w:t>
                  </w:r>
                </w:p>
                <w:p w14:paraId="6A56064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9</w:t>
                  </w:r>
                  <w:r>
                    <w:rPr>
                      <w:rFonts w:hint="eastAsia" w:ascii="宋体" w:hAnsi="宋体" w:eastAsia="宋体" w:cs="宋体"/>
                      <w:i w:val="0"/>
                      <w:iCs w:val="0"/>
                      <w:color w:val="auto"/>
                      <w:kern w:val="0"/>
                      <w:sz w:val="20"/>
                      <w:szCs w:val="20"/>
                      <w:u w:val="none"/>
                      <w:lang w:val="en-US" w:eastAsia="zh-CN" w:bidi="ar"/>
                    </w:rPr>
                    <w:t>.指针式压力表</w:t>
                  </w:r>
                </w:p>
                <w:p w14:paraId="02896E4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9</w:t>
                  </w:r>
                  <w:r>
                    <w:rPr>
                      <w:rFonts w:hint="eastAsia" w:ascii="宋体" w:hAnsi="宋体" w:eastAsia="宋体" w:cs="宋体"/>
                      <w:i w:val="0"/>
                      <w:iCs w:val="0"/>
                      <w:color w:val="auto"/>
                      <w:kern w:val="0"/>
                      <w:sz w:val="20"/>
                      <w:szCs w:val="20"/>
                      <w:u w:val="none"/>
                      <w:lang w:val="en-US" w:eastAsia="zh-CN" w:bidi="ar"/>
                    </w:rPr>
                    <w:t>.1压力表的外壳应有橡胶防护套，量程的最低值为0,最高值不应小于35MPa,精度不应低于1.6级，最小分格值不应大于1MPa,在暗淡或黑暗的环境下应能读出压力指示值。</w:t>
                  </w:r>
                </w:p>
                <w:p w14:paraId="03401F6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9</w:t>
                  </w:r>
                  <w:r>
                    <w:rPr>
                      <w:rFonts w:hint="eastAsia" w:ascii="宋体" w:hAnsi="宋体" w:eastAsia="宋体" w:cs="宋体"/>
                      <w:i w:val="0"/>
                      <w:iCs w:val="0"/>
                      <w:color w:val="auto"/>
                      <w:kern w:val="0"/>
                      <w:sz w:val="20"/>
                      <w:szCs w:val="20"/>
                      <w:u w:val="none"/>
                      <w:lang w:val="en-US" w:eastAsia="zh-CN" w:bidi="ar"/>
                    </w:rPr>
                    <w:t>.2经24h水下1m的浸泡后，压力表内不应有水。</w:t>
                  </w:r>
                </w:p>
                <w:p w14:paraId="2F64D32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9</w:t>
                  </w:r>
                  <w:r>
                    <w:rPr>
                      <w:rFonts w:hint="eastAsia" w:ascii="宋体" w:hAnsi="宋体" w:eastAsia="宋体" w:cs="宋体"/>
                      <w:i w:val="0"/>
                      <w:iCs w:val="0"/>
                      <w:color w:val="auto"/>
                      <w:kern w:val="0"/>
                      <w:sz w:val="20"/>
                      <w:szCs w:val="20"/>
                      <w:u w:val="none"/>
                      <w:lang w:val="en-US" w:eastAsia="zh-CN" w:bidi="ar"/>
                    </w:rPr>
                    <w:t>.3漏气量(L/min)≤25。</w:t>
                  </w:r>
                </w:p>
                <w:p w14:paraId="78C3B80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9</w:t>
                  </w:r>
                  <w:r>
                    <w:rPr>
                      <w:rFonts w:hint="eastAsia" w:ascii="宋体" w:hAnsi="宋体" w:eastAsia="宋体" w:cs="宋体"/>
                      <w:i w:val="0"/>
                      <w:iCs w:val="0"/>
                      <w:color w:val="auto"/>
                      <w:kern w:val="0"/>
                      <w:sz w:val="20"/>
                      <w:szCs w:val="20"/>
                      <w:u w:val="none"/>
                      <w:lang w:val="en-US" w:eastAsia="zh-CN" w:bidi="ar"/>
                    </w:rPr>
                    <w:t>.4其他性能应符合GB/T 1226-2010的规定。</w:t>
                  </w:r>
                </w:p>
                <w:p w14:paraId="4BA0841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10</w:t>
                  </w:r>
                  <w:r>
                    <w:rPr>
                      <w:rFonts w:hint="eastAsia" w:ascii="宋体" w:hAnsi="宋体" w:eastAsia="宋体" w:cs="宋体"/>
                      <w:i w:val="0"/>
                      <w:iCs w:val="0"/>
                      <w:color w:val="auto"/>
                      <w:kern w:val="0"/>
                      <w:sz w:val="20"/>
                      <w:szCs w:val="20"/>
                      <w:u w:val="none"/>
                      <w:lang w:val="en-US" w:eastAsia="zh-CN" w:bidi="ar"/>
                    </w:rPr>
                    <w:t>.连接强度：全面罩接头与供气阀、供气阀与中压导气管、输入接头与输出接头之间的连接强度不应小于250N。</w:t>
                  </w:r>
                </w:p>
                <w:p w14:paraId="7F5B59B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11</w:t>
                  </w:r>
                  <w:r>
                    <w:rPr>
                      <w:rFonts w:hint="eastAsia" w:ascii="宋体" w:hAnsi="宋体" w:eastAsia="宋体" w:cs="宋体"/>
                      <w:i w:val="0"/>
                      <w:iCs w:val="0"/>
                      <w:color w:val="auto"/>
                      <w:kern w:val="0"/>
                      <w:sz w:val="20"/>
                      <w:szCs w:val="20"/>
                      <w:u w:val="none"/>
                      <w:lang w:val="en-US" w:eastAsia="zh-CN" w:bidi="ar"/>
                    </w:rPr>
                    <w:t>.金属高压部件强度：金属高压部件经气瓶公称工作压力的1.5倍水压试验后，应无渗漏和异常变形。</w:t>
                  </w:r>
                </w:p>
                <w:p w14:paraId="26C1FFD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12</w:t>
                  </w:r>
                  <w:r>
                    <w:rPr>
                      <w:rFonts w:hint="eastAsia" w:ascii="宋体" w:hAnsi="宋体" w:eastAsia="宋体" w:cs="宋体"/>
                      <w:i w:val="0"/>
                      <w:iCs w:val="0"/>
                      <w:color w:val="auto"/>
                      <w:kern w:val="0"/>
                      <w:sz w:val="20"/>
                      <w:szCs w:val="20"/>
                      <w:u w:val="none"/>
                      <w:lang w:val="en-US" w:eastAsia="zh-CN" w:bidi="ar"/>
                    </w:rPr>
                    <w:t>.快插接头</w:t>
                  </w:r>
                </w:p>
                <w:p w14:paraId="00144DB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12</w:t>
                  </w:r>
                  <w:r>
                    <w:rPr>
                      <w:rFonts w:hint="eastAsia" w:ascii="宋体" w:hAnsi="宋体" w:eastAsia="宋体" w:cs="宋体"/>
                      <w:i w:val="0"/>
                      <w:iCs w:val="0"/>
                      <w:color w:val="auto"/>
                      <w:kern w:val="0"/>
                      <w:sz w:val="20"/>
                      <w:szCs w:val="20"/>
                      <w:u w:val="none"/>
                      <w:lang w:val="en-US" w:eastAsia="zh-CN" w:bidi="ar"/>
                    </w:rPr>
                    <w:t>.1输出接头的尺寸(mm)：12±0.35；Φ 100+0.1。</w:t>
                  </w:r>
                </w:p>
                <w:p w14:paraId="7F89185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12</w:t>
                  </w:r>
                  <w:r>
                    <w:rPr>
                      <w:rFonts w:hint="eastAsia" w:ascii="宋体" w:hAnsi="宋体" w:eastAsia="宋体" w:cs="宋体"/>
                      <w:i w:val="0"/>
                      <w:iCs w:val="0"/>
                      <w:color w:val="auto"/>
                      <w:kern w:val="0"/>
                      <w:sz w:val="20"/>
                      <w:szCs w:val="20"/>
                      <w:u w:val="none"/>
                      <w:lang w:val="en-US" w:eastAsia="zh-CN" w:bidi="ar"/>
                    </w:rPr>
                    <w:t>.2输入接头：Φ120+01。</w:t>
                  </w:r>
                </w:p>
                <w:p w14:paraId="1752220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13</w:t>
                  </w:r>
                  <w:r>
                    <w:rPr>
                      <w:rFonts w:hint="eastAsia" w:ascii="宋体" w:hAnsi="宋体" w:eastAsia="宋体" w:cs="宋体"/>
                      <w:i w:val="0"/>
                      <w:iCs w:val="0"/>
                      <w:color w:val="auto"/>
                      <w:kern w:val="0"/>
                      <w:sz w:val="20"/>
                      <w:szCs w:val="20"/>
                      <w:u w:val="none"/>
                      <w:lang w:val="en-US" w:eastAsia="zh-CN" w:bidi="ar"/>
                    </w:rPr>
                    <w:t>.每台呼吸器的背具上应有以下标志内容：制造商名称；产品名称及型号；生产日期和批号。</w:t>
                  </w:r>
                </w:p>
                <w:p w14:paraId="45D618F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★提供国家认可的第三方检测机构出具的具有“CMA”标识的检验报告。</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F442">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483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25FB">
                  <w:pPr>
                    <w:jc w:val="center"/>
                    <w:rPr>
                      <w:rFonts w:hint="eastAsia" w:ascii="宋体" w:hAnsi="宋体" w:eastAsia="宋体" w:cs="宋体"/>
                      <w:b/>
                      <w:bCs/>
                      <w:i w:val="0"/>
                      <w:iCs w:val="0"/>
                      <w:color w:val="auto"/>
                      <w:sz w:val="20"/>
                      <w:szCs w:val="20"/>
                      <w:u w:val="none"/>
                    </w:rPr>
                  </w:pPr>
                </w:p>
              </w:tc>
            </w:tr>
            <w:tr w14:paraId="782D7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3"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418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C2B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佩戴式防爆照明灯</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766F">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产品</w:t>
                  </w:r>
                  <w:r>
                    <w:rPr>
                      <w:rFonts w:hint="eastAsia" w:cs="宋体"/>
                      <w:i w:val="0"/>
                      <w:iCs w:val="0"/>
                      <w:color w:val="auto"/>
                      <w:kern w:val="0"/>
                      <w:sz w:val="20"/>
                      <w:szCs w:val="20"/>
                      <w:u w:val="none"/>
                      <w:lang w:val="en-US" w:eastAsia="zh-CN" w:bidi="ar"/>
                    </w:rPr>
                    <w:t>符合</w:t>
                  </w:r>
                  <w:r>
                    <w:rPr>
                      <w:rFonts w:hint="eastAsia" w:ascii="宋体" w:hAnsi="宋体" w:eastAsia="宋体" w:cs="宋体"/>
                      <w:i w:val="0"/>
                      <w:iCs w:val="0"/>
                      <w:color w:val="auto"/>
                      <w:kern w:val="0"/>
                      <w:sz w:val="20"/>
                      <w:szCs w:val="20"/>
                      <w:u w:val="none"/>
                      <w:lang w:val="en-US" w:eastAsia="zh-CN" w:bidi="ar"/>
                    </w:rPr>
                    <w:t>GB 30734-2014《消防员照明灯具》标准要求。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★2、产品符合GB/T 3836.1-2021最新防爆执行标准，防爆等级不低于ExibIICT4Gb。（提供防爆合格证复印件）</w:t>
                  </w:r>
                </w:p>
                <w:p w14:paraId="19E166D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▲3、灯具的外壳防护等级不低于GB/T 4208规定的IP66（1.5m,1h）的要求。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4、采用尾部红色方位灯大开关设计，起到警示和定位作用。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▲5、抗跌落性能：灯具在1.5米处跌落3次，灯具应无机械损伤和紧固件松动现象，且能正常使用。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6、灯体表面通过四</w:t>
                  </w:r>
                  <w:r>
                    <w:rPr>
                      <w:rFonts w:hint="eastAsia" w:cs="宋体"/>
                      <w:i w:val="0"/>
                      <w:iCs w:val="0"/>
                      <w:color w:val="auto"/>
                      <w:kern w:val="0"/>
                      <w:sz w:val="20"/>
                      <w:szCs w:val="20"/>
                      <w:u w:val="none"/>
                      <w:lang w:val="en-US" w:eastAsia="zh-CN" w:bidi="ar"/>
                    </w:rPr>
                    <w:t>段式</w:t>
                  </w:r>
                  <w:r>
                    <w:rPr>
                      <w:rFonts w:hint="eastAsia" w:ascii="宋体" w:hAnsi="宋体" w:eastAsia="宋体" w:cs="宋体"/>
                      <w:i w:val="0"/>
                      <w:iCs w:val="0"/>
                      <w:color w:val="auto"/>
                      <w:kern w:val="0"/>
                      <w:sz w:val="20"/>
                      <w:szCs w:val="20"/>
                      <w:u w:val="none"/>
                      <w:lang w:val="en-US" w:eastAsia="zh-CN" w:bidi="ar"/>
                    </w:rPr>
                    <w:t>LED 蓝色电量显示装置，可实时呈现电量剩余情况。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7、连续稳定工作时间：弱光＞8小时，强光＞4小时。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▲8、灯具工作满10min时，测量其2m处直径150mm光斑内：强光平均照度值≥2100</w:t>
                  </w:r>
                  <w:r>
                    <w:rPr>
                      <w:rFonts w:hint="eastAsia" w:cs="宋体"/>
                      <w:i w:val="0"/>
                      <w:iCs w:val="0"/>
                      <w:color w:val="auto"/>
                      <w:kern w:val="0"/>
                      <w:sz w:val="20"/>
                      <w:szCs w:val="20"/>
                      <w:u w:val="none"/>
                      <w:lang w:val="en-US" w:eastAsia="zh-CN" w:bidi="ar"/>
                    </w:rPr>
                    <w:t>l</w:t>
                  </w:r>
                  <w:r>
                    <w:rPr>
                      <w:rFonts w:hint="eastAsia" w:ascii="宋体" w:hAnsi="宋体" w:eastAsia="宋体" w:cs="宋体"/>
                      <w:i w:val="0"/>
                      <w:iCs w:val="0"/>
                      <w:color w:val="auto"/>
                      <w:kern w:val="0"/>
                      <w:sz w:val="20"/>
                      <w:szCs w:val="20"/>
                      <w:u w:val="none"/>
                      <w:lang w:val="en-US" w:eastAsia="zh-CN" w:bidi="ar"/>
                    </w:rPr>
                    <w:t>x、弱光平均照度≥1000Lx、强光最小照度值≥1500lx，弱光最小照度值≥800lx。</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9、采用 Type-c充电口，可以借用任何 USB 输出设备进行充电。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10、具有电压报警功能，报警时间10-20s，低压报警后产品强光可连续使用＞30min，弱光＞60min。</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11、防爆头灯用于现场作业照明,安装在头盔侧面使用。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r>
                    <w:rPr>
                      <w:rFonts w:hint="eastAsia" w:cs="宋体"/>
                      <w:i w:val="0"/>
                      <w:iCs w:val="0"/>
                      <w:color w:val="auto"/>
                      <w:kern w:val="0"/>
                      <w:sz w:val="20"/>
                      <w:szCs w:val="20"/>
                      <w:u w:val="none"/>
                      <w:lang w:val="en-US" w:eastAsia="zh-CN" w:bidi="ar"/>
                    </w:rPr>
                    <w:t>12、</w:t>
                  </w:r>
                  <w:r>
                    <w:rPr>
                      <w:rFonts w:hint="eastAsia" w:ascii="宋体" w:hAnsi="宋体" w:eastAsia="宋体" w:cs="宋体"/>
                      <w:i w:val="0"/>
                      <w:iCs w:val="0"/>
                      <w:color w:val="auto"/>
                      <w:kern w:val="0"/>
                      <w:sz w:val="20"/>
                      <w:szCs w:val="20"/>
                      <w:u w:val="none"/>
                      <w:lang w:val="en-US" w:eastAsia="zh-CN" w:bidi="ar"/>
                    </w:rPr>
                    <w:t>提供国家认可的第三方检测机构出具的具有“CMA”标识的检验报告</w:t>
                  </w:r>
                  <w:r>
                    <w:rPr>
                      <w:rFonts w:hint="eastAsia" w:cs="宋体"/>
                      <w:i w:val="0"/>
                      <w:iCs w:val="0"/>
                      <w:color w:val="auto"/>
                      <w:kern w:val="0"/>
                      <w:sz w:val="20"/>
                      <w:szCs w:val="20"/>
                      <w:u w:val="none"/>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14C0">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个</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F60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85E1">
                  <w:pPr>
                    <w:jc w:val="center"/>
                    <w:rPr>
                      <w:rFonts w:hint="eastAsia" w:ascii="宋体" w:hAnsi="宋体" w:eastAsia="宋体" w:cs="宋体"/>
                      <w:b/>
                      <w:bCs/>
                      <w:i w:val="0"/>
                      <w:iCs w:val="0"/>
                      <w:color w:val="auto"/>
                      <w:sz w:val="20"/>
                      <w:szCs w:val="20"/>
                      <w:u w:val="none"/>
                    </w:rPr>
                  </w:pPr>
                </w:p>
              </w:tc>
            </w:tr>
            <w:tr w14:paraId="5D28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839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1A3C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消防员呼救器(含方位灯）</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164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本产品符合GB27900-2011《消防员呼救器》的</w:t>
                  </w:r>
                </w:p>
                <w:p w14:paraId="12DF8F3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标准要求，防爆性能符合GB3836.1-2010</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GB3836.4-2010标准要求。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声响强度大于100dB，方位灯</w:t>
                  </w:r>
                  <w:r>
                    <w:rPr>
                      <w:rFonts w:hint="eastAsia" w:cs="宋体"/>
                      <w:i w:val="0"/>
                      <w:iCs w:val="0"/>
                      <w:color w:val="auto"/>
                      <w:kern w:val="0"/>
                      <w:sz w:val="20"/>
                      <w:szCs w:val="20"/>
                      <w:u w:val="none"/>
                      <w:lang w:val="en-US" w:eastAsia="zh-CN" w:bidi="ar"/>
                    </w:rPr>
                    <w:t>高亮模式亮度为</w:t>
                  </w:r>
                  <w:r>
                    <w:rPr>
                      <w:rFonts w:hint="eastAsia" w:ascii="宋体" w:hAnsi="宋体" w:eastAsia="宋体" w:cs="宋体"/>
                      <w:i w:val="0"/>
                      <w:iCs w:val="0"/>
                      <w:color w:val="auto"/>
                      <w:kern w:val="0"/>
                      <w:sz w:val="20"/>
                      <w:szCs w:val="20"/>
                      <w:u w:val="none"/>
                      <w:lang w:val="en-US" w:eastAsia="zh-CN" w:bidi="ar"/>
                    </w:rPr>
                    <w:t>正常亮度的4倍。呼救器壳体采用高强度PC材料，具有抗震、抗老化、耐温及良好的透光性能，内部采用免维护高能防爆充电电池和高灵敏度感温芯片</w:t>
                  </w:r>
                  <w:r>
                    <w:rPr>
                      <w:rFonts w:hint="eastAsia" w:cs="宋体"/>
                      <w:i w:val="0"/>
                      <w:iCs w:val="0"/>
                      <w:color w:val="auto"/>
                      <w:kern w:val="0"/>
                      <w:sz w:val="20"/>
                      <w:szCs w:val="20"/>
                      <w:u w:val="none"/>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0C2C">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个</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DC5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8CAA">
                  <w:pPr>
                    <w:jc w:val="center"/>
                    <w:rPr>
                      <w:rFonts w:hint="eastAsia" w:ascii="宋体" w:hAnsi="宋体" w:eastAsia="宋体" w:cs="宋体"/>
                      <w:b/>
                      <w:bCs/>
                      <w:i w:val="0"/>
                      <w:iCs w:val="0"/>
                      <w:color w:val="auto"/>
                      <w:sz w:val="20"/>
                      <w:szCs w:val="20"/>
                      <w:u w:val="none"/>
                    </w:rPr>
                  </w:pPr>
                </w:p>
              </w:tc>
            </w:tr>
            <w:tr w14:paraId="625A9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3BD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9</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8E79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应急逃生自救安全绳</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16EC">
                  <w:pPr>
                    <w:keepNext w:val="0"/>
                    <w:keepLines w:val="0"/>
                    <w:widowControl/>
                    <w:numPr>
                      <w:ilvl w:val="0"/>
                      <w:numId w:val="10"/>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整体要求</w:t>
                  </w:r>
                </w:p>
                <w:p w14:paraId="1CE90E07">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▲1.1安全钩、下降器符合XF494-2023《消防用防坠落装备》标准要求，其他符合相关标准要求，提供由国家认可的具备相关资质的第三方检测机构出具、与所投产品型号一致完整有效的检验报告。</w:t>
                  </w:r>
                </w:p>
                <w:p w14:paraId="0655E84D">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1.2组成：多功能绳包、8mm安全绳、轻型安全钩、可调节下降器、中空连接扁绳、排绳器等。</w:t>
                  </w:r>
                </w:p>
                <w:p w14:paraId="5FB8E701">
                  <w:pPr>
                    <w:keepNext w:val="0"/>
                    <w:keepLines w:val="0"/>
                    <w:widowControl/>
                    <w:numPr>
                      <w:ilvl w:val="0"/>
                      <w:numId w:val="10"/>
                    </w:numPr>
                    <w:suppressLineNumbers w:val="0"/>
                    <w:ind w:left="0" w:leftChars="0" w:firstLine="0" w:firstLineChars="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性能要求</w:t>
                  </w:r>
                </w:p>
                <w:p w14:paraId="3E8E237A">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▲2.1自救安全绳，直径8mm，长度≥16m，破断强度≥25KN，延伸率≤6.5%。</w:t>
                  </w:r>
                </w:p>
                <w:p w14:paraId="0D86FE09">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2.2绳体设置长度标识（每隔4米有标识）和连续反光标识。</w:t>
                  </w:r>
                </w:p>
                <w:p w14:paraId="607A8802">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▲2.3轻型安全钩，</w:t>
                  </w:r>
                  <w:r>
                    <w:rPr>
                      <w:rFonts w:hint="eastAsia" w:ascii="宋体" w:hAnsi="宋体" w:eastAsia="宋体" w:cs="宋体"/>
                      <w:i w:val="0"/>
                      <w:iCs w:val="0"/>
                      <w:color w:val="auto"/>
                      <w:kern w:val="0"/>
                      <w:sz w:val="20"/>
                      <w:szCs w:val="20"/>
                      <w:highlight w:val="none"/>
                      <w:u w:val="none"/>
                      <w:lang w:val="en-US" w:eastAsia="zh-CN" w:bidi="ar"/>
                    </w:rPr>
                    <w:t>开口距离≤22±1mm，长轴破断强度≥27KN，短轴破断强度≥7KN，净重≤110g。</w:t>
                  </w:r>
                </w:p>
                <w:p w14:paraId="2FF20DEE">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▲2.4下降器，具备防慌乱功能，可承受极限负荷≥</w:t>
                  </w:r>
                  <w:r>
                    <w:rPr>
                      <w:rFonts w:hint="eastAsia"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KN，净重≤200g。</w:t>
                  </w:r>
                </w:p>
                <w:p w14:paraId="286AD7A0">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▲2.5空中连接扁绳，扁绳规格长度≥500mm，破断强度≥</w:t>
                  </w:r>
                  <w:r>
                    <w:rPr>
                      <w:rFonts w:hint="eastAsia"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0KN。</w:t>
                  </w:r>
                </w:p>
                <w:p w14:paraId="1167349C">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▲2.6绳包</w:t>
                  </w:r>
                  <w:r>
                    <w:rPr>
                      <w:rFonts w:hint="eastAsia" w:cs="宋体"/>
                      <w:i w:val="0"/>
                      <w:iCs w:val="0"/>
                      <w:color w:val="auto"/>
                      <w:kern w:val="0"/>
                      <w:sz w:val="20"/>
                      <w:szCs w:val="20"/>
                      <w:u w:val="none"/>
                      <w:lang w:val="en-US" w:eastAsia="zh-CN" w:bidi="ar"/>
                    </w:rPr>
                    <w:t>材质具备</w:t>
                  </w:r>
                  <w:r>
                    <w:rPr>
                      <w:rFonts w:hint="eastAsia" w:ascii="宋体" w:hAnsi="宋体" w:eastAsia="宋体" w:cs="宋体"/>
                      <w:i w:val="0"/>
                      <w:iCs w:val="0"/>
                      <w:color w:val="auto"/>
                      <w:kern w:val="0"/>
                      <w:sz w:val="20"/>
                      <w:szCs w:val="20"/>
                      <w:u w:val="none"/>
                      <w:lang w:val="en-US" w:eastAsia="zh-CN" w:bidi="ar"/>
                    </w:rPr>
                    <w:t>材料具有阻燃、防水等功能。绳包两端设计放置安全钩，取出便捷。绳包盖内设计绳夹，方便在绳索上快速定位和拆收。</w:t>
                  </w:r>
                </w:p>
                <w:p w14:paraId="47700D89">
                  <w:pPr>
                    <w:keepNext w:val="0"/>
                    <w:keepLines w:val="0"/>
                    <w:widowControl/>
                    <w:numPr>
                      <w:ilvl w:val="0"/>
                      <w:numId w:val="0"/>
                    </w:numPr>
                    <w:suppressLineNumbers w:val="0"/>
                    <w:ind w:leftChars="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2.7排绳器</w:t>
                  </w:r>
                  <w:r>
                    <w:rPr>
                      <w:rFonts w:hint="eastAsia" w:cs="宋体"/>
                      <w:i w:val="0"/>
                      <w:iCs w:val="0"/>
                      <w:color w:val="auto"/>
                      <w:kern w:val="0"/>
                      <w:sz w:val="20"/>
                      <w:szCs w:val="20"/>
                      <w:u w:val="none"/>
                      <w:lang w:val="en-US" w:eastAsia="zh-CN" w:bidi="ar"/>
                    </w:rPr>
                    <w:t>支持</w:t>
                  </w:r>
                  <w:r>
                    <w:rPr>
                      <w:rFonts w:hint="eastAsia" w:ascii="宋体" w:hAnsi="宋体" w:eastAsia="宋体" w:cs="宋体"/>
                      <w:i w:val="0"/>
                      <w:iCs w:val="0"/>
                      <w:color w:val="auto"/>
                      <w:kern w:val="0"/>
                      <w:sz w:val="20"/>
                      <w:szCs w:val="20"/>
                      <w:u w:val="none"/>
                      <w:lang w:val="en-US" w:eastAsia="zh-CN" w:bidi="ar"/>
                    </w:rPr>
                    <w:t>单人操作，可方便快捷将使用过安全绳环绕排列放入绳包。排绳器的尺寸满足绳子捆绑2-3层，不易脱落且美观。</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A293">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条</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C61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5FF3">
                  <w:pPr>
                    <w:jc w:val="center"/>
                    <w:rPr>
                      <w:rFonts w:hint="eastAsia" w:ascii="宋体" w:hAnsi="宋体" w:eastAsia="宋体" w:cs="宋体"/>
                      <w:b/>
                      <w:bCs/>
                      <w:i w:val="0"/>
                      <w:iCs w:val="0"/>
                      <w:color w:val="auto"/>
                      <w:sz w:val="20"/>
                      <w:szCs w:val="20"/>
                      <w:u w:val="none"/>
                    </w:rPr>
                  </w:pPr>
                </w:p>
              </w:tc>
            </w:tr>
            <w:tr w14:paraId="3EE4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482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10</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D76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消防腰斧</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0CB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符合XF630-2006《消防腰斧》标准要求</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具备能砍、能凿、能撬等性能。腰斧各刃部</w:t>
                  </w:r>
                </w:p>
                <w:p w14:paraId="668E081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及撬口均经热处理，硬度达到48HRC-56HRC，平刃能砍断直径6.5mm的Q235A圆钢，尖刃和柄刃能凿击Q235A钢平板，无缺刃、卷边和裂纹等损伤。具备抗冲击、耐腐蚀性能。</w:t>
                  </w:r>
                </w:p>
                <w:p w14:paraId="5AA244A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提供由国家认可的具备相关资质的第三方检测机构出具、与所投产品型号一致完整有效的检验报告</w:t>
                  </w:r>
                  <w:r>
                    <w:rPr>
                      <w:rFonts w:hint="eastAsia" w:cs="宋体"/>
                      <w:i w:val="0"/>
                      <w:iCs w:val="0"/>
                      <w:color w:val="auto"/>
                      <w:kern w:val="0"/>
                      <w:sz w:val="20"/>
                      <w:szCs w:val="20"/>
                      <w:u w:val="none"/>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0980">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条</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33E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6D42">
                  <w:pPr>
                    <w:jc w:val="center"/>
                    <w:rPr>
                      <w:rFonts w:hint="eastAsia" w:ascii="宋体" w:hAnsi="宋体" w:eastAsia="宋体" w:cs="宋体"/>
                      <w:b/>
                      <w:bCs/>
                      <w:i w:val="0"/>
                      <w:iCs w:val="0"/>
                      <w:color w:val="auto"/>
                      <w:sz w:val="20"/>
                      <w:szCs w:val="20"/>
                      <w:u w:val="none"/>
                    </w:rPr>
                  </w:pPr>
                </w:p>
              </w:tc>
            </w:tr>
            <w:tr w14:paraId="23C1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62C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11</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C27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消防员灭火防护头套</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553E">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消防员灭火防护头套符合GA 869 《消防员灭火防护头套》的要求，满足GA 621-2013《消防员个人防护装备配备标准》</w:t>
                  </w:r>
                  <w:r>
                    <w:rPr>
                      <w:rFonts w:hint="eastAsia" w:cs="宋体"/>
                      <w:i w:val="0"/>
                      <w:iCs w:val="0"/>
                      <w:color w:val="auto"/>
                      <w:kern w:val="0"/>
                      <w:sz w:val="20"/>
                      <w:szCs w:val="20"/>
                      <w:u w:val="none"/>
                      <w:lang w:val="en-US" w:eastAsia="zh-CN" w:bidi="ar"/>
                    </w:rPr>
                    <w:t>相关</w:t>
                  </w:r>
                  <w:r>
                    <w:rPr>
                      <w:rFonts w:hint="eastAsia" w:ascii="宋体" w:hAnsi="宋体" w:eastAsia="宋体" w:cs="宋体"/>
                      <w:i w:val="0"/>
                      <w:iCs w:val="0"/>
                      <w:color w:val="auto"/>
                      <w:kern w:val="0"/>
                      <w:sz w:val="20"/>
                      <w:szCs w:val="20"/>
                      <w:u w:val="none"/>
                      <w:lang w:val="en-US" w:eastAsia="zh-CN" w:bidi="ar"/>
                    </w:rPr>
                    <w:t>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采用阻燃材料针织制成，材料对皮肤没有刺激性，同时具有保暖吸汗的功能。尺寸大小可以覆盖整个头部，一直延伸到肩部，与佩戴者面部接触紧密，松紧适度，与空气呼吸器面罩配合协调。阻燃性能：经纬向续燃时间均为0s。</w:t>
                  </w:r>
                </w:p>
                <w:p w14:paraId="5C596747">
                  <w:pPr>
                    <w:keepNext w:val="0"/>
                    <w:keepLines w:val="0"/>
                    <w:widowControl/>
                    <w:numPr>
                      <w:ilvl w:val="0"/>
                      <w:numId w:val="0"/>
                    </w:numPr>
                    <w:suppressLineNumbers w:val="0"/>
                    <w:jc w:val="both"/>
                    <w:textAlignment w:val="center"/>
                    <w:rPr>
                      <w:rFonts w:hint="eastAsia" w:ascii="宋体" w:hAnsi="宋体" w:eastAsia="宋体" w:cs="宋体"/>
                      <w:i w:val="0"/>
                      <w:iCs w:val="0"/>
                      <w:color w:val="auto"/>
                      <w:sz w:val="20"/>
                      <w:szCs w:val="20"/>
                      <w:u w:val="none"/>
                    </w:rPr>
                  </w:pP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、提供由国家认可的具备相关资质的第三方检测机构出具</w:t>
                  </w:r>
                  <w:r>
                    <w:rPr>
                      <w:rFonts w:hint="eastAsia" w:cs="宋体"/>
                      <w:i w:val="0"/>
                      <w:iCs w:val="0"/>
                      <w:color w:val="auto"/>
                      <w:kern w:val="0"/>
                      <w:sz w:val="20"/>
                      <w:szCs w:val="20"/>
                      <w:u w:val="none"/>
                      <w:lang w:val="en-US" w:eastAsia="zh-CN" w:bidi="ar"/>
                    </w:rPr>
                    <w:t>的</w:t>
                  </w:r>
                  <w:r>
                    <w:rPr>
                      <w:rFonts w:hint="eastAsia" w:ascii="宋体" w:hAnsi="宋体" w:eastAsia="宋体" w:cs="宋体"/>
                      <w:i w:val="0"/>
                      <w:iCs w:val="0"/>
                      <w:color w:val="auto"/>
                      <w:kern w:val="0"/>
                      <w:sz w:val="20"/>
                      <w:szCs w:val="20"/>
                      <w:u w:val="none"/>
                      <w:lang w:val="en-US" w:eastAsia="zh-CN" w:bidi="ar"/>
                    </w:rPr>
                    <w:t>检测报告和</w:t>
                  </w:r>
                  <w:r>
                    <w:rPr>
                      <w:rFonts w:hint="eastAsia" w:cs="宋体"/>
                      <w:i w:val="0"/>
                      <w:iCs w:val="0"/>
                      <w:color w:val="auto"/>
                      <w:kern w:val="0"/>
                      <w:sz w:val="20"/>
                      <w:szCs w:val="20"/>
                      <w:u w:val="none"/>
                      <w:lang w:val="en-US" w:eastAsia="zh-CN" w:bidi="ar"/>
                    </w:rPr>
                    <w:t>有效</w:t>
                  </w:r>
                  <w:r>
                    <w:rPr>
                      <w:rFonts w:hint="eastAsia" w:ascii="宋体" w:hAnsi="宋体" w:eastAsia="宋体" w:cs="宋体"/>
                      <w:i w:val="0"/>
                      <w:iCs w:val="0"/>
                      <w:color w:val="auto"/>
                      <w:kern w:val="0"/>
                      <w:sz w:val="20"/>
                      <w:szCs w:val="20"/>
                      <w:u w:val="none"/>
                      <w:lang w:val="en-US" w:eastAsia="zh-CN" w:bidi="ar"/>
                    </w:rPr>
                    <w:t>消防产品认证证书。</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3AB9">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C10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2E4C">
                  <w:pPr>
                    <w:jc w:val="center"/>
                    <w:rPr>
                      <w:rFonts w:hint="eastAsia" w:ascii="宋体" w:hAnsi="宋体" w:eastAsia="宋体" w:cs="宋体"/>
                      <w:b/>
                      <w:bCs/>
                      <w:i w:val="0"/>
                      <w:iCs w:val="0"/>
                      <w:color w:val="auto"/>
                      <w:sz w:val="20"/>
                      <w:szCs w:val="20"/>
                      <w:u w:val="none"/>
                    </w:rPr>
                  </w:pPr>
                </w:p>
              </w:tc>
            </w:tr>
            <w:tr w14:paraId="45452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D23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05B8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消防护目镜</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E81F">
                  <w:pPr>
                    <w:keepNext w:val="0"/>
                    <w:keepLines w:val="0"/>
                    <w:widowControl/>
                    <w:numPr>
                      <w:ilvl w:val="0"/>
                      <w:numId w:val="11"/>
                    </w:numPr>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符合 XF 1273-2015《消防员防护辅助装</w:t>
                  </w:r>
                </w:p>
                <w:p w14:paraId="47C44A6E">
                  <w:pPr>
                    <w:keepNext w:val="0"/>
                    <w:keepLines w:val="0"/>
                    <w:widowControl/>
                    <w:numPr>
                      <w:ilvl w:val="0"/>
                      <w:numId w:val="0"/>
                    </w:numPr>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备消防员护目镜》</w:t>
                  </w:r>
                  <w:r>
                    <w:rPr>
                      <w:rFonts w:hint="eastAsia" w:cs="宋体"/>
                      <w:i w:val="0"/>
                      <w:iCs w:val="0"/>
                      <w:color w:val="auto"/>
                      <w:kern w:val="0"/>
                      <w:sz w:val="20"/>
                      <w:szCs w:val="20"/>
                      <w:u w:val="none"/>
                      <w:lang w:val="en-US" w:eastAsia="zh-CN" w:bidi="ar"/>
                    </w:rPr>
                    <w:t>标准要求</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外观：护目镜不存在让佩戴者感到不适和对使用者造成伤害的突出部分、尖锐边缘和其他缺陷，除镜片边缘5mm宽的区域以外，镜片不存在气泡、水泡划痕、凹痕、固体杂质、气体杂质、暗点、斑点、蚀损斑、霉斑、修补斑、蚀孔、碎片、裂纹、抛光缺陷和波纹等表面缺陷，通风孔≥4个，柔韧的PVC镜体，一体式</w:t>
                  </w:r>
                  <w:r>
                    <w:rPr>
                      <w:rFonts w:hint="eastAsia" w:cs="宋体"/>
                      <w:i w:val="0"/>
                      <w:iCs w:val="0"/>
                      <w:color w:val="auto"/>
                      <w:kern w:val="0"/>
                      <w:sz w:val="20"/>
                      <w:szCs w:val="20"/>
                      <w:u w:val="none"/>
                      <w:lang w:val="en-US" w:eastAsia="zh-CN" w:bidi="ar"/>
                    </w:rPr>
                    <w:t>聚碳酸酯</w:t>
                  </w:r>
                  <w:r>
                    <w:rPr>
                      <w:rFonts w:hint="eastAsia" w:ascii="宋体" w:hAnsi="宋体" w:eastAsia="宋体" w:cs="宋体"/>
                      <w:i w:val="0"/>
                      <w:iCs w:val="0"/>
                      <w:color w:val="auto"/>
                      <w:kern w:val="0"/>
                      <w:sz w:val="20"/>
                      <w:szCs w:val="20"/>
                      <w:u w:val="none"/>
                      <w:lang w:val="en-US" w:eastAsia="zh-CN" w:bidi="ar"/>
                    </w:rPr>
                    <w:t>鼻梁架。</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34E7">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副</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300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8CE1">
                  <w:pPr>
                    <w:jc w:val="center"/>
                    <w:rPr>
                      <w:rFonts w:hint="eastAsia" w:ascii="宋体" w:hAnsi="宋体" w:eastAsia="宋体" w:cs="宋体"/>
                      <w:b/>
                      <w:bCs/>
                      <w:i w:val="0"/>
                      <w:iCs w:val="0"/>
                      <w:color w:val="auto"/>
                      <w:sz w:val="20"/>
                      <w:szCs w:val="20"/>
                      <w:u w:val="none"/>
                    </w:rPr>
                  </w:pPr>
                </w:p>
              </w:tc>
            </w:tr>
            <w:tr w14:paraId="5B68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7"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F55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9FC5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抢险救援头盔</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979B">
                  <w:pPr>
                    <w:keepNext w:val="0"/>
                    <w:keepLines w:val="0"/>
                    <w:widowControl/>
                    <w:numPr>
                      <w:ilvl w:val="0"/>
                      <w:numId w:val="12"/>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由盔壳、滑轨、缓冲层、舒适衬垫、佩戴装置等组成；</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、外观要求：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① 帽壳表面色泽鲜明、光洁、无污渍、气泡、缺损及其他有损外观的缺陷。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②头盔各部件的安装应牢固、端正，无松脱、滑落现象，尺寸均一性好。</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、舒适性要求：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头盔佩戴</w:t>
                  </w:r>
                  <w:r>
                    <w:rPr>
                      <w:rFonts w:hint="eastAsia" w:cs="宋体"/>
                      <w:i w:val="0"/>
                      <w:iCs w:val="0"/>
                      <w:color w:val="auto"/>
                      <w:kern w:val="0"/>
                      <w:sz w:val="20"/>
                      <w:szCs w:val="20"/>
                      <w:u w:val="none"/>
                      <w:lang w:val="en-US" w:eastAsia="zh-CN" w:bidi="ar"/>
                    </w:rPr>
                    <w:t>后</w:t>
                  </w:r>
                  <w:r>
                    <w:rPr>
                      <w:rFonts w:hint="eastAsia" w:ascii="宋体" w:hAnsi="宋体" w:eastAsia="宋体" w:cs="宋体"/>
                      <w:i w:val="0"/>
                      <w:iCs w:val="0"/>
                      <w:color w:val="auto"/>
                      <w:kern w:val="0"/>
                      <w:sz w:val="20"/>
                      <w:szCs w:val="20"/>
                      <w:u w:val="none"/>
                      <w:lang w:val="en-US" w:eastAsia="zh-CN" w:bidi="ar"/>
                    </w:rPr>
                    <w:t>无生明显压迫头部的不适感。</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佩</w:t>
                  </w:r>
                  <w:r>
                    <w:rPr>
                      <w:rFonts w:hint="eastAsia" w:ascii="宋体" w:hAnsi="宋体" w:eastAsia="宋体" w:cs="宋体"/>
                      <w:i w:val="0"/>
                      <w:iCs w:val="0"/>
                      <w:color w:val="auto"/>
                      <w:kern w:val="0"/>
                      <w:sz w:val="20"/>
                      <w:szCs w:val="20"/>
                      <w:u w:val="none"/>
                      <w:lang w:val="en-US" w:eastAsia="zh-CN" w:bidi="ar"/>
                    </w:rPr>
                    <w:t>戴头盔进行奔跑或跳跃时,头盔不存在佩戴不稳、晃动等现象。</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、每顶头盔上具有生产厂家名称（或商标）、型号规格、生产日期（批号）等永久性标志。</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、外观标识：按照《应急管理部消防救援局关于推进消防装备统型工作的通知》应急消〔2018〕31号文件统型要求为标准，具体以合同明确要求为准。</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6</w:t>
                  </w:r>
                  <w:r>
                    <w:rPr>
                      <w:rFonts w:hint="eastAsia" w:ascii="宋体" w:hAnsi="宋体" w:eastAsia="宋体" w:cs="宋体"/>
                      <w:i w:val="0"/>
                      <w:iCs w:val="0"/>
                      <w:color w:val="auto"/>
                      <w:kern w:val="0"/>
                      <w:sz w:val="20"/>
                      <w:szCs w:val="20"/>
                      <w:u w:val="none"/>
                      <w:lang w:val="en-US" w:eastAsia="zh-CN" w:bidi="ar"/>
                    </w:rPr>
                    <w:t>、帽徽标识按照《消防救援局关于进一步规范和加强灭火救援装备标识管理使用工作的通知》要求。</w:t>
                  </w:r>
                </w:p>
                <w:p w14:paraId="610ACF6F">
                  <w:pPr>
                    <w:keepNext w:val="0"/>
                    <w:keepLines w:val="0"/>
                    <w:widowControl/>
                    <w:numPr>
                      <w:ilvl w:val="0"/>
                      <w:numId w:val="0"/>
                    </w:numPr>
                    <w:suppressLineNumbers w:val="0"/>
                    <w:jc w:val="both"/>
                    <w:textAlignment w:val="center"/>
                    <w:rPr>
                      <w:rFonts w:hint="default"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提供由国家认可的具备相关资质的第三方检测机构出具</w:t>
                  </w:r>
                  <w:r>
                    <w:rPr>
                      <w:rFonts w:hint="eastAsia" w:cs="宋体"/>
                      <w:i w:val="0"/>
                      <w:iCs w:val="0"/>
                      <w:color w:val="auto"/>
                      <w:kern w:val="0"/>
                      <w:sz w:val="20"/>
                      <w:szCs w:val="20"/>
                      <w:u w:val="none"/>
                      <w:lang w:val="en-US" w:eastAsia="zh-CN" w:bidi="ar"/>
                    </w:rPr>
                    <w:t>的</w:t>
                  </w:r>
                  <w:r>
                    <w:rPr>
                      <w:rFonts w:hint="eastAsia" w:ascii="宋体" w:hAnsi="宋体" w:eastAsia="宋体" w:cs="宋体"/>
                      <w:i w:val="0"/>
                      <w:iCs w:val="0"/>
                      <w:color w:val="auto"/>
                      <w:kern w:val="0"/>
                      <w:sz w:val="20"/>
                      <w:szCs w:val="20"/>
                      <w:u w:val="none"/>
                      <w:lang w:val="en-US" w:eastAsia="zh-CN" w:bidi="ar"/>
                    </w:rPr>
                    <w:t>检测报告。</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B21B">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顶</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718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7FE5E">
                  <w:pPr>
                    <w:jc w:val="center"/>
                    <w:rPr>
                      <w:rFonts w:hint="eastAsia" w:ascii="宋体" w:hAnsi="宋体" w:eastAsia="宋体" w:cs="宋体"/>
                      <w:b/>
                      <w:bCs/>
                      <w:i w:val="0"/>
                      <w:iCs w:val="0"/>
                      <w:color w:val="auto"/>
                      <w:sz w:val="20"/>
                      <w:szCs w:val="20"/>
                      <w:u w:val="none"/>
                    </w:rPr>
                  </w:pPr>
                </w:p>
              </w:tc>
            </w:tr>
            <w:tr w14:paraId="7EBA5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FDE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6B2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抢险救援服</w:t>
                  </w:r>
                  <w:r>
                    <w:rPr>
                      <w:rFonts w:hint="eastAsia" w:cs="宋体"/>
                      <w:b/>
                      <w:bCs/>
                      <w:i w:val="0"/>
                      <w:iCs w:val="0"/>
                      <w:color w:val="auto"/>
                      <w:kern w:val="0"/>
                      <w:sz w:val="20"/>
                      <w:szCs w:val="20"/>
                      <w:u w:val="none"/>
                      <w:lang w:val="en-US" w:eastAsia="zh-CN" w:bidi="ar"/>
                    </w:rPr>
                    <w:t>（夏款）</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977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符合XF 633-2006 《消防员抢险救援防护服装》标准及应急管理部消防救援局2020年统型要求的《20 式消防员抢险救援防护服款式标识要求》。结构为上下分体式，防护服整体具有防静电、阻燃、轻便、抗拉力强等特点。</w:t>
                  </w:r>
                </w:p>
                <w:p w14:paraId="190BD8E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技术参数：</w:t>
                  </w:r>
                </w:p>
                <w:p w14:paraId="05FFC9A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1</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阻燃性能：</w:t>
                  </w:r>
                  <w:r>
                    <w:rPr>
                      <w:rFonts w:hint="eastAsia" w:ascii="宋体" w:hAnsi="宋体" w:eastAsia="宋体" w:cs="宋体"/>
                      <w:i w:val="0"/>
                      <w:iCs w:val="0"/>
                      <w:color w:val="auto"/>
                      <w:kern w:val="0"/>
                      <w:sz w:val="20"/>
                      <w:szCs w:val="20"/>
                      <w:highlight w:val="none"/>
                      <w:u w:val="none"/>
                      <w:lang w:val="en-US" w:eastAsia="zh-CN" w:bidi="ar"/>
                    </w:rPr>
                    <w:t>续燃时间0s，经向损毁长度≤40</w:t>
                  </w:r>
                  <w:r>
                    <w:rPr>
                      <w:rFonts w:hint="eastAsia" w:cs="宋体"/>
                      <w:i w:val="0"/>
                      <w:iCs w:val="0"/>
                      <w:color w:val="auto"/>
                      <w:kern w:val="0"/>
                      <w:sz w:val="20"/>
                      <w:szCs w:val="20"/>
                      <w:highlight w:val="none"/>
                      <w:u w:val="none"/>
                      <w:lang w:val="en-US" w:eastAsia="zh-CN" w:bidi="ar"/>
                    </w:rPr>
                    <w:t>mm</w:t>
                  </w:r>
                  <w:r>
                    <w:rPr>
                      <w:rFonts w:hint="eastAsia" w:ascii="宋体" w:hAnsi="宋体" w:eastAsia="宋体" w:cs="宋体"/>
                      <w:i w:val="0"/>
                      <w:iCs w:val="0"/>
                      <w:color w:val="auto"/>
                      <w:kern w:val="0"/>
                      <w:sz w:val="20"/>
                      <w:szCs w:val="20"/>
                      <w:highlight w:val="none"/>
                      <w:u w:val="none"/>
                      <w:lang w:val="en-US" w:eastAsia="zh-CN" w:bidi="ar"/>
                    </w:rPr>
                    <w:t>，纬向损毁长度≤</w:t>
                  </w:r>
                  <w:r>
                    <w:rPr>
                      <w:rFonts w:hint="eastAsia"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0mm，且无熔融、滴落现象。</w:t>
                  </w:r>
                </w:p>
                <w:p w14:paraId="1658314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2、色牢度：面料的耐水摩擦色牢度4-5级、耐洗沾色牢度4-5级。</w:t>
                  </w:r>
                </w:p>
                <w:p w14:paraId="2B73B6D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3、热稳定性能：经（180±5）℃热稳定性能试验5min后，沿经、纬方向尺寸变化率</w:t>
                  </w:r>
                  <w:r>
                    <w:rPr>
                      <w:rFonts w:hint="eastAsia"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1%，试样表面无明显变化。</w:t>
                  </w:r>
                </w:p>
                <w:p w14:paraId="7D9760F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4、表面抗湿性能：沾水等级4级。</w:t>
                  </w:r>
                </w:p>
                <w:p w14:paraId="255C5E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5、单位面积质量：≤</w:t>
                  </w:r>
                  <w:r>
                    <w:rPr>
                      <w:rFonts w:hint="eastAsia" w:cs="宋体"/>
                      <w:i w:val="0"/>
                      <w:iCs w:val="0"/>
                      <w:color w:val="auto"/>
                      <w:kern w:val="0"/>
                      <w:sz w:val="20"/>
                      <w:szCs w:val="20"/>
                      <w:highlight w:val="none"/>
                      <w:u w:val="none"/>
                      <w:lang w:val="en-US" w:eastAsia="zh-CN" w:bidi="ar"/>
                    </w:rPr>
                    <w:t>210</w:t>
                  </w:r>
                  <w:r>
                    <w:rPr>
                      <w:rFonts w:hint="eastAsia" w:ascii="宋体" w:hAnsi="宋体" w:eastAsia="宋体" w:cs="宋体"/>
                      <w:i w:val="0"/>
                      <w:iCs w:val="0"/>
                      <w:color w:val="auto"/>
                      <w:kern w:val="0"/>
                      <w:sz w:val="20"/>
                      <w:szCs w:val="20"/>
                      <w:highlight w:val="none"/>
                      <w:u w:val="none"/>
                      <w:lang w:val="en-US" w:eastAsia="zh-CN" w:bidi="ar"/>
                    </w:rPr>
                    <w:t>g/㎡。</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C5CB">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31F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D1E7">
                  <w:pPr>
                    <w:jc w:val="center"/>
                    <w:rPr>
                      <w:rFonts w:hint="eastAsia" w:ascii="宋体" w:hAnsi="宋体" w:eastAsia="宋体" w:cs="宋体"/>
                      <w:b/>
                      <w:bCs/>
                      <w:i w:val="0"/>
                      <w:iCs w:val="0"/>
                      <w:color w:val="auto"/>
                      <w:sz w:val="20"/>
                      <w:szCs w:val="20"/>
                      <w:u w:val="none"/>
                    </w:rPr>
                  </w:pPr>
                </w:p>
              </w:tc>
            </w:tr>
            <w:tr w14:paraId="50C2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5"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512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15</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272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抢险救援手套</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B98B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1、阻燃性能：续燃时间(s):经向:0纬向:0；损毁长度(mm):经向</w:t>
                  </w:r>
                  <w:r>
                    <w:rPr>
                      <w:rFonts w:hint="eastAsia" w:ascii="宋体" w:hAnsi="宋体" w:eastAsia="宋体" w:cs="宋体"/>
                      <w:i w:val="0"/>
                      <w:iCs w:val="0"/>
                      <w:color w:val="auto"/>
                      <w:kern w:val="0"/>
                      <w:sz w:val="20"/>
                      <w:szCs w:val="20"/>
                      <w:highlight w:val="none"/>
                      <w:u w:val="none"/>
                      <w:lang w:val="en-US" w:eastAsia="zh-CN" w:bidi="ar"/>
                    </w:rPr>
                    <w:t>:≤4</w:t>
                  </w:r>
                  <w:r>
                    <w:rPr>
                      <w:rFonts w:hint="eastAsia" w:cs="宋体"/>
                      <w:i w:val="0"/>
                      <w:iCs w:val="0"/>
                      <w:color w:val="auto"/>
                      <w:kern w:val="0"/>
                      <w:sz w:val="20"/>
                      <w:szCs w:val="20"/>
                      <w:highlight w:val="none"/>
                      <w:u w:val="none"/>
                      <w:lang w:val="en-US" w:eastAsia="zh-CN" w:bidi="ar"/>
                    </w:rPr>
                    <w:t>0，</w:t>
                  </w:r>
                  <w:r>
                    <w:rPr>
                      <w:rFonts w:hint="eastAsia" w:ascii="宋体" w:hAnsi="宋体" w:eastAsia="宋体" w:cs="宋体"/>
                      <w:i w:val="0"/>
                      <w:iCs w:val="0"/>
                      <w:color w:val="auto"/>
                      <w:kern w:val="0"/>
                      <w:sz w:val="20"/>
                      <w:szCs w:val="20"/>
                      <w:highlight w:val="none"/>
                      <w:u w:val="none"/>
                      <w:lang w:val="en-US" w:eastAsia="zh-CN" w:bidi="ar"/>
                    </w:rPr>
                    <w:t>纬向:≤40；无熔融、滴落。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2、热稳定性能：手套尺寸变化率(%)：长方向≤</w:t>
                  </w:r>
                  <w:r>
                    <w:rPr>
                      <w:rFonts w:hint="eastAsia" w:cs="宋体"/>
                      <w:i w:val="0"/>
                      <w:iCs w:val="0"/>
                      <w:color w:val="auto"/>
                      <w:kern w:val="0"/>
                      <w:sz w:val="20"/>
                      <w:szCs w:val="20"/>
                      <w:highlight w:val="none"/>
                      <w:u w:val="none"/>
                      <w:lang w:val="en-US" w:eastAsia="zh-CN" w:bidi="ar"/>
                    </w:rPr>
                    <w:t>5.0</w:t>
                  </w:r>
                  <w:r>
                    <w:rPr>
                      <w:rFonts w:hint="eastAsia" w:ascii="宋体" w:hAnsi="宋体" w:eastAsia="宋体" w:cs="宋体"/>
                      <w:i w:val="0"/>
                      <w:iCs w:val="0"/>
                      <w:color w:val="auto"/>
                      <w:kern w:val="0"/>
                      <w:sz w:val="20"/>
                      <w:szCs w:val="20"/>
                      <w:highlight w:val="none"/>
                      <w:u w:val="none"/>
                      <w:lang w:val="en-US" w:eastAsia="zh-CN" w:bidi="ar"/>
                    </w:rPr>
                    <w:t>、宽方向</w:t>
                  </w:r>
                  <w:r>
                    <w:rPr>
                      <w:rFonts w:hint="default" w:ascii="Arial" w:hAnsi="Arial" w:eastAsia="宋体" w:cs="Arial"/>
                      <w:i w:val="0"/>
                      <w:iCs w:val="0"/>
                      <w:color w:val="auto"/>
                      <w:kern w:val="0"/>
                      <w:sz w:val="20"/>
                      <w:szCs w:val="20"/>
                      <w:highlight w:val="none"/>
                      <w:u w:val="none"/>
                      <w:lang w:val="en-US" w:eastAsia="zh-CN" w:bidi="ar"/>
                    </w:rPr>
                    <w:t>≥</w:t>
                  </w:r>
                  <w:r>
                    <w:rPr>
                      <w:rFonts w:hint="eastAsia" w:cs="宋体"/>
                      <w:i w:val="0"/>
                      <w:iCs w:val="0"/>
                      <w:color w:val="auto"/>
                      <w:kern w:val="0"/>
                      <w:sz w:val="20"/>
                      <w:szCs w:val="20"/>
                      <w:highlight w:val="none"/>
                      <w:u w:val="none"/>
                      <w:lang w:val="en-US" w:eastAsia="zh-CN" w:bidi="ar"/>
                    </w:rPr>
                    <w:t>5.0</w:t>
                  </w:r>
                  <w:r>
                    <w:rPr>
                      <w:rFonts w:hint="eastAsia" w:ascii="宋体" w:hAnsi="宋体" w:eastAsia="宋体" w:cs="宋体"/>
                      <w:i w:val="0"/>
                      <w:iCs w:val="0"/>
                      <w:color w:val="auto"/>
                      <w:kern w:val="0"/>
                      <w:sz w:val="20"/>
                      <w:szCs w:val="20"/>
                      <w:highlight w:val="none"/>
                      <w:u w:val="none"/>
                      <w:lang w:val="en-US" w:eastAsia="zh-CN" w:bidi="ar"/>
                    </w:rPr>
                    <w:t>；手套在180℃温度下保持5min,试样表面无明显变化,且无熔融、熔滴和剥离现象。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3、耐磨性能：试样在</w:t>
                  </w:r>
                  <w:r>
                    <w:rPr>
                      <w:rFonts w:hint="default" w:ascii="Arial" w:hAnsi="Arial" w:eastAsia="宋体" w:cs="Arial"/>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9kPa的压力下，经8000次循环摩擦后，试样未被磨穿。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4、抗切割性能</w:t>
                  </w:r>
                  <w:r>
                    <w:rPr>
                      <w:rFonts w:hint="default" w:ascii="Arial" w:hAnsi="Arial" w:eastAsia="宋体" w:cs="Arial"/>
                      <w:i w:val="0"/>
                      <w:iCs w:val="0"/>
                      <w:color w:val="auto"/>
                      <w:kern w:val="0"/>
                      <w:sz w:val="20"/>
                      <w:szCs w:val="20"/>
                      <w:highlight w:val="none"/>
                      <w:u w:val="none"/>
                      <w:lang w:val="en-US" w:eastAsia="zh-CN" w:bidi="ar"/>
                    </w:rPr>
                    <w:t>≥</w:t>
                  </w:r>
                  <w:r>
                    <w:rPr>
                      <w:rFonts w:hint="eastAsia" w:cs="宋体"/>
                      <w:i w:val="0"/>
                      <w:iCs w:val="0"/>
                      <w:color w:val="auto"/>
                      <w:kern w:val="0"/>
                      <w:sz w:val="20"/>
                      <w:szCs w:val="20"/>
                      <w:highlight w:val="none"/>
                      <w:u w:val="none"/>
                      <w:lang w:val="en-US" w:eastAsia="zh-CN" w:bidi="ar"/>
                    </w:rPr>
                    <w:t>5.0</w:t>
                  </w:r>
                  <w:r>
                    <w:rPr>
                      <w:rFonts w:hint="eastAsia" w:ascii="宋体" w:hAnsi="宋体" w:eastAsia="宋体" w:cs="宋体"/>
                      <w:i w:val="0"/>
                      <w:iCs w:val="0"/>
                      <w:color w:val="auto"/>
                      <w:kern w:val="0"/>
                      <w:sz w:val="20"/>
                      <w:szCs w:val="20"/>
                      <w:highlight w:val="none"/>
                      <w:u w:val="none"/>
                      <w:lang w:val="en-US" w:eastAsia="zh-CN" w:bidi="ar"/>
                    </w:rPr>
                    <w:t>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5、耐撕破性能：背面外层：经向：</w:t>
                  </w:r>
                  <w:r>
                    <w:rPr>
                      <w:rFonts w:hint="default" w:ascii="Arial" w:hAnsi="Arial" w:eastAsia="宋体" w:cs="Arial"/>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1</w:t>
                  </w:r>
                  <w:r>
                    <w:rPr>
                      <w:rFonts w:hint="eastAsia"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0N、纬向</w:t>
                  </w:r>
                  <w:r>
                    <w:rPr>
                      <w:rFonts w:hint="default" w:ascii="Arial" w:hAnsi="Arial" w:eastAsia="宋体" w:cs="Arial"/>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160N；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6、抗机械刺穿性能</w:t>
                  </w:r>
                  <w:r>
                    <w:rPr>
                      <w:rFonts w:hint="default" w:ascii="Arial" w:hAnsi="Arial" w:eastAsia="宋体" w:cs="Arial"/>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1</w:t>
                  </w:r>
                  <w:r>
                    <w:rPr>
                      <w:rFonts w:hint="eastAsia" w:cs="宋体"/>
                      <w:i w:val="0"/>
                      <w:iCs w:val="0"/>
                      <w:color w:val="auto"/>
                      <w:kern w:val="0"/>
                      <w:sz w:val="20"/>
                      <w:szCs w:val="20"/>
                      <w:highlight w:val="none"/>
                      <w:u w:val="none"/>
                      <w:lang w:val="en-US" w:eastAsia="zh-CN" w:bidi="ar"/>
                    </w:rPr>
                    <w:t>00</w:t>
                  </w:r>
                  <w:r>
                    <w:rPr>
                      <w:rFonts w:hint="eastAsia" w:ascii="宋体" w:hAnsi="宋体" w:eastAsia="宋体" w:cs="宋体"/>
                      <w:i w:val="0"/>
                      <w:iCs w:val="0"/>
                      <w:color w:val="auto"/>
                      <w:kern w:val="0"/>
                      <w:sz w:val="20"/>
                      <w:szCs w:val="20"/>
                      <w:highlight w:val="none"/>
                      <w:u w:val="none"/>
                      <w:lang w:val="en-US" w:eastAsia="zh-CN" w:bidi="ar"/>
                    </w:rPr>
                    <w:t>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7、灵巧性能：徒手控制百分比</w:t>
                  </w:r>
                  <w:r>
                    <w:rPr>
                      <w:rFonts w:hint="default" w:ascii="Arial" w:hAnsi="Arial" w:eastAsia="宋体" w:cs="Arial"/>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w:t>
                  </w:r>
                  <w:r>
                    <w:rPr>
                      <w:rFonts w:hint="eastAsia" w:cs="宋体"/>
                      <w:i w:val="0"/>
                      <w:iCs w:val="0"/>
                      <w:color w:val="auto"/>
                      <w:kern w:val="0"/>
                      <w:sz w:val="20"/>
                      <w:szCs w:val="20"/>
                      <w:u w:val="none"/>
                      <w:lang w:val="en-US" w:eastAsia="zh-CN" w:bidi="ar"/>
                    </w:rPr>
                    <w:t>0</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8、抓握性能</w:t>
                  </w:r>
                  <w:r>
                    <w:rPr>
                      <w:rFonts w:hint="default" w:ascii="Arial" w:hAnsi="Arial" w:eastAsia="宋体" w:cs="Arial"/>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w:t>
                  </w:r>
                  <w:r>
                    <w:rPr>
                      <w:rFonts w:hint="eastAsia" w:cs="宋体"/>
                      <w:i w:val="0"/>
                      <w:iCs w:val="0"/>
                      <w:color w:val="auto"/>
                      <w:kern w:val="0"/>
                      <w:sz w:val="20"/>
                      <w:szCs w:val="20"/>
                      <w:u w:val="none"/>
                      <w:lang w:val="en-US" w:eastAsia="zh-CN" w:bidi="ar"/>
                    </w:rPr>
                    <w:t>0</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9、穿戴性能：救援手套的穿戴时间</w:t>
                  </w:r>
                  <w:r>
                    <w:rPr>
                      <w:rFonts w:hint="eastAsia" w:ascii="Arial" w:hAnsi="Arial" w:cs="Arial"/>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7.</w:t>
                  </w:r>
                  <w:r>
                    <w:rPr>
                      <w:rFonts w:hint="eastAsia" w:cs="宋体"/>
                      <w:i w:val="0"/>
                      <w:iCs w:val="0"/>
                      <w:color w:val="auto"/>
                      <w:kern w:val="0"/>
                      <w:sz w:val="20"/>
                      <w:szCs w:val="20"/>
                      <w:u w:val="none"/>
                      <w:lang w:val="en-US" w:eastAsia="zh-CN" w:bidi="ar"/>
                    </w:rPr>
                    <w:t>0</w:t>
                  </w:r>
                  <w:r>
                    <w:rPr>
                      <w:rFonts w:hint="eastAsia" w:ascii="宋体" w:hAnsi="宋体" w:eastAsia="宋体" w:cs="宋体"/>
                      <w:i w:val="0"/>
                      <w:iCs w:val="0"/>
                      <w:color w:val="auto"/>
                      <w:kern w:val="0"/>
                      <w:sz w:val="20"/>
                      <w:szCs w:val="20"/>
                      <w:u w:val="none"/>
                      <w:lang w:val="en-US" w:eastAsia="zh-CN" w:bidi="ar"/>
                    </w:rPr>
                    <w:t>s。</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A734">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双</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8FC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9F91">
                  <w:pPr>
                    <w:jc w:val="center"/>
                    <w:rPr>
                      <w:rFonts w:hint="eastAsia" w:ascii="宋体" w:hAnsi="宋体" w:eastAsia="宋体" w:cs="宋体"/>
                      <w:b/>
                      <w:bCs/>
                      <w:i w:val="0"/>
                      <w:iCs w:val="0"/>
                      <w:color w:val="auto"/>
                      <w:sz w:val="20"/>
                      <w:szCs w:val="20"/>
                      <w:u w:val="none"/>
                    </w:rPr>
                  </w:pPr>
                </w:p>
              </w:tc>
            </w:tr>
            <w:tr w14:paraId="45185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7"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99F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C727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护膝、护肘</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445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1、抗冲击性能：护肘冲击力值 500～2000N；护膝冲击力值 500～2000N</w:t>
                  </w:r>
                </w:p>
                <w:p w14:paraId="24D16C9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2、耐切割指数：护肘≥2.7，护膝≥2.8</w:t>
                  </w:r>
                </w:p>
                <w:p w14:paraId="0386D5A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3、耐撕裂性能（N）：护肘≥26.9，护膝≥29.2</w:t>
                  </w:r>
                </w:p>
                <w:p w14:paraId="64C6202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4、耐穿刺性能（N）：护肘≥284.1，护膝≥286.4</w:t>
                  </w:r>
                </w:p>
                <w:p w14:paraId="56BD1D5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5、总质量：≤384g</w:t>
                  </w:r>
                </w:p>
                <w:p w14:paraId="140A0E3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6、冲击吸收性能：护肘 430N，护膝 937N</w:t>
                  </w:r>
                  <w:r>
                    <w:rPr>
                      <w:rFonts w:hint="eastAsia" w:cs="宋体"/>
                      <w:i w:val="0"/>
                      <w:iCs w:val="0"/>
                      <w:color w:val="auto"/>
                      <w:kern w:val="0"/>
                      <w:sz w:val="20"/>
                      <w:szCs w:val="20"/>
                      <w:u w:val="none"/>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9019">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E73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6C5A">
                  <w:pPr>
                    <w:jc w:val="center"/>
                    <w:rPr>
                      <w:rFonts w:hint="eastAsia" w:ascii="宋体" w:hAnsi="宋体" w:eastAsia="宋体" w:cs="宋体"/>
                      <w:b/>
                      <w:bCs/>
                      <w:i w:val="0"/>
                      <w:iCs w:val="0"/>
                      <w:color w:val="auto"/>
                      <w:sz w:val="20"/>
                      <w:szCs w:val="20"/>
                      <w:u w:val="none"/>
                    </w:rPr>
                  </w:pPr>
                </w:p>
              </w:tc>
            </w:tr>
            <w:tr w14:paraId="35DB7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E6D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17</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F26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消防员抢险救援靴</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B008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技术性能符合GA 633《消防员抢险救援防护服装》的要求，用于抢险救援作业时的足部保护，皮质，防水、防刺、防滑、耐热。靴底选用天然橡胶柔软、耐磨、不变形。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设有防水胶条，防止水进入靴内。 侧面缝底，线不易磨断。 重量轻。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1、整靴的主体颜色为黑色，且有醒目颜色反光标志。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2、靴帮材料为头层防水牛皮,靴帮内侧设有单向透气孔。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3、鞋带：阻燃橘红色鞋带，鞋舌上方设计有储存鞋带的收拉袋。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4、橡胶外底，耐磨、耐水解、耐折、轻便、透气、舒适、靴底纹路采用凹凸防滑设计结构、防滑（防滑系数高）、舒适度弹性更加明显。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5、靴底防穿刺层采用复合纤维防穿刺材料，抗刺穿力为</w:t>
                  </w:r>
                  <w:r>
                    <w:rPr>
                      <w:rFonts w:hint="default" w:ascii="Arial" w:hAnsi="Arial" w:eastAsia="宋体" w:cs="Arial"/>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12</w:t>
                  </w:r>
                  <w:r>
                    <w:rPr>
                      <w:rFonts w:hint="eastAsia" w:cs="宋体"/>
                      <w:i w:val="0"/>
                      <w:iCs w:val="0"/>
                      <w:color w:val="auto"/>
                      <w:kern w:val="0"/>
                      <w:sz w:val="20"/>
                      <w:szCs w:val="20"/>
                      <w:u w:val="none"/>
                      <w:lang w:val="en-US" w:eastAsia="zh-CN" w:bidi="ar"/>
                    </w:rPr>
                    <w:t>00</w:t>
                  </w:r>
                  <w:r>
                    <w:rPr>
                      <w:rFonts w:hint="eastAsia" w:ascii="宋体" w:hAnsi="宋体" w:eastAsia="宋体" w:cs="宋体"/>
                      <w:i w:val="0"/>
                      <w:iCs w:val="0"/>
                      <w:color w:val="auto"/>
                      <w:kern w:val="0"/>
                      <w:sz w:val="20"/>
                      <w:szCs w:val="20"/>
                      <w:u w:val="none"/>
                      <w:lang w:val="en-US" w:eastAsia="zh-CN" w:bidi="ar"/>
                    </w:rPr>
                    <w:t>N。靴内底防刺穿层覆盖整个靴内底，不位于保护包头卷边上方也不与之接触，固定好没有移动现象。</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6</w:t>
                  </w:r>
                  <w:r>
                    <w:rPr>
                      <w:rFonts w:hint="eastAsia" w:ascii="宋体" w:hAnsi="宋体" w:eastAsia="宋体" w:cs="宋体"/>
                      <w:i w:val="0"/>
                      <w:iCs w:val="0"/>
                      <w:color w:val="auto"/>
                      <w:kern w:val="0"/>
                      <w:sz w:val="20"/>
                      <w:szCs w:val="20"/>
                      <w:u w:val="none"/>
                      <w:lang w:val="en-US" w:eastAsia="zh-CN" w:bidi="ar"/>
                    </w:rPr>
                    <w:t>、耐高温性能：抢险救援靴在温度为（180±5）℃条件下，经5min后，靴上任何部件不产生熔滴，所有硬质附件保持性能完好。</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、防水性能：靴置于容器内后注水，水面距靴筒口防水袜套最低点的距离小于25mm，经4小时后，靴内无水渗透现象。</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8</w:t>
                  </w:r>
                  <w:r>
                    <w:rPr>
                      <w:rFonts w:hint="eastAsia" w:ascii="宋体" w:hAnsi="宋体" w:eastAsia="宋体" w:cs="宋体"/>
                      <w:i w:val="0"/>
                      <w:iCs w:val="0"/>
                      <w:color w:val="auto"/>
                      <w:kern w:val="0"/>
                      <w:sz w:val="20"/>
                      <w:szCs w:val="20"/>
                      <w:u w:val="none"/>
                      <w:lang w:val="en-US" w:eastAsia="zh-CN" w:bidi="ar"/>
                    </w:rPr>
                    <w:t>、阻燃缝纫线的颜色与外层材料相匹配，如反光条、帮面。</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D0C2">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双</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CF3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EEC2">
                  <w:pPr>
                    <w:jc w:val="center"/>
                    <w:rPr>
                      <w:rFonts w:hint="eastAsia" w:ascii="宋体" w:hAnsi="宋体" w:eastAsia="宋体" w:cs="宋体"/>
                      <w:b/>
                      <w:bCs/>
                      <w:i w:val="0"/>
                      <w:iCs w:val="0"/>
                      <w:color w:val="auto"/>
                      <w:sz w:val="20"/>
                      <w:szCs w:val="20"/>
                      <w:u w:val="none"/>
                    </w:rPr>
                  </w:pPr>
                </w:p>
              </w:tc>
            </w:tr>
            <w:tr w14:paraId="40B9B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5"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E5B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18</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C290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轻型40mm水带</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C5780">
                  <w:pPr>
                    <w:keepNext w:val="0"/>
                    <w:keepLines w:val="0"/>
                    <w:widowControl/>
                    <w:numPr>
                      <w:ilvl w:val="0"/>
                      <w:numId w:val="13"/>
                    </w:numPr>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产品符合GB6246-2011《消防水带》标准要求。提供由国家认可的具备相关资质的第三方检测机构出具、与所投产品型号一致完整有效的检验报告。</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2.水带口径为40mm，内衬材质采用聚氨酯材质，厚度均匀，表面光滑清洁，无褶皱，不渗水，不霉变，柔软轻便易卷缠，耐老化，水流阻力小，使用寿命长标准工作压力≥</w:t>
                  </w:r>
                  <w:r>
                    <w:rPr>
                      <w:rFonts w:hint="eastAsia" w:cs="宋体"/>
                      <w:i w:val="0"/>
                      <w:iCs w:val="0"/>
                      <w:color w:val="000000" w:themeColor="text1"/>
                      <w:kern w:val="0"/>
                      <w:sz w:val="20"/>
                      <w:szCs w:val="20"/>
                      <w:u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MPa，爆破压力≥</w:t>
                  </w:r>
                  <w:r>
                    <w:rPr>
                      <w:rFonts w:hint="eastAsia" w:cs="宋体"/>
                      <w:i w:val="0"/>
                      <w:iCs w:val="0"/>
                      <w:color w:val="000000" w:themeColor="text1"/>
                      <w:kern w:val="0"/>
                      <w:sz w:val="20"/>
                      <w:szCs w:val="20"/>
                      <w:u w:val="none"/>
                      <w:lang w:val="en-US" w:eastAsia="zh-CN" w:bidi="ar"/>
                      <w14:textFill>
                        <w14:solidFill>
                          <w14:schemeClr w14:val="tx1"/>
                        </w14:solidFill>
                      </w14:textFill>
                    </w:rPr>
                    <w:t>7.5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MPa，每卷长度为30米。</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3.水带两头均配有40口径的快速接口。</w:t>
                  </w:r>
                </w:p>
                <w:p w14:paraId="66A7FBF1">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4.外层材质采用高强度涤纶长丝线材质，工艺采用经圆织机环形编织而成，且耐压、耐磨、耐磨蚀、耐高低温、轻便柔软、易于清洗，使用寿命长。</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5、水带一端清晰标识生产企业名称、产品名称规格、生产日期、经纬线及衬里材质，标识牢固不易脱落。</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45B8">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条</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05A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180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1219">
                  <w:pPr>
                    <w:jc w:val="center"/>
                    <w:rPr>
                      <w:rFonts w:hint="eastAsia" w:ascii="宋体" w:hAnsi="宋体" w:eastAsia="宋体" w:cs="宋体"/>
                      <w:b/>
                      <w:bCs/>
                      <w:i w:val="0"/>
                      <w:iCs w:val="0"/>
                      <w:color w:val="auto"/>
                      <w:sz w:val="20"/>
                      <w:szCs w:val="20"/>
                      <w:u w:val="none"/>
                    </w:rPr>
                  </w:pPr>
                </w:p>
              </w:tc>
            </w:tr>
            <w:tr w14:paraId="5133D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015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19</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218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80mm水带（25-80-20）彩色</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A842">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产品符合GB6246-2011《消防水带》标准要求。提供国家消防装备质量监督检验中心出具的产品检验报告</w:t>
                  </w:r>
                  <w:r>
                    <w:rPr>
                      <w:rFonts w:hint="eastAsia" w:cs="宋体"/>
                      <w:i w:val="0"/>
                      <w:iCs w:val="0"/>
                      <w:color w:val="000000" w:themeColor="text1"/>
                      <w:kern w:val="0"/>
                      <w:sz w:val="20"/>
                      <w:szCs w:val="20"/>
                      <w:u w:val="none"/>
                      <w:lang w:val="en-US" w:eastAsia="zh-CN" w:bidi="ar"/>
                      <w14:textFill>
                        <w14:solidFill>
                          <w14:schemeClr w14:val="tx1"/>
                        </w14:solidFill>
                      </w14:textFill>
                    </w:rPr>
                    <w:t>或</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应急管理部消防产品合格评定中心出具的消防产品认证证书。</w:t>
                  </w:r>
                </w:p>
                <w:p w14:paraId="45C7FB9D">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 2.水带口径为</w:t>
                  </w:r>
                  <w:r>
                    <w:rPr>
                      <w:rFonts w:hint="eastAsia" w:cs="宋体"/>
                      <w:i w:val="0"/>
                      <w:iCs w:val="0"/>
                      <w:color w:val="000000" w:themeColor="text1"/>
                      <w:kern w:val="0"/>
                      <w:sz w:val="20"/>
                      <w:szCs w:val="20"/>
                      <w:u w:val="none"/>
                      <w:lang w:val="en-US" w:eastAsia="zh-CN" w:bidi="ar"/>
                      <w14:textFill>
                        <w14:solidFill>
                          <w14:schemeClr w14:val="tx1"/>
                        </w14:solidFill>
                      </w14:textFill>
                    </w:rPr>
                    <w:t>80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mm，内衬材质采用聚氨酯材质，厚度均匀，表面光滑清洁，无褶皱，不渗水，不霉变，柔软轻便易卷缠，耐老化，水流阻力小，使用寿命长标准工作压力≥2.5MPa，爆破压力≥</w:t>
                  </w:r>
                  <w:r>
                    <w:rPr>
                      <w:rFonts w:hint="eastAsia" w:cs="宋体"/>
                      <w:i w:val="0"/>
                      <w:iCs w:val="0"/>
                      <w:color w:val="000000" w:themeColor="text1"/>
                      <w:kern w:val="0"/>
                      <w:sz w:val="20"/>
                      <w:szCs w:val="20"/>
                      <w:u w:val="none"/>
                      <w:lang w:val="en-US" w:eastAsia="zh-CN" w:bidi="ar"/>
                      <w14:textFill>
                        <w14:solidFill>
                          <w14:schemeClr w14:val="tx1"/>
                        </w14:solidFill>
                      </w14:textFill>
                    </w:rPr>
                    <w:t>7.5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MPa，每卷长度为20米。</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3.水带两头均配有</w:t>
                  </w:r>
                  <w:r>
                    <w:rPr>
                      <w:rFonts w:hint="eastAsia" w:cs="宋体"/>
                      <w:i w:val="0"/>
                      <w:iCs w:val="0"/>
                      <w:color w:val="000000" w:themeColor="text1"/>
                      <w:kern w:val="0"/>
                      <w:sz w:val="20"/>
                      <w:szCs w:val="20"/>
                      <w:u w:val="none"/>
                      <w:lang w:val="en-US" w:eastAsia="zh-CN" w:bidi="ar"/>
                      <w14:textFill>
                        <w14:solidFill>
                          <w14:schemeClr w14:val="tx1"/>
                        </w14:solidFill>
                      </w14:textFill>
                    </w:rPr>
                    <w:t>80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口径的内扣式接口（快速接口）。带口缠绕铁丝为5道，水带和接口捆绑处有水带护皮保护以防损坏。</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4.外层材质采用高强度涤纶长丝线材质，工艺采用经圆织机环形编织而成，且耐压、耐磨、耐磨蚀、耐高低温、轻便柔软、易于清洗，使用寿命长，水带颜色可以根据客户要求定制。</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5、水带一端清晰标识生产企业名称、产品名称规格、生产日期、经纬线及衬里材质，标识牢固不易脱落。</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1C23">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条</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EEF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43C3">
                  <w:pPr>
                    <w:jc w:val="center"/>
                    <w:rPr>
                      <w:rFonts w:hint="eastAsia" w:ascii="宋体" w:hAnsi="宋体" w:eastAsia="宋体" w:cs="宋体"/>
                      <w:b/>
                      <w:bCs/>
                      <w:i w:val="0"/>
                      <w:iCs w:val="0"/>
                      <w:color w:val="auto"/>
                      <w:sz w:val="20"/>
                      <w:szCs w:val="20"/>
                      <w:u w:val="none"/>
                    </w:rPr>
                  </w:pPr>
                </w:p>
              </w:tc>
            </w:tr>
            <w:tr w14:paraId="38F4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122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20</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C0A4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65mm水带（25-65-20）彩色</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9C9E4">
                  <w:pPr>
                    <w:keepNext w:val="0"/>
                    <w:keepLines w:val="0"/>
                    <w:widowControl/>
                    <w:numPr>
                      <w:ilvl w:val="0"/>
                      <w:numId w:val="14"/>
                    </w:numPr>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产品符合GB6246-2011《消防水带》和</w:t>
                  </w:r>
                </w:p>
                <w:p w14:paraId="3CE11E31">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消防类产品认证实施规则CCCF-CPRZ-25:2019的标准要求。提供国家消防装备质量监督检验中心出具的产品检验报告和应急管理部消防产品合格评定中心出具的消防产品认证证书。</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2.水带口径为65mm，内衬材质采用聚氨酯材质，厚度均匀，表面光滑清洁，无褶皱，不渗水，不霉变，柔软轻便易卷缠，耐老化，水流阻力小，使用寿命长标准工作压力≥2.5MPa，爆破压力≥</w:t>
                  </w:r>
                  <w:r>
                    <w:rPr>
                      <w:rFonts w:hint="eastAsia" w:cs="宋体"/>
                      <w:i w:val="0"/>
                      <w:iCs w:val="0"/>
                      <w:color w:val="000000" w:themeColor="text1"/>
                      <w:kern w:val="0"/>
                      <w:sz w:val="20"/>
                      <w:szCs w:val="20"/>
                      <w:u w:val="none"/>
                      <w:lang w:val="en-US" w:eastAsia="zh-CN" w:bidi="ar"/>
                      <w14:textFill>
                        <w14:solidFill>
                          <w14:schemeClr w14:val="tx1"/>
                        </w14:solidFill>
                      </w14:textFill>
                    </w:rPr>
                    <w:t>7.5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MPa，每卷长度为20米。</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3.水带两头均配有65口径的内扣式接口（快速接口）。带口缠绕铁丝为5道，水带和接口捆绑处有水带护皮保护以防损坏。</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4.外层材质采用高强度涤纶长丝线材质，工艺采用经圆织机环形编织而成，且耐压、耐磨、耐磨蚀、耐高低温、轻便柔软、易于清洗，使用寿命长，水带颜色可以根据客户要求定制。 5.水带一端清楚</w:t>
                  </w:r>
                  <w:r>
                    <w:rPr>
                      <w:rFonts w:hint="eastAsia" w:cs="宋体"/>
                      <w:i w:val="0"/>
                      <w:iCs w:val="0"/>
                      <w:color w:val="000000" w:themeColor="text1"/>
                      <w:kern w:val="0"/>
                      <w:sz w:val="20"/>
                      <w:szCs w:val="20"/>
                      <w:u w:val="none"/>
                      <w:lang w:val="en-US" w:eastAsia="zh-CN" w:bidi="ar"/>
                      <w14:textFill>
                        <w14:solidFill>
                          <w14:schemeClr w14:val="tx1"/>
                        </w14:solidFill>
                      </w14:textFill>
                    </w:rPr>
                    <w:t>地</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标志着生产企业名称、产品名称和规格、生产日期及经线纬线和衬里材料.印刷的相关信息永不掉落。</w:t>
                  </w:r>
                </w:p>
                <w:p w14:paraId="66DB2CDD">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0"/>
                      <w:szCs w:val="20"/>
                      <w:u w:val="none"/>
                      <w:lang w:val="en-US" w:eastAsia="zh-CN" w:bidi="ar"/>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C07D">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条</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159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140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3925">
                  <w:pPr>
                    <w:jc w:val="center"/>
                    <w:rPr>
                      <w:rFonts w:hint="eastAsia" w:ascii="宋体" w:hAnsi="宋体" w:eastAsia="宋体" w:cs="宋体"/>
                      <w:b/>
                      <w:bCs/>
                      <w:i w:val="0"/>
                      <w:iCs w:val="0"/>
                      <w:color w:val="auto"/>
                      <w:sz w:val="20"/>
                      <w:szCs w:val="20"/>
                      <w:u w:val="none"/>
                    </w:rPr>
                  </w:pPr>
                </w:p>
              </w:tc>
            </w:tr>
            <w:tr w14:paraId="1711A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9C2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21</w:t>
                  </w:r>
                </w:p>
              </w:tc>
              <w:tc>
                <w:tcPr>
                  <w:tcW w:w="879" w:type="pct"/>
                  <w:tcBorders>
                    <w:top w:val="single" w:color="000000" w:sz="4" w:space="0"/>
                    <w:left w:val="single" w:color="000000" w:sz="4" w:space="0"/>
                    <w:bottom w:val="nil"/>
                    <w:right w:val="single" w:color="000000" w:sz="4" w:space="0"/>
                  </w:tcBorders>
                  <w:shd w:val="clear" w:color="auto" w:fill="auto"/>
                  <w:vAlign w:val="center"/>
                </w:tcPr>
                <w:p w14:paraId="6360288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快速接口65转40（公转母）</w:t>
                  </w:r>
                </w:p>
              </w:tc>
              <w:tc>
                <w:tcPr>
                  <w:tcW w:w="2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07F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65mm公口转40mm母口</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910F">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个</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F58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3AC6">
                  <w:pPr>
                    <w:jc w:val="center"/>
                    <w:rPr>
                      <w:rFonts w:hint="eastAsia" w:ascii="宋体" w:hAnsi="宋体" w:eastAsia="宋体" w:cs="宋体"/>
                      <w:b/>
                      <w:bCs/>
                      <w:i w:val="0"/>
                      <w:iCs w:val="0"/>
                      <w:color w:val="auto"/>
                      <w:sz w:val="20"/>
                      <w:szCs w:val="20"/>
                      <w:u w:val="none"/>
                    </w:rPr>
                  </w:pPr>
                </w:p>
              </w:tc>
            </w:tr>
            <w:tr w14:paraId="1D48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FD0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22</w:t>
                  </w:r>
                </w:p>
              </w:tc>
              <w:tc>
                <w:tcPr>
                  <w:tcW w:w="879" w:type="pct"/>
                  <w:tcBorders>
                    <w:top w:val="single" w:color="000000" w:sz="4" w:space="0"/>
                    <w:left w:val="single" w:color="000000" w:sz="4" w:space="0"/>
                    <w:bottom w:val="nil"/>
                    <w:right w:val="single" w:color="000000" w:sz="4" w:space="0"/>
                  </w:tcBorders>
                  <w:shd w:val="clear" w:color="auto" w:fill="auto"/>
                  <w:vAlign w:val="center"/>
                </w:tcPr>
                <w:p w14:paraId="645FBE0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快速接口80转40（公转母）</w:t>
                  </w:r>
                </w:p>
              </w:tc>
              <w:tc>
                <w:tcPr>
                  <w:tcW w:w="2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FD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80mm公口转40mm母口</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C247">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个</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A1B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C6B2">
                  <w:pPr>
                    <w:jc w:val="center"/>
                    <w:rPr>
                      <w:rFonts w:hint="eastAsia" w:ascii="宋体" w:hAnsi="宋体" w:eastAsia="宋体" w:cs="宋体"/>
                      <w:b/>
                      <w:bCs/>
                      <w:i w:val="0"/>
                      <w:iCs w:val="0"/>
                      <w:color w:val="auto"/>
                      <w:sz w:val="20"/>
                      <w:szCs w:val="20"/>
                      <w:u w:val="none"/>
                    </w:rPr>
                  </w:pPr>
                </w:p>
              </w:tc>
            </w:tr>
            <w:tr w14:paraId="29F9E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0"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E94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5B23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多功能水枪65</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EDB45">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符合国家标准GB 8181-2005《消防水枪》</w:t>
                  </w:r>
                </w:p>
                <w:p w14:paraId="653E7D21">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的性能要求。</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QLD6.0/8I导流式直流喷雾水枪（又称无后坐力多功能水枪）是在直流水枪型式基础上增添了改变水流形式装置，具有制造工艺先进、外观美、质量轻、备有多种功能、操作简便。</w:t>
                  </w: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枪体材质：铝合金6061，接口型式和材质：KYKA65Z型/YL104，表面防腐处理工艺：阳极氧化，铸造工艺：锻铸。</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额定喷射压力：0.60MPa，额定直流喷雾流量：8L/s，流量允差：±8％，直流射程≥32m。</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996F">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支</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FD6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BE87">
                  <w:pPr>
                    <w:jc w:val="center"/>
                    <w:rPr>
                      <w:rFonts w:hint="eastAsia" w:ascii="宋体" w:hAnsi="宋体" w:eastAsia="宋体" w:cs="宋体"/>
                      <w:b/>
                      <w:bCs/>
                      <w:i w:val="0"/>
                      <w:iCs w:val="0"/>
                      <w:color w:val="auto"/>
                      <w:sz w:val="20"/>
                      <w:szCs w:val="20"/>
                      <w:u w:val="none"/>
                    </w:rPr>
                  </w:pPr>
                </w:p>
              </w:tc>
            </w:tr>
            <w:tr w14:paraId="3990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5"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001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AE3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多功能水枪40</w:t>
                  </w:r>
                </w:p>
              </w:tc>
              <w:tc>
                <w:tcPr>
                  <w:tcW w:w="2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6AE4">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符合国家标准GB 8181-2005《消防水枪》</w:t>
                  </w:r>
                </w:p>
                <w:p w14:paraId="2CEFA709">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的性能要求。</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QLD6.0/8I导流式直流喷雾水枪（又称无后坐力多功能水枪）是在直流水枪型式基础上增添了改变水流形式装置，具有制造工艺先进、外观美、质量轻、备有多种功能、操作简便。</w:t>
                  </w:r>
                  <w:r>
                    <w:rPr>
                      <w:rFonts w:hint="eastAsia" w:ascii="宋体" w:hAnsi="宋体" w:eastAsia="宋体" w:cs="宋体"/>
                      <w:i w:val="0"/>
                      <w:iCs w:val="0"/>
                      <w:color w:val="auto"/>
                      <w:kern w:val="0"/>
                      <w:sz w:val="20"/>
                      <w:szCs w:val="20"/>
                      <w:u w:val="none"/>
                      <w:lang w:val="en-US" w:eastAsia="zh-CN" w:bidi="ar"/>
                    </w:rPr>
                    <w:br w:type="textWrapping"/>
                  </w:r>
                  <w:r>
                    <w:rPr>
                      <w:rFonts w:hint="eastAsia"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枪体材质：</w:t>
                  </w:r>
                  <w:r>
                    <w:rPr>
                      <w:rFonts w:hint="eastAsia" w:cs="宋体"/>
                      <w:i w:val="0"/>
                      <w:iCs w:val="0"/>
                      <w:color w:val="auto"/>
                      <w:kern w:val="0"/>
                      <w:sz w:val="20"/>
                      <w:szCs w:val="20"/>
                      <w:u w:val="none"/>
                      <w:lang w:val="en-US" w:eastAsia="zh-CN" w:bidi="ar"/>
                    </w:rPr>
                    <w:t>铝合金</w:t>
                  </w:r>
                  <w:r>
                    <w:rPr>
                      <w:rFonts w:hint="eastAsia" w:ascii="宋体" w:hAnsi="宋体" w:eastAsia="宋体" w:cs="宋体"/>
                      <w:i w:val="0"/>
                      <w:iCs w:val="0"/>
                      <w:color w:val="auto"/>
                      <w:kern w:val="0"/>
                      <w:sz w:val="20"/>
                      <w:szCs w:val="20"/>
                      <w:u w:val="none"/>
                      <w:lang w:val="en-US" w:eastAsia="zh-CN" w:bidi="ar"/>
                    </w:rPr>
                    <w:t>606</w:t>
                  </w:r>
                  <w:r>
                    <w:rPr>
                      <w:rFonts w:hint="eastAsia"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，接口型式和材质：KYKA65Z/6061，表面防腐处理工艺：阳极氧化</w:t>
                  </w:r>
                  <w:r>
                    <w:rPr>
                      <w:rFonts w:hint="eastAsia" w:cs="宋体"/>
                      <w:i w:val="0"/>
                      <w:iCs w:val="0"/>
                      <w:color w:val="auto"/>
                      <w:kern w:val="0"/>
                      <w:sz w:val="20"/>
                      <w:szCs w:val="20"/>
                      <w:u w:val="none"/>
                      <w:lang w:val="en-US" w:eastAsia="zh-CN" w:bidi="ar"/>
                    </w:rPr>
                    <w:t>4、性能参数：</w:t>
                  </w:r>
                  <w:r>
                    <w:rPr>
                      <w:rFonts w:hint="eastAsia" w:ascii="宋体" w:hAnsi="宋体" w:eastAsia="宋体" w:cs="宋体"/>
                      <w:i w:val="0"/>
                      <w:iCs w:val="0"/>
                      <w:color w:val="auto"/>
                      <w:kern w:val="0"/>
                      <w:sz w:val="20"/>
                      <w:szCs w:val="20"/>
                      <w:u w:val="none"/>
                      <w:lang w:val="en-US" w:eastAsia="zh-CN" w:bidi="ar"/>
                    </w:rPr>
                    <w:t>额定喷射压力：0.60MPa，额定直流喷雾流量：4L/s，直流射程≥25m。</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48D6">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支</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6EA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F723">
                  <w:pPr>
                    <w:jc w:val="center"/>
                    <w:rPr>
                      <w:rFonts w:hint="eastAsia" w:ascii="宋体" w:hAnsi="宋体" w:eastAsia="宋体" w:cs="宋体"/>
                      <w:b/>
                      <w:bCs/>
                      <w:i w:val="0"/>
                      <w:iCs w:val="0"/>
                      <w:color w:val="auto"/>
                      <w:sz w:val="20"/>
                      <w:szCs w:val="20"/>
                      <w:u w:val="none"/>
                    </w:rPr>
                  </w:pPr>
                </w:p>
              </w:tc>
            </w:tr>
            <w:tr w14:paraId="1313C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2E1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合计</w:t>
                  </w:r>
                </w:p>
              </w:tc>
              <w:tc>
                <w:tcPr>
                  <w:tcW w:w="2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E34E">
                  <w:pPr>
                    <w:jc w:val="center"/>
                    <w:rPr>
                      <w:rFonts w:hint="eastAsia" w:ascii="宋体" w:hAnsi="宋体" w:eastAsia="宋体" w:cs="宋体"/>
                      <w:i w:val="0"/>
                      <w:iCs w:val="0"/>
                      <w:color w:val="auto"/>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B0A9">
                  <w:pPr>
                    <w:keepNext w:val="0"/>
                    <w:keepLines w:val="0"/>
                    <w:widowControl/>
                    <w:suppressLineNumbers w:val="0"/>
                    <w:jc w:val="right"/>
                    <w:textAlignment w:val="center"/>
                    <w:rPr>
                      <w:rFonts w:hint="eastAsia" w:ascii="宋体" w:hAnsi="宋体" w:eastAsia="宋体" w:cs="宋体"/>
                      <w:b/>
                      <w:bCs/>
                      <w:i w:val="0"/>
                      <w:iCs w:val="0"/>
                      <w:color w:val="auto"/>
                      <w:kern w:val="0"/>
                      <w:sz w:val="20"/>
                      <w:szCs w:val="20"/>
                      <w:u w:val="none"/>
                      <w:lang w:val="en-US" w:eastAsia="zh-CN" w:bidi="ar"/>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602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1383</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0A88">
                  <w:pPr>
                    <w:rPr>
                      <w:rFonts w:hint="eastAsia" w:ascii="宋体" w:hAnsi="宋体" w:eastAsia="宋体" w:cs="宋体"/>
                      <w:b/>
                      <w:bCs/>
                      <w:i w:val="0"/>
                      <w:iCs w:val="0"/>
                      <w:color w:val="auto"/>
                      <w:sz w:val="20"/>
                      <w:szCs w:val="20"/>
                      <w:u w:val="none"/>
                    </w:rPr>
                  </w:pPr>
                </w:p>
              </w:tc>
            </w:tr>
          </w:tbl>
          <w:p w14:paraId="007C629B">
            <w:pPr>
              <w:numPr>
                <w:ilvl w:val="0"/>
                <w:numId w:val="0"/>
              </w:numPr>
              <w:spacing w:line="360" w:lineRule="auto"/>
              <w:rPr>
                <w:rFonts w:hint="eastAsia" w:ascii="宋体" w:hAnsi="宋体" w:eastAsia="宋体" w:cs="Times New Roman"/>
                <w:color w:val="auto"/>
                <w:sz w:val="24"/>
                <w:highlight w:val="none"/>
                <w:lang w:val="en-US" w:eastAsia="zh-CN"/>
              </w:rPr>
            </w:pPr>
          </w:p>
          <w:p w14:paraId="01701D59">
            <w:pPr>
              <w:numPr>
                <w:ilvl w:val="0"/>
                <w:numId w:val="9"/>
              </w:numPr>
              <w:spacing w:line="360" w:lineRule="auto"/>
              <w:ind w:left="0" w:leftChars="0" w:firstLine="0" w:firstLineChars="0"/>
              <w:rPr>
                <w:rFonts w:hint="eastAsia" w:ascii="宋体" w:hAnsi="宋体" w:eastAsia="宋体" w:cs="宋体"/>
                <w:b/>
                <w:bCs w:val="0"/>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采购标的的数量、采购项目交付或者实施的时间和地点；</w:t>
            </w:r>
          </w:p>
          <w:p w14:paraId="377C7CC3">
            <w:pPr>
              <w:pStyle w:val="74"/>
              <w:keepNext w:val="0"/>
              <w:keepLines w:val="0"/>
              <w:pageBreakBefore w:val="0"/>
              <w:widowControl w:val="0"/>
              <w:numPr>
                <w:ilvl w:val="0"/>
                <w:numId w:val="15"/>
              </w:numPr>
              <w:kinsoku/>
              <w:wordWrap/>
              <w:overflowPunct/>
              <w:topLinePunct w:val="0"/>
              <w:autoSpaceDE/>
              <w:autoSpaceDN/>
              <w:bidi w:val="0"/>
              <w:adjustRightInd/>
              <w:snapToGrid w:val="0"/>
              <w:spacing w:line="560" w:lineRule="exact"/>
              <w:textAlignment w:val="baseline"/>
              <w:rPr>
                <w:rFonts w:hint="eastAsia" w:ascii="宋体" w:hAnsi="宋体" w:eastAsia="宋体" w:cs="宋体"/>
                <w:b/>
                <w:bCs w:val="0"/>
                <w:i w:val="0"/>
                <w:iCs w:val="0"/>
                <w:color w:val="auto"/>
                <w:kern w:val="2"/>
                <w:sz w:val="24"/>
                <w:szCs w:val="24"/>
                <w:u w:val="none"/>
                <w:shd w:val="clear" w:color="auto" w:fill="FFFFFF"/>
                <w:lang w:val="en-US" w:eastAsia="zh-CN" w:bidi="ar-SA"/>
              </w:rPr>
            </w:pPr>
            <w:r>
              <w:rPr>
                <w:rFonts w:hint="eastAsia" w:ascii="宋体" w:hAnsi="宋体" w:eastAsia="宋体" w:cs="宋体"/>
                <w:b/>
                <w:bCs w:val="0"/>
                <w:i w:val="0"/>
                <w:iCs w:val="0"/>
                <w:color w:val="auto"/>
                <w:kern w:val="2"/>
                <w:sz w:val="24"/>
                <w:szCs w:val="24"/>
                <w:u w:val="none"/>
                <w:shd w:val="clear" w:color="auto" w:fill="FFFFFF"/>
                <w:lang w:val="en-US" w:eastAsia="zh-CN" w:bidi="ar-SA"/>
              </w:rPr>
              <w:t>采购标的的数量：</w:t>
            </w:r>
            <w:bookmarkStart w:id="223" w:name="_Toc7455"/>
            <w:bookmarkStart w:id="224" w:name="_Toc16906"/>
            <w:r>
              <w:rPr>
                <w:rFonts w:hint="eastAsia" w:ascii="宋体" w:hAnsi="宋体" w:eastAsia="宋体" w:cs="宋体"/>
                <w:b/>
                <w:bCs w:val="0"/>
                <w:i w:val="0"/>
                <w:iCs w:val="0"/>
                <w:color w:val="auto"/>
                <w:kern w:val="2"/>
                <w:sz w:val="24"/>
                <w:szCs w:val="24"/>
                <w:u w:val="none"/>
                <w:shd w:val="clear" w:color="auto" w:fill="FFFFFF"/>
                <w:lang w:val="en-US" w:eastAsia="zh-CN" w:bidi="ar-SA"/>
              </w:rPr>
              <w:t>1383件套。</w:t>
            </w:r>
          </w:p>
          <w:p w14:paraId="6394BF36">
            <w:pPr>
              <w:pStyle w:val="74"/>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361" w:firstLineChars="200"/>
              <w:textAlignment w:val="baseline"/>
              <w:rPr>
                <w:rFonts w:hint="eastAsia" w:ascii="宋体" w:hAnsi="宋体" w:eastAsia="宋体" w:cs="宋体"/>
                <w:b/>
                <w:bCs w:val="0"/>
                <w:i w:val="0"/>
                <w:iCs w:val="0"/>
                <w:color w:val="auto"/>
                <w:kern w:val="2"/>
                <w:sz w:val="24"/>
                <w:szCs w:val="24"/>
                <w:u w:val="none"/>
                <w:shd w:val="clear" w:color="auto" w:fill="FFFFFF"/>
                <w:lang w:val="en-US" w:eastAsia="zh-CN" w:bidi="ar-SA"/>
              </w:rPr>
            </w:pPr>
            <w:r>
              <w:rPr>
                <w:rFonts w:hint="eastAsia" w:ascii="宋体" w:hAnsi="宋体" w:eastAsia="宋体" w:cs="宋体"/>
                <w:b/>
                <w:bCs w:val="0"/>
                <w:i w:val="0"/>
                <w:iCs w:val="0"/>
                <w:color w:val="auto"/>
                <w:kern w:val="2"/>
                <w:sz w:val="18"/>
                <w:szCs w:val="18"/>
                <w:u w:val="none"/>
                <w:shd w:val="clear" w:color="auto" w:fill="FFFFFF"/>
                <w:lang w:val="en-US" w:eastAsia="zh-CN" w:bidi="ar-SA"/>
              </w:rPr>
              <w:t>★</w:t>
            </w:r>
            <w:r>
              <w:rPr>
                <w:rFonts w:hint="eastAsia" w:ascii="宋体" w:hAnsi="宋体" w:eastAsia="宋体" w:cs="宋体"/>
                <w:b/>
                <w:bCs w:val="0"/>
                <w:i w:val="0"/>
                <w:iCs w:val="0"/>
                <w:color w:val="auto"/>
                <w:kern w:val="2"/>
                <w:sz w:val="24"/>
                <w:szCs w:val="24"/>
                <w:u w:val="none"/>
                <w:shd w:val="clear" w:color="auto" w:fill="FFFFFF"/>
                <w:lang w:val="en-US" w:eastAsia="zh-CN" w:bidi="ar-SA"/>
              </w:rPr>
              <w:t>2、交付（实施）的时间（期限）：合同签订之日起</w:t>
            </w:r>
            <w:r>
              <w:rPr>
                <w:rFonts w:hint="eastAsia" w:ascii="宋体" w:hAnsi="宋体" w:eastAsia="宋体" w:cs="宋体"/>
                <w:b/>
                <w:bCs w:val="0"/>
                <w:i w:val="0"/>
                <w:iCs w:val="0"/>
                <w:color w:val="auto"/>
                <w:kern w:val="2"/>
                <w:sz w:val="24"/>
                <w:szCs w:val="24"/>
                <w:u w:val="single"/>
                <w:shd w:val="clear" w:color="auto" w:fill="FFFFFF"/>
                <w:lang w:val="en-US" w:eastAsia="zh-CN" w:bidi="ar-SA"/>
              </w:rPr>
              <w:t xml:space="preserve"> 15 </w:t>
            </w:r>
            <w:r>
              <w:rPr>
                <w:rFonts w:hint="eastAsia" w:ascii="宋体" w:hAnsi="宋体" w:eastAsia="宋体" w:cs="宋体"/>
                <w:b/>
                <w:bCs w:val="0"/>
                <w:i w:val="0"/>
                <w:iCs w:val="0"/>
                <w:color w:val="auto"/>
                <w:kern w:val="2"/>
                <w:sz w:val="24"/>
                <w:szCs w:val="24"/>
                <w:u w:val="none"/>
                <w:shd w:val="clear" w:color="auto" w:fill="FFFFFF"/>
                <w:lang w:val="en-US" w:eastAsia="zh-CN" w:bidi="ar-SA"/>
              </w:rPr>
              <w:t>个工作日内完成供货及验收（投标人可根据自身实际情况自行报出较采购人要求更短的合同履行期限承诺）。</w:t>
            </w:r>
            <w:bookmarkEnd w:id="223"/>
            <w:bookmarkEnd w:id="224"/>
          </w:p>
          <w:p w14:paraId="3F40D6BE">
            <w:pPr>
              <w:pStyle w:val="74"/>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361" w:firstLineChars="200"/>
              <w:textAlignment w:val="baseline"/>
              <w:rPr>
                <w:rFonts w:hint="default" w:ascii="宋体" w:hAnsi="宋体" w:eastAsia="宋体" w:cs="宋体"/>
                <w:bCs/>
                <w:i w:val="0"/>
                <w:iCs w:val="0"/>
                <w:color w:val="auto"/>
                <w:kern w:val="2"/>
                <w:sz w:val="24"/>
                <w:szCs w:val="24"/>
                <w:u w:val="none"/>
                <w:shd w:val="clear" w:color="auto" w:fill="FFFFFF"/>
                <w:lang w:val="en-US" w:eastAsia="zh-CN" w:bidi="ar-SA"/>
              </w:rPr>
            </w:pPr>
            <w:r>
              <w:rPr>
                <w:rFonts w:hint="eastAsia" w:ascii="宋体" w:hAnsi="宋体" w:eastAsia="宋体" w:cs="宋体"/>
                <w:b/>
                <w:bCs w:val="0"/>
                <w:i w:val="0"/>
                <w:iCs w:val="0"/>
                <w:color w:val="auto"/>
                <w:kern w:val="2"/>
                <w:sz w:val="18"/>
                <w:szCs w:val="18"/>
                <w:u w:val="none"/>
                <w:shd w:val="clear" w:color="auto" w:fill="FFFFFF"/>
                <w:lang w:val="en-US" w:eastAsia="zh-CN" w:bidi="ar-SA"/>
              </w:rPr>
              <w:t>★</w:t>
            </w:r>
            <w:r>
              <w:rPr>
                <w:rFonts w:hint="eastAsia" w:ascii="宋体" w:hAnsi="宋体" w:eastAsia="宋体" w:cs="宋体"/>
                <w:b/>
                <w:bCs w:val="0"/>
                <w:i w:val="0"/>
                <w:iCs w:val="0"/>
                <w:color w:val="auto"/>
                <w:kern w:val="2"/>
                <w:sz w:val="24"/>
                <w:szCs w:val="24"/>
                <w:u w:val="none"/>
                <w:shd w:val="clear" w:color="auto" w:fill="FFFFFF"/>
                <w:lang w:val="en-US" w:eastAsia="zh-CN" w:bidi="ar-SA"/>
              </w:rPr>
              <w:t xml:space="preserve">3、实施地点：采购人指定地点。   </w:t>
            </w:r>
            <w:r>
              <w:rPr>
                <w:rFonts w:hint="eastAsia" w:ascii="宋体" w:hAnsi="宋体" w:eastAsia="宋体" w:cs="宋体"/>
                <w:bCs/>
                <w:i w:val="0"/>
                <w:iCs w:val="0"/>
                <w:color w:val="auto"/>
                <w:kern w:val="2"/>
                <w:sz w:val="24"/>
                <w:szCs w:val="24"/>
                <w:u w:val="none"/>
                <w:shd w:val="clear" w:color="auto" w:fill="FFFFFF"/>
                <w:lang w:val="en-US" w:eastAsia="zh-CN" w:bidi="ar-SA"/>
              </w:rPr>
              <w:t xml:space="preserve">  </w:t>
            </w:r>
          </w:p>
          <w:p w14:paraId="7ED4F533">
            <w:pPr>
              <w:numPr>
                <w:ilvl w:val="0"/>
                <w:numId w:val="0"/>
              </w:numPr>
              <w:spacing w:line="360" w:lineRule="auto"/>
              <w:rPr>
                <w:rFonts w:hint="eastAsia" w:ascii="宋体" w:hAnsi="宋体" w:eastAsia="宋体" w:cs="宋体"/>
                <w:b/>
                <w:bCs w:val="0"/>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（五）采购标的需满足的服务标准、期限、效率等要求；</w:t>
            </w:r>
          </w:p>
          <w:p w14:paraId="7D5EF8C8">
            <w:pPr>
              <w:pStyle w:val="11"/>
              <w:keepNext w:val="0"/>
              <w:keepLines w:val="0"/>
              <w:pageBreakBefore w:val="0"/>
              <w:widowControl w:val="0"/>
              <w:tabs>
                <w:tab w:val="left" w:pos="567"/>
              </w:tabs>
              <w:kinsoku/>
              <w:wordWrap/>
              <w:overflowPunct/>
              <w:topLinePunct w:val="0"/>
              <w:autoSpaceDE/>
              <w:autoSpaceDN/>
              <w:bidi w:val="0"/>
              <w:adjustRightInd/>
              <w:snapToGrid/>
              <w:spacing w:before="0" w:line="480" w:lineRule="auto"/>
              <w:ind w:right="108" w:firstLine="720" w:firstLineChars="300"/>
              <w:jc w:val="left"/>
              <w:textAlignment w:val="auto"/>
              <w:outlineLvl w:val="9"/>
              <w:rPr>
                <w:rFonts w:hint="eastAsia" w:ascii="宋体" w:hAnsi="宋体" w:eastAsia="宋体" w:cs="Times New Roman"/>
                <w:color w:val="auto"/>
                <w:sz w:val="24"/>
                <w:highlight w:val="none"/>
                <w:lang w:val="en-US" w:eastAsia="zh-CN"/>
              </w:rPr>
            </w:pPr>
            <w:r>
              <w:rPr>
                <w:rFonts w:hint="eastAsia" w:ascii="微软雅黑" w:hAnsi="微软雅黑" w:eastAsia="微软雅黑" w:cs="微软雅黑"/>
                <w:b w:val="0"/>
                <w:bCs w:val="0"/>
                <w:color w:val="auto"/>
                <w:sz w:val="24"/>
                <w:highlight w:val="none"/>
                <w:lang w:val="en-US" w:eastAsia="zh-CN"/>
              </w:rPr>
              <w:t>★1、</w:t>
            </w:r>
            <w:r>
              <w:rPr>
                <w:rFonts w:hint="eastAsia" w:ascii="宋体" w:hAnsi="宋体" w:eastAsia="宋体" w:cs="Times New Roman"/>
                <w:color w:val="auto"/>
                <w:sz w:val="24"/>
                <w:highlight w:val="none"/>
                <w:lang w:val="en-US" w:eastAsia="zh-CN"/>
              </w:rPr>
              <w:t>服务质量标准：符合参数要求，产品质量合格，达到国际、国家及行业相关标准，满足采购人要求。</w:t>
            </w:r>
          </w:p>
          <w:p w14:paraId="4903266A">
            <w:pPr>
              <w:pStyle w:val="11"/>
              <w:keepNext w:val="0"/>
              <w:keepLines w:val="0"/>
              <w:pageBreakBefore w:val="0"/>
              <w:widowControl w:val="0"/>
              <w:tabs>
                <w:tab w:val="left" w:pos="567"/>
              </w:tabs>
              <w:kinsoku/>
              <w:wordWrap/>
              <w:overflowPunct/>
              <w:topLinePunct w:val="0"/>
              <w:autoSpaceDE/>
              <w:autoSpaceDN/>
              <w:bidi w:val="0"/>
              <w:adjustRightInd/>
              <w:snapToGrid/>
              <w:spacing w:before="0" w:line="480" w:lineRule="auto"/>
              <w:ind w:right="108" w:firstLine="720" w:firstLineChars="300"/>
              <w:jc w:val="left"/>
              <w:textAlignment w:val="auto"/>
              <w:outlineLvl w:val="9"/>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注：在供货过程中，如相关标准发生调整，按最新标准执行</w:t>
            </w:r>
            <w:r>
              <w:rPr>
                <w:rFonts w:hint="eastAsia" w:cs="Times New Roman"/>
                <w:color w:val="auto"/>
                <w:sz w:val="24"/>
                <w:highlight w:val="none"/>
                <w:lang w:val="en-US" w:eastAsia="zh-CN"/>
              </w:rPr>
              <w:t>。</w:t>
            </w:r>
          </w:p>
          <w:p w14:paraId="249EF254">
            <w:pPr>
              <w:pStyle w:val="11"/>
              <w:keepNext w:val="0"/>
              <w:keepLines w:val="0"/>
              <w:pageBreakBefore w:val="0"/>
              <w:widowControl w:val="0"/>
              <w:tabs>
                <w:tab w:val="left" w:pos="567"/>
              </w:tabs>
              <w:kinsoku/>
              <w:wordWrap/>
              <w:overflowPunct/>
              <w:topLinePunct w:val="0"/>
              <w:autoSpaceDE/>
              <w:autoSpaceDN/>
              <w:bidi w:val="0"/>
              <w:adjustRightInd/>
              <w:snapToGrid/>
              <w:spacing w:before="0" w:line="480" w:lineRule="auto"/>
              <w:ind w:right="108" w:firstLine="720" w:firstLineChars="300"/>
              <w:jc w:val="left"/>
              <w:textAlignment w:val="auto"/>
              <w:outlineLvl w:val="9"/>
              <w:rPr>
                <w:rFonts w:hint="default" w:ascii="宋体" w:hAnsi="宋体" w:eastAsia="宋体" w:cs="宋体"/>
                <w:b/>
                <w:bCs w:val="0"/>
                <w:i w:val="0"/>
                <w:iCs w:val="0"/>
                <w:color w:val="auto"/>
                <w:sz w:val="24"/>
                <w:szCs w:val="24"/>
                <w:u w:val="none"/>
                <w:shd w:val="clear" w:color="auto" w:fill="FFFFFF"/>
                <w:lang w:val="en-US" w:eastAsia="zh-CN"/>
              </w:rPr>
            </w:pPr>
            <w:r>
              <w:rPr>
                <w:rFonts w:hint="eastAsia" w:ascii="微软雅黑" w:hAnsi="微软雅黑" w:eastAsia="微软雅黑" w:cs="微软雅黑"/>
                <w:b w:val="0"/>
                <w:bCs w:val="0"/>
                <w:color w:val="auto"/>
                <w:sz w:val="24"/>
                <w:highlight w:val="none"/>
                <w:lang w:val="en-US" w:eastAsia="zh-CN"/>
              </w:rPr>
              <w:t>★</w:t>
            </w:r>
            <w:r>
              <w:rPr>
                <w:rFonts w:hint="eastAsia" w:eastAsia="宋体" w:cs="Times New Roman"/>
                <w:b w:val="0"/>
                <w:bCs w:val="0"/>
                <w:color w:val="auto"/>
                <w:sz w:val="24"/>
                <w:highlight w:val="none"/>
                <w:lang w:val="en-US" w:eastAsia="zh-CN"/>
              </w:rPr>
              <w:t>2、</w:t>
            </w:r>
            <w:r>
              <w:rPr>
                <w:rFonts w:hint="eastAsia" w:ascii="宋体" w:hAnsi="宋体" w:eastAsia="宋体" w:cs="Times New Roman"/>
                <w:b w:val="0"/>
                <w:bCs w:val="0"/>
                <w:color w:val="auto"/>
                <w:sz w:val="24"/>
                <w:highlight w:val="none"/>
                <w:lang w:val="en-US" w:eastAsia="zh-CN"/>
              </w:rPr>
              <w:t>质保期：</w:t>
            </w:r>
            <w:r>
              <w:rPr>
                <w:rFonts w:hint="eastAsia" w:ascii="宋体" w:hAnsi="宋体" w:eastAsia="宋体" w:cs="Times New Roman"/>
                <w:color w:val="auto"/>
                <w:sz w:val="24"/>
                <w:highlight w:val="none"/>
                <w:lang w:val="en-US" w:eastAsia="zh-CN"/>
              </w:rPr>
              <w:t>一年</w:t>
            </w:r>
            <w:r>
              <w:rPr>
                <w:rFonts w:hint="eastAsia" w:ascii="宋体" w:hAnsi="宋体" w:eastAsia="宋体" w:cs="Times New Roman"/>
                <w:b w:val="0"/>
                <w:bCs w:val="0"/>
                <w:color w:val="auto"/>
                <w:sz w:val="24"/>
                <w:highlight w:val="none"/>
                <w:lang w:val="en-US" w:eastAsia="zh-CN"/>
              </w:rPr>
              <w:t>（</w:t>
            </w:r>
            <w:r>
              <w:rPr>
                <w:rFonts w:hint="eastAsia" w:eastAsia="宋体" w:cs="Times New Roman"/>
                <w:b w:val="0"/>
                <w:bCs w:val="0"/>
                <w:color w:val="auto"/>
                <w:sz w:val="24"/>
                <w:highlight w:val="none"/>
                <w:lang w:val="en-US" w:eastAsia="zh-CN"/>
              </w:rPr>
              <w:t>投标</w:t>
            </w:r>
            <w:r>
              <w:rPr>
                <w:rFonts w:hint="eastAsia" w:ascii="宋体" w:hAnsi="宋体" w:eastAsia="宋体" w:cs="Times New Roman"/>
                <w:b w:val="0"/>
                <w:bCs w:val="0"/>
                <w:color w:val="auto"/>
                <w:sz w:val="24"/>
                <w:highlight w:val="none"/>
                <w:lang w:val="en-US" w:eastAsia="zh-CN"/>
              </w:rPr>
              <w:t>供应商可自报更长质保期）</w:t>
            </w:r>
            <w:r>
              <w:rPr>
                <w:rFonts w:hint="eastAsia" w:cs="Times New Roman"/>
                <w:b w:val="0"/>
                <w:bCs w:val="0"/>
                <w:color w:val="auto"/>
                <w:sz w:val="24"/>
                <w:highlight w:val="none"/>
                <w:lang w:val="en-US" w:eastAsia="zh-CN"/>
              </w:rPr>
              <w:t>。</w:t>
            </w:r>
          </w:p>
          <w:p w14:paraId="26EC61B7">
            <w:pPr>
              <w:numPr>
                <w:ilvl w:val="0"/>
                <w:numId w:val="0"/>
              </w:numPr>
              <w:spacing w:line="360" w:lineRule="auto"/>
              <w:ind w:leftChars="0"/>
              <w:rPr>
                <w:rFonts w:hint="eastAsia" w:cs="宋体"/>
                <w:b/>
                <w:bCs w:val="0"/>
                <w:i w:val="0"/>
                <w:iCs w:val="0"/>
                <w:color w:val="auto"/>
                <w:sz w:val="24"/>
                <w:szCs w:val="24"/>
                <w:u w:val="none"/>
                <w:shd w:val="clear" w:color="auto" w:fill="FFFFFF"/>
                <w:lang w:val="en-US" w:eastAsia="zh-CN"/>
              </w:rPr>
            </w:pPr>
            <w:r>
              <w:rPr>
                <w:rFonts w:hint="eastAsia" w:cs="宋体"/>
                <w:b/>
                <w:bCs w:val="0"/>
                <w:i w:val="0"/>
                <w:iCs w:val="0"/>
                <w:color w:val="auto"/>
                <w:sz w:val="24"/>
                <w:szCs w:val="24"/>
                <w:u w:val="none"/>
                <w:shd w:val="clear" w:color="auto" w:fill="FFFFFF"/>
                <w:lang w:val="en-US" w:eastAsia="zh-CN"/>
              </w:rPr>
              <w:t>（六）</w:t>
            </w:r>
            <w:r>
              <w:rPr>
                <w:rFonts w:hint="eastAsia" w:ascii="宋体" w:hAnsi="宋体" w:eastAsia="宋体" w:cs="宋体"/>
                <w:b/>
                <w:bCs w:val="0"/>
                <w:i w:val="0"/>
                <w:iCs w:val="0"/>
                <w:color w:val="auto"/>
                <w:sz w:val="24"/>
                <w:szCs w:val="24"/>
                <w:u w:val="none"/>
                <w:shd w:val="clear" w:color="auto" w:fill="FFFFFF"/>
                <w:lang w:val="en-US" w:eastAsia="zh-CN"/>
              </w:rPr>
              <w:t>采购标的的验收标准</w:t>
            </w:r>
            <w:r>
              <w:rPr>
                <w:rFonts w:hint="eastAsia" w:cs="宋体"/>
                <w:b/>
                <w:bCs w:val="0"/>
                <w:i w:val="0"/>
                <w:iCs w:val="0"/>
                <w:color w:val="auto"/>
                <w:sz w:val="24"/>
                <w:szCs w:val="24"/>
                <w:u w:val="none"/>
                <w:shd w:val="clear" w:color="auto" w:fill="FFFFFF"/>
                <w:lang w:val="en-US" w:eastAsia="zh-CN"/>
              </w:rPr>
              <w:t>；</w:t>
            </w:r>
          </w:p>
          <w:p w14:paraId="21F825F7">
            <w:pPr>
              <w:keepNext w:val="0"/>
              <w:keepLines w:val="0"/>
              <w:pageBreakBefore w:val="0"/>
              <w:widowControl w:val="0"/>
              <w:kinsoku/>
              <w:wordWrap/>
              <w:overflowPunct/>
              <w:topLinePunct w:val="0"/>
              <w:autoSpaceDE/>
              <w:autoSpaceDN/>
              <w:bidi w:val="0"/>
              <w:adjustRightInd/>
              <w:snapToGrid/>
              <w:spacing w:after="0" w:line="48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成交供应商交付的货物应当符合本合同以及招标文件所规定的货物、数量和规格要求。成交供应商提供的货物不符合招标文件和合同规定的，采购人有权拒收货物，由此引起的风险及责任，由成交供应商承担；</w:t>
            </w:r>
          </w:p>
          <w:p w14:paraId="075DC787">
            <w:pPr>
              <w:keepNext w:val="0"/>
              <w:keepLines w:val="0"/>
              <w:pageBreakBefore w:val="0"/>
              <w:widowControl w:val="0"/>
              <w:kinsoku/>
              <w:wordWrap/>
              <w:overflowPunct/>
              <w:topLinePunct w:val="0"/>
              <w:autoSpaceDE/>
              <w:autoSpaceDN/>
              <w:bidi w:val="0"/>
              <w:adjustRightInd/>
              <w:snapToGrid/>
              <w:spacing w:after="0" w:line="48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货物的到货验收包括：数量、型号、规格、性能指标等；</w:t>
            </w:r>
          </w:p>
          <w:p w14:paraId="09241C83">
            <w:pPr>
              <w:keepNext w:val="0"/>
              <w:keepLines w:val="0"/>
              <w:pageBreakBefore w:val="0"/>
              <w:widowControl w:val="0"/>
              <w:kinsoku/>
              <w:wordWrap/>
              <w:overflowPunct/>
              <w:topLinePunct w:val="0"/>
              <w:autoSpaceDE/>
              <w:autoSpaceDN/>
              <w:bidi w:val="0"/>
              <w:adjustRightInd/>
              <w:snapToGrid/>
              <w:spacing w:after="0" w:line="480" w:lineRule="auto"/>
              <w:ind w:firstLine="480" w:firstLineChars="200"/>
              <w:textAlignment w:val="auto"/>
              <w:rPr>
                <w:rFonts w:hint="eastAsia" w:cs="宋体"/>
                <w:b/>
                <w:bCs w:val="0"/>
                <w:i w:val="0"/>
                <w:iCs w:val="0"/>
                <w:color w:val="auto"/>
                <w:sz w:val="24"/>
                <w:szCs w:val="24"/>
                <w:u w:val="none"/>
                <w:shd w:val="clear" w:color="auto" w:fill="FFFFFF"/>
                <w:lang w:val="en-US" w:eastAsia="zh-CN"/>
              </w:rPr>
            </w:pP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成交供应商应将所提供产品的检验报告或说明书或其他有效证明材料等交付给采购人。本采购项目的产品质量须达到现行中华人民共和国以及省、自治区、直辖市或行业的相关标准、规范的要求；严格遵照国家或行业有关标准、规范执行</w:t>
            </w:r>
            <w:r>
              <w:rPr>
                <w:rFonts w:hint="eastAsia" w:ascii="宋体" w:hAnsi="宋体" w:cs="宋体"/>
                <w:bCs/>
                <w:color w:val="auto"/>
                <w:sz w:val="24"/>
                <w:szCs w:val="24"/>
                <w:highlight w:val="none"/>
                <w:lang w:val="en-US" w:eastAsia="zh-CN"/>
              </w:rPr>
              <w:t>。</w:t>
            </w:r>
          </w:p>
          <w:p w14:paraId="368AC23A">
            <w:pPr>
              <w:spacing w:line="360" w:lineRule="auto"/>
              <w:rPr>
                <w:rFonts w:hint="eastAsia" w:cs="宋体"/>
                <w:b/>
                <w:bCs w:val="0"/>
                <w:i w:val="0"/>
                <w:iCs w:val="0"/>
                <w:color w:val="auto"/>
                <w:sz w:val="24"/>
                <w:szCs w:val="24"/>
                <w:u w:val="none"/>
                <w:shd w:val="clear" w:color="auto" w:fill="FFFFFF"/>
                <w:lang w:val="en-US" w:eastAsia="zh-CN"/>
              </w:rPr>
            </w:pPr>
            <w:r>
              <w:rPr>
                <w:rFonts w:hint="eastAsia" w:ascii="宋体" w:hAnsi="宋体" w:eastAsia="宋体" w:cs="宋体"/>
                <w:b/>
                <w:bCs w:val="0"/>
                <w:i w:val="0"/>
                <w:iCs w:val="0"/>
                <w:color w:val="auto"/>
                <w:sz w:val="24"/>
                <w:szCs w:val="24"/>
                <w:u w:val="none"/>
                <w:shd w:val="clear" w:color="auto" w:fill="FFFFFF"/>
                <w:lang w:val="en-US" w:eastAsia="zh-CN"/>
              </w:rPr>
              <w:t>（七）采购标的的其他技术、服务等要求</w:t>
            </w:r>
            <w:r>
              <w:rPr>
                <w:rFonts w:hint="eastAsia" w:cs="宋体"/>
                <w:b/>
                <w:bCs w:val="0"/>
                <w:i w:val="0"/>
                <w:iCs w:val="0"/>
                <w:color w:val="auto"/>
                <w:sz w:val="24"/>
                <w:szCs w:val="24"/>
                <w:u w:val="none"/>
                <w:shd w:val="clear" w:color="auto" w:fill="FFFFFF"/>
                <w:lang w:val="en-US" w:eastAsia="zh-CN"/>
              </w:rPr>
              <w:t>；</w:t>
            </w:r>
          </w:p>
          <w:p w14:paraId="4CCA39B9">
            <w:pPr>
              <w:keepNext w:val="0"/>
              <w:keepLines w:val="0"/>
              <w:pageBreakBefore w:val="0"/>
              <w:widowControl w:val="0"/>
              <w:kinsoku/>
              <w:wordWrap/>
              <w:overflowPunct/>
              <w:topLinePunct w:val="0"/>
              <w:autoSpaceDE/>
              <w:autoSpaceDN/>
              <w:bidi w:val="0"/>
              <w:adjustRightInd/>
              <w:snapToGrid/>
              <w:spacing w:after="0" w:line="48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 1.技术培训：装备交付后，供应商免费提供现场培训，确保使用人员掌握装备的操作要求及功能使用，并在培训后免费提供使用咨询。供应商交货时须向采购人提供正规的装备手续。</w:t>
            </w:r>
          </w:p>
          <w:p w14:paraId="316E9EDC">
            <w:pPr>
              <w:keepNext w:val="0"/>
              <w:keepLines w:val="0"/>
              <w:pageBreakBefore w:val="0"/>
              <w:widowControl w:val="0"/>
              <w:kinsoku/>
              <w:wordWrap/>
              <w:overflowPunct/>
              <w:topLinePunct w:val="0"/>
              <w:autoSpaceDE/>
              <w:autoSpaceDN/>
              <w:bidi w:val="0"/>
              <w:adjustRightInd/>
              <w:snapToGrid/>
              <w:spacing w:after="0" w:line="480" w:lineRule="auto"/>
              <w:ind w:firstLine="480" w:firstLineChars="200"/>
              <w:textAlignment w:val="auto"/>
              <w:rPr>
                <w:rFonts w:hint="default" w:ascii="仿宋" w:hAnsi="仿宋" w:eastAsia="仿宋"/>
                <w:bCs/>
                <w:color w:val="auto"/>
                <w:sz w:val="24"/>
                <w:lang w:val="en-US" w:eastAsia="zh-CN"/>
              </w:rPr>
            </w:pPr>
            <w:r>
              <w:rPr>
                <w:rFonts w:hint="eastAsia" w:ascii="宋体" w:hAnsi="宋体" w:eastAsia="宋体" w:cs="宋体"/>
                <w:bCs/>
                <w:color w:val="auto"/>
                <w:sz w:val="24"/>
                <w:szCs w:val="24"/>
                <w:highlight w:val="none"/>
                <w:lang w:val="en-US" w:eastAsia="zh-CN"/>
              </w:rPr>
              <w:t>2.付款条件：</w:t>
            </w:r>
            <w:r>
              <w:rPr>
                <w:rFonts w:hint="eastAsia" w:cs="Times New Roman"/>
                <w:b w:val="0"/>
                <w:bCs w:val="0"/>
                <w:color w:val="auto"/>
                <w:sz w:val="24"/>
                <w:highlight w:val="none"/>
                <w:lang w:val="en-US" w:eastAsia="zh-CN"/>
              </w:rPr>
              <w:t>以采购人及中标供应商签订采购合同为准。</w:t>
            </w:r>
          </w:p>
        </w:tc>
      </w:tr>
    </w:tbl>
    <w:p w14:paraId="2AB7AA87">
      <w:pPr>
        <w:outlineLvl w:val="9"/>
        <w:rPr>
          <w:color w:val="auto"/>
        </w:rPr>
      </w:pPr>
    </w:p>
    <w:p w14:paraId="795095AE">
      <w:pPr>
        <w:rPr>
          <w:color w:val="auto"/>
        </w:rPr>
      </w:pPr>
      <w:r>
        <w:rPr>
          <w:color w:val="auto"/>
        </w:rPr>
        <w:br w:type="page"/>
      </w:r>
    </w:p>
    <w:p w14:paraId="6DCB8D2C">
      <w:pPr>
        <w:pStyle w:val="2"/>
        <w:numPr>
          <w:ilvl w:val="0"/>
          <w:numId w:val="2"/>
        </w:numPr>
        <w:rPr>
          <w:color w:val="auto"/>
        </w:rPr>
      </w:pPr>
      <w:bookmarkStart w:id="225" w:name="_Toc17875"/>
      <w:bookmarkStart w:id="226" w:name="_Toc155185895"/>
      <w:r>
        <w:rPr>
          <w:rFonts w:hint="eastAsia"/>
          <w:color w:val="auto"/>
        </w:rPr>
        <w:t>资格审查方法及标准</w:t>
      </w:r>
      <w:bookmarkEnd w:id="225"/>
      <w:bookmarkEnd w:id="226"/>
    </w:p>
    <w:p w14:paraId="14EDC13E">
      <w:pPr>
        <w:pStyle w:val="48"/>
        <w:rPr>
          <w:color w:val="auto"/>
        </w:rPr>
      </w:pPr>
      <w:r>
        <w:rPr>
          <w:rFonts w:hint="eastAsia"/>
          <w:color w:val="auto"/>
        </w:rPr>
        <w:t>根据《中华人民共和国政府采购法》及其实施条例、《政府采购货物和服务招标投标管理办法》等相关法律法规确定以下资格审查方法和标准。</w:t>
      </w:r>
    </w:p>
    <w:p w14:paraId="1E14D7E0">
      <w:pPr>
        <w:pStyle w:val="3"/>
        <w:numPr>
          <w:ilvl w:val="0"/>
          <w:numId w:val="16"/>
        </w:numPr>
        <w:rPr>
          <w:color w:val="auto"/>
          <w:lang w:val="zh-CN"/>
        </w:rPr>
      </w:pPr>
      <w:bookmarkStart w:id="227" w:name="_Toc140132822"/>
      <w:bookmarkStart w:id="228" w:name="_Toc155185897"/>
      <w:bookmarkStart w:id="229" w:name="_Toc3945"/>
      <w:r>
        <w:rPr>
          <w:rFonts w:hint="eastAsia"/>
          <w:color w:val="auto"/>
          <w:lang w:val="zh-CN"/>
        </w:rPr>
        <w:t>资格审查</w:t>
      </w:r>
      <w:bookmarkEnd w:id="227"/>
      <w:bookmarkEnd w:id="228"/>
      <w:r>
        <w:rPr>
          <w:rFonts w:hint="eastAsia"/>
          <w:color w:val="auto"/>
        </w:rPr>
        <w:t>方法</w:t>
      </w:r>
      <w:bookmarkEnd w:id="229"/>
    </w:p>
    <w:p w14:paraId="057A0CEE">
      <w:pPr>
        <w:ind w:firstLine="420"/>
        <w:rPr>
          <w:bCs/>
          <w:color w:val="auto"/>
          <w:lang w:val="zh-CN"/>
        </w:rPr>
      </w:pPr>
      <w:r>
        <w:rPr>
          <w:rFonts w:hint="eastAsia"/>
          <w:bCs/>
          <w:color w:val="auto"/>
          <w:lang w:val="zh-CN"/>
        </w:rPr>
        <w:t>开标结束后，采购人或采购代理机构依据法律、法规及招标文件的规定，对投标供应商的资格进行审查，以确定投标供应商资格是否合格。</w:t>
      </w:r>
    </w:p>
    <w:p w14:paraId="2A7B26ED">
      <w:pPr>
        <w:pStyle w:val="3"/>
        <w:numPr>
          <w:ilvl w:val="0"/>
          <w:numId w:val="16"/>
        </w:numPr>
        <w:rPr>
          <w:color w:val="auto"/>
          <w:lang w:val="zh-CN"/>
        </w:rPr>
      </w:pPr>
      <w:bookmarkStart w:id="230" w:name="_Toc29303"/>
      <w:r>
        <w:rPr>
          <w:rFonts w:hint="eastAsia"/>
          <w:color w:val="auto"/>
          <w:lang w:val="zh-CN"/>
        </w:rPr>
        <w:t>资格审查程序</w:t>
      </w:r>
      <w:bookmarkEnd w:id="230"/>
    </w:p>
    <w:p w14:paraId="79541F3E">
      <w:pPr>
        <w:pStyle w:val="4"/>
        <w:numPr>
          <w:ilvl w:val="0"/>
          <w:numId w:val="17"/>
        </w:numPr>
        <w:rPr>
          <w:color w:val="auto"/>
        </w:rPr>
      </w:pPr>
      <w:bookmarkStart w:id="231" w:name="_Toc155185898"/>
      <w:bookmarkStart w:id="232" w:name="_Toc8904"/>
      <w:r>
        <w:rPr>
          <w:rFonts w:hint="eastAsia"/>
          <w:color w:val="auto"/>
          <w:lang w:val="zh-CN"/>
        </w:rPr>
        <w:t>资格审查</w:t>
      </w:r>
      <w:bookmarkEnd w:id="231"/>
      <w:bookmarkEnd w:id="232"/>
    </w:p>
    <w:p w14:paraId="150384DD">
      <w:pPr>
        <w:wordWrap w:val="0"/>
        <w:ind w:firstLine="420"/>
        <w:rPr>
          <w:rFonts w:cs="Helvetica"/>
          <w:color w:val="auto"/>
          <w:szCs w:val="24"/>
          <w:lang w:val="zh-CN"/>
        </w:rPr>
      </w:pPr>
      <w:r>
        <w:rPr>
          <w:rFonts w:hint="eastAsia"/>
          <w:bCs/>
          <w:color w:val="auto"/>
          <w:szCs w:val="24"/>
          <w:lang w:val="zh-CN"/>
        </w:rPr>
        <w:t>1</w:t>
      </w:r>
      <w:r>
        <w:rPr>
          <w:bCs/>
          <w:color w:val="auto"/>
          <w:szCs w:val="24"/>
          <w:lang w:val="zh-CN"/>
        </w:rPr>
        <w:t>.</w:t>
      </w:r>
      <w:r>
        <w:rPr>
          <w:rFonts w:hint="eastAsia"/>
          <w:bCs/>
          <w:color w:val="auto"/>
          <w:szCs w:val="24"/>
          <w:lang w:val="zh-CN"/>
        </w:rPr>
        <w:t>开标结束后，采购人或采购代理机构</w:t>
      </w:r>
      <w:r>
        <w:rPr>
          <w:rFonts w:hint="eastAsia" w:cs="Helvetica"/>
          <w:color w:val="auto"/>
          <w:szCs w:val="24"/>
          <w:lang w:val="zh-CN"/>
        </w:rPr>
        <w:t>根据“第一章 投标邀请”中投标供应商资格要求并按本章“三</w:t>
      </w:r>
      <w:r>
        <w:rPr>
          <w:rFonts w:cs="Helvetica"/>
          <w:color w:val="auto"/>
          <w:szCs w:val="24"/>
          <w:lang w:val="zh-CN"/>
        </w:rPr>
        <w:t>、</w:t>
      </w:r>
      <w:r>
        <w:rPr>
          <w:rFonts w:hint="eastAsia" w:cs="Helvetica"/>
          <w:color w:val="auto"/>
          <w:szCs w:val="24"/>
          <w:lang w:val="zh-CN"/>
        </w:rPr>
        <w:t>资格审查标准”所列的内容，对投标供应商资格进行审查，不满足资格审查标准要求的按</w:t>
      </w:r>
      <w:r>
        <w:rPr>
          <w:rFonts w:hint="eastAsia" w:cs="Helvetica"/>
          <w:b/>
          <w:color w:val="auto"/>
          <w:szCs w:val="24"/>
          <w:lang w:val="zh-CN"/>
        </w:rPr>
        <w:t>无效投标处理</w:t>
      </w:r>
      <w:r>
        <w:rPr>
          <w:rFonts w:hint="eastAsia" w:cs="Helvetica"/>
          <w:color w:val="auto"/>
          <w:szCs w:val="24"/>
          <w:lang w:val="zh-CN"/>
        </w:rPr>
        <w:t>。</w:t>
      </w:r>
      <w:bookmarkStart w:id="233" w:name="_Toc102114918"/>
      <w:bookmarkStart w:id="234" w:name="_Toc102119851"/>
      <w:bookmarkStart w:id="235" w:name="_Toc102056216"/>
      <w:bookmarkStart w:id="236" w:name="_Toc102116020"/>
      <w:bookmarkStart w:id="237" w:name="_Toc102116150"/>
      <w:bookmarkStart w:id="238" w:name="_Toc102057716"/>
      <w:bookmarkStart w:id="239" w:name="_Toc102116043"/>
      <w:bookmarkStart w:id="240" w:name="_Toc102056239"/>
      <w:bookmarkStart w:id="241" w:name="_Toc102057739"/>
      <w:bookmarkStart w:id="242" w:name="_Toc102116173"/>
      <w:bookmarkStart w:id="243" w:name="_Toc102114941"/>
      <w:bookmarkStart w:id="244" w:name="_Toc102119874"/>
    </w:p>
    <w:bookmarkEnd w:id="233"/>
    <w:bookmarkEnd w:id="234"/>
    <w:bookmarkEnd w:id="235"/>
    <w:bookmarkEnd w:id="236"/>
    <w:bookmarkEnd w:id="237"/>
    <w:bookmarkEnd w:id="238"/>
    <w:p w14:paraId="2D315C8A">
      <w:pPr>
        <w:pStyle w:val="4"/>
        <w:numPr>
          <w:ilvl w:val="0"/>
          <w:numId w:val="17"/>
        </w:numPr>
        <w:rPr>
          <w:color w:val="auto"/>
          <w:lang w:val="zh-CN"/>
        </w:rPr>
      </w:pPr>
      <w:bookmarkStart w:id="245" w:name="_Toc31379"/>
      <w:bookmarkStart w:id="246" w:name="_Toc155185900"/>
      <w:r>
        <w:rPr>
          <w:rFonts w:hint="eastAsia"/>
          <w:color w:val="auto"/>
          <w:lang w:val="zh-CN"/>
        </w:rPr>
        <w:t>信</w:t>
      </w:r>
      <w:bookmarkStart w:id="247" w:name="_Hlk162301965"/>
      <w:r>
        <w:rPr>
          <w:rFonts w:hint="eastAsia"/>
          <w:color w:val="auto"/>
          <w:lang w:val="zh-CN"/>
        </w:rPr>
        <w:t>用信息核查</w:t>
      </w:r>
      <w:bookmarkEnd w:id="245"/>
      <w:bookmarkEnd w:id="247"/>
    </w:p>
    <w:p w14:paraId="7E960354">
      <w:pPr>
        <w:pStyle w:val="48"/>
        <w:rPr>
          <w:color w:val="auto"/>
        </w:rPr>
      </w:pPr>
      <w:bookmarkStart w:id="248" w:name="_Hlk162301966"/>
      <w:r>
        <w:rPr>
          <w:rFonts w:hint="eastAsia"/>
          <w:color w:val="auto"/>
        </w:rPr>
        <w:t>1</w:t>
      </w:r>
      <w:r>
        <w:rPr>
          <w:color w:val="auto"/>
        </w:rPr>
        <w:t>.根据《关于在政府采购活动中查询及使用信用记录有关问题的通知》（财库〔2016〕125号）要求，</w:t>
      </w:r>
      <w:r>
        <w:rPr>
          <w:rFonts w:hint="eastAsia"/>
          <w:color w:val="auto"/>
          <w:lang w:eastAsia="zh-CN"/>
        </w:rPr>
        <w:t>投标供应商</w:t>
      </w:r>
      <w:r>
        <w:rPr>
          <w:color w:val="auto"/>
        </w:rPr>
        <w:t>信用信息以“信用中国”网 (http://www.creditchina.gov.cn)和中国政府采购网(http://www.ccgp.gov.cn)查询的结果为准。</w:t>
      </w:r>
    </w:p>
    <w:p w14:paraId="0A8E0971">
      <w:pPr>
        <w:pStyle w:val="48"/>
        <w:rPr>
          <w:rFonts w:hint="default" w:eastAsia="宋体"/>
          <w:color w:val="auto"/>
          <w:lang w:val="en-US" w:eastAsia="zh-CN"/>
        </w:rPr>
      </w:pPr>
      <w:r>
        <w:rPr>
          <w:color w:val="auto"/>
        </w:rPr>
        <w:t>2.资格审查当日应当核查</w:t>
      </w:r>
      <w:r>
        <w:rPr>
          <w:rFonts w:hint="eastAsia"/>
          <w:color w:val="auto"/>
          <w:lang w:eastAsia="zh-CN"/>
        </w:rPr>
        <w:t>投标供应商</w:t>
      </w:r>
      <w:r>
        <w:rPr>
          <w:color w:val="auto"/>
        </w:rPr>
        <w:t>信用记录，</w:t>
      </w:r>
      <w:r>
        <w:rPr>
          <w:rFonts w:hint="eastAsia"/>
          <w:color w:val="auto"/>
          <w:lang w:eastAsia="zh-CN"/>
        </w:rPr>
        <w:t>投标供应商</w:t>
      </w:r>
      <w:r>
        <w:rPr>
          <w:color w:val="auto"/>
        </w:rPr>
        <w:t>被列入失信被执行人、重大税收违法失信主体、政府采购严重违法失信行为记录名单的，</w:t>
      </w:r>
      <w:r>
        <w:rPr>
          <w:rFonts w:hint="eastAsia"/>
          <w:color w:val="auto"/>
        </w:rPr>
        <w:t>采购代理机构</w:t>
      </w:r>
      <w:r>
        <w:rPr>
          <w:color w:val="auto"/>
        </w:rPr>
        <w:t>拒绝其参加政府采购活动。</w:t>
      </w:r>
      <w:r>
        <w:rPr>
          <w:rFonts w:hint="eastAsia"/>
          <w:color w:val="auto"/>
          <w:lang w:val="en-US" w:eastAsia="zh-CN"/>
        </w:rPr>
        <w:t>具体以采购代理机构在投标截止后2小时内查询结果为准。</w:t>
      </w:r>
    </w:p>
    <w:p w14:paraId="669946CB">
      <w:pPr>
        <w:pStyle w:val="48"/>
        <w:rPr>
          <w:color w:val="auto"/>
        </w:rPr>
      </w:pPr>
      <w:r>
        <w:rPr>
          <w:color w:val="auto"/>
        </w:rPr>
        <w:t>3</w:t>
      </w:r>
      <w:r>
        <w:rPr>
          <w:rFonts w:hint="eastAsia"/>
          <w:color w:val="auto"/>
        </w:rPr>
        <w:t>．</w:t>
      </w:r>
      <w:r>
        <w:rPr>
          <w:color w:val="auto"/>
        </w:rPr>
        <w:t>以联合体形式投标的，应当核查联合体所有成员的信用记录，联合体成员存在不良信用记录的，视同联合体存在不良信用信息。</w:t>
      </w:r>
    </w:p>
    <w:p w14:paraId="46F3194B">
      <w:pPr>
        <w:pStyle w:val="48"/>
        <w:rPr>
          <w:color w:val="auto"/>
        </w:rPr>
      </w:pPr>
      <w:r>
        <w:rPr>
          <w:color w:val="auto"/>
        </w:rPr>
        <w:t>4.资格审查与评标工作未在同日进行的特殊情形下，</w:t>
      </w:r>
      <w:r>
        <w:rPr>
          <w:rFonts w:hint="eastAsia"/>
          <w:color w:val="auto"/>
        </w:rPr>
        <w:t>采购代理机构</w:t>
      </w:r>
      <w:r>
        <w:rPr>
          <w:color w:val="auto"/>
        </w:rPr>
        <w:t>工作人员在评标时应当对</w:t>
      </w:r>
      <w:r>
        <w:rPr>
          <w:rFonts w:hint="eastAsia"/>
          <w:color w:val="auto"/>
          <w:lang w:eastAsia="zh-CN"/>
        </w:rPr>
        <w:t>投标供应商</w:t>
      </w:r>
      <w:r>
        <w:rPr>
          <w:color w:val="auto"/>
        </w:rPr>
        <w:t>的信用信息进行复核，发现评标当日存在不良信用信息的，由评标委员会按照符合性审查不合格作</w:t>
      </w:r>
      <w:r>
        <w:rPr>
          <w:b/>
          <w:bCs/>
          <w:color w:val="auto"/>
        </w:rPr>
        <w:t>无效投标</w:t>
      </w:r>
      <w:r>
        <w:rPr>
          <w:color w:val="auto"/>
        </w:rPr>
        <w:t>处理。</w:t>
      </w:r>
      <w:bookmarkEnd w:id="248"/>
    </w:p>
    <w:p w14:paraId="17A7435D">
      <w:pPr>
        <w:pStyle w:val="4"/>
        <w:numPr>
          <w:ilvl w:val="0"/>
          <w:numId w:val="17"/>
        </w:numPr>
        <w:rPr>
          <w:color w:val="auto"/>
          <w:lang w:val="zh-CN"/>
        </w:rPr>
      </w:pPr>
      <w:bookmarkStart w:id="249" w:name="_Toc6507"/>
      <w:r>
        <w:rPr>
          <w:rFonts w:hint="eastAsia"/>
          <w:color w:val="auto"/>
          <w:lang w:val="zh-CN"/>
        </w:rPr>
        <w:t>资格审查</w:t>
      </w:r>
      <w:bookmarkEnd w:id="239"/>
      <w:bookmarkEnd w:id="240"/>
      <w:bookmarkEnd w:id="241"/>
      <w:bookmarkEnd w:id="242"/>
      <w:bookmarkEnd w:id="243"/>
      <w:bookmarkEnd w:id="244"/>
      <w:r>
        <w:rPr>
          <w:rFonts w:hint="eastAsia"/>
          <w:color w:val="auto"/>
          <w:lang w:val="zh-CN"/>
        </w:rPr>
        <w:t>结果</w:t>
      </w:r>
      <w:bookmarkEnd w:id="246"/>
      <w:bookmarkEnd w:id="249"/>
    </w:p>
    <w:p w14:paraId="591D6AF5">
      <w:pPr>
        <w:pStyle w:val="48"/>
        <w:rPr>
          <w:color w:val="auto"/>
        </w:rPr>
      </w:pPr>
      <w:r>
        <w:rPr>
          <w:color w:val="auto"/>
        </w:rPr>
        <w:t>1.</w:t>
      </w:r>
      <w:r>
        <w:rPr>
          <w:rFonts w:hint="eastAsia"/>
          <w:color w:val="auto"/>
        </w:rPr>
        <w:t>根据资格审查的情况，确定资格审查合格的</w:t>
      </w:r>
      <w:r>
        <w:rPr>
          <w:rFonts w:hint="eastAsia"/>
          <w:color w:val="auto"/>
          <w:lang w:eastAsia="zh-CN"/>
        </w:rPr>
        <w:t>投标供应商</w:t>
      </w:r>
      <w:r>
        <w:rPr>
          <w:rFonts w:hint="eastAsia"/>
          <w:color w:val="auto"/>
        </w:rPr>
        <w:t>，并形成资格审查结果。</w:t>
      </w:r>
    </w:p>
    <w:p w14:paraId="24E173F4">
      <w:pPr>
        <w:pStyle w:val="48"/>
        <w:rPr>
          <w:color w:val="auto"/>
        </w:rPr>
      </w:pPr>
      <w:r>
        <w:rPr>
          <w:color w:val="auto"/>
        </w:rPr>
        <w:t>2.</w:t>
      </w:r>
      <w:r>
        <w:rPr>
          <w:rFonts w:hint="eastAsia"/>
          <w:color w:val="auto"/>
        </w:rPr>
        <w:t>资格审查合格</w:t>
      </w:r>
      <w:r>
        <w:rPr>
          <w:rFonts w:hint="eastAsia"/>
          <w:color w:val="auto"/>
          <w:lang w:eastAsia="zh-CN"/>
        </w:rPr>
        <w:t>投标供应商</w:t>
      </w:r>
      <w:r>
        <w:rPr>
          <w:rFonts w:hint="eastAsia"/>
          <w:color w:val="auto"/>
        </w:rPr>
        <w:t>不足3家的，不得评标，应予以</w:t>
      </w:r>
      <w:r>
        <w:rPr>
          <w:rFonts w:hint="eastAsia"/>
          <w:b/>
          <w:bCs/>
          <w:color w:val="auto"/>
        </w:rPr>
        <w:t>废标</w:t>
      </w:r>
      <w:r>
        <w:rPr>
          <w:rFonts w:hint="eastAsia"/>
          <w:color w:val="auto"/>
        </w:rPr>
        <w:t>。</w:t>
      </w:r>
    </w:p>
    <w:p w14:paraId="1F27ED42">
      <w:pPr>
        <w:pStyle w:val="52"/>
        <w:rPr>
          <w:color w:val="auto"/>
        </w:rPr>
      </w:pPr>
    </w:p>
    <w:p w14:paraId="56BAAA35">
      <w:pPr>
        <w:pStyle w:val="52"/>
        <w:rPr>
          <w:color w:val="auto"/>
        </w:rPr>
      </w:pPr>
    </w:p>
    <w:p w14:paraId="122088E8">
      <w:pPr>
        <w:pStyle w:val="52"/>
        <w:rPr>
          <w:color w:val="auto"/>
        </w:rPr>
        <w:sectPr>
          <w:pgSz w:w="11906" w:h="16838"/>
          <w:pgMar w:top="1440" w:right="1800" w:bottom="1440" w:left="1800" w:header="851" w:footer="992" w:gutter="0"/>
          <w:pgNumType w:fmt="decimal"/>
          <w:cols w:space="720" w:num="1"/>
          <w:docGrid w:type="lines" w:linePitch="312" w:charSpace="0"/>
        </w:sectPr>
      </w:pPr>
    </w:p>
    <w:p w14:paraId="1A6F7E7B">
      <w:pPr>
        <w:pStyle w:val="3"/>
        <w:numPr>
          <w:ilvl w:val="0"/>
          <w:numId w:val="16"/>
        </w:numPr>
        <w:rPr>
          <w:color w:val="auto"/>
        </w:rPr>
      </w:pPr>
      <w:bookmarkStart w:id="250" w:name="_Toc26858"/>
      <w:bookmarkStart w:id="251" w:name="_Toc155185896"/>
      <w:bookmarkStart w:id="252" w:name="_Toc109899899"/>
      <w:bookmarkStart w:id="253" w:name="_Toc109900318"/>
      <w:bookmarkStart w:id="254" w:name="_Toc61280398"/>
      <w:bookmarkStart w:id="255" w:name="_Toc140132821"/>
      <w:bookmarkStart w:id="256" w:name="_Toc511894514"/>
      <w:bookmarkStart w:id="257" w:name="_Toc494561958"/>
      <w:bookmarkStart w:id="258" w:name="_Toc109899480"/>
      <w:bookmarkStart w:id="259" w:name="_Toc155185903"/>
      <w:r>
        <w:rPr>
          <w:rFonts w:hint="eastAsia" w:ascii="等线 Light" w:hAnsi="等线 Light" w:eastAsia="等线 Light" w:cs="宋体"/>
          <w:color w:val="auto"/>
          <w:kern w:val="0"/>
          <w:szCs w:val="21"/>
        </w:rPr>
        <w:t>资格审查标准</w:t>
      </w:r>
      <w:bookmarkEnd w:id="250"/>
    </w:p>
    <w:tbl>
      <w:tblPr>
        <w:tblStyle w:val="32"/>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43"/>
        <w:gridCol w:w="2518"/>
        <w:gridCol w:w="5040"/>
      </w:tblGrid>
      <w:tr w14:paraId="29FC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shd w:val="clear" w:color="auto" w:fill="D8D8D8"/>
            <w:noWrap w:val="0"/>
            <w:vAlign w:val="center"/>
          </w:tcPr>
          <w:p w14:paraId="134206F8">
            <w:pPr>
              <w:pStyle w:val="52"/>
              <w:jc w:val="center"/>
              <w:rPr>
                <w:b/>
                <w:bCs/>
                <w:color w:val="auto"/>
              </w:rPr>
            </w:pPr>
            <w:r>
              <w:rPr>
                <w:rFonts w:hint="eastAsia"/>
                <w:b/>
                <w:bCs/>
                <w:color w:val="auto"/>
              </w:rPr>
              <w:t>序号</w:t>
            </w:r>
          </w:p>
        </w:tc>
        <w:tc>
          <w:tcPr>
            <w:tcW w:w="2518" w:type="dxa"/>
            <w:shd w:val="clear" w:color="auto" w:fill="D8D8D8"/>
            <w:noWrap w:val="0"/>
            <w:vAlign w:val="center"/>
          </w:tcPr>
          <w:p w14:paraId="127EE2CE">
            <w:pPr>
              <w:pStyle w:val="52"/>
              <w:jc w:val="center"/>
              <w:rPr>
                <w:b/>
                <w:bCs/>
                <w:color w:val="auto"/>
              </w:rPr>
            </w:pPr>
            <w:r>
              <w:rPr>
                <w:rFonts w:hint="eastAsia"/>
                <w:b/>
                <w:bCs/>
                <w:color w:val="auto"/>
              </w:rPr>
              <w:t>资格要求</w:t>
            </w:r>
          </w:p>
        </w:tc>
        <w:tc>
          <w:tcPr>
            <w:tcW w:w="5040" w:type="dxa"/>
            <w:shd w:val="clear" w:color="auto" w:fill="D8D8D8"/>
            <w:noWrap w:val="0"/>
            <w:vAlign w:val="center"/>
          </w:tcPr>
          <w:p w14:paraId="4CB6AAA4">
            <w:pPr>
              <w:pStyle w:val="52"/>
              <w:jc w:val="center"/>
              <w:rPr>
                <w:b/>
                <w:bCs/>
                <w:color w:val="auto"/>
              </w:rPr>
            </w:pPr>
            <w:r>
              <w:rPr>
                <w:rFonts w:hint="eastAsia"/>
                <w:b/>
                <w:bCs/>
                <w:color w:val="auto"/>
              </w:rPr>
              <w:t>审查内容</w:t>
            </w:r>
          </w:p>
        </w:tc>
      </w:tr>
      <w:tr w14:paraId="5DA5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restart"/>
            <w:noWrap w:val="0"/>
            <w:vAlign w:val="center"/>
          </w:tcPr>
          <w:p w14:paraId="4AE8873C">
            <w:pPr>
              <w:pStyle w:val="52"/>
              <w:numPr>
                <w:ilvl w:val="0"/>
                <w:numId w:val="18"/>
              </w:numPr>
              <w:rPr>
                <w:color w:val="auto"/>
              </w:rPr>
            </w:pPr>
          </w:p>
        </w:tc>
        <w:tc>
          <w:tcPr>
            <w:tcW w:w="2518" w:type="dxa"/>
            <w:noWrap w:val="0"/>
            <w:vAlign w:val="center"/>
          </w:tcPr>
          <w:p w14:paraId="2280C6A1">
            <w:pPr>
              <w:pStyle w:val="52"/>
              <w:jc w:val="both"/>
              <w:rPr>
                <w:color w:val="auto"/>
              </w:rPr>
            </w:pPr>
            <w:r>
              <w:rPr>
                <w:rFonts w:hint="eastAsia"/>
                <w:color w:val="auto"/>
              </w:rPr>
              <w:t>具有独立承担民事责任的能力</w:t>
            </w:r>
          </w:p>
        </w:tc>
        <w:tc>
          <w:tcPr>
            <w:tcW w:w="5040" w:type="dxa"/>
            <w:noWrap w:val="0"/>
            <w:vAlign w:val="center"/>
          </w:tcPr>
          <w:p w14:paraId="2F112BFD">
            <w:pPr>
              <w:pStyle w:val="52"/>
              <w:jc w:val="both"/>
              <w:rPr>
                <w:color w:val="auto"/>
              </w:rPr>
            </w:pPr>
            <w:r>
              <w:rPr>
                <w:color w:val="auto"/>
              </w:rPr>
              <w:t>法人或者其他组织的营业执照等证明文件，自然人的身份证明</w:t>
            </w:r>
            <w:r>
              <w:rPr>
                <w:rFonts w:hint="eastAsia"/>
                <w:color w:val="auto"/>
              </w:rPr>
              <w:t>。</w:t>
            </w:r>
          </w:p>
          <w:p w14:paraId="3D539A3F">
            <w:pPr>
              <w:pStyle w:val="52"/>
              <w:jc w:val="both"/>
              <w:rPr>
                <w:color w:val="auto"/>
              </w:rPr>
            </w:pPr>
            <w:r>
              <w:rPr>
                <w:rFonts w:hint="eastAsia"/>
                <w:color w:val="auto"/>
              </w:rPr>
              <w:t>（1）企业应提供“营业执照”；</w:t>
            </w:r>
          </w:p>
          <w:p w14:paraId="37F2C96E">
            <w:pPr>
              <w:pStyle w:val="52"/>
              <w:jc w:val="both"/>
              <w:rPr>
                <w:color w:val="auto"/>
              </w:rPr>
            </w:pPr>
            <w:r>
              <w:rPr>
                <w:rFonts w:hint="eastAsia"/>
                <w:color w:val="auto"/>
              </w:rPr>
              <w:t>（2）事业单位应提供“事业单位法人证书”；</w:t>
            </w:r>
          </w:p>
          <w:p w14:paraId="225A0A59">
            <w:pPr>
              <w:pStyle w:val="52"/>
              <w:jc w:val="both"/>
              <w:rPr>
                <w:color w:val="auto"/>
              </w:rPr>
            </w:pPr>
            <w:r>
              <w:rPr>
                <w:rFonts w:hint="eastAsia"/>
                <w:color w:val="auto"/>
              </w:rPr>
              <w:t>（3）非企业专业服务机构应提供执业许可证等证明文件；</w:t>
            </w:r>
          </w:p>
          <w:p w14:paraId="7907E5BF">
            <w:pPr>
              <w:pStyle w:val="52"/>
              <w:jc w:val="both"/>
              <w:rPr>
                <w:color w:val="auto"/>
              </w:rPr>
            </w:pPr>
            <w:r>
              <w:rPr>
                <w:rFonts w:hint="eastAsia"/>
                <w:color w:val="auto"/>
              </w:rPr>
              <w:t>（4）个体工商户应提供“个体工商户营业执照”；</w:t>
            </w:r>
          </w:p>
          <w:p w14:paraId="64547501">
            <w:pPr>
              <w:pStyle w:val="52"/>
              <w:jc w:val="both"/>
              <w:rPr>
                <w:color w:val="auto"/>
              </w:rPr>
            </w:pPr>
            <w:r>
              <w:rPr>
                <w:rFonts w:hint="eastAsia"/>
                <w:color w:val="auto"/>
              </w:rPr>
              <w:t>（5）自然人应提供自然人身份证明。</w:t>
            </w:r>
          </w:p>
        </w:tc>
      </w:tr>
      <w:tr w14:paraId="0835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continue"/>
            <w:noWrap w:val="0"/>
            <w:vAlign w:val="center"/>
          </w:tcPr>
          <w:p w14:paraId="7171D590">
            <w:pPr>
              <w:pStyle w:val="52"/>
              <w:numPr>
                <w:ilvl w:val="0"/>
                <w:numId w:val="18"/>
              </w:numPr>
              <w:rPr>
                <w:color w:val="auto"/>
              </w:rPr>
            </w:pPr>
          </w:p>
        </w:tc>
        <w:tc>
          <w:tcPr>
            <w:tcW w:w="2518" w:type="dxa"/>
            <w:noWrap w:val="0"/>
            <w:vAlign w:val="center"/>
          </w:tcPr>
          <w:p w14:paraId="7EAE69D2">
            <w:pPr>
              <w:pStyle w:val="52"/>
              <w:jc w:val="both"/>
              <w:rPr>
                <w:color w:val="auto"/>
              </w:rPr>
            </w:pPr>
            <w:r>
              <w:rPr>
                <w:rFonts w:hint="eastAsia"/>
                <w:color w:val="auto"/>
              </w:rPr>
              <w:t>具有良好的商业信誉和健全的财务会计制度</w:t>
            </w:r>
          </w:p>
        </w:tc>
        <w:tc>
          <w:tcPr>
            <w:tcW w:w="5040" w:type="dxa"/>
            <w:noWrap w:val="0"/>
            <w:vAlign w:val="center"/>
          </w:tcPr>
          <w:p w14:paraId="7A4D9346">
            <w:pPr>
              <w:pStyle w:val="52"/>
              <w:jc w:val="both"/>
              <w:rPr>
                <w:color w:val="auto"/>
              </w:rPr>
            </w:pPr>
            <w:r>
              <w:rPr>
                <w:rFonts w:hint="eastAsia"/>
                <w:color w:val="auto"/>
              </w:rPr>
              <w:t>由</w:t>
            </w:r>
            <w:r>
              <w:rPr>
                <w:rFonts w:hint="eastAsia"/>
                <w:color w:val="auto"/>
                <w:lang w:eastAsia="zh-CN"/>
              </w:rPr>
              <w:t>投标供应商</w:t>
            </w:r>
            <w:r>
              <w:rPr>
                <w:rFonts w:hint="eastAsia"/>
                <w:color w:val="auto"/>
              </w:rPr>
              <w:t>对以下内容提供书面承诺或声明，或提供相应证明材料。</w:t>
            </w:r>
          </w:p>
          <w:p w14:paraId="65DAC7A7">
            <w:pPr>
              <w:pStyle w:val="52"/>
              <w:jc w:val="both"/>
              <w:rPr>
                <w:color w:val="auto"/>
              </w:rPr>
            </w:pPr>
            <w:r>
              <w:rPr>
                <w:rFonts w:hint="eastAsia"/>
                <w:color w:val="auto"/>
              </w:rPr>
              <w:t>（1）</w:t>
            </w:r>
            <w:r>
              <w:rPr>
                <w:rFonts w:hint="eastAsia"/>
                <w:color w:val="auto"/>
                <w:lang w:eastAsia="zh-CN"/>
              </w:rPr>
              <w:t>投标供应商</w:t>
            </w:r>
            <w:r>
              <w:rPr>
                <w:rFonts w:hint="eastAsia"/>
                <w:color w:val="auto"/>
              </w:rPr>
              <w:t>是法人的，应具有上一年度（</w:t>
            </w:r>
            <w:r>
              <w:rPr>
                <w:rFonts w:hint="eastAsia"/>
                <w:color w:val="auto"/>
                <w:lang w:val="en-US" w:eastAsia="zh-CN"/>
              </w:rPr>
              <w:t>2024或2025年度</w:t>
            </w:r>
            <w:r>
              <w:rPr>
                <w:color w:val="auto"/>
              </w:rPr>
              <w:t>）经审计的财务报告，或其基本开户银行出具的资信证明。其他组织和自然人，没有经审计的财务报告，应具有银行出具的资信证明。</w:t>
            </w:r>
          </w:p>
          <w:p w14:paraId="0E66FB1B">
            <w:pPr>
              <w:pStyle w:val="52"/>
              <w:jc w:val="both"/>
              <w:rPr>
                <w:color w:val="auto"/>
              </w:rPr>
            </w:pPr>
            <w:r>
              <w:rPr>
                <w:rFonts w:hint="eastAsia"/>
                <w:color w:val="auto"/>
              </w:rPr>
              <w:t>（2）有专业担保机构对</w:t>
            </w:r>
            <w:r>
              <w:rPr>
                <w:rFonts w:hint="eastAsia"/>
                <w:color w:val="auto"/>
                <w:lang w:eastAsia="zh-CN"/>
              </w:rPr>
              <w:t>投标供应商</w:t>
            </w:r>
            <w:r>
              <w:rPr>
                <w:rFonts w:hint="eastAsia"/>
                <w:color w:val="auto"/>
              </w:rPr>
              <w:t>进行资信审查后出具投标担保函的，可以不用具备经审计的财务报告和银行资信证明文件。</w:t>
            </w:r>
          </w:p>
        </w:tc>
      </w:tr>
      <w:tr w14:paraId="63CC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continue"/>
            <w:noWrap w:val="0"/>
            <w:vAlign w:val="center"/>
          </w:tcPr>
          <w:p w14:paraId="585565D3">
            <w:pPr>
              <w:pStyle w:val="52"/>
              <w:numPr>
                <w:ilvl w:val="0"/>
                <w:numId w:val="18"/>
              </w:numPr>
              <w:rPr>
                <w:color w:val="auto"/>
              </w:rPr>
            </w:pPr>
          </w:p>
        </w:tc>
        <w:tc>
          <w:tcPr>
            <w:tcW w:w="2518" w:type="dxa"/>
            <w:noWrap w:val="0"/>
            <w:vAlign w:val="center"/>
          </w:tcPr>
          <w:p w14:paraId="274BE4E3">
            <w:pPr>
              <w:pStyle w:val="52"/>
              <w:jc w:val="both"/>
              <w:rPr>
                <w:color w:val="auto"/>
              </w:rPr>
            </w:pPr>
            <w:r>
              <w:rPr>
                <w:rFonts w:hint="eastAsia"/>
                <w:color w:val="auto"/>
              </w:rPr>
              <w:t>具有履行合同所必需的设备和专业技术能力</w:t>
            </w:r>
          </w:p>
        </w:tc>
        <w:tc>
          <w:tcPr>
            <w:tcW w:w="5040" w:type="dxa"/>
            <w:noWrap w:val="0"/>
            <w:vAlign w:val="center"/>
          </w:tcPr>
          <w:p w14:paraId="020AF401">
            <w:pPr>
              <w:pStyle w:val="52"/>
              <w:jc w:val="both"/>
              <w:rPr>
                <w:color w:val="auto"/>
              </w:rPr>
            </w:pPr>
            <w:r>
              <w:rPr>
                <w:rFonts w:hint="eastAsia"/>
                <w:color w:val="auto"/>
              </w:rPr>
              <w:t>由</w:t>
            </w:r>
            <w:r>
              <w:rPr>
                <w:rFonts w:hint="eastAsia"/>
                <w:color w:val="auto"/>
                <w:lang w:eastAsia="zh-CN"/>
              </w:rPr>
              <w:t>投标供应商</w:t>
            </w:r>
            <w:r>
              <w:rPr>
                <w:rFonts w:hint="eastAsia"/>
                <w:color w:val="auto"/>
              </w:rPr>
              <w:t>提供书面承诺或声明，或提供相应证明材料。</w:t>
            </w:r>
          </w:p>
        </w:tc>
      </w:tr>
      <w:tr w14:paraId="0521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continue"/>
            <w:noWrap w:val="0"/>
            <w:vAlign w:val="center"/>
          </w:tcPr>
          <w:p w14:paraId="0B12304C">
            <w:pPr>
              <w:pStyle w:val="52"/>
              <w:numPr>
                <w:ilvl w:val="0"/>
                <w:numId w:val="18"/>
              </w:numPr>
              <w:rPr>
                <w:color w:val="auto"/>
              </w:rPr>
            </w:pPr>
          </w:p>
        </w:tc>
        <w:tc>
          <w:tcPr>
            <w:tcW w:w="2518" w:type="dxa"/>
            <w:noWrap w:val="0"/>
            <w:vAlign w:val="center"/>
          </w:tcPr>
          <w:p w14:paraId="6F0409F1">
            <w:pPr>
              <w:pStyle w:val="52"/>
              <w:jc w:val="both"/>
              <w:rPr>
                <w:color w:val="auto"/>
              </w:rPr>
            </w:pPr>
            <w:r>
              <w:rPr>
                <w:rFonts w:hint="eastAsia"/>
                <w:color w:val="auto"/>
              </w:rPr>
              <w:t>有依法缴纳税收和社会保障资金的良好记录</w:t>
            </w:r>
          </w:p>
        </w:tc>
        <w:tc>
          <w:tcPr>
            <w:tcW w:w="5040" w:type="dxa"/>
            <w:noWrap w:val="0"/>
            <w:vAlign w:val="center"/>
          </w:tcPr>
          <w:p w14:paraId="0DA03528">
            <w:pPr>
              <w:pStyle w:val="52"/>
              <w:jc w:val="both"/>
              <w:rPr>
                <w:color w:val="auto"/>
              </w:rPr>
            </w:pPr>
            <w:r>
              <w:rPr>
                <w:rFonts w:hint="eastAsia"/>
                <w:color w:val="auto"/>
              </w:rPr>
              <w:t>由</w:t>
            </w:r>
            <w:r>
              <w:rPr>
                <w:rFonts w:hint="eastAsia"/>
                <w:color w:val="auto"/>
                <w:lang w:eastAsia="zh-CN"/>
              </w:rPr>
              <w:t>投标供应商</w:t>
            </w:r>
            <w:r>
              <w:rPr>
                <w:rFonts w:hint="eastAsia"/>
                <w:color w:val="auto"/>
              </w:rPr>
              <w:t>对以下内容提供书面承诺或声明，或提供相应证明材料。</w:t>
            </w:r>
          </w:p>
          <w:p w14:paraId="5312E6F6">
            <w:pPr>
              <w:pStyle w:val="52"/>
              <w:jc w:val="both"/>
              <w:rPr>
                <w:color w:val="auto"/>
              </w:rPr>
            </w:pPr>
            <w:r>
              <w:rPr>
                <w:rFonts w:hint="eastAsia"/>
                <w:color w:val="auto"/>
              </w:rPr>
              <w:t>（1）</w:t>
            </w:r>
            <w:r>
              <w:rPr>
                <w:rFonts w:hint="eastAsia"/>
                <w:color w:val="auto"/>
                <w:lang w:eastAsia="zh-CN"/>
              </w:rPr>
              <w:t>投标供应商</w:t>
            </w:r>
            <w:r>
              <w:rPr>
                <w:rFonts w:hint="eastAsia"/>
                <w:color w:val="auto"/>
              </w:rPr>
              <w:t>依法缴纳税收：本项目公告发布时间前</w:t>
            </w:r>
            <w:r>
              <w:rPr>
                <w:rFonts w:hint="eastAsia"/>
                <w:color w:val="auto"/>
                <w:lang w:val="en-US" w:eastAsia="zh-CN"/>
              </w:rPr>
              <w:t>6</w:t>
            </w:r>
            <w:r>
              <w:rPr>
                <w:color w:val="auto"/>
              </w:rPr>
              <w:t>个月内（至少有1个月）缴纳税收的凭据（完税证、缴款书、印花税票、银行代扣（代缴）转账凭证等均可）；</w:t>
            </w:r>
          </w:p>
          <w:p w14:paraId="5F8DA91F">
            <w:pPr>
              <w:pStyle w:val="52"/>
              <w:jc w:val="both"/>
              <w:rPr>
                <w:color w:val="auto"/>
              </w:rPr>
            </w:pPr>
            <w:r>
              <w:rPr>
                <w:rFonts w:hint="eastAsia"/>
                <w:color w:val="auto"/>
              </w:rPr>
              <w:t>（2）</w:t>
            </w:r>
            <w:r>
              <w:rPr>
                <w:rFonts w:hint="eastAsia"/>
                <w:color w:val="auto"/>
                <w:lang w:eastAsia="zh-CN"/>
              </w:rPr>
              <w:t>投标供应商</w:t>
            </w:r>
            <w:r>
              <w:rPr>
                <w:rFonts w:hint="eastAsia"/>
                <w:color w:val="auto"/>
              </w:rPr>
              <w:t>依法缴纳社会保障资金：本项目公告发布时间前</w:t>
            </w:r>
            <w:r>
              <w:rPr>
                <w:rFonts w:hint="eastAsia"/>
                <w:color w:val="auto"/>
                <w:lang w:val="en-US" w:eastAsia="zh-CN"/>
              </w:rPr>
              <w:t>6</w:t>
            </w:r>
            <w:r>
              <w:rPr>
                <w:color w:val="auto"/>
              </w:rPr>
              <w:t>个月内（至少有1个月）缴纳社会保险的凭据（专用收据或社会保险交纳清单）；</w:t>
            </w:r>
          </w:p>
          <w:p w14:paraId="3C780F81">
            <w:pPr>
              <w:pStyle w:val="52"/>
              <w:jc w:val="both"/>
              <w:rPr>
                <w:color w:val="auto"/>
              </w:rPr>
            </w:pPr>
            <w:r>
              <w:rPr>
                <w:rFonts w:hint="eastAsia"/>
                <w:color w:val="auto"/>
              </w:rPr>
              <w:t>（3）</w:t>
            </w:r>
            <w:r>
              <w:rPr>
                <w:rFonts w:hint="eastAsia"/>
                <w:color w:val="auto"/>
                <w:lang w:eastAsia="zh-CN"/>
              </w:rPr>
              <w:t>投标供应商</w:t>
            </w:r>
            <w:r>
              <w:rPr>
                <w:rFonts w:hint="eastAsia"/>
                <w:color w:val="auto"/>
              </w:rPr>
              <w:t>为其他组织或自然人的，也应满足以上要求；</w:t>
            </w:r>
          </w:p>
          <w:p w14:paraId="1C0C84EC">
            <w:pPr>
              <w:pStyle w:val="52"/>
              <w:jc w:val="both"/>
              <w:rPr>
                <w:color w:val="auto"/>
              </w:rPr>
            </w:pPr>
            <w:r>
              <w:rPr>
                <w:rFonts w:hint="eastAsia"/>
                <w:color w:val="auto"/>
              </w:rPr>
              <w:t>（4）递交投标文件截止时间的当月成立但因税务机关原因导致其尚未依法缴纳税收的</w:t>
            </w:r>
            <w:r>
              <w:rPr>
                <w:rFonts w:hint="eastAsia"/>
                <w:color w:val="auto"/>
                <w:lang w:eastAsia="zh-CN"/>
              </w:rPr>
              <w:t>投标供应商</w:t>
            </w:r>
            <w:r>
              <w:rPr>
                <w:rFonts w:hint="eastAsia"/>
                <w:color w:val="auto"/>
              </w:rPr>
              <w:t>，提供将依法缴纳税收承诺书原件（格式自拟），该承诺书视同税收缴纳凭据；</w:t>
            </w:r>
          </w:p>
          <w:p w14:paraId="44FC2822">
            <w:pPr>
              <w:pStyle w:val="52"/>
              <w:jc w:val="both"/>
              <w:rPr>
                <w:color w:val="auto"/>
              </w:rPr>
            </w:pPr>
            <w:r>
              <w:rPr>
                <w:rFonts w:hint="eastAsia"/>
                <w:color w:val="auto"/>
              </w:rPr>
              <w:t>（5）递交投标文件截止时间的当月成立但因社会保障资金管理机关原因导致其尚未依法缴纳社会保障资金的</w:t>
            </w:r>
            <w:r>
              <w:rPr>
                <w:rFonts w:hint="eastAsia"/>
                <w:color w:val="auto"/>
                <w:lang w:eastAsia="zh-CN"/>
              </w:rPr>
              <w:t>投标供应商</w:t>
            </w:r>
            <w:r>
              <w:rPr>
                <w:rFonts w:hint="eastAsia"/>
                <w:color w:val="auto"/>
              </w:rPr>
              <w:t>，提供将依法缴纳社会保障资金承诺书原件（格式自拟），该承诺书视同社会保险凭据；</w:t>
            </w:r>
          </w:p>
          <w:p w14:paraId="5C96975F">
            <w:pPr>
              <w:pStyle w:val="52"/>
              <w:jc w:val="both"/>
              <w:rPr>
                <w:color w:val="auto"/>
              </w:rPr>
            </w:pPr>
            <w:r>
              <w:rPr>
                <w:rFonts w:hint="eastAsia"/>
                <w:color w:val="auto"/>
              </w:rPr>
              <w:t>（6）依法免税或不需要缴纳社会保障资金的</w:t>
            </w:r>
            <w:r>
              <w:rPr>
                <w:rFonts w:hint="eastAsia"/>
                <w:color w:val="auto"/>
                <w:lang w:eastAsia="zh-CN"/>
              </w:rPr>
              <w:t>投标供应商</w:t>
            </w:r>
            <w:r>
              <w:rPr>
                <w:rFonts w:hint="eastAsia"/>
                <w:color w:val="auto"/>
              </w:rPr>
              <w:t>，具有相应文件证明其依法免税或不需要交纳社会保障资金。</w:t>
            </w:r>
          </w:p>
        </w:tc>
      </w:tr>
      <w:tr w14:paraId="70A7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continue"/>
            <w:noWrap w:val="0"/>
            <w:vAlign w:val="center"/>
          </w:tcPr>
          <w:p w14:paraId="4347EAC8">
            <w:pPr>
              <w:pStyle w:val="52"/>
              <w:numPr>
                <w:ilvl w:val="0"/>
                <w:numId w:val="18"/>
              </w:numPr>
              <w:rPr>
                <w:color w:val="auto"/>
              </w:rPr>
            </w:pPr>
          </w:p>
        </w:tc>
        <w:tc>
          <w:tcPr>
            <w:tcW w:w="2518" w:type="dxa"/>
            <w:noWrap w:val="0"/>
            <w:vAlign w:val="center"/>
          </w:tcPr>
          <w:p w14:paraId="27B26ACF">
            <w:pPr>
              <w:pStyle w:val="52"/>
              <w:jc w:val="both"/>
              <w:rPr>
                <w:color w:val="auto"/>
              </w:rPr>
            </w:pPr>
            <w:r>
              <w:rPr>
                <w:rFonts w:hint="eastAsia"/>
                <w:color w:val="auto"/>
              </w:rPr>
              <w:t>参加政府采购活动前三年内，在经营活动中没有重大违法记录</w:t>
            </w:r>
          </w:p>
        </w:tc>
        <w:tc>
          <w:tcPr>
            <w:tcW w:w="5040" w:type="dxa"/>
            <w:noWrap w:val="0"/>
            <w:vAlign w:val="center"/>
          </w:tcPr>
          <w:p w14:paraId="5BD4EC28">
            <w:pPr>
              <w:pStyle w:val="52"/>
              <w:jc w:val="both"/>
              <w:rPr>
                <w:color w:val="auto"/>
              </w:rPr>
            </w:pPr>
            <w:r>
              <w:rPr>
                <w:rFonts w:hint="eastAsia"/>
                <w:bCs/>
                <w:color w:val="auto"/>
              </w:rPr>
              <w:t>由</w:t>
            </w:r>
            <w:r>
              <w:rPr>
                <w:rFonts w:hint="eastAsia"/>
                <w:bCs/>
                <w:color w:val="auto"/>
                <w:lang w:eastAsia="zh-CN"/>
              </w:rPr>
              <w:t>投标供应商</w:t>
            </w:r>
            <w:r>
              <w:rPr>
                <w:rFonts w:hint="eastAsia"/>
                <w:bCs/>
                <w:color w:val="auto"/>
              </w:rPr>
              <w:t>提供书面承诺或声明</w:t>
            </w:r>
            <w:r>
              <w:rPr>
                <w:color w:val="auto"/>
              </w:rPr>
              <w:t>，或提供相应证明材料。</w:t>
            </w:r>
          </w:p>
        </w:tc>
      </w:tr>
      <w:tr w14:paraId="2132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vMerge w:val="continue"/>
            <w:noWrap w:val="0"/>
            <w:vAlign w:val="center"/>
          </w:tcPr>
          <w:p w14:paraId="0E264816">
            <w:pPr>
              <w:pStyle w:val="52"/>
              <w:numPr>
                <w:ilvl w:val="0"/>
                <w:numId w:val="18"/>
              </w:numPr>
              <w:rPr>
                <w:color w:val="auto"/>
              </w:rPr>
            </w:pPr>
          </w:p>
        </w:tc>
        <w:tc>
          <w:tcPr>
            <w:tcW w:w="2518" w:type="dxa"/>
            <w:noWrap w:val="0"/>
            <w:vAlign w:val="center"/>
          </w:tcPr>
          <w:p w14:paraId="54DC89E3">
            <w:pPr>
              <w:pStyle w:val="52"/>
              <w:jc w:val="both"/>
              <w:rPr>
                <w:color w:val="auto"/>
              </w:rPr>
            </w:pPr>
            <w:r>
              <w:rPr>
                <w:rFonts w:hint="eastAsia"/>
                <w:color w:val="auto"/>
              </w:rPr>
              <w:t>法律、行政法规规定的其他条件</w:t>
            </w:r>
          </w:p>
        </w:tc>
        <w:tc>
          <w:tcPr>
            <w:tcW w:w="5040" w:type="dxa"/>
            <w:noWrap w:val="0"/>
            <w:vAlign w:val="center"/>
          </w:tcPr>
          <w:p w14:paraId="1D78E7B6">
            <w:pPr>
              <w:pStyle w:val="52"/>
              <w:jc w:val="both"/>
              <w:rPr>
                <w:rFonts w:hint="eastAsia" w:eastAsia="宋体"/>
                <w:color w:val="auto"/>
                <w:lang w:eastAsia="zh-CN"/>
              </w:rPr>
            </w:pPr>
            <w:r>
              <w:rPr>
                <w:rFonts w:hint="eastAsia"/>
                <w:bCs/>
                <w:color w:val="auto"/>
                <w:lang w:val="en-US" w:eastAsia="zh-CN"/>
              </w:rPr>
              <w:t>无</w:t>
            </w:r>
          </w:p>
        </w:tc>
      </w:tr>
      <w:tr w14:paraId="365A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43" w:type="dxa"/>
            <w:noWrap w:val="0"/>
            <w:vAlign w:val="center"/>
          </w:tcPr>
          <w:p w14:paraId="25D158E3">
            <w:pPr>
              <w:pStyle w:val="52"/>
              <w:numPr>
                <w:ilvl w:val="0"/>
                <w:numId w:val="18"/>
              </w:numPr>
              <w:rPr>
                <w:color w:val="auto"/>
              </w:rPr>
            </w:pPr>
          </w:p>
        </w:tc>
        <w:tc>
          <w:tcPr>
            <w:tcW w:w="2518" w:type="dxa"/>
            <w:noWrap w:val="0"/>
            <w:vAlign w:val="center"/>
          </w:tcPr>
          <w:p w14:paraId="2DEC7B71">
            <w:pPr>
              <w:pStyle w:val="52"/>
              <w:jc w:val="both"/>
              <w:rPr>
                <w:color w:val="auto"/>
              </w:rPr>
            </w:pPr>
            <w:r>
              <w:rPr>
                <w:rFonts w:hint="eastAsia"/>
                <w:color w:val="auto"/>
              </w:rPr>
              <w:t>落实政府采购政策需满足的资格要求</w:t>
            </w:r>
          </w:p>
        </w:tc>
        <w:tc>
          <w:tcPr>
            <w:tcW w:w="5040" w:type="dxa"/>
            <w:noWrap w:val="0"/>
            <w:vAlign w:val="center"/>
          </w:tcPr>
          <w:p w14:paraId="008E1E54">
            <w:pPr>
              <w:pStyle w:val="52"/>
              <w:tabs>
                <w:tab w:val="left" w:pos="618"/>
              </w:tabs>
              <w:jc w:val="both"/>
              <w:rPr>
                <w:rFonts w:hint="default" w:eastAsia="宋体"/>
                <w:color w:val="auto"/>
                <w:lang w:val="en-US" w:eastAsia="zh-CN"/>
              </w:rPr>
            </w:pPr>
            <w:r>
              <w:rPr>
                <w:rFonts w:hint="eastAsia"/>
                <w:color w:val="auto"/>
                <w:lang w:val="en-US" w:eastAsia="zh-CN"/>
              </w:rPr>
              <w:t>无</w:t>
            </w:r>
          </w:p>
        </w:tc>
      </w:tr>
      <w:tr w14:paraId="4549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1" w:hRule="atLeast"/>
          <w:jc w:val="center"/>
        </w:trPr>
        <w:tc>
          <w:tcPr>
            <w:tcW w:w="843" w:type="dxa"/>
            <w:vMerge w:val="restart"/>
            <w:noWrap w:val="0"/>
            <w:vAlign w:val="center"/>
          </w:tcPr>
          <w:p w14:paraId="4BC887DA">
            <w:pPr>
              <w:pStyle w:val="52"/>
              <w:numPr>
                <w:ilvl w:val="0"/>
                <w:numId w:val="18"/>
              </w:numPr>
              <w:rPr>
                <w:color w:val="auto"/>
              </w:rPr>
            </w:pPr>
          </w:p>
        </w:tc>
        <w:tc>
          <w:tcPr>
            <w:tcW w:w="2518" w:type="dxa"/>
            <w:vMerge w:val="restart"/>
            <w:noWrap w:val="0"/>
            <w:vAlign w:val="center"/>
          </w:tcPr>
          <w:p w14:paraId="211C7D26">
            <w:pPr>
              <w:pStyle w:val="52"/>
              <w:jc w:val="both"/>
              <w:rPr>
                <w:color w:val="auto"/>
              </w:rPr>
            </w:pPr>
            <w:r>
              <w:rPr>
                <w:rFonts w:hint="eastAsia"/>
                <w:color w:val="auto"/>
              </w:rPr>
              <w:t>本项目的特定资格要求</w:t>
            </w:r>
          </w:p>
        </w:tc>
        <w:tc>
          <w:tcPr>
            <w:tcW w:w="5040" w:type="dxa"/>
            <w:noWrap w:val="0"/>
            <w:vAlign w:val="center"/>
          </w:tcPr>
          <w:p w14:paraId="11C8C75B">
            <w:pPr>
              <w:spacing w:line="360" w:lineRule="auto"/>
              <w:rPr>
                <w:rFonts w:hint="default"/>
                <w:color w:val="auto"/>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w:t>
            </w:r>
            <w:r>
              <w:rPr>
                <w:rFonts w:hint="eastAsia" w:ascii="宋体" w:hAnsi="宋体" w:eastAsia="宋体" w:cs="宋体"/>
                <w:color w:val="auto"/>
                <w:sz w:val="24"/>
                <w:szCs w:val="24"/>
                <w:lang w:val="en-US" w:eastAsia="zh-CN"/>
              </w:rPr>
              <w:t>采购代理</w:t>
            </w:r>
            <w:r>
              <w:rPr>
                <w:rFonts w:hint="eastAsia" w:ascii="宋体" w:hAnsi="宋体" w:eastAsia="宋体" w:cs="宋体"/>
                <w:color w:val="auto"/>
                <w:sz w:val="24"/>
                <w:szCs w:val="24"/>
              </w:rPr>
              <w:t>机构于投标截止</w:t>
            </w:r>
            <w:r>
              <w:rPr>
                <w:rFonts w:hint="eastAsia" w:ascii="宋体" w:hAnsi="宋体" w:eastAsia="宋体" w:cs="宋体"/>
                <w:color w:val="auto"/>
                <w:sz w:val="24"/>
                <w:szCs w:val="24"/>
                <w:lang w:val="en-US" w:eastAsia="zh-CN"/>
              </w:rPr>
              <w:t>后2小时内</w:t>
            </w:r>
            <w:r>
              <w:rPr>
                <w:rFonts w:hint="eastAsia" w:ascii="宋体" w:hAnsi="宋体" w:eastAsia="宋体" w:cs="宋体"/>
                <w:color w:val="auto"/>
                <w:sz w:val="24"/>
                <w:szCs w:val="24"/>
              </w:rPr>
              <w:t>在“信用中国”网站（www.creditchina.gov.cn）及中国政府采购网（http://www.ccgp.gov.cn/）查询结果为准。</w:t>
            </w:r>
          </w:p>
        </w:tc>
      </w:tr>
      <w:tr w14:paraId="45C2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24" w:hRule="atLeast"/>
          <w:jc w:val="center"/>
        </w:trPr>
        <w:tc>
          <w:tcPr>
            <w:tcW w:w="843" w:type="dxa"/>
            <w:vMerge w:val="continue"/>
            <w:noWrap w:val="0"/>
            <w:vAlign w:val="center"/>
          </w:tcPr>
          <w:p w14:paraId="7E7590DC">
            <w:pPr>
              <w:pStyle w:val="52"/>
              <w:numPr>
                <w:ilvl w:val="0"/>
                <w:numId w:val="18"/>
              </w:numPr>
              <w:rPr>
                <w:color w:val="auto"/>
              </w:rPr>
            </w:pPr>
          </w:p>
        </w:tc>
        <w:tc>
          <w:tcPr>
            <w:tcW w:w="2518" w:type="dxa"/>
            <w:vMerge w:val="continue"/>
            <w:noWrap w:val="0"/>
            <w:vAlign w:val="center"/>
          </w:tcPr>
          <w:p w14:paraId="7A5DB72C">
            <w:pPr>
              <w:pStyle w:val="52"/>
              <w:jc w:val="both"/>
              <w:rPr>
                <w:rFonts w:hint="eastAsia"/>
                <w:color w:val="auto"/>
              </w:rPr>
            </w:pPr>
          </w:p>
        </w:tc>
        <w:tc>
          <w:tcPr>
            <w:tcW w:w="5040" w:type="dxa"/>
            <w:noWrap w:val="0"/>
            <w:vAlign w:val="center"/>
          </w:tcPr>
          <w:p w14:paraId="426A4653">
            <w:pPr>
              <w:spacing w:line="360" w:lineRule="auto"/>
              <w:rPr>
                <w:rFonts w:hint="eastAsia" w:ascii="宋体" w:hAnsi="宋体" w:eastAsia="宋体" w:cs="宋体"/>
                <w:color w:val="auto"/>
                <w:sz w:val="24"/>
                <w:szCs w:val="24"/>
              </w:rPr>
            </w:pPr>
            <w:r>
              <w:rPr>
                <w:rFonts w:hint="eastAsia" w:cstheme="minorBidi"/>
                <w:color w:val="auto"/>
                <w:kern w:val="2"/>
                <w:sz w:val="24"/>
                <w:szCs w:val="22"/>
                <w:lang w:val="en-US" w:eastAsia="zh-CN" w:bidi="ar-SA"/>
              </w:rPr>
              <w:t>(</w:t>
            </w:r>
            <w:r>
              <w:rPr>
                <w:rFonts w:hint="eastAsia" w:ascii="宋体" w:hAnsi="宋体" w:eastAsia="宋体" w:cstheme="minorBidi"/>
                <w:color w:val="auto"/>
                <w:kern w:val="2"/>
                <w:sz w:val="24"/>
                <w:szCs w:val="22"/>
                <w:lang w:val="en-US" w:eastAsia="zh-CN" w:bidi="ar-SA"/>
              </w:rPr>
              <w:t>2）</w:t>
            </w:r>
            <w:r>
              <w:rPr>
                <w:rFonts w:hint="eastAsia"/>
                <w:color w:val="auto"/>
              </w:rPr>
              <w:t>单位负责人为同一人或者存在直接控股、管理关系的不同</w:t>
            </w:r>
            <w:r>
              <w:rPr>
                <w:rFonts w:hint="eastAsia"/>
                <w:color w:val="auto"/>
                <w:lang w:eastAsia="zh-CN"/>
              </w:rPr>
              <w:t>投标供应商</w:t>
            </w:r>
            <w:r>
              <w:rPr>
                <w:rFonts w:hint="eastAsia"/>
                <w:color w:val="auto"/>
              </w:rPr>
              <w:t>，不得参加本项目同一合同项下的政府采购活动</w:t>
            </w:r>
            <w:r>
              <w:rPr>
                <w:rFonts w:hint="eastAsia" w:ascii="宋体" w:hAnsi="宋体" w:eastAsia="宋体" w:cs="宋体"/>
                <w:color w:val="auto"/>
                <w:sz w:val="24"/>
                <w:szCs w:val="24"/>
              </w:rPr>
              <w:t>。</w:t>
            </w:r>
            <w:r>
              <w:rPr>
                <w:rFonts w:hint="eastAsia" w:ascii="宋体" w:hAnsi="宋体" w:eastAsia="宋体" w:cstheme="minorBidi"/>
                <w:color w:val="auto"/>
                <w:kern w:val="2"/>
                <w:sz w:val="24"/>
                <w:szCs w:val="22"/>
                <w:lang w:val="en-US" w:eastAsia="zh-CN" w:bidi="ar-SA"/>
              </w:rPr>
              <w:t>（</w:t>
            </w:r>
            <w:r>
              <w:rPr>
                <w:rFonts w:hint="eastAsia"/>
                <w:bCs/>
                <w:color w:val="auto"/>
              </w:rPr>
              <w:t>由</w:t>
            </w:r>
            <w:r>
              <w:rPr>
                <w:rFonts w:hint="eastAsia"/>
                <w:bCs/>
                <w:color w:val="auto"/>
                <w:lang w:eastAsia="zh-CN"/>
              </w:rPr>
              <w:t>投标供应商</w:t>
            </w:r>
            <w:r>
              <w:rPr>
                <w:rFonts w:hint="eastAsia"/>
                <w:bCs/>
                <w:color w:val="auto"/>
              </w:rPr>
              <w:t>提供书面承诺或声明</w:t>
            </w:r>
            <w:r>
              <w:rPr>
                <w:color w:val="auto"/>
              </w:rPr>
              <w:t>，或提供相应证明材料</w:t>
            </w:r>
            <w:r>
              <w:rPr>
                <w:rFonts w:hint="eastAsia"/>
                <w:color w:val="auto"/>
                <w:lang w:eastAsia="zh-CN"/>
              </w:rPr>
              <w:t>）</w:t>
            </w:r>
            <w:r>
              <w:rPr>
                <w:color w:val="auto"/>
              </w:rPr>
              <w:t>。</w:t>
            </w:r>
          </w:p>
        </w:tc>
      </w:tr>
      <w:tr w14:paraId="53B9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75" w:hRule="atLeast"/>
          <w:jc w:val="center"/>
        </w:trPr>
        <w:tc>
          <w:tcPr>
            <w:tcW w:w="843" w:type="dxa"/>
            <w:vMerge w:val="continue"/>
            <w:noWrap w:val="0"/>
            <w:vAlign w:val="center"/>
          </w:tcPr>
          <w:p w14:paraId="7647A2D2">
            <w:pPr>
              <w:pStyle w:val="52"/>
              <w:numPr>
                <w:ilvl w:val="0"/>
                <w:numId w:val="18"/>
              </w:numPr>
              <w:rPr>
                <w:color w:val="auto"/>
              </w:rPr>
            </w:pPr>
          </w:p>
        </w:tc>
        <w:tc>
          <w:tcPr>
            <w:tcW w:w="2518" w:type="dxa"/>
            <w:vMerge w:val="continue"/>
            <w:noWrap w:val="0"/>
            <w:vAlign w:val="center"/>
          </w:tcPr>
          <w:p w14:paraId="38F448C7">
            <w:pPr>
              <w:pStyle w:val="52"/>
              <w:jc w:val="both"/>
              <w:rPr>
                <w:rFonts w:hint="eastAsia"/>
                <w:color w:val="auto"/>
              </w:rPr>
            </w:pPr>
          </w:p>
        </w:tc>
        <w:tc>
          <w:tcPr>
            <w:tcW w:w="5040" w:type="dxa"/>
            <w:noWrap w:val="0"/>
            <w:vAlign w:val="center"/>
          </w:tcPr>
          <w:p w14:paraId="329D5D15">
            <w:pPr>
              <w:spacing w:line="360" w:lineRule="auto"/>
              <w:rPr>
                <w:rFonts w:hint="eastAsia" w:cstheme="minorBidi"/>
                <w:color w:val="auto"/>
                <w:kern w:val="2"/>
                <w:sz w:val="24"/>
                <w:szCs w:val="22"/>
                <w:lang w:val="en-US" w:eastAsia="zh-CN" w:bidi="ar-SA"/>
              </w:rPr>
            </w:pPr>
            <w:r>
              <w:rPr>
                <w:rFonts w:hint="eastAsia" w:cstheme="minorBidi"/>
                <w:color w:val="auto"/>
                <w:kern w:val="2"/>
                <w:sz w:val="24"/>
                <w:szCs w:val="22"/>
                <w:lang w:val="en-US" w:eastAsia="zh-CN" w:bidi="ar-SA"/>
              </w:rPr>
              <w:t>(3)</w:t>
            </w:r>
            <w:r>
              <w:rPr>
                <w:rFonts w:hint="eastAsia" w:ascii="宋体" w:hAnsi="宋体" w:eastAsia="宋体" w:cstheme="minorBidi"/>
                <w:color w:val="auto"/>
                <w:kern w:val="2"/>
                <w:sz w:val="24"/>
                <w:szCs w:val="22"/>
                <w:lang w:val="en-US" w:eastAsia="zh-CN" w:bidi="ar-SA"/>
              </w:rPr>
              <w:t>为本项目提供整体设计、规范编制或者项目管理、 监理、检测等服务的供应商，不得再参与本项目投标。（</w:t>
            </w:r>
            <w:r>
              <w:rPr>
                <w:rFonts w:hint="eastAsia"/>
                <w:bCs/>
                <w:color w:val="auto"/>
              </w:rPr>
              <w:t>由</w:t>
            </w:r>
            <w:r>
              <w:rPr>
                <w:rFonts w:hint="eastAsia"/>
                <w:bCs/>
                <w:color w:val="auto"/>
                <w:lang w:eastAsia="zh-CN"/>
              </w:rPr>
              <w:t>投标供应商</w:t>
            </w:r>
            <w:r>
              <w:rPr>
                <w:rFonts w:hint="eastAsia"/>
                <w:bCs/>
                <w:color w:val="auto"/>
              </w:rPr>
              <w:t>提供书面承诺或声明</w:t>
            </w:r>
            <w:r>
              <w:rPr>
                <w:color w:val="auto"/>
              </w:rPr>
              <w:t>，或提供相应证明材料</w:t>
            </w:r>
            <w:r>
              <w:rPr>
                <w:rFonts w:hint="eastAsia"/>
                <w:color w:val="auto"/>
                <w:lang w:eastAsia="zh-CN"/>
              </w:rPr>
              <w:t>）</w:t>
            </w:r>
            <w:r>
              <w:rPr>
                <w:color w:val="auto"/>
              </w:rPr>
              <w:t>。</w:t>
            </w:r>
          </w:p>
        </w:tc>
      </w:tr>
    </w:tbl>
    <w:p w14:paraId="4974316B">
      <w:pPr>
        <w:rPr>
          <w:b/>
          <w:bCs/>
          <w:color w:val="auto"/>
        </w:rPr>
      </w:pPr>
      <w:r>
        <w:rPr>
          <w:rFonts w:hint="eastAsia"/>
          <w:b/>
          <w:bCs/>
          <w:color w:val="auto"/>
        </w:rPr>
        <w:t>备注：</w:t>
      </w:r>
    </w:p>
    <w:p w14:paraId="6139D889">
      <w:pPr>
        <w:pStyle w:val="49"/>
        <w:numPr>
          <w:ilvl w:val="0"/>
          <w:numId w:val="19"/>
        </w:numPr>
        <w:rPr>
          <w:color w:val="auto"/>
        </w:rPr>
      </w:pPr>
      <w:r>
        <w:rPr>
          <w:color w:val="auto"/>
        </w:rPr>
        <w:t>资格证明文件应为原件的扫描件或复印件，投标文件中须编入清晰的扫描件或复印件。所有证明材料须清晰可辨认，如因证明材料模糊无法辨认，缺页、漏页导致无法进行评审认定的责任由</w:t>
      </w:r>
      <w:r>
        <w:rPr>
          <w:rFonts w:hint="eastAsia"/>
          <w:color w:val="auto"/>
          <w:lang w:eastAsia="zh-CN"/>
        </w:rPr>
        <w:t>投标供应商</w:t>
      </w:r>
      <w:r>
        <w:rPr>
          <w:color w:val="auto"/>
        </w:rPr>
        <w:t>自负。</w:t>
      </w:r>
    </w:p>
    <w:p w14:paraId="53745C8E">
      <w:pPr>
        <w:pStyle w:val="49"/>
        <w:numPr>
          <w:ilvl w:val="0"/>
          <w:numId w:val="19"/>
        </w:numPr>
        <w:rPr>
          <w:color w:val="auto"/>
        </w:rPr>
      </w:pPr>
      <w:r>
        <w:rPr>
          <w:rFonts w:hint="eastAsia"/>
          <w:color w:val="auto"/>
          <w:lang w:val="zh-CN"/>
        </w:rPr>
        <w:t>信用信息核</w:t>
      </w:r>
      <w:r>
        <w:rPr>
          <w:rFonts w:hint="eastAsia"/>
          <w:color w:val="auto"/>
        </w:rPr>
        <w:t>查</w:t>
      </w:r>
    </w:p>
    <w:p w14:paraId="0CB396CB">
      <w:pPr>
        <w:pStyle w:val="48"/>
        <w:rPr>
          <w:color w:val="auto"/>
        </w:rPr>
      </w:pPr>
      <w:r>
        <w:rPr>
          <w:rFonts w:hint="eastAsia"/>
          <w:color w:val="auto"/>
        </w:rPr>
        <w:t>2</w:t>
      </w:r>
      <w:r>
        <w:rPr>
          <w:color w:val="auto"/>
        </w:rPr>
        <w:t>.1</w:t>
      </w:r>
      <w:r>
        <w:rPr>
          <w:rFonts w:hint="eastAsia"/>
          <w:color w:val="auto"/>
        </w:rPr>
        <w:t>资格审查当日应当核查</w:t>
      </w:r>
      <w:r>
        <w:rPr>
          <w:rFonts w:hint="eastAsia"/>
          <w:color w:val="auto"/>
          <w:lang w:eastAsia="zh-CN"/>
        </w:rPr>
        <w:t>投标供应商</w:t>
      </w:r>
      <w:r>
        <w:rPr>
          <w:rFonts w:hint="eastAsia"/>
          <w:color w:val="auto"/>
        </w:rPr>
        <w:t>信用记录，</w:t>
      </w:r>
      <w:r>
        <w:rPr>
          <w:rFonts w:hint="eastAsia"/>
          <w:color w:val="auto"/>
          <w:lang w:eastAsia="zh-CN"/>
        </w:rPr>
        <w:t>投标供应商</w:t>
      </w:r>
      <w:r>
        <w:rPr>
          <w:rFonts w:hint="eastAsia"/>
          <w:color w:val="auto"/>
        </w:rPr>
        <w:t>被列入失信被执行人、重大税收违法案件当事人名单、政府采购严重违法失信行为记录名单的，采购代理机构拒绝其参与政府采购活动。</w:t>
      </w:r>
    </w:p>
    <w:p w14:paraId="207BE4E2">
      <w:pPr>
        <w:pStyle w:val="49"/>
        <w:numPr>
          <w:ilvl w:val="0"/>
          <w:numId w:val="19"/>
        </w:numPr>
        <w:rPr>
          <w:color w:val="auto"/>
        </w:rPr>
      </w:pPr>
      <w:r>
        <w:rPr>
          <w:color w:val="auto"/>
        </w:rPr>
        <w:t>对于投标文件中有任意一条不满足上表要求的将导致其</w:t>
      </w:r>
      <w:r>
        <w:rPr>
          <w:b/>
          <w:bCs/>
          <w:color w:val="auto"/>
        </w:rPr>
        <w:t>投标无效</w:t>
      </w:r>
      <w:r>
        <w:rPr>
          <w:color w:val="auto"/>
        </w:rPr>
        <w:t>，不进入下一项评审。</w:t>
      </w:r>
      <w:bookmarkEnd w:id="251"/>
      <w:bookmarkEnd w:id="252"/>
      <w:bookmarkEnd w:id="253"/>
      <w:bookmarkEnd w:id="254"/>
      <w:bookmarkEnd w:id="255"/>
      <w:bookmarkEnd w:id="256"/>
      <w:bookmarkEnd w:id="257"/>
      <w:bookmarkEnd w:id="258"/>
    </w:p>
    <w:p w14:paraId="72E36132">
      <w:pPr>
        <w:pStyle w:val="52"/>
        <w:rPr>
          <w:color w:val="auto"/>
        </w:rPr>
      </w:pPr>
      <w:r>
        <w:rPr>
          <w:color w:val="auto"/>
        </w:rPr>
        <w:br w:type="page"/>
      </w:r>
    </w:p>
    <w:p w14:paraId="6047D9C8">
      <w:pPr>
        <w:pStyle w:val="2"/>
        <w:numPr>
          <w:ilvl w:val="0"/>
          <w:numId w:val="2"/>
        </w:numPr>
        <w:rPr>
          <w:color w:val="auto"/>
        </w:rPr>
      </w:pPr>
      <w:bookmarkStart w:id="260" w:name="_Toc23109"/>
      <w:r>
        <w:rPr>
          <w:rFonts w:hint="eastAsia"/>
          <w:color w:val="auto"/>
        </w:rPr>
        <w:t>评标办法</w:t>
      </w:r>
      <w:bookmarkEnd w:id="259"/>
      <w:r>
        <w:rPr>
          <w:rFonts w:hint="eastAsia"/>
          <w:color w:val="auto"/>
        </w:rPr>
        <w:t>及标准</w:t>
      </w:r>
      <w:bookmarkEnd w:id="260"/>
    </w:p>
    <w:p w14:paraId="286A20DA">
      <w:pPr>
        <w:pStyle w:val="48"/>
        <w:rPr>
          <w:color w:val="auto"/>
        </w:rPr>
      </w:pPr>
      <w:r>
        <w:rPr>
          <w:rFonts w:hint="eastAsia"/>
          <w:color w:val="auto"/>
        </w:rPr>
        <w:t>根据《中华人民共和国政府采购法》及其实施条例、《政府采购货物和服务招标投标管理办法》相关法律法规确定以下评标办法及标准。</w:t>
      </w:r>
    </w:p>
    <w:p w14:paraId="27F6BC52">
      <w:pPr>
        <w:pStyle w:val="3"/>
        <w:numPr>
          <w:ilvl w:val="0"/>
          <w:numId w:val="20"/>
        </w:numPr>
        <w:rPr>
          <w:color w:val="auto"/>
          <w:lang w:val="zh-CN"/>
        </w:rPr>
      </w:pPr>
      <w:bookmarkStart w:id="261" w:name="_Toc31453"/>
      <w:bookmarkStart w:id="262" w:name="_Toc155185905"/>
      <w:bookmarkStart w:id="263" w:name="_Toc109900322"/>
      <w:bookmarkStart w:id="264" w:name="_Toc140132826"/>
      <w:bookmarkStart w:id="265" w:name="_Toc494561962"/>
      <w:bookmarkStart w:id="266" w:name="_Toc109899903"/>
      <w:bookmarkStart w:id="267" w:name="_Toc61280402"/>
      <w:bookmarkStart w:id="268" w:name="_Toc278891606"/>
      <w:bookmarkStart w:id="269" w:name="_Toc109899484"/>
      <w:bookmarkStart w:id="270" w:name="_Toc272247709"/>
      <w:bookmarkStart w:id="271" w:name="_Toc511894518"/>
      <w:r>
        <w:rPr>
          <w:rFonts w:hint="eastAsia"/>
          <w:color w:val="auto"/>
          <w:lang w:val="zh-CN"/>
        </w:rPr>
        <w:t>评标办法前附表</w:t>
      </w:r>
      <w:bookmarkEnd w:id="261"/>
    </w:p>
    <w:p w14:paraId="126E43AC">
      <w:pPr>
        <w:pStyle w:val="48"/>
        <w:rPr>
          <w:color w:val="auto"/>
        </w:rPr>
      </w:pPr>
      <w:r>
        <w:rPr>
          <w:rFonts w:hint="eastAsia"/>
          <w:color w:val="auto"/>
        </w:rPr>
        <w:t>下面所列资料是对评标方法和评标程序的具体补充和说明。如有矛盾，应以本表为准。</w:t>
      </w:r>
    </w:p>
    <w:tbl>
      <w:tblPr>
        <w:tblStyle w:val="32"/>
        <w:tblW w:w="8531" w:type="dxa"/>
        <w:tblInd w:w="-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0"/>
        <w:gridCol w:w="5841"/>
      </w:tblGrid>
      <w:tr w14:paraId="3784A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4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D25766F">
            <w:pPr>
              <w:pStyle w:val="52"/>
              <w:jc w:val="center"/>
              <w:rPr>
                <w:b/>
                <w:bCs/>
                <w:color w:val="auto"/>
              </w:rPr>
            </w:pPr>
            <w:r>
              <w:rPr>
                <w:rFonts w:hint="eastAsia"/>
                <w:b/>
                <w:bCs/>
                <w:color w:val="auto"/>
              </w:rPr>
              <w:t>条款号</w:t>
            </w:r>
          </w:p>
        </w:tc>
        <w:tc>
          <w:tcPr>
            <w:tcW w:w="172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77C248F">
            <w:pPr>
              <w:pStyle w:val="52"/>
              <w:jc w:val="center"/>
              <w:rPr>
                <w:b/>
                <w:bCs/>
                <w:color w:val="auto"/>
              </w:rPr>
            </w:pPr>
            <w:r>
              <w:rPr>
                <w:rFonts w:hint="eastAsia"/>
                <w:b/>
                <w:bCs/>
                <w:color w:val="auto"/>
              </w:rPr>
              <w:t>条款名称</w:t>
            </w:r>
          </w:p>
        </w:tc>
        <w:tc>
          <w:tcPr>
            <w:tcW w:w="5841"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028635B3">
            <w:pPr>
              <w:pStyle w:val="52"/>
              <w:jc w:val="center"/>
              <w:rPr>
                <w:b/>
                <w:bCs/>
                <w:color w:val="auto"/>
              </w:rPr>
            </w:pPr>
            <w:r>
              <w:rPr>
                <w:rFonts w:hint="eastAsia"/>
                <w:b/>
                <w:bCs/>
                <w:color w:val="auto"/>
              </w:rPr>
              <w:t>内  容</w:t>
            </w:r>
          </w:p>
        </w:tc>
      </w:tr>
      <w:tr w14:paraId="1DAE1D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44" w:hRule="atLeast"/>
        </w:trPr>
        <w:tc>
          <w:tcPr>
            <w:tcW w:w="970" w:type="dxa"/>
            <w:tcBorders>
              <w:top w:val="single" w:color="auto" w:sz="4" w:space="0"/>
            </w:tcBorders>
            <w:noWrap w:val="0"/>
            <w:vAlign w:val="center"/>
          </w:tcPr>
          <w:p w14:paraId="58C8A035">
            <w:pPr>
              <w:pStyle w:val="52"/>
              <w:spacing w:line="360" w:lineRule="auto"/>
              <w:jc w:val="center"/>
              <w:rPr>
                <w:color w:val="auto"/>
              </w:rPr>
            </w:pPr>
            <w:r>
              <w:rPr>
                <w:color w:val="auto"/>
              </w:rPr>
              <w:t>7.1</w:t>
            </w:r>
          </w:p>
        </w:tc>
        <w:tc>
          <w:tcPr>
            <w:tcW w:w="1720" w:type="dxa"/>
            <w:tcBorders>
              <w:top w:val="single" w:color="auto" w:sz="4" w:space="0"/>
            </w:tcBorders>
            <w:noWrap w:val="0"/>
            <w:vAlign w:val="center"/>
          </w:tcPr>
          <w:p w14:paraId="0E787AFB">
            <w:pPr>
              <w:pStyle w:val="52"/>
              <w:spacing w:line="360" w:lineRule="auto"/>
              <w:rPr>
                <w:color w:val="auto"/>
              </w:rPr>
            </w:pPr>
            <w:r>
              <w:rPr>
                <w:rFonts w:hint="eastAsia"/>
                <w:color w:val="auto"/>
              </w:rPr>
              <w:t>报价</w:t>
            </w:r>
            <w:r>
              <w:rPr>
                <w:color w:val="auto"/>
              </w:rPr>
              <w:t>修正</w:t>
            </w:r>
            <w:r>
              <w:rPr>
                <w:rFonts w:hint="eastAsia"/>
                <w:color w:val="auto"/>
              </w:rPr>
              <w:t>规定</w:t>
            </w:r>
          </w:p>
        </w:tc>
        <w:tc>
          <w:tcPr>
            <w:tcW w:w="5841" w:type="dxa"/>
            <w:tcBorders>
              <w:top w:val="single" w:color="auto" w:sz="4" w:space="0"/>
            </w:tcBorders>
            <w:noWrap w:val="0"/>
            <w:vAlign w:val="center"/>
          </w:tcPr>
          <w:p w14:paraId="077044DF">
            <w:pPr>
              <w:pStyle w:val="52"/>
              <w:spacing w:line="360" w:lineRule="auto"/>
              <w:rPr>
                <w:color w:val="auto"/>
              </w:rPr>
            </w:pPr>
            <w:r>
              <w:rPr>
                <w:rFonts w:hint="eastAsia"/>
                <w:color w:val="auto"/>
              </w:rPr>
              <w:t>（1）</w:t>
            </w:r>
            <w:r>
              <w:rPr>
                <w:color w:val="auto"/>
              </w:rPr>
              <w:t>投标文件中开标一览表内容与投标文件中相应内容不一致的，以开标一览表为准</w:t>
            </w:r>
            <w:r>
              <w:rPr>
                <w:rFonts w:hint="eastAsia"/>
                <w:color w:val="auto"/>
              </w:rPr>
              <w:t>；</w:t>
            </w:r>
          </w:p>
          <w:p w14:paraId="25FDBC8A">
            <w:pPr>
              <w:pStyle w:val="52"/>
              <w:spacing w:line="360" w:lineRule="auto"/>
              <w:rPr>
                <w:color w:val="auto"/>
              </w:rPr>
            </w:pPr>
            <w:r>
              <w:rPr>
                <w:rFonts w:hint="eastAsia"/>
                <w:color w:val="auto"/>
              </w:rPr>
              <w:t>（2）</w:t>
            </w:r>
            <w:r>
              <w:rPr>
                <w:color w:val="auto"/>
              </w:rPr>
              <w:t>大写金额和小写金额不一致的，以大写金额为准</w:t>
            </w:r>
            <w:r>
              <w:rPr>
                <w:rFonts w:hint="eastAsia"/>
                <w:color w:val="auto"/>
              </w:rPr>
              <w:t>；</w:t>
            </w:r>
          </w:p>
          <w:p w14:paraId="70D649FB">
            <w:pPr>
              <w:pStyle w:val="52"/>
              <w:spacing w:line="360" w:lineRule="auto"/>
              <w:rPr>
                <w:color w:val="auto"/>
              </w:rPr>
            </w:pPr>
            <w:r>
              <w:rPr>
                <w:rFonts w:hint="eastAsia"/>
                <w:color w:val="auto"/>
              </w:rPr>
              <w:t>（3）</w:t>
            </w:r>
            <w:r>
              <w:rPr>
                <w:color w:val="auto"/>
              </w:rPr>
              <w:t>单价金额小数点或百分比有明显错位的，以开标一览表的总价为准，并修改单价</w:t>
            </w:r>
            <w:r>
              <w:rPr>
                <w:rFonts w:hint="eastAsia"/>
                <w:color w:val="auto"/>
              </w:rPr>
              <w:t>；</w:t>
            </w:r>
          </w:p>
          <w:p w14:paraId="592226D2">
            <w:pPr>
              <w:pStyle w:val="52"/>
              <w:spacing w:line="360" w:lineRule="auto"/>
              <w:rPr>
                <w:color w:val="auto"/>
              </w:rPr>
            </w:pPr>
            <w:r>
              <w:rPr>
                <w:rFonts w:hint="eastAsia"/>
                <w:color w:val="auto"/>
              </w:rPr>
              <w:t>（4）</w:t>
            </w:r>
            <w:r>
              <w:rPr>
                <w:color w:val="auto"/>
              </w:rPr>
              <w:t>总价金额与按单价汇总金额不一致的，以单价金额计算结果为准</w:t>
            </w:r>
            <w:r>
              <w:rPr>
                <w:rFonts w:hint="eastAsia"/>
                <w:color w:val="auto"/>
              </w:rPr>
              <w:t>；</w:t>
            </w:r>
          </w:p>
          <w:p w14:paraId="27F21EDC">
            <w:pPr>
              <w:pStyle w:val="52"/>
              <w:spacing w:line="360" w:lineRule="auto"/>
              <w:rPr>
                <w:color w:val="auto"/>
              </w:rPr>
            </w:pPr>
            <w:r>
              <w:rPr>
                <w:rFonts w:hint="eastAsia"/>
                <w:color w:val="auto"/>
              </w:rPr>
              <w:t>（5）</w:t>
            </w:r>
            <w:r>
              <w:rPr>
                <w:color w:val="auto"/>
              </w:rPr>
              <w:t>同时出现两种以上不一致的，按照前款规定的顺序修正</w:t>
            </w:r>
            <w:r>
              <w:rPr>
                <w:rFonts w:hint="eastAsia"/>
                <w:color w:val="auto"/>
              </w:rPr>
              <w:t>。</w:t>
            </w:r>
          </w:p>
        </w:tc>
      </w:tr>
      <w:tr w14:paraId="0D849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784D7CC5">
            <w:pPr>
              <w:pStyle w:val="52"/>
              <w:spacing w:line="360" w:lineRule="auto"/>
              <w:jc w:val="center"/>
              <w:rPr>
                <w:color w:val="auto"/>
              </w:rPr>
            </w:pPr>
            <w:r>
              <w:rPr>
                <w:rFonts w:hint="eastAsia"/>
                <w:color w:val="auto"/>
              </w:rPr>
              <w:t>8</w:t>
            </w:r>
            <w:r>
              <w:rPr>
                <w:color w:val="auto"/>
              </w:rPr>
              <w:t>.2</w:t>
            </w:r>
          </w:p>
        </w:tc>
        <w:tc>
          <w:tcPr>
            <w:tcW w:w="1720" w:type="dxa"/>
            <w:noWrap w:val="0"/>
            <w:vAlign w:val="center"/>
          </w:tcPr>
          <w:p w14:paraId="3DC6C0D8">
            <w:pPr>
              <w:pStyle w:val="52"/>
              <w:spacing w:line="360" w:lineRule="auto"/>
              <w:rPr>
                <w:color w:val="auto"/>
              </w:rPr>
            </w:pPr>
            <w:r>
              <w:rPr>
                <w:rFonts w:hint="eastAsia"/>
                <w:color w:val="auto"/>
              </w:rPr>
              <w:t>评标方法</w:t>
            </w:r>
          </w:p>
        </w:tc>
        <w:tc>
          <w:tcPr>
            <w:tcW w:w="5841" w:type="dxa"/>
            <w:noWrap w:val="0"/>
            <w:vAlign w:val="center"/>
          </w:tcPr>
          <w:p w14:paraId="6FF9F7E9">
            <w:pPr>
              <w:pStyle w:val="52"/>
              <w:spacing w:line="360" w:lineRule="auto"/>
              <w:rPr>
                <w:color w:val="auto"/>
              </w:rPr>
            </w:pPr>
            <w:r>
              <w:rPr>
                <w:rFonts w:hint="eastAsia"/>
                <w:color w:val="auto"/>
              </w:rPr>
              <w:t>综合评分法</w:t>
            </w:r>
          </w:p>
        </w:tc>
      </w:tr>
      <w:tr w14:paraId="07BBD6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noWrap w:val="0"/>
            <w:vAlign w:val="center"/>
          </w:tcPr>
          <w:p w14:paraId="1A1AC5AD">
            <w:pPr>
              <w:pStyle w:val="52"/>
              <w:spacing w:line="360" w:lineRule="auto"/>
              <w:jc w:val="center"/>
              <w:rPr>
                <w:color w:val="auto"/>
              </w:rPr>
            </w:pPr>
            <w:r>
              <w:rPr>
                <w:rFonts w:hint="eastAsia"/>
                <w:color w:val="auto"/>
              </w:rPr>
              <w:t>1</w:t>
            </w:r>
            <w:r>
              <w:rPr>
                <w:color w:val="auto"/>
              </w:rPr>
              <w:t>3</w:t>
            </w:r>
          </w:p>
        </w:tc>
        <w:tc>
          <w:tcPr>
            <w:tcW w:w="1720" w:type="dxa"/>
            <w:noWrap w:val="0"/>
            <w:vAlign w:val="center"/>
          </w:tcPr>
          <w:p w14:paraId="0EB9507D">
            <w:pPr>
              <w:pStyle w:val="52"/>
              <w:spacing w:line="360" w:lineRule="auto"/>
              <w:rPr>
                <w:color w:val="auto"/>
              </w:rPr>
            </w:pPr>
            <w:r>
              <w:rPr>
                <w:rFonts w:hint="eastAsia"/>
                <w:color w:val="auto"/>
              </w:rPr>
              <w:t>中标候选人排序方式</w:t>
            </w:r>
          </w:p>
        </w:tc>
        <w:tc>
          <w:tcPr>
            <w:tcW w:w="5841" w:type="dxa"/>
            <w:noWrap w:val="0"/>
            <w:vAlign w:val="center"/>
          </w:tcPr>
          <w:p w14:paraId="6E327D0E">
            <w:pPr>
              <w:pStyle w:val="52"/>
              <w:spacing w:line="360" w:lineRule="auto"/>
              <w:rPr>
                <w:color w:val="auto"/>
              </w:rPr>
            </w:pPr>
            <w:r>
              <w:rPr>
                <w:rFonts w:hint="eastAsia"/>
                <w:color w:val="auto"/>
              </w:rPr>
              <w:sym w:font="Wingdings" w:char="00FE"/>
            </w:r>
            <w:r>
              <w:rPr>
                <w:color w:val="auto"/>
              </w:rPr>
              <w:t>评标结果</w:t>
            </w:r>
            <w:r>
              <w:rPr>
                <w:rFonts w:hint="eastAsia"/>
                <w:color w:val="auto"/>
              </w:rPr>
              <w:t>排序</w:t>
            </w:r>
            <w:r>
              <w:rPr>
                <w:color w:val="auto"/>
              </w:rPr>
              <w:t>按评审后得分由高到低顺序排列。得分相同的，按投标报价由低到高顺序排列。得分且投标报价相同的并列。投标文件满足招标文件全部实质性要求，且按照评审因素的量化指标评审得分最高的</w:t>
            </w:r>
            <w:r>
              <w:rPr>
                <w:rFonts w:hint="eastAsia"/>
                <w:color w:val="auto"/>
                <w:lang w:eastAsia="zh-CN"/>
              </w:rPr>
              <w:t>投标供应商</w:t>
            </w:r>
            <w:r>
              <w:rPr>
                <w:color w:val="auto"/>
              </w:rPr>
              <w:t>为排名第一的中标候选人。</w:t>
            </w:r>
          </w:p>
          <w:p w14:paraId="77A50AE9">
            <w:pPr>
              <w:pStyle w:val="52"/>
              <w:spacing w:line="360" w:lineRule="auto"/>
              <w:rPr>
                <w:color w:val="auto"/>
              </w:rPr>
            </w:pPr>
            <w:r>
              <w:rPr>
                <w:rFonts w:hint="eastAsia"/>
                <w:color w:val="auto"/>
              </w:rPr>
              <w:sym w:font="Wingdings" w:char="00A8"/>
            </w:r>
            <w:r>
              <w:rPr>
                <w:color w:val="auto"/>
              </w:rPr>
              <w:t>评标结果按照投标报价（因落实政府采购政策进行价格扣除的，以扣除后的价格计算）由低到高顺序排列。投标报价相同的并列。投标文件满足招标文件全部实质性要求且投标报价最低的</w:t>
            </w:r>
            <w:r>
              <w:rPr>
                <w:rFonts w:hint="eastAsia"/>
                <w:color w:val="auto"/>
                <w:lang w:eastAsia="zh-CN"/>
              </w:rPr>
              <w:t>投标供应商</w:t>
            </w:r>
            <w:r>
              <w:rPr>
                <w:color w:val="auto"/>
              </w:rPr>
              <w:t>为排名第一的中标候选人。</w:t>
            </w:r>
          </w:p>
        </w:tc>
      </w:tr>
    </w:tbl>
    <w:p w14:paraId="59315EB4">
      <w:pPr>
        <w:rPr>
          <w:b/>
          <w:bCs/>
          <w:color w:val="auto"/>
        </w:rPr>
      </w:pPr>
    </w:p>
    <w:p w14:paraId="7A9146A1">
      <w:pPr>
        <w:pStyle w:val="3"/>
        <w:numPr>
          <w:ilvl w:val="0"/>
          <w:numId w:val="20"/>
        </w:numPr>
        <w:rPr>
          <w:color w:val="auto"/>
          <w:lang w:val="zh-CN"/>
        </w:rPr>
      </w:pPr>
      <w:bookmarkStart w:id="272" w:name="_Toc16008"/>
      <w:r>
        <w:rPr>
          <w:rFonts w:hint="eastAsia"/>
          <w:color w:val="auto"/>
          <w:lang w:val="zh-CN"/>
        </w:rPr>
        <w:t>评标程序</w:t>
      </w:r>
      <w:bookmarkEnd w:id="262"/>
      <w:bookmarkEnd w:id="263"/>
      <w:bookmarkEnd w:id="264"/>
      <w:bookmarkEnd w:id="265"/>
      <w:bookmarkEnd w:id="266"/>
      <w:bookmarkEnd w:id="267"/>
      <w:bookmarkEnd w:id="268"/>
      <w:bookmarkEnd w:id="269"/>
      <w:bookmarkEnd w:id="270"/>
      <w:bookmarkEnd w:id="271"/>
      <w:bookmarkEnd w:id="272"/>
    </w:p>
    <w:p w14:paraId="7FCF9EFD">
      <w:pPr>
        <w:pStyle w:val="4"/>
        <w:numPr>
          <w:ilvl w:val="0"/>
          <w:numId w:val="21"/>
        </w:numPr>
        <w:rPr>
          <w:color w:val="auto"/>
          <w:lang w:val="zh-CN"/>
        </w:rPr>
      </w:pPr>
      <w:bookmarkStart w:id="273" w:name="_Toc14561"/>
      <w:r>
        <w:rPr>
          <w:rFonts w:hint="eastAsia"/>
          <w:color w:val="auto"/>
          <w:lang w:val="zh-CN"/>
        </w:rPr>
        <w:t>符合性审查</w:t>
      </w:r>
      <w:bookmarkEnd w:id="273"/>
    </w:p>
    <w:p w14:paraId="798EEC81">
      <w:pPr>
        <w:ind w:firstLine="470" w:firstLineChars="196"/>
        <w:rPr>
          <w:color w:val="auto"/>
          <w:lang w:val="zh-CN"/>
        </w:rPr>
      </w:pPr>
      <w:r>
        <w:rPr>
          <w:rFonts w:hint="eastAsia"/>
          <w:color w:val="auto"/>
        </w:rPr>
        <w:t>1.</w:t>
      </w:r>
      <w:r>
        <w:rPr>
          <w:rFonts w:hint="eastAsia"/>
          <w:color w:val="auto"/>
          <w:lang w:val="zh-CN"/>
        </w:rPr>
        <w:t>评标委员会应当按照本章“三、评标标准”中“（一）符合性审查”的内容对通过资格审查的投标供应商的投标文件进行符合性审查，以确定其是否满足招标文件实质性要求。不满足招标文件实质性要求的按照</w:t>
      </w:r>
      <w:r>
        <w:rPr>
          <w:rFonts w:hint="eastAsia"/>
          <w:b/>
          <w:bCs/>
          <w:color w:val="auto"/>
          <w:lang w:val="zh-CN"/>
        </w:rPr>
        <w:t>无效投标处理</w:t>
      </w:r>
      <w:r>
        <w:rPr>
          <w:rFonts w:hint="eastAsia"/>
          <w:color w:val="auto"/>
          <w:lang w:val="zh-CN"/>
        </w:rPr>
        <w:t>。</w:t>
      </w:r>
    </w:p>
    <w:p w14:paraId="09101F01">
      <w:pPr>
        <w:pStyle w:val="48"/>
        <w:rPr>
          <w:color w:val="auto"/>
        </w:rPr>
      </w:pPr>
      <w:bookmarkStart w:id="274" w:name="_Hlk161614521"/>
      <w:r>
        <w:rPr>
          <w:rFonts w:hint="eastAsia"/>
          <w:color w:val="auto"/>
        </w:rPr>
        <w:t>2</w:t>
      </w:r>
      <w:r>
        <w:rPr>
          <w:color w:val="auto"/>
        </w:rPr>
        <w:t>.</w:t>
      </w:r>
      <w:r>
        <w:rPr>
          <w:rFonts w:hint="eastAsia"/>
          <w:color w:val="auto"/>
        </w:rPr>
        <w:t>有效投标不足</w:t>
      </w:r>
      <w:r>
        <w:rPr>
          <w:color w:val="auto"/>
        </w:rPr>
        <w:t>3</w:t>
      </w:r>
      <w:r>
        <w:rPr>
          <w:rFonts w:hint="eastAsia"/>
          <w:color w:val="auto"/>
        </w:rPr>
        <w:t>家的应按</w:t>
      </w:r>
      <w:r>
        <w:rPr>
          <w:rFonts w:hint="eastAsia"/>
          <w:b/>
          <w:bCs/>
          <w:color w:val="auto"/>
        </w:rPr>
        <w:t>废标</w:t>
      </w:r>
      <w:r>
        <w:rPr>
          <w:rFonts w:hint="eastAsia"/>
          <w:color w:val="auto"/>
        </w:rPr>
        <w:t>处理。</w:t>
      </w:r>
    </w:p>
    <w:bookmarkEnd w:id="274"/>
    <w:p w14:paraId="5CC3C9C2">
      <w:pPr>
        <w:pStyle w:val="4"/>
        <w:numPr>
          <w:ilvl w:val="0"/>
          <w:numId w:val="21"/>
        </w:numPr>
        <w:rPr>
          <w:color w:val="auto"/>
          <w:lang w:val="zh-CN"/>
        </w:rPr>
      </w:pPr>
      <w:bookmarkStart w:id="275" w:name="_Toc102057744"/>
      <w:bookmarkStart w:id="276" w:name="_Toc102116178"/>
      <w:bookmarkStart w:id="277" w:name="_Toc102119879"/>
      <w:bookmarkStart w:id="278" w:name="_Toc102116048"/>
      <w:bookmarkStart w:id="279" w:name="_Toc155185907"/>
      <w:bookmarkStart w:id="280" w:name="_Toc102114946"/>
      <w:bookmarkStart w:id="281" w:name="_Toc102056244"/>
      <w:bookmarkStart w:id="282" w:name="_Toc6325"/>
      <w:bookmarkStart w:id="283" w:name="_Toc492403836"/>
      <w:bookmarkStart w:id="284" w:name="_Toc27945260"/>
      <w:bookmarkStart w:id="285" w:name="_Toc493702305"/>
      <w:r>
        <w:rPr>
          <w:rFonts w:hint="eastAsia"/>
          <w:color w:val="auto"/>
          <w:lang w:val="zh-CN"/>
        </w:rPr>
        <w:t>投标文件澄清</w:t>
      </w:r>
      <w:bookmarkEnd w:id="275"/>
      <w:bookmarkEnd w:id="276"/>
      <w:bookmarkEnd w:id="277"/>
      <w:bookmarkEnd w:id="278"/>
      <w:bookmarkEnd w:id="279"/>
      <w:bookmarkEnd w:id="280"/>
      <w:bookmarkEnd w:id="281"/>
      <w:r>
        <w:rPr>
          <w:rFonts w:hint="eastAsia"/>
          <w:color w:val="auto"/>
        </w:rPr>
        <w:t>及修正</w:t>
      </w:r>
      <w:bookmarkEnd w:id="282"/>
    </w:p>
    <w:p w14:paraId="1BDAEC38">
      <w:pPr>
        <w:pStyle w:val="48"/>
        <w:rPr>
          <w:color w:val="auto"/>
        </w:rPr>
      </w:pPr>
      <w:r>
        <w:rPr>
          <w:color w:val="auto"/>
        </w:rPr>
        <w:t>3.</w:t>
      </w:r>
      <w:r>
        <w:rPr>
          <w:rFonts w:hint="eastAsia"/>
          <w:color w:val="auto"/>
        </w:rPr>
        <w:t>评标期间，</w:t>
      </w:r>
      <w:r>
        <w:rPr>
          <w:color w:val="auto"/>
        </w:rPr>
        <w:t>对于投标文件中含义不明确、同类问题表述不一致或者有明显文字和计算错误的内容，评标委员会</w:t>
      </w:r>
      <w:r>
        <w:rPr>
          <w:rFonts w:hint="eastAsia"/>
          <w:color w:val="auto"/>
        </w:rPr>
        <w:t>应当在交易系统中以书面的形式</w:t>
      </w:r>
      <w:r>
        <w:rPr>
          <w:color w:val="auto"/>
        </w:rPr>
        <w:t>要求</w:t>
      </w:r>
      <w:r>
        <w:rPr>
          <w:rFonts w:hint="eastAsia"/>
          <w:color w:val="auto"/>
          <w:lang w:eastAsia="zh-CN"/>
        </w:rPr>
        <w:t>投标供应商</w:t>
      </w:r>
      <w:r>
        <w:rPr>
          <w:rFonts w:hint="eastAsia"/>
          <w:color w:val="auto"/>
        </w:rPr>
        <w:t>作</w:t>
      </w:r>
      <w:r>
        <w:rPr>
          <w:color w:val="auto"/>
        </w:rPr>
        <w:t>出必要的澄清、说明或者补正。</w:t>
      </w:r>
    </w:p>
    <w:p w14:paraId="23D52D69">
      <w:pPr>
        <w:pStyle w:val="48"/>
        <w:rPr>
          <w:color w:val="auto"/>
        </w:rPr>
      </w:pPr>
      <w:r>
        <w:rPr>
          <w:color w:val="auto"/>
        </w:rPr>
        <w:t>4.</w:t>
      </w:r>
      <w:r>
        <w:rPr>
          <w:rFonts w:hint="eastAsia"/>
          <w:color w:val="auto"/>
          <w:lang w:eastAsia="zh-CN"/>
        </w:rPr>
        <w:t>投标供应商</w:t>
      </w:r>
      <w:r>
        <w:rPr>
          <w:rFonts w:hint="eastAsia"/>
          <w:color w:val="auto"/>
        </w:rPr>
        <w:t>应按照评标委员会要求在规定时间内作出澄清、说明或者补正，</w:t>
      </w:r>
      <w:r>
        <w:rPr>
          <w:color w:val="auto"/>
        </w:rPr>
        <w:t>澄清、说明或者补正不得超出投标文件的范围或者改变投标文件的实质性内容。</w:t>
      </w:r>
    </w:p>
    <w:p w14:paraId="544C6D2F">
      <w:pPr>
        <w:pStyle w:val="48"/>
        <w:rPr>
          <w:color w:val="auto"/>
        </w:rPr>
      </w:pPr>
      <w:r>
        <w:rPr>
          <w:color w:val="auto"/>
        </w:rPr>
        <w:t>5.</w:t>
      </w:r>
      <w:r>
        <w:rPr>
          <w:rFonts w:hint="eastAsia"/>
          <w:color w:val="auto"/>
          <w:lang w:eastAsia="zh-CN"/>
        </w:rPr>
        <w:t>投标供应商</w:t>
      </w:r>
      <w:r>
        <w:rPr>
          <w:rFonts w:hint="eastAsia"/>
          <w:color w:val="auto"/>
        </w:rPr>
        <w:t>的</w:t>
      </w:r>
      <w:r>
        <w:rPr>
          <w:color w:val="auto"/>
        </w:rPr>
        <w:t>澄清、说明或者补正</w:t>
      </w:r>
      <w:r>
        <w:rPr>
          <w:rFonts w:hint="eastAsia"/>
          <w:color w:val="auto"/>
        </w:rPr>
        <w:t>是其投标文件的有效组成部分，</w:t>
      </w:r>
      <w:r>
        <w:rPr>
          <w:color w:val="auto"/>
        </w:rPr>
        <w:t>澄清、说明或者补正应当</w:t>
      </w:r>
      <w:r>
        <w:rPr>
          <w:rFonts w:hint="eastAsia"/>
          <w:color w:val="auto"/>
        </w:rPr>
        <w:t>在交易系统中加盖电子印章后提交</w:t>
      </w:r>
      <w:r>
        <w:rPr>
          <w:color w:val="auto"/>
        </w:rPr>
        <w:t>。</w:t>
      </w:r>
    </w:p>
    <w:p w14:paraId="58A611EC">
      <w:pPr>
        <w:pStyle w:val="48"/>
        <w:rPr>
          <w:color w:val="auto"/>
        </w:rPr>
      </w:pPr>
      <w:r>
        <w:rPr>
          <w:color w:val="auto"/>
        </w:rPr>
        <w:t>6.</w:t>
      </w:r>
      <w:r>
        <w:rPr>
          <w:rFonts w:hint="eastAsia"/>
          <w:color w:val="auto"/>
        </w:rPr>
        <w:t>报价合理性说明：</w:t>
      </w:r>
      <w:r>
        <w:rPr>
          <w:color w:val="auto"/>
        </w:rPr>
        <w:t>评标委员会认为</w:t>
      </w:r>
      <w:r>
        <w:rPr>
          <w:rFonts w:hint="eastAsia"/>
          <w:color w:val="auto"/>
          <w:lang w:eastAsia="zh-CN"/>
        </w:rPr>
        <w:t>投标供应商</w:t>
      </w:r>
      <w:r>
        <w:rPr>
          <w:color w:val="auto"/>
        </w:rPr>
        <w:t>的报价明显低于其他通过</w:t>
      </w:r>
      <w:r>
        <w:rPr>
          <w:rFonts w:hint="eastAsia"/>
          <w:color w:val="auto"/>
        </w:rPr>
        <w:t>符合性审查</w:t>
      </w:r>
      <w:r>
        <w:rPr>
          <w:rFonts w:hint="eastAsia"/>
          <w:color w:val="auto"/>
          <w:lang w:eastAsia="zh-CN"/>
        </w:rPr>
        <w:t>投标供应商</w:t>
      </w:r>
      <w:r>
        <w:rPr>
          <w:color w:val="auto"/>
        </w:rPr>
        <w:t>的报价，有可能影响产品质量或者不能诚信履约的，应当要求其</w:t>
      </w:r>
      <w:r>
        <w:rPr>
          <w:rFonts w:hint="eastAsia"/>
          <w:color w:val="auto"/>
        </w:rPr>
        <w:t>在</w:t>
      </w:r>
      <w:r>
        <w:rPr>
          <w:color w:val="auto"/>
        </w:rPr>
        <w:t>合理的时间内提供说明，必要时提交相关证明材料；</w:t>
      </w:r>
      <w:r>
        <w:rPr>
          <w:rFonts w:hint="eastAsia"/>
          <w:color w:val="auto"/>
          <w:lang w:eastAsia="zh-CN"/>
        </w:rPr>
        <w:t>投标供应商</w:t>
      </w:r>
      <w:r>
        <w:rPr>
          <w:color w:val="auto"/>
        </w:rPr>
        <w:t>不能证明其报价合理性的，评标委员</w:t>
      </w:r>
      <w:r>
        <w:rPr>
          <w:rFonts w:hint="eastAsia"/>
          <w:color w:val="auto"/>
        </w:rPr>
        <w:t>应当将其作为</w:t>
      </w:r>
      <w:r>
        <w:rPr>
          <w:b/>
          <w:bCs/>
          <w:color w:val="auto"/>
        </w:rPr>
        <w:t>无效投标</w:t>
      </w:r>
      <w:r>
        <w:rPr>
          <w:color w:val="auto"/>
        </w:rPr>
        <w:t>处理。</w:t>
      </w:r>
    </w:p>
    <w:p w14:paraId="4E1C3BEA">
      <w:pPr>
        <w:pStyle w:val="48"/>
        <w:rPr>
          <w:color w:val="auto"/>
        </w:rPr>
      </w:pPr>
      <w:r>
        <w:rPr>
          <w:color w:val="auto"/>
        </w:rPr>
        <w:t>7.投标文件报价出现前后不一致的，按照下列规定修正：</w:t>
      </w:r>
    </w:p>
    <w:p w14:paraId="509300A9">
      <w:pPr>
        <w:pStyle w:val="48"/>
        <w:rPr>
          <w:color w:val="auto"/>
        </w:rPr>
      </w:pPr>
      <w:r>
        <w:rPr>
          <w:color w:val="auto"/>
        </w:rPr>
        <w:t>7.1</w:t>
      </w:r>
      <w:r>
        <w:rPr>
          <w:rFonts w:hint="eastAsia"/>
          <w:color w:val="auto"/>
        </w:rPr>
        <w:t>报价</w:t>
      </w:r>
      <w:r>
        <w:rPr>
          <w:color w:val="auto"/>
        </w:rPr>
        <w:t>修正</w:t>
      </w:r>
      <w:r>
        <w:rPr>
          <w:rFonts w:hint="eastAsia"/>
          <w:color w:val="auto"/>
        </w:rPr>
        <w:t>规定见“</w:t>
      </w:r>
      <w:r>
        <w:rPr>
          <w:rFonts w:hint="eastAsia"/>
          <w:color w:val="auto"/>
          <w:lang w:val="en-US"/>
        </w:rPr>
        <w:t>评标办法前附表</w:t>
      </w:r>
      <w:r>
        <w:rPr>
          <w:rFonts w:hint="eastAsia"/>
          <w:color w:val="auto"/>
        </w:rPr>
        <w:t>”；</w:t>
      </w:r>
    </w:p>
    <w:p w14:paraId="219C5AC7">
      <w:pPr>
        <w:pStyle w:val="48"/>
        <w:rPr>
          <w:color w:val="auto"/>
        </w:rPr>
      </w:pPr>
      <w:r>
        <w:rPr>
          <w:color w:val="auto"/>
        </w:rPr>
        <w:t>7.2修正后的报价按照</w:t>
      </w:r>
      <w:r>
        <w:rPr>
          <w:rFonts w:hint="eastAsia"/>
          <w:color w:val="auto"/>
        </w:rPr>
        <w:t>第</w:t>
      </w:r>
      <w:r>
        <w:rPr>
          <w:color w:val="auto"/>
        </w:rPr>
        <w:t>5</w:t>
      </w:r>
      <w:r>
        <w:rPr>
          <w:rFonts w:hint="eastAsia"/>
          <w:color w:val="auto"/>
        </w:rPr>
        <w:t>条规定</w:t>
      </w:r>
      <w:r>
        <w:rPr>
          <w:color w:val="auto"/>
        </w:rPr>
        <w:t>经</w:t>
      </w:r>
      <w:r>
        <w:rPr>
          <w:rFonts w:hint="eastAsia"/>
          <w:color w:val="auto"/>
          <w:lang w:eastAsia="zh-CN"/>
        </w:rPr>
        <w:t>投标供应商</w:t>
      </w:r>
      <w:r>
        <w:rPr>
          <w:color w:val="auto"/>
        </w:rPr>
        <w:t>确认后产生约束力，</w:t>
      </w:r>
      <w:r>
        <w:rPr>
          <w:rFonts w:hint="eastAsia"/>
          <w:color w:val="auto"/>
          <w:lang w:eastAsia="zh-CN"/>
        </w:rPr>
        <w:t>投标供应商</w:t>
      </w:r>
      <w:r>
        <w:rPr>
          <w:color w:val="auto"/>
        </w:rPr>
        <w:t>不确认的，</w:t>
      </w:r>
      <w:r>
        <w:rPr>
          <w:rFonts w:hint="eastAsia"/>
          <w:color w:val="auto"/>
        </w:rPr>
        <w:t>按照</w:t>
      </w:r>
      <w:r>
        <w:rPr>
          <w:b/>
          <w:bCs/>
          <w:color w:val="auto"/>
        </w:rPr>
        <w:t>无效</w:t>
      </w:r>
      <w:r>
        <w:rPr>
          <w:rFonts w:hint="eastAsia"/>
          <w:b/>
          <w:bCs/>
          <w:color w:val="auto"/>
        </w:rPr>
        <w:t>投标处理</w:t>
      </w:r>
      <w:r>
        <w:rPr>
          <w:color w:val="auto"/>
        </w:rPr>
        <w:t>。</w:t>
      </w:r>
    </w:p>
    <w:p w14:paraId="0DADDFAC">
      <w:pPr>
        <w:pStyle w:val="4"/>
        <w:numPr>
          <w:ilvl w:val="0"/>
          <w:numId w:val="21"/>
        </w:numPr>
        <w:rPr>
          <w:color w:val="auto"/>
        </w:rPr>
      </w:pPr>
      <w:bookmarkStart w:id="286" w:name="_Toc28621"/>
      <w:bookmarkStart w:id="287" w:name="_Toc102057745"/>
      <w:bookmarkStart w:id="288" w:name="_Toc102116179"/>
      <w:bookmarkStart w:id="289" w:name="_Toc102119880"/>
      <w:bookmarkStart w:id="290" w:name="_Toc102114947"/>
      <w:bookmarkStart w:id="291" w:name="_Toc102056245"/>
      <w:bookmarkStart w:id="292" w:name="_Toc155185908"/>
      <w:bookmarkStart w:id="293" w:name="_Toc102116049"/>
      <w:r>
        <w:rPr>
          <w:rFonts w:hint="eastAsia"/>
          <w:color w:val="auto"/>
        </w:rPr>
        <w:t>比较和评价</w:t>
      </w:r>
      <w:bookmarkEnd w:id="286"/>
    </w:p>
    <w:p w14:paraId="0CDF6477">
      <w:pPr>
        <w:pStyle w:val="48"/>
        <w:rPr>
          <w:b/>
          <w:bCs/>
          <w:color w:val="auto"/>
        </w:rPr>
      </w:pPr>
      <w:r>
        <w:rPr>
          <w:rFonts w:hint="eastAsia"/>
          <w:b/>
          <w:bCs/>
          <w:color w:val="auto"/>
        </w:rPr>
        <w:t>8</w:t>
      </w:r>
      <w:r>
        <w:rPr>
          <w:b/>
          <w:bCs/>
          <w:color w:val="auto"/>
        </w:rPr>
        <w:t>.</w:t>
      </w:r>
      <w:r>
        <w:rPr>
          <w:rFonts w:hint="eastAsia"/>
          <w:b/>
          <w:bCs/>
          <w:color w:val="auto"/>
        </w:rPr>
        <w:t>评标方法</w:t>
      </w:r>
    </w:p>
    <w:p w14:paraId="63A3AE52">
      <w:pPr>
        <w:pStyle w:val="48"/>
        <w:rPr>
          <w:color w:val="auto"/>
        </w:rPr>
      </w:pPr>
      <w:r>
        <w:rPr>
          <w:color w:val="auto"/>
        </w:rPr>
        <w:t>8.1综合评分法，是指投标文件满足招标文件全部实质性要求，且按照评审因素的量化指标评审得分最高的</w:t>
      </w:r>
      <w:r>
        <w:rPr>
          <w:rFonts w:hint="eastAsia"/>
          <w:color w:val="auto"/>
          <w:lang w:eastAsia="zh-CN"/>
        </w:rPr>
        <w:t>投标供应商</w:t>
      </w:r>
      <w:r>
        <w:rPr>
          <w:color w:val="auto"/>
        </w:rPr>
        <w:t>为中标候选人的评标方法。</w:t>
      </w:r>
      <w:bookmarkStart w:id="294" w:name="_Hlk161739908"/>
      <w:r>
        <w:rPr>
          <w:color w:val="auto"/>
        </w:rPr>
        <w:t>最低评标价法</w:t>
      </w:r>
      <w:bookmarkEnd w:id="294"/>
      <w:r>
        <w:rPr>
          <w:color w:val="auto"/>
        </w:rPr>
        <w:t>，是指投标文件满足招标文件全部实质性要求，且投标报价最低的</w:t>
      </w:r>
      <w:r>
        <w:rPr>
          <w:rFonts w:hint="eastAsia"/>
          <w:color w:val="auto"/>
          <w:lang w:eastAsia="zh-CN"/>
        </w:rPr>
        <w:t>投标供应商</w:t>
      </w:r>
      <w:r>
        <w:rPr>
          <w:color w:val="auto"/>
        </w:rPr>
        <w:t>为中标候选人的评标方法。</w:t>
      </w:r>
    </w:p>
    <w:p w14:paraId="1F1AD6E8">
      <w:pPr>
        <w:pStyle w:val="48"/>
        <w:rPr>
          <w:color w:val="auto"/>
        </w:rPr>
      </w:pPr>
      <w:r>
        <w:rPr>
          <w:color w:val="auto"/>
        </w:rPr>
        <w:t>8.2本项目评标方法详见《评标办法前附表》。</w:t>
      </w:r>
    </w:p>
    <w:p w14:paraId="6D2A84BC">
      <w:pPr>
        <w:pStyle w:val="48"/>
        <w:rPr>
          <w:b/>
          <w:bCs/>
          <w:color w:val="auto"/>
        </w:rPr>
      </w:pPr>
      <w:r>
        <w:rPr>
          <w:rFonts w:hint="eastAsia"/>
          <w:b/>
          <w:bCs/>
          <w:color w:val="auto"/>
        </w:rPr>
        <w:t>9</w:t>
      </w:r>
      <w:r>
        <w:rPr>
          <w:b/>
          <w:bCs/>
          <w:color w:val="auto"/>
        </w:rPr>
        <w:t>.综合评分法</w:t>
      </w:r>
    </w:p>
    <w:p w14:paraId="5414480C">
      <w:pPr>
        <w:pStyle w:val="48"/>
        <w:rPr>
          <w:color w:val="auto"/>
        </w:rPr>
      </w:pPr>
      <w:r>
        <w:rPr>
          <w:rFonts w:hint="eastAsia"/>
          <w:color w:val="auto"/>
        </w:rPr>
        <w:t>9</w:t>
      </w:r>
      <w:r>
        <w:rPr>
          <w:color w:val="auto"/>
        </w:rPr>
        <w:t>.1</w:t>
      </w:r>
      <w:r>
        <w:rPr>
          <w:rFonts w:hint="eastAsia"/>
          <w:color w:val="auto"/>
        </w:rPr>
        <w:t>评审因素包括投标报价、商务技术以及落实政府采购政策。评审因素及标准见本章《评分标准》。</w:t>
      </w:r>
    </w:p>
    <w:p w14:paraId="0FF23390">
      <w:pPr>
        <w:pStyle w:val="48"/>
        <w:rPr>
          <w:color w:val="auto"/>
        </w:rPr>
      </w:pPr>
      <w:r>
        <w:rPr>
          <w:color w:val="auto"/>
        </w:rPr>
        <w:t>9.2投标报价评审</w:t>
      </w:r>
    </w:p>
    <w:p w14:paraId="06221A52">
      <w:pPr>
        <w:pStyle w:val="48"/>
        <w:rPr>
          <w:color w:val="auto"/>
        </w:rPr>
      </w:pPr>
      <w:r>
        <w:rPr>
          <w:rFonts w:hint="eastAsia"/>
          <w:color w:val="auto"/>
        </w:rPr>
        <w:t>（</w:t>
      </w:r>
      <w:r>
        <w:rPr>
          <w:color w:val="auto"/>
        </w:rPr>
        <w:t>1）价格分应当采用低价优先法计算，即满足招标文件要求且投标价格最低的投标报价为评标基准价，其价格分为满分。其他</w:t>
      </w:r>
      <w:r>
        <w:rPr>
          <w:rFonts w:hint="eastAsia"/>
          <w:color w:val="auto"/>
          <w:lang w:eastAsia="zh-CN"/>
        </w:rPr>
        <w:t>投标供应商</w:t>
      </w:r>
      <w:r>
        <w:rPr>
          <w:color w:val="auto"/>
        </w:rPr>
        <w:t>的价格分统一按照下列公式计算：</w:t>
      </w:r>
    </w:p>
    <w:p w14:paraId="389D26A0">
      <w:pPr>
        <w:pStyle w:val="48"/>
        <w:rPr>
          <w:rFonts w:hint="default"/>
          <w:color w:val="auto"/>
          <w:lang w:val="en-US" w:eastAsia="zh-CN"/>
        </w:rPr>
      </w:pPr>
      <w:r>
        <w:rPr>
          <w:rFonts w:hint="eastAsia"/>
          <w:color w:val="auto"/>
        </w:rPr>
        <w:t>投标报价得分</w:t>
      </w:r>
      <w:r>
        <w:rPr>
          <w:color w:val="auto"/>
        </w:rPr>
        <w:t>=(评标基准价／投标报价)×</w:t>
      </w:r>
      <w:r>
        <w:rPr>
          <w:rFonts w:hint="eastAsia"/>
          <w:color w:val="auto"/>
          <w:lang w:val="en-US" w:eastAsia="zh-CN"/>
        </w:rPr>
        <w:t>30</w:t>
      </w:r>
    </w:p>
    <w:p w14:paraId="2D491701">
      <w:pPr>
        <w:pStyle w:val="48"/>
        <w:rPr>
          <w:color w:val="auto"/>
        </w:rPr>
      </w:pPr>
      <w:r>
        <w:rPr>
          <w:rFonts w:hint="eastAsia"/>
          <w:color w:val="auto"/>
        </w:rPr>
        <w:t>评标过程中，不得去掉报价中的最高报价和最低报价。</w:t>
      </w:r>
    </w:p>
    <w:p w14:paraId="74EC3C30">
      <w:pPr>
        <w:pStyle w:val="48"/>
        <w:rPr>
          <w:color w:val="auto"/>
        </w:rPr>
      </w:pPr>
      <w:r>
        <w:rPr>
          <w:rFonts w:hint="eastAsia"/>
          <w:color w:val="auto"/>
        </w:rPr>
        <w:t>（</w:t>
      </w:r>
      <w:r>
        <w:rPr>
          <w:color w:val="auto"/>
        </w:rPr>
        <w:t>2）除算术修正和落实政府采购政策的价格扣除外，不对投标报价进行调整；</w:t>
      </w:r>
    </w:p>
    <w:p w14:paraId="09E059EC">
      <w:pPr>
        <w:pStyle w:val="48"/>
        <w:rPr>
          <w:color w:val="auto"/>
        </w:rPr>
      </w:pPr>
      <w:r>
        <w:rPr>
          <w:rFonts w:hint="eastAsia"/>
          <w:color w:val="auto"/>
        </w:rPr>
        <w:t>（</w:t>
      </w:r>
      <w:r>
        <w:rPr>
          <w:color w:val="auto"/>
        </w:rPr>
        <w:t>3）价格权重见</w:t>
      </w:r>
      <w:r>
        <w:rPr>
          <w:rFonts w:hint="eastAsia"/>
          <w:color w:val="auto"/>
        </w:rPr>
        <w:t>本章</w:t>
      </w:r>
      <w:r>
        <w:rPr>
          <w:color w:val="auto"/>
        </w:rPr>
        <w:t>《评分标准》。</w:t>
      </w:r>
    </w:p>
    <w:p w14:paraId="0FCAD17A">
      <w:pPr>
        <w:pStyle w:val="48"/>
        <w:rPr>
          <w:color w:val="auto"/>
        </w:rPr>
      </w:pPr>
      <w:r>
        <w:rPr>
          <w:color w:val="auto"/>
        </w:rPr>
        <w:t>9.3商务技术评审</w:t>
      </w:r>
    </w:p>
    <w:p w14:paraId="0434BE27">
      <w:pPr>
        <w:pStyle w:val="48"/>
        <w:rPr>
          <w:color w:val="auto"/>
        </w:rPr>
      </w:pPr>
      <w:r>
        <w:rPr>
          <w:rFonts w:hint="eastAsia"/>
          <w:color w:val="auto"/>
        </w:rPr>
        <w:t>评标委员会应对符合性审查合格的投标文件进行商务和技术评审，并按照招标文件要求及本章“三、评标标准”中的内容进行综合比较和评价。</w:t>
      </w:r>
    </w:p>
    <w:p w14:paraId="743E5C05">
      <w:pPr>
        <w:pStyle w:val="48"/>
        <w:rPr>
          <w:color w:val="auto"/>
        </w:rPr>
      </w:pPr>
      <w:r>
        <w:rPr>
          <w:rFonts w:hint="eastAsia"/>
          <w:color w:val="auto"/>
        </w:rPr>
        <w:t>9</w:t>
      </w:r>
      <w:r>
        <w:rPr>
          <w:color w:val="auto"/>
        </w:rPr>
        <w:t>.4</w:t>
      </w:r>
      <w:r>
        <w:rPr>
          <w:rFonts w:hint="eastAsia"/>
          <w:color w:val="auto"/>
        </w:rPr>
        <w:t>计分办法及复核</w:t>
      </w:r>
    </w:p>
    <w:p w14:paraId="05FE495C">
      <w:pPr>
        <w:pStyle w:val="48"/>
        <w:rPr>
          <w:color w:val="auto"/>
        </w:rPr>
      </w:pPr>
      <w:r>
        <w:rPr>
          <w:rFonts w:hint="eastAsia"/>
          <w:color w:val="auto"/>
        </w:rPr>
        <w:t>（1）</w:t>
      </w:r>
      <w:r>
        <w:rPr>
          <w:color w:val="auto"/>
        </w:rPr>
        <w:t>评标过程中，各项分值一般精确到小数点后两位，评标得分应为商务评分、技术评分、报价评分之和。评标委员会各成员应汇总每个</w:t>
      </w:r>
      <w:r>
        <w:rPr>
          <w:rFonts w:hint="eastAsia"/>
          <w:color w:val="auto"/>
          <w:lang w:eastAsia="zh-CN"/>
        </w:rPr>
        <w:t>投标供应商</w:t>
      </w:r>
      <w:r>
        <w:rPr>
          <w:color w:val="auto"/>
        </w:rPr>
        <w:t>的得分。</w:t>
      </w:r>
    </w:p>
    <w:p w14:paraId="4B37EAA6">
      <w:pPr>
        <w:pStyle w:val="48"/>
        <w:rPr>
          <w:color w:val="auto"/>
        </w:rPr>
      </w:pPr>
      <w:r>
        <w:rPr>
          <w:rFonts w:hint="eastAsia"/>
          <w:color w:val="auto"/>
        </w:rPr>
        <w:t>（2）</w:t>
      </w:r>
      <w:r>
        <w:rPr>
          <w:color w:val="auto"/>
        </w:rPr>
        <w:t>评标结果汇总完成后，采购代理机构应对评标结果进行复核。经复核发现存在以下情形之一的，评标委员会应当当场修改评标结果，并在评标报告中记载：</w:t>
      </w:r>
    </w:p>
    <w:p w14:paraId="3E6F3F80">
      <w:pPr>
        <w:pStyle w:val="48"/>
        <w:numPr>
          <w:ilvl w:val="0"/>
          <w:numId w:val="22"/>
        </w:numPr>
        <w:rPr>
          <w:color w:val="auto"/>
        </w:rPr>
      </w:pPr>
      <w:r>
        <w:rPr>
          <w:color w:val="auto"/>
        </w:rPr>
        <w:t>分值汇总计算错误的；</w:t>
      </w:r>
    </w:p>
    <w:p w14:paraId="6D9C9AA7">
      <w:pPr>
        <w:pStyle w:val="48"/>
        <w:numPr>
          <w:ilvl w:val="0"/>
          <w:numId w:val="22"/>
        </w:numPr>
        <w:rPr>
          <w:color w:val="auto"/>
        </w:rPr>
      </w:pPr>
      <w:r>
        <w:rPr>
          <w:color w:val="auto"/>
        </w:rPr>
        <w:t>分项评分超出评分标准范围的；</w:t>
      </w:r>
    </w:p>
    <w:p w14:paraId="6E8527B0">
      <w:pPr>
        <w:pStyle w:val="48"/>
        <w:numPr>
          <w:ilvl w:val="0"/>
          <w:numId w:val="22"/>
        </w:numPr>
        <w:rPr>
          <w:color w:val="auto"/>
        </w:rPr>
      </w:pPr>
      <w:r>
        <w:rPr>
          <w:color w:val="auto"/>
        </w:rPr>
        <w:t>评标委员会成员对客观评审因素评分不一致的；</w:t>
      </w:r>
    </w:p>
    <w:p w14:paraId="13BFB894">
      <w:pPr>
        <w:pStyle w:val="48"/>
        <w:numPr>
          <w:ilvl w:val="0"/>
          <w:numId w:val="22"/>
        </w:numPr>
        <w:rPr>
          <w:color w:val="auto"/>
        </w:rPr>
      </w:pPr>
      <w:r>
        <w:rPr>
          <w:color w:val="auto"/>
        </w:rPr>
        <w:t>经评标委员会认定评分畸高、畸低的</w:t>
      </w:r>
      <w:r>
        <w:rPr>
          <w:rFonts w:hint="eastAsia"/>
          <w:color w:val="auto"/>
        </w:rPr>
        <w:t>。</w:t>
      </w:r>
    </w:p>
    <w:p w14:paraId="5AF03343">
      <w:pPr>
        <w:pStyle w:val="48"/>
        <w:numPr>
          <w:ilvl w:val="0"/>
          <w:numId w:val="23"/>
        </w:numPr>
        <w:rPr>
          <w:color w:val="auto"/>
        </w:rPr>
      </w:pPr>
      <w:r>
        <w:rPr>
          <w:color w:val="auto"/>
        </w:rPr>
        <w:t>各</w:t>
      </w:r>
      <w:r>
        <w:rPr>
          <w:rFonts w:hint="eastAsia"/>
          <w:color w:val="auto"/>
          <w:lang w:eastAsia="zh-CN"/>
        </w:rPr>
        <w:t>投标供应商</w:t>
      </w:r>
      <w:r>
        <w:rPr>
          <w:color w:val="auto"/>
        </w:rPr>
        <w:t>的最终得分为评标委员会所有成员对各</w:t>
      </w:r>
      <w:r>
        <w:rPr>
          <w:rFonts w:hint="eastAsia"/>
          <w:color w:val="auto"/>
          <w:lang w:eastAsia="zh-CN"/>
        </w:rPr>
        <w:t>投标供应商</w:t>
      </w:r>
      <w:r>
        <w:rPr>
          <w:color w:val="auto"/>
        </w:rPr>
        <w:t>评标得分汇总后的算术平均值。</w:t>
      </w:r>
    </w:p>
    <w:p w14:paraId="18B93D31">
      <w:pPr>
        <w:pStyle w:val="48"/>
        <w:numPr>
          <w:ilvl w:val="0"/>
          <w:numId w:val="0"/>
        </w:numPr>
        <w:rPr>
          <w:color w:val="auto"/>
        </w:rPr>
      </w:pPr>
    </w:p>
    <w:p w14:paraId="1DBCE63B">
      <w:pPr>
        <w:pStyle w:val="48"/>
        <w:rPr>
          <w:b/>
          <w:bCs/>
          <w:color w:val="auto"/>
        </w:rPr>
      </w:pPr>
      <w:r>
        <w:rPr>
          <w:rFonts w:hint="eastAsia"/>
          <w:b/>
          <w:bCs/>
          <w:color w:val="auto"/>
        </w:rPr>
        <w:t>1</w:t>
      </w:r>
      <w:r>
        <w:rPr>
          <w:b/>
          <w:bCs/>
          <w:color w:val="auto"/>
        </w:rPr>
        <w:t>0.</w:t>
      </w:r>
      <w:r>
        <w:rPr>
          <w:rFonts w:hint="eastAsia"/>
          <w:b/>
          <w:bCs/>
          <w:color w:val="auto"/>
        </w:rPr>
        <w:t>最低评标价法</w:t>
      </w:r>
    </w:p>
    <w:p w14:paraId="3FE483D9">
      <w:pPr>
        <w:pStyle w:val="48"/>
        <w:rPr>
          <w:color w:val="auto"/>
        </w:rPr>
      </w:pPr>
      <w:r>
        <w:rPr>
          <w:rFonts w:hint="eastAsia"/>
          <w:color w:val="auto"/>
        </w:rPr>
        <w:t>1</w:t>
      </w:r>
      <w:r>
        <w:rPr>
          <w:color w:val="auto"/>
        </w:rPr>
        <w:t>0.1</w:t>
      </w:r>
      <w:r>
        <w:rPr>
          <w:rFonts w:hint="eastAsia"/>
          <w:color w:val="auto"/>
        </w:rPr>
        <w:t>除算术修正和落实政府采购政策的价格扣除外，不对投标报价进行调整。</w:t>
      </w:r>
    </w:p>
    <w:p w14:paraId="29686810">
      <w:pPr>
        <w:pStyle w:val="48"/>
        <w:rPr>
          <w:b/>
          <w:bCs/>
          <w:color w:val="auto"/>
        </w:rPr>
      </w:pPr>
      <w:r>
        <w:rPr>
          <w:rFonts w:hint="eastAsia"/>
          <w:b/>
          <w:bCs/>
          <w:color w:val="auto"/>
        </w:rPr>
        <w:t>1</w:t>
      </w:r>
      <w:r>
        <w:rPr>
          <w:b/>
          <w:bCs/>
          <w:color w:val="auto"/>
        </w:rPr>
        <w:t>1.</w:t>
      </w:r>
      <w:r>
        <w:rPr>
          <w:rFonts w:hint="eastAsia"/>
          <w:b/>
          <w:bCs/>
          <w:color w:val="auto"/>
        </w:rPr>
        <w:t>政府采购政策评审</w:t>
      </w:r>
    </w:p>
    <w:p w14:paraId="0E7E3062">
      <w:pPr>
        <w:pStyle w:val="48"/>
        <w:rPr>
          <w:color w:val="auto"/>
        </w:rPr>
      </w:pPr>
      <w:r>
        <w:rPr>
          <w:color w:val="auto"/>
        </w:rPr>
        <w:t>11.1</w:t>
      </w:r>
      <w:r>
        <w:rPr>
          <w:rFonts w:hint="eastAsia"/>
          <w:color w:val="auto"/>
        </w:rPr>
        <w:t>价格扣除</w:t>
      </w:r>
    </w:p>
    <w:p w14:paraId="0D4161C6">
      <w:pPr>
        <w:pStyle w:val="48"/>
        <w:numPr>
          <w:ilvl w:val="0"/>
          <w:numId w:val="24"/>
        </w:numPr>
        <w:rPr>
          <w:color w:val="auto"/>
        </w:rPr>
      </w:pPr>
      <w:r>
        <w:rPr>
          <w:color w:val="auto"/>
        </w:rPr>
        <w:t>非专门面向中小企业的采购项目或采购包，对符合规定的小微企业（监狱企业、残疾人福利性单位、联合体各方均为小微企业的联合体、符合小微企业划分标准的个体工商户视同小微企业）报价</w:t>
      </w:r>
      <w:r>
        <w:rPr>
          <w:rFonts w:hint="eastAsia"/>
          <w:color w:val="auto"/>
        </w:rPr>
        <w:t>按照本招标文件”</w:t>
      </w:r>
      <w:r>
        <w:rPr>
          <w:rFonts w:hint="eastAsia"/>
          <w:color w:val="auto"/>
          <w:lang w:eastAsia="zh-CN"/>
        </w:rPr>
        <w:t>投标供应商</w:t>
      </w:r>
      <w:r>
        <w:rPr>
          <w:rFonts w:hint="eastAsia"/>
          <w:color w:val="auto"/>
        </w:rPr>
        <w:t>须知前附表”中的规定</w:t>
      </w:r>
      <w:r>
        <w:rPr>
          <w:color w:val="auto"/>
        </w:rPr>
        <w:t>扣除，对小微企业中的监狱企业、残疾人福利性单位、采购产品纳入创新产品应用示范推荐目录内企业、采购产品获得节能产品或环境标志产品认证证书的企业报价</w:t>
      </w:r>
      <w:r>
        <w:rPr>
          <w:rFonts w:hint="eastAsia"/>
          <w:color w:val="auto"/>
        </w:rPr>
        <w:t>按照本招标文件”</w:t>
      </w:r>
      <w:r>
        <w:rPr>
          <w:rFonts w:hint="eastAsia"/>
          <w:color w:val="auto"/>
          <w:lang w:eastAsia="zh-CN"/>
        </w:rPr>
        <w:t>投标供应商</w:t>
      </w:r>
      <w:r>
        <w:rPr>
          <w:rFonts w:hint="eastAsia"/>
          <w:color w:val="auto"/>
        </w:rPr>
        <w:t>须知前附表”中的规定</w:t>
      </w:r>
      <w:r>
        <w:rPr>
          <w:color w:val="auto"/>
        </w:rPr>
        <w:t>扣除，用扣除后的价格</w:t>
      </w:r>
      <w:r>
        <w:rPr>
          <w:rFonts w:hint="eastAsia"/>
          <w:color w:val="auto"/>
        </w:rPr>
        <w:t>参加评审</w:t>
      </w:r>
      <w:r>
        <w:rPr>
          <w:color w:val="auto"/>
        </w:rPr>
        <w:t>。</w:t>
      </w:r>
    </w:p>
    <w:p w14:paraId="0ECCCABC">
      <w:pPr>
        <w:pStyle w:val="48"/>
        <w:numPr>
          <w:ilvl w:val="0"/>
          <w:numId w:val="24"/>
        </w:numPr>
        <w:rPr>
          <w:color w:val="auto"/>
        </w:rPr>
      </w:pPr>
      <w:r>
        <w:rPr>
          <w:color w:val="auto"/>
        </w:rPr>
        <w:t>参加政府采购活动的小微企业（含节能环保、创新产品企业）未提供“中小企业声明函”的；监狱企业未提供“监狱企业证明文件”的；监狱企业中的小微企业未提供“中小企业声明函”的；残疾人福利性单位未提供“残疾人福利性单位声明函”的；残疾人福利性单位中的小微企业未提供“中小企业声明函”的；不得享受相应的价格扣除优惠。组成联合体或者接受分包的小微企业与联合体内其他企业、分包企业之间存在直接控股、管理关系的，不得享受价格扣除优惠。</w:t>
      </w:r>
    </w:p>
    <w:p w14:paraId="4D8FE05E">
      <w:pPr>
        <w:pStyle w:val="48"/>
        <w:numPr>
          <w:ilvl w:val="0"/>
          <w:numId w:val="24"/>
        </w:numPr>
        <w:rPr>
          <w:color w:val="auto"/>
        </w:rPr>
      </w:pPr>
      <w:r>
        <w:rPr>
          <w:color w:val="auto"/>
        </w:rPr>
        <w:t>专门面向中小企业、预留部分采购份额面向中小企业采购的项目或采购包，评审时不再进行价格扣除。</w:t>
      </w:r>
    </w:p>
    <w:bookmarkEnd w:id="287"/>
    <w:bookmarkEnd w:id="288"/>
    <w:bookmarkEnd w:id="289"/>
    <w:bookmarkEnd w:id="290"/>
    <w:bookmarkEnd w:id="291"/>
    <w:bookmarkEnd w:id="292"/>
    <w:bookmarkEnd w:id="293"/>
    <w:p w14:paraId="66F58AD7">
      <w:pPr>
        <w:pStyle w:val="4"/>
        <w:numPr>
          <w:ilvl w:val="0"/>
          <w:numId w:val="21"/>
        </w:numPr>
        <w:rPr>
          <w:color w:val="auto"/>
          <w:lang w:val="zh-CN"/>
        </w:rPr>
      </w:pPr>
      <w:bookmarkStart w:id="295" w:name="_Toc102119885"/>
      <w:bookmarkStart w:id="296" w:name="_Toc155185912"/>
      <w:bookmarkStart w:id="297" w:name="_Toc102056250"/>
      <w:bookmarkStart w:id="298" w:name="_Toc102114952"/>
      <w:bookmarkStart w:id="299" w:name="_Toc102116054"/>
      <w:bookmarkStart w:id="300" w:name="_Toc7483"/>
      <w:bookmarkStart w:id="301" w:name="_Toc102057750"/>
      <w:bookmarkStart w:id="302" w:name="_Toc102116184"/>
      <w:r>
        <w:rPr>
          <w:rFonts w:hint="eastAsia"/>
          <w:color w:val="auto"/>
          <w:lang w:val="zh-CN"/>
        </w:rPr>
        <w:t>评标报告</w:t>
      </w:r>
      <w:bookmarkEnd w:id="295"/>
      <w:bookmarkEnd w:id="296"/>
      <w:bookmarkEnd w:id="297"/>
      <w:bookmarkEnd w:id="298"/>
      <w:bookmarkEnd w:id="299"/>
      <w:bookmarkEnd w:id="300"/>
      <w:bookmarkEnd w:id="301"/>
      <w:bookmarkEnd w:id="302"/>
    </w:p>
    <w:p w14:paraId="34CAF5EF">
      <w:pPr>
        <w:pStyle w:val="48"/>
        <w:rPr>
          <w:color w:val="auto"/>
        </w:rPr>
      </w:pPr>
      <w:r>
        <w:rPr>
          <w:rFonts w:hint="eastAsia"/>
          <w:color w:val="auto"/>
        </w:rPr>
        <w:t>1</w:t>
      </w:r>
      <w:r>
        <w:rPr>
          <w:color w:val="auto"/>
        </w:rPr>
        <w:t>3.</w:t>
      </w:r>
      <w:r>
        <w:rPr>
          <w:rFonts w:hint="eastAsia"/>
          <w:color w:val="auto"/>
        </w:rPr>
        <w:t>评标委员会按照招标文件确定的评标方法、程序及标准，对投标文件进行评审。中标候选人排序方式见“评标办法前附表”。</w:t>
      </w:r>
    </w:p>
    <w:p w14:paraId="6E60965E">
      <w:pPr>
        <w:pStyle w:val="48"/>
        <w:rPr>
          <w:color w:val="auto"/>
        </w:rPr>
      </w:pPr>
      <w:r>
        <w:rPr>
          <w:rFonts w:hint="eastAsia"/>
          <w:color w:val="auto"/>
        </w:rPr>
        <w:t>1</w:t>
      </w:r>
      <w:r>
        <w:rPr>
          <w:color w:val="auto"/>
        </w:rPr>
        <w:t>4.</w:t>
      </w:r>
      <w:r>
        <w:rPr>
          <w:rFonts w:hint="eastAsia"/>
          <w:color w:val="auto"/>
        </w:rPr>
        <w:t>评标委员会依据评标结果，向采购人推荐中标候选人名单，并形成评标报告。</w:t>
      </w:r>
    </w:p>
    <w:p w14:paraId="5392C1FC">
      <w:pPr>
        <w:pStyle w:val="48"/>
        <w:rPr>
          <w:color w:val="auto"/>
        </w:rPr>
      </w:pPr>
      <w:r>
        <w:rPr>
          <w:rFonts w:hint="eastAsia"/>
          <w:color w:val="auto"/>
        </w:rPr>
        <w:t>1</w:t>
      </w:r>
      <w:r>
        <w:rPr>
          <w:color w:val="auto"/>
        </w:rPr>
        <w:t>5.</w:t>
      </w:r>
      <w:r>
        <w:rPr>
          <w:rFonts w:hint="eastAsia"/>
          <w:color w:val="auto"/>
        </w:rPr>
        <w:t>评标委员会应当在评标报告上签名，对自己的评审意见承担法律责任。对需要共同认定的事项存在争议的，应当按照少数服从多数的原则作出结论。持不同意见的评标委员会成员应当在评标报告上签署不同意见，并说明理由，否则视为同意评标报告。</w:t>
      </w:r>
    </w:p>
    <w:p w14:paraId="28CCE407">
      <w:pPr>
        <w:pStyle w:val="4"/>
        <w:numPr>
          <w:ilvl w:val="0"/>
          <w:numId w:val="21"/>
        </w:numPr>
        <w:rPr>
          <w:color w:val="auto"/>
          <w:lang w:val="zh-CN"/>
        </w:rPr>
      </w:pPr>
      <w:bookmarkStart w:id="303" w:name="_Toc102114919"/>
      <w:bookmarkStart w:id="304" w:name="_Toc102119852"/>
      <w:bookmarkStart w:id="305" w:name="_Toc102057717"/>
      <w:bookmarkStart w:id="306" w:name="_Toc102056217"/>
      <w:bookmarkStart w:id="307" w:name="_Toc155185913"/>
      <w:bookmarkStart w:id="308" w:name="_Toc102116021"/>
      <w:bookmarkStart w:id="309" w:name="_Toc31100"/>
      <w:bookmarkStart w:id="310" w:name="_Toc102116151"/>
      <w:r>
        <w:rPr>
          <w:rFonts w:hint="eastAsia"/>
          <w:color w:val="auto"/>
          <w:lang w:val="zh-CN"/>
        </w:rPr>
        <w:t>应予废标的情形</w:t>
      </w:r>
      <w:bookmarkEnd w:id="303"/>
      <w:bookmarkEnd w:id="304"/>
      <w:bookmarkEnd w:id="305"/>
      <w:bookmarkEnd w:id="306"/>
      <w:bookmarkEnd w:id="307"/>
      <w:bookmarkEnd w:id="308"/>
      <w:bookmarkEnd w:id="309"/>
      <w:bookmarkEnd w:id="310"/>
    </w:p>
    <w:p w14:paraId="6AE40D8A">
      <w:pPr>
        <w:pStyle w:val="48"/>
        <w:rPr>
          <w:color w:val="auto"/>
        </w:rPr>
      </w:pPr>
      <w:r>
        <w:rPr>
          <w:rFonts w:hint="eastAsia"/>
          <w:color w:val="auto"/>
        </w:rPr>
        <w:t>1</w:t>
      </w:r>
      <w:r>
        <w:rPr>
          <w:color w:val="auto"/>
        </w:rPr>
        <w:t>6.</w:t>
      </w:r>
      <w:r>
        <w:rPr>
          <w:rFonts w:hint="eastAsia"/>
          <w:color w:val="auto"/>
        </w:rPr>
        <w:t>在招标采购过程中，出现下列情形之一的，应予</w:t>
      </w:r>
      <w:r>
        <w:rPr>
          <w:rFonts w:hint="eastAsia"/>
          <w:b/>
          <w:bCs/>
          <w:color w:val="auto"/>
        </w:rPr>
        <w:t>废标</w:t>
      </w:r>
      <w:r>
        <w:rPr>
          <w:rFonts w:hint="eastAsia"/>
          <w:color w:val="auto"/>
        </w:rPr>
        <w:t>：</w:t>
      </w:r>
    </w:p>
    <w:p w14:paraId="24B3991E">
      <w:pPr>
        <w:pStyle w:val="48"/>
        <w:rPr>
          <w:color w:val="auto"/>
        </w:rPr>
      </w:pPr>
      <w:r>
        <w:rPr>
          <w:color w:val="auto"/>
        </w:rPr>
        <w:t>16.1</w:t>
      </w:r>
      <w:r>
        <w:rPr>
          <w:rFonts w:hint="eastAsia"/>
          <w:color w:val="auto"/>
        </w:rPr>
        <w:t>符合专业条件的供应商或者对招标文件作实质响应的供应商不足3家的；</w:t>
      </w:r>
    </w:p>
    <w:p w14:paraId="224B487C">
      <w:pPr>
        <w:pStyle w:val="48"/>
        <w:rPr>
          <w:color w:val="auto"/>
        </w:rPr>
      </w:pPr>
      <w:r>
        <w:rPr>
          <w:color w:val="auto"/>
        </w:rPr>
        <w:t>16.2</w:t>
      </w:r>
      <w:r>
        <w:rPr>
          <w:rFonts w:hint="eastAsia"/>
          <w:color w:val="auto"/>
        </w:rPr>
        <w:t>出现影响采购公正的违法、违规行为的；</w:t>
      </w:r>
    </w:p>
    <w:p w14:paraId="55525F41">
      <w:pPr>
        <w:pStyle w:val="48"/>
        <w:rPr>
          <w:color w:val="auto"/>
        </w:rPr>
      </w:pPr>
      <w:r>
        <w:rPr>
          <w:color w:val="auto"/>
        </w:rPr>
        <w:t>16.3</w:t>
      </w:r>
      <w:r>
        <w:rPr>
          <w:rFonts w:hint="eastAsia"/>
          <w:color w:val="auto"/>
          <w:lang w:eastAsia="zh-CN"/>
        </w:rPr>
        <w:t>投标供应商</w:t>
      </w:r>
      <w:r>
        <w:rPr>
          <w:rFonts w:hint="eastAsia"/>
          <w:color w:val="auto"/>
        </w:rPr>
        <w:t>的报价均超过了采购预算，采购人不能支付的；</w:t>
      </w:r>
    </w:p>
    <w:p w14:paraId="5C7ABFB8">
      <w:pPr>
        <w:pStyle w:val="48"/>
        <w:rPr>
          <w:color w:val="auto"/>
        </w:rPr>
      </w:pPr>
      <w:r>
        <w:rPr>
          <w:color w:val="auto"/>
        </w:rPr>
        <w:t>16.4</w:t>
      </w:r>
      <w:r>
        <w:rPr>
          <w:rFonts w:hint="eastAsia"/>
          <w:color w:val="auto"/>
        </w:rPr>
        <w:t>因重大变故，采购任务取消的。</w:t>
      </w:r>
    </w:p>
    <w:p w14:paraId="2630A501">
      <w:pPr>
        <w:pStyle w:val="48"/>
        <w:rPr>
          <w:color w:val="auto"/>
        </w:rPr>
      </w:pPr>
      <w:r>
        <w:rPr>
          <w:rFonts w:hint="eastAsia"/>
          <w:color w:val="auto"/>
        </w:rPr>
        <w:t>1</w:t>
      </w:r>
      <w:r>
        <w:rPr>
          <w:color w:val="auto"/>
        </w:rPr>
        <w:t>7.</w:t>
      </w:r>
      <w:r>
        <w:rPr>
          <w:rFonts w:hint="eastAsia"/>
          <w:color w:val="auto"/>
        </w:rPr>
        <w:t>废标后，采购人应当将废标理由通知所有</w:t>
      </w:r>
      <w:r>
        <w:rPr>
          <w:rFonts w:hint="eastAsia"/>
          <w:color w:val="auto"/>
          <w:lang w:eastAsia="zh-CN"/>
        </w:rPr>
        <w:t>投标供应商</w:t>
      </w:r>
      <w:r>
        <w:rPr>
          <w:rFonts w:hint="eastAsia"/>
          <w:color w:val="auto"/>
        </w:rPr>
        <w:t>。</w:t>
      </w:r>
    </w:p>
    <w:p w14:paraId="14DBABA1">
      <w:pPr>
        <w:pStyle w:val="4"/>
        <w:numPr>
          <w:ilvl w:val="0"/>
          <w:numId w:val="21"/>
        </w:numPr>
        <w:rPr>
          <w:color w:val="auto"/>
          <w:lang w:val="zh-CN"/>
        </w:rPr>
      </w:pPr>
      <w:bookmarkStart w:id="311" w:name="_Toc269"/>
      <w:bookmarkStart w:id="312" w:name="_Toc102114920"/>
      <w:bookmarkStart w:id="313" w:name="_Toc102116022"/>
      <w:bookmarkStart w:id="314" w:name="_Toc102116152"/>
      <w:bookmarkStart w:id="315" w:name="_Toc102119853"/>
      <w:bookmarkStart w:id="316" w:name="_Toc155185914"/>
      <w:bookmarkStart w:id="317" w:name="_Toc102057718"/>
      <w:bookmarkStart w:id="318" w:name="_Toc102056218"/>
      <w:r>
        <w:rPr>
          <w:rFonts w:hint="eastAsia"/>
          <w:color w:val="auto"/>
          <w:lang w:val="zh-CN"/>
        </w:rPr>
        <w:t>停止评标的情形</w:t>
      </w:r>
      <w:bookmarkEnd w:id="311"/>
      <w:bookmarkEnd w:id="312"/>
      <w:bookmarkEnd w:id="313"/>
      <w:bookmarkEnd w:id="314"/>
      <w:bookmarkEnd w:id="315"/>
      <w:bookmarkEnd w:id="316"/>
      <w:bookmarkEnd w:id="317"/>
      <w:bookmarkEnd w:id="318"/>
    </w:p>
    <w:p w14:paraId="516C80E7">
      <w:pPr>
        <w:pStyle w:val="48"/>
        <w:rPr>
          <w:color w:val="auto"/>
        </w:rPr>
      </w:pPr>
      <w:r>
        <w:rPr>
          <w:rFonts w:hint="eastAsia"/>
          <w:color w:val="auto"/>
        </w:rPr>
        <w:t>1</w:t>
      </w:r>
      <w:r>
        <w:rPr>
          <w:color w:val="auto"/>
        </w:rPr>
        <w:t>8.</w:t>
      </w:r>
      <w:r>
        <w:rPr>
          <w:rFonts w:hint="eastAsia"/>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bookmarkEnd w:id="283"/>
      <w:bookmarkEnd w:id="284"/>
      <w:bookmarkEnd w:id="285"/>
      <w:r>
        <w:rPr>
          <w:color w:val="auto"/>
        </w:rPr>
        <w:br w:type="page"/>
      </w:r>
    </w:p>
    <w:p w14:paraId="2CFCA3EE">
      <w:pPr>
        <w:pStyle w:val="3"/>
        <w:numPr>
          <w:ilvl w:val="0"/>
          <w:numId w:val="20"/>
        </w:numPr>
        <w:rPr>
          <w:color w:val="auto"/>
          <w:lang w:val="zh-CN"/>
        </w:rPr>
      </w:pPr>
      <w:bookmarkStart w:id="319" w:name="_Toc155185915"/>
      <w:bookmarkStart w:id="320" w:name="_Toc30609"/>
      <w:r>
        <w:rPr>
          <w:rFonts w:hint="eastAsia"/>
          <w:color w:val="auto"/>
          <w:lang w:val="zh-CN"/>
        </w:rPr>
        <w:t>评标标准</w:t>
      </w:r>
      <w:bookmarkEnd w:id="319"/>
      <w:bookmarkEnd w:id="320"/>
    </w:p>
    <w:p w14:paraId="2B87E593">
      <w:pPr>
        <w:pStyle w:val="4"/>
        <w:numPr>
          <w:ilvl w:val="0"/>
          <w:numId w:val="25"/>
        </w:numPr>
        <w:rPr>
          <w:color w:val="auto"/>
          <w:lang w:val="zh-CN"/>
        </w:rPr>
      </w:pPr>
      <w:bookmarkStart w:id="321" w:name="_Toc1487"/>
      <w:r>
        <w:rPr>
          <w:rFonts w:hint="eastAsia"/>
          <w:color w:val="auto"/>
          <w:lang w:val="zh-CN"/>
        </w:rPr>
        <w:t>符合性审查表</w:t>
      </w:r>
      <w:bookmarkEnd w:id="321"/>
    </w:p>
    <w:tbl>
      <w:tblPr>
        <w:tblStyle w:val="32"/>
        <w:tblW w:w="86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2106"/>
        <w:gridCol w:w="5742"/>
      </w:tblGrid>
      <w:tr w14:paraId="0E5B6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791" w:type="dxa"/>
            <w:shd w:val="clear" w:color="auto" w:fill="D8D8D8"/>
            <w:noWrap w:val="0"/>
            <w:vAlign w:val="center"/>
          </w:tcPr>
          <w:p w14:paraId="6C54E38F">
            <w:pPr>
              <w:pStyle w:val="52"/>
              <w:spacing w:line="360" w:lineRule="auto"/>
              <w:jc w:val="center"/>
              <w:rPr>
                <w:b/>
                <w:bCs/>
                <w:color w:val="auto"/>
                <w:sz w:val="24"/>
                <w:szCs w:val="24"/>
                <w:lang w:val="zh-CN"/>
              </w:rPr>
            </w:pPr>
            <w:r>
              <w:rPr>
                <w:rFonts w:hint="eastAsia"/>
                <w:b/>
                <w:bCs/>
                <w:color w:val="auto"/>
                <w:sz w:val="24"/>
                <w:szCs w:val="24"/>
                <w:lang w:val="zh-CN"/>
              </w:rPr>
              <w:t>序号</w:t>
            </w:r>
          </w:p>
        </w:tc>
        <w:tc>
          <w:tcPr>
            <w:tcW w:w="2106" w:type="dxa"/>
            <w:shd w:val="clear" w:color="auto" w:fill="D8D8D8"/>
            <w:noWrap w:val="0"/>
            <w:vAlign w:val="center"/>
          </w:tcPr>
          <w:p w14:paraId="381D20AD">
            <w:pPr>
              <w:pStyle w:val="52"/>
              <w:spacing w:line="360" w:lineRule="auto"/>
              <w:jc w:val="center"/>
              <w:rPr>
                <w:b/>
                <w:bCs/>
                <w:color w:val="auto"/>
                <w:sz w:val="24"/>
                <w:szCs w:val="24"/>
                <w:lang w:val="zh-CN"/>
              </w:rPr>
            </w:pPr>
            <w:r>
              <w:rPr>
                <w:rFonts w:hint="eastAsia"/>
                <w:b/>
                <w:bCs/>
                <w:color w:val="auto"/>
                <w:sz w:val="24"/>
                <w:szCs w:val="24"/>
                <w:lang w:val="zh-CN"/>
              </w:rPr>
              <w:t>审查项名称</w:t>
            </w:r>
          </w:p>
        </w:tc>
        <w:tc>
          <w:tcPr>
            <w:tcW w:w="5742" w:type="dxa"/>
            <w:shd w:val="clear" w:color="auto" w:fill="D8D8D8"/>
            <w:noWrap w:val="0"/>
            <w:vAlign w:val="center"/>
          </w:tcPr>
          <w:p w14:paraId="5B252983">
            <w:pPr>
              <w:pStyle w:val="52"/>
              <w:spacing w:line="360" w:lineRule="auto"/>
              <w:jc w:val="center"/>
              <w:rPr>
                <w:b/>
                <w:bCs/>
                <w:color w:val="auto"/>
                <w:sz w:val="24"/>
                <w:szCs w:val="24"/>
                <w:lang w:val="zh-CN"/>
              </w:rPr>
            </w:pPr>
            <w:r>
              <w:rPr>
                <w:rFonts w:hint="eastAsia"/>
                <w:b/>
                <w:bCs/>
                <w:color w:val="auto"/>
                <w:sz w:val="24"/>
                <w:szCs w:val="24"/>
                <w:lang w:val="zh-CN"/>
              </w:rPr>
              <w:t>审查内容</w:t>
            </w:r>
          </w:p>
        </w:tc>
      </w:tr>
      <w:tr w14:paraId="7AE9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4ECEB9C3">
            <w:pPr>
              <w:pStyle w:val="52"/>
              <w:numPr>
                <w:ilvl w:val="0"/>
                <w:numId w:val="26"/>
              </w:numPr>
              <w:spacing w:line="360" w:lineRule="auto"/>
              <w:rPr>
                <w:color w:val="auto"/>
                <w:sz w:val="24"/>
                <w:szCs w:val="24"/>
                <w:lang w:val="zh-CN"/>
              </w:rPr>
            </w:pPr>
          </w:p>
        </w:tc>
        <w:tc>
          <w:tcPr>
            <w:tcW w:w="2106" w:type="dxa"/>
            <w:noWrap w:val="0"/>
            <w:vAlign w:val="center"/>
          </w:tcPr>
          <w:p w14:paraId="5F5609BA">
            <w:pPr>
              <w:pStyle w:val="52"/>
              <w:spacing w:line="360" w:lineRule="auto"/>
              <w:rPr>
                <w:color w:val="auto"/>
                <w:sz w:val="24"/>
                <w:szCs w:val="24"/>
                <w:lang w:val="zh-CN"/>
              </w:rPr>
            </w:pPr>
            <w:r>
              <w:rPr>
                <w:rFonts w:hint="eastAsia"/>
                <w:color w:val="auto"/>
                <w:sz w:val="24"/>
                <w:szCs w:val="24"/>
                <w:lang w:val="zh-CN"/>
              </w:rPr>
              <w:t>投标报价</w:t>
            </w:r>
          </w:p>
        </w:tc>
        <w:tc>
          <w:tcPr>
            <w:tcW w:w="5742" w:type="dxa"/>
            <w:noWrap w:val="0"/>
            <w:vAlign w:val="center"/>
          </w:tcPr>
          <w:p w14:paraId="0D3C5961">
            <w:pPr>
              <w:pStyle w:val="52"/>
              <w:spacing w:line="360" w:lineRule="auto"/>
              <w:rPr>
                <w:color w:val="auto"/>
                <w:sz w:val="24"/>
                <w:szCs w:val="24"/>
                <w:lang w:val="zh-CN"/>
              </w:rPr>
            </w:pPr>
            <w:r>
              <w:rPr>
                <w:rFonts w:hint="eastAsia"/>
                <w:color w:val="auto"/>
                <w:sz w:val="24"/>
                <w:szCs w:val="24"/>
                <w:lang w:val="zh-CN"/>
              </w:rPr>
              <w:t>（1）投标报价没有超过项目（</w:t>
            </w:r>
            <w:r>
              <w:rPr>
                <w:rFonts w:hint="eastAsia"/>
                <w:color w:val="auto"/>
                <w:sz w:val="24"/>
                <w:szCs w:val="24"/>
              </w:rPr>
              <w:t>采购包</w:t>
            </w:r>
            <w:r>
              <w:rPr>
                <w:rFonts w:hint="eastAsia"/>
                <w:color w:val="auto"/>
                <w:sz w:val="24"/>
                <w:szCs w:val="24"/>
                <w:lang w:val="zh-CN"/>
              </w:rPr>
              <w:t>）预算金额或最高限价；</w:t>
            </w:r>
          </w:p>
          <w:p w14:paraId="5AC45455">
            <w:pPr>
              <w:pStyle w:val="52"/>
              <w:spacing w:line="360" w:lineRule="auto"/>
              <w:rPr>
                <w:color w:val="auto"/>
                <w:sz w:val="24"/>
                <w:szCs w:val="24"/>
                <w:lang w:val="zh-CN"/>
              </w:rPr>
            </w:pPr>
            <w:r>
              <w:rPr>
                <w:rFonts w:hint="eastAsia"/>
                <w:color w:val="auto"/>
                <w:sz w:val="24"/>
                <w:szCs w:val="24"/>
                <w:lang w:val="zh-CN"/>
              </w:rPr>
              <w:t>（2）</w:t>
            </w:r>
            <w:r>
              <w:rPr>
                <w:color w:val="auto"/>
                <w:sz w:val="24"/>
                <w:szCs w:val="24"/>
                <w:lang w:val="zh-CN"/>
              </w:rPr>
              <w:t>投标报价不存在缺项、漏项。</w:t>
            </w:r>
          </w:p>
        </w:tc>
      </w:tr>
      <w:tr w14:paraId="69D90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791" w:type="dxa"/>
            <w:noWrap w:val="0"/>
            <w:vAlign w:val="center"/>
          </w:tcPr>
          <w:p w14:paraId="6F4C6660">
            <w:pPr>
              <w:pStyle w:val="52"/>
              <w:numPr>
                <w:ilvl w:val="0"/>
                <w:numId w:val="26"/>
              </w:numPr>
              <w:spacing w:line="360" w:lineRule="auto"/>
              <w:rPr>
                <w:color w:val="auto"/>
                <w:sz w:val="24"/>
                <w:szCs w:val="24"/>
                <w:lang w:val="zh-CN"/>
              </w:rPr>
            </w:pPr>
          </w:p>
        </w:tc>
        <w:tc>
          <w:tcPr>
            <w:tcW w:w="2106" w:type="dxa"/>
            <w:noWrap w:val="0"/>
            <w:vAlign w:val="center"/>
          </w:tcPr>
          <w:p w14:paraId="4E9548A1">
            <w:pPr>
              <w:pStyle w:val="52"/>
              <w:spacing w:line="360" w:lineRule="auto"/>
              <w:rPr>
                <w:color w:val="auto"/>
                <w:sz w:val="24"/>
                <w:szCs w:val="24"/>
                <w:lang w:val="zh-CN"/>
              </w:rPr>
            </w:pPr>
            <w:r>
              <w:rPr>
                <w:rFonts w:hint="eastAsia"/>
                <w:color w:val="auto"/>
                <w:sz w:val="24"/>
                <w:szCs w:val="24"/>
                <w:lang w:val="zh-CN"/>
              </w:rPr>
              <w:t>投标文件</w:t>
            </w:r>
            <w:r>
              <w:rPr>
                <w:rFonts w:hint="eastAsia"/>
                <w:color w:val="auto"/>
                <w:sz w:val="24"/>
                <w:szCs w:val="24"/>
              </w:rPr>
              <w:t>签署</w:t>
            </w:r>
          </w:p>
        </w:tc>
        <w:tc>
          <w:tcPr>
            <w:tcW w:w="5742" w:type="dxa"/>
            <w:noWrap w:val="0"/>
            <w:vAlign w:val="center"/>
          </w:tcPr>
          <w:p w14:paraId="714DB84D">
            <w:pPr>
              <w:pStyle w:val="52"/>
              <w:spacing w:line="360" w:lineRule="auto"/>
              <w:rPr>
                <w:color w:val="auto"/>
                <w:sz w:val="24"/>
                <w:szCs w:val="24"/>
                <w:lang w:val="zh-CN"/>
              </w:rPr>
            </w:pPr>
            <w:r>
              <w:rPr>
                <w:rFonts w:hint="eastAsia"/>
                <w:color w:val="auto"/>
                <w:sz w:val="24"/>
                <w:szCs w:val="24"/>
              </w:rPr>
              <w:t>按照招标文件要求签署、盖章。</w:t>
            </w:r>
          </w:p>
        </w:tc>
      </w:tr>
      <w:tr w14:paraId="2F414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7BEFDE14">
            <w:pPr>
              <w:pStyle w:val="52"/>
              <w:numPr>
                <w:ilvl w:val="0"/>
                <w:numId w:val="26"/>
              </w:numPr>
              <w:spacing w:line="360" w:lineRule="auto"/>
              <w:rPr>
                <w:color w:val="auto"/>
                <w:sz w:val="24"/>
                <w:szCs w:val="24"/>
                <w:lang w:val="zh-CN"/>
              </w:rPr>
            </w:pPr>
          </w:p>
        </w:tc>
        <w:tc>
          <w:tcPr>
            <w:tcW w:w="2106" w:type="dxa"/>
            <w:noWrap w:val="0"/>
            <w:vAlign w:val="center"/>
          </w:tcPr>
          <w:p w14:paraId="57343631">
            <w:pPr>
              <w:pStyle w:val="52"/>
              <w:spacing w:line="360" w:lineRule="auto"/>
              <w:rPr>
                <w:color w:val="auto"/>
                <w:sz w:val="24"/>
                <w:szCs w:val="24"/>
              </w:rPr>
            </w:pPr>
            <w:r>
              <w:rPr>
                <w:rFonts w:hint="eastAsia"/>
                <w:color w:val="auto"/>
                <w:sz w:val="24"/>
                <w:szCs w:val="24"/>
              </w:rPr>
              <w:t>强制采购节能产品</w:t>
            </w:r>
          </w:p>
        </w:tc>
        <w:tc>
          <w:tcPr>
            <w:tcW w:w="5742" w:type="dxa"/>
            <w:noWrap w:val="0"/>
            <w:vAlign w:val="center"/>
          </w:tcPr>
          <w:p w14:paraId="54B464B3">
            <w:pPr>
              <w:pStyle w:val="52"/>
              <w:spacing w:line="360" w:lineRule="auto"/>
              <w:rPr>
                <w:rFonts w:hint="eastAsia"/>
                <w:color w:val="auto"/>
                <w:sz w:val="24"/>
                <w:szCs w:val="24"/>
              </w:rPr>
            </w:pPr>
            <w:r>
              <w:rPr>
                <w:rFonts w:hint="eastAsia"/>
                <w:color w:val="auto"/>
                <w:sz w:val="24"/>
                <w:szCs w:val="24"/>
              </w:rPr>
              <w:t>依据财库[2019]9号文的规定，如属于强制节能产品</w:t>
            </w:r>
            <w:r>
              <w:rPr>
                <w:rFonts w:hint="eastAsia"/>
                <w:color w:val="auto"/>
                <w:sz w:val="24"/>
                <w:szCs w:val="24"/>
                <w:lang w:val="zh-CN"/>
              </w:rPr>
              <w:t>，</w:t>
            </w:r>
            <w:r>
              <w:rPr>
                <w:rFonts w:hint="eastAsia"/>
                <w:color w:val="auto"/>
                <w:sz w:val="24"/>
                <w:szCs w:val="24"/>
              </w:rPr>
              <w:t>须提供国家确定的认证机构出具的、处于有效期内的节能产品认证证书或中国政府采购网节能产品查询截图，未提供的视为</w:t>
            </w:r>
            <w:r>
              <w:rPr>
                <w:rFonts w:hint="eastAsia"/>
                <w:b/>
                <w:bCs/>
                <w:color w:val="auto"/>
                <w:sz w:val="24"/>
                <w:szCs w:val="24"/>
              </w:rPr>
              <w:t>无效响应</w:t>
            </w:r>
            <w:r>
              <w:rPr>
                <w:rFonts w:hint="eastAsia"/>
                <w:color w:val="auto"/>
                <w:sz w:val="24"/>
                <w:szCs w:val="24"/>
              </w:rPr>
              <w:t>（认证证书或查询截图的产品型号与所投产品不一致的，视为未提供）。</w:t>
            </w:r>
          </w:p>
          <w:p w14:paraId="28D9F1C4">
            <w:pPr>
              <w:pStyle w:val="52"/>
              <w:spacing w:line="360" w:lineRule="auto"/>
              <w:rPr>
                <w:rFonts w:hint="default" w:eastAsia="宋体"/>
                <w:color w:val="auto"/>
                <w:sz w:val="24"/>
                <w:szCs w:val="24"/>
                <w:lang w:val="en-US" w:eastAsia="zh-CN"/>
              </w:rPr>
            </w:pPr>
            <w:r>
              <w:rPr>
                <w:rFonts w:hint="eastAsia"/>
                <w:b/>
                <w:bCs/>
                <w:color w:val="auto"/>
                <w:sz w:val="24"/>
                <w:szCs w:val="24"/>
                <w:lang w:val="en-US" w:eastAsia="zh-CN"/>
              </w:rPr>
              <w:t>本采购项目不涉及。</w:t>
            </w:r>
          </w:p>
        </w:tc>
      </w:tr>
      <w:tr w14:paraId="72EAB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4ED76AEC">
            <w:pPr>
              <w:pStyle w:val="52"/>
              <w:numPr>
                <w:ilvl w:val="0"/>
                <w:numId w:val="26"/>
              </w:numPr>
              <w:spacing w:line="360" w:lineRule="auto"/>
              <w:rPr>
                <w:color w:val="auto"/>
                <w:sz w:val="24"/>
                <w:szCs w:val="24"/>
                <w:lang w:val="zh-CN"/>
              </w:rPr>
            </w:pPr>
          </w:p>
        </w:tc>
        <w:tc>
          <w:tcPr>
            <w:tcW w:w="2106" w:type="dxa"/>
            <w:noWrap w:val="0"/>
            <w:vAlign w:val="center"/>
          </w:tcPr>
          <w:p w14:paraId="6A444CEE">
            <w:pPr>
              <w:pStyle w:val="52"/>
              <w:spacing w:line="360" w:lineRule="auto"/>
              <w:rPr>
                <w:color w:val="auto"/>
                <w:sz w:val="24"/>
                <w:szCs w:val="24"/>
              </w:rPr>
            </w:pPr>
            <w:r>
              <w:rPr>
                <w:rFonts w:hint="eastAsia"/>
                <w:color w:val="auto"/>
                <w:sz w:val="24"/>
                <w:szCs w:val="24"/>
              </w:rPr>
              <w:t>进口产品</w:t>
            </w:r>
          </w:p>
        </w:tc>
        <w:tc>
          <w:tcPr>
            <w:tcW w:w="5742" w:type="dxa"/>
            <w:noWrap w:val="0"/>
            <w:vAlign w:val="center"/>
          </w:tcPr>
          <w:p w14:paraId="52E6BA71">
            <w:pPr>
              <w:pStyle w:val="52"/>
              <w:spacing w:line="360" w:lineRule="auto"/>
              <w:rPr>
                <w:rFonts w:hint="eastAsia"/>
                <w:color w:val="auto"/>
                <w:sz w:val="24"/>
                <w:szCs w:val="24"/>
                <w:lang w:val="zh-CN"/>
              </w:rPr>
            </w:pPr>
            <w:r>
              <w:rPr>
                <w:rFonts w:hint="eastAsia"/>
                <w:color w:val="auto"/>
                <w:sz w:val="24"/>
                <w:szCs w:val="24"/>
                <w:lang w:val="zh-CN"/>
              </w:rPr>
              <w:t>招标文件不接受进口产品投标时，投标供应商所投产品</w:t>
            </w:r>
            <w:r>
              <w:rPr>
                <w:rFonts w:hint="eastAsia"/>
                <w:color w:val="auto"/>
                <w:sz w:val="24"/>
                <w:szCs w:val="24"/>
              </w:rPr>
              <w:t>不</w:t>
            </w:r>
            <w:r>
              <w:rPr>
                <w:rFonts w:hint="eastAsia"/>
                <w:color w:val="auto"/>
                <w:sz w:val="24"/>
                <w:szCs w:val="24"/>
                <w:lang w:val="zh-CN"/>
              </w:rPr>
              <w:t>是通过中国海关报关验放进入中国境内且产自关境外的。</w:t>
            </w:r>
          </w:p>
          <w:p w14:paraId="3CF0796D">
            <w:pPr>
              <w:pStyle w:val="52"/>
              <w:spacing w:line="360" w:lineRule="auto"/>
              <w:rPr>
                <w:rFonts w:hint="eastAsia"/>
                <w:color w:val="auto"/>
                <w:sz w:val="24"/>
                <w:szCs w:val="24"/>
                <w:lang w:val="zh-CN"/>
              </w:rPr>
            </w:pPr>
            <w:r>
              <w:rPr>
                <w:rFonts w:hint="eastAsia"/>
                <w:b/>
                <w:bCs/>
                <w:color w:val="auto"/>
                <w:sz w:val="24"/>
                <w:szCs w:val="24"/>
                <w:lang w:val="en-US" w:eastAsia="zh-CN"/>
              </w:rPr>
              <w:t>本采购项目不涉及。</w:t>
            </w:r>
          </w:p>
        </w:tc>
      </w:tr>
      <w:tr w14:paraId="0F82E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38ED990C">
            <w:pPr>
              <w:pStyle w:val="52"/>
              <w:numPr>
                <w:ilvl w:val="0"/>
                <w:numId w:val="26"/>
              </w:numPr>
              <w:spacing w:line="360" w:lineRule="auto"/>
              <w:rPr>
                <w:color w:val="auto"/>
                <w:sz w:val="24"/>
                <w:szCs w:val="24"/>
                <w:lang w:val="zh-CN"/>
              </w:rPr>
            </w:pPr>
          </w:p>
        </w:tc>
        <w:tc>
          <w:tcPr>
            <w:tcW w:w="2106" w:type="dxa"/>
            <w:noWrap w:val="0"/>
            <w:vAlign w:val="center"/>
          </w:tcPr>
          <w:p w14:paraId="05FE6F07">
            <w:pPr>
              <w:pStyle w:val="52"/>
              <w:spacing w:line="360" w:lineRule="auto"/>
              <w:rPr>
                <w:color w:val="auto"/>
                <w:sz w:val="24"/>
                <w:szCs w:val="24"/>
                <w:lang w:val="zh-CN"/>
              </w:rPr>
            </w:pPr>
            <w:r>
              <w:rPr>
                <w:rFonts w:hint="eastAsia"/>
                <w:color w:val="auto"/>
                <w:sz w:val="24"/>
                <w:szCs w:val="24"/>
                <w:lang w:val="zh-CN"/>
              </w:rPr>
              <w:t>实质性要求</w:t>
            </w:r>
          </w:p>
        </w:tc>
        <w:tc>
          <w:tcPr>
            <w:tcW w:w="5742" w:type="dxa"/>
            <w:noWrap w:val="0"/>
            <w:vAlign w:val="center"/>
          </w:tcPr>
          <w:p w14:paraId="7F34B9CF">
            <w:pPr>
              <w:pStyle w:val="52"/>
              <w:rPr>
                <w:rFonts w:hint="eastAsia"/>
                <w:color w:val="auto"/>
                <w:lang w:val="zh-CN"/>
              </w:rPr>
            </w:pPr>
            <w:r>
              <w:rPr>
                <w:rFonts w:hint="eastAsia"/>
                <w:color w:val="auto"/>
                <w:lang w:val="zh-CN"/>
              </w:rPr>
              <w:t>（</w:t>
            </w:r>
            <w:r>
              <w:rPr>
                <w:rFonts w:hint="eastAsia"/>
                <w:color w:val="auto"/>
              </w:rPr>
              <w:t>1</w:t>
            </w:r>
            <w:r>
              <w:rPr>
                <w:rFonts w:hint="eastAsia"/>
                <w:color w:val="auto"/>
                <w:lang w:val="zh-CN"/>
              </w:rPr>
              <w:t>）满足招标文件第三章“项目采购需求”中</w:t>
            </w:r>
            <w:r>
              <w:rPr>
                <w:rFonts w:hint="eastAsia"/>
                <w:color w:val="auto"/>
                <w:lang w:val="en-US" w:eastAsia="zh-CN"/>
              </w:rPr>
              <w:t>带“</w:t>
            </w:r>
            <w:r>
              <w:rPr>
                <w:rFonts w:hint="eastAsia" w:ascii="微软雅黑" w:hAnsi="微软雅黑" w:eastAsia="微软雅黑" w:cs="微软雅黑"/>
                <w:color w:val="auto"/>
                <w:lang w:val="en-US" w:eastAsia="zh-CN"/>
              </w:rPr>
              <w:t>★</w:t>
            </w:r>
            <w:r>
              <w:rPr>
                <w:rFonts w:hint="eastAsia"/>
                <w:color w:val="auto"/>
                <w:lang w:val="zh-CN"/>
              </w:rPr>
              <w:t>”要求的实质性条款；</w:t>
            </w:r>
          </w:p>
          <w:p w14:paraId="102B9CF7">
            <w:pPr>
              <w:pStyle w:val="52"/>
              <w:rPr>
                <w:rFonts w:hint="eastAsia"/>
                <w:color w:val="auto"/>
                <w:lang w:val="zh-CN"/>
              </w:rPr>
            </w:pPr>
            <w:r>
              <w:rPr>
                <w:rFonts w:hint="eastAsia"/>
                <w:color w:val="auto"/>
                <w:lang w:val="zh-CN"/>
              </w:rPr>
              <w:t>（</w:t>
            </w:r>
            <w:r>
              <w:rPr>
                <w:rFonts w:hint="eastAsia"/>
                <w:color w:val="auto"/>
              </w:rPr>
              <w:t>2</w:t>
            </w:r>
            <w:r>
              <w:rPr>
                <w:rFonts w:hint="eastAsia"/>
                <w:color w:val="auto"/>
                <w:lang w:val="zh-CN"/>
              </w:rPr>
              <w:t>）投标有效期满足招标文件要求；</w:t>
            </w:r>
          </w:p>
          <w:p w14:paraId="72CD86B2">
            <w:pPr>
              <w:pStyle w:val="52"/>
              <w:spacing w:line="360" w:lineRule="auto"/>
              <w:rPr>
                <w:color w:val="auto"/>
                <w:sz w:val="24"/>
                <w:szCs w:val="24"/>
                <w:lang w:val="zh-CN"/>
              </w:rPr>
            </w:pPr>
            <w:r>
              <w:rPr>
                <w:rFonts w:hint="eastAsia"/>
                <w:color w:val="auto"/>
                <w:lang w:val="zh-CN"/>
              </w:rPr>
              <w:t>（</w:t>
            </w:r>
            <w:r>
              <w:rPr>
                <w:color w:val="auto"/>
              </w:rPr>
              <w:t>3</w:t>
            </w:r>
            <w:r>
              <w:rPr>
                <w:rFonts w:hint="eastAsia"/>
                <w:color w:val="auto"/>
                <w:lang w:val="zh-CN"/>
              </w:rPr>
              <w:t>）没有</w:t>
            </w:r>
            <w:r>
              <w:rPr>
                <w:color w:val="auto"/>
                <w:lang w:val="zh-CN"/>
              </w:rPr>
              <w:t>采购人不能接受的附加条件</w:t>
            </w:r>
            <w:r>
              <w:rPr>
                <w:rFonts w:hint="eastAsia"/>
                <w:color w:val="auto"/>
                <w:lang w:val="zh-CN"/>
              </w:rPr>
              <w:t>。</w:t>
            </w:r>
          </w:p>
        </w:tc>
      </w:tr>
      <w:tr w14:paraId="1C48A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16542349">
            <w:pPr>
              <w:pStyle w:val="52"/>
              <w:numPr>
                <w:ilvl w:val="0"/>
                <w:numId w:val="26"/>
              </w:numPr>
              <w:spacing w:line="360" w:lineRule="auto"/>
              <w:rPr>
                <w:color w:val="auto"/>
                <w:sz w:val="24"/>
                <w:szCs w:val="24"/>
                <w:lang w:val="zh-CN"/>
              </w:rPr>
            </w:pPr>
          </w:p>
        </w:tc>
        <w:tc>
          <w:tcPr>
            <w:tcW w:w="2106" w:type="dxa"/>
            <w:noWrap w:val="0"/>
            <w:vAlign w:val="center"/>
          </w:tcPr>
          <w:p w14:paraId="600B55BF">
            <w:pPr>
              <w:pStyle w:val="52"/>
              <w:spacing w:line="360" w:lineRule="auto"/>
              <w:rPr>
                <w:color w:val="auto"/>
                <w:sz w:val="24"/>
                <w:szCs w:val="24"/>
              </w:rPr>
            </w:pPr>
            <w:r>
              <w:rPr>
                <w:rFonts w:hint="eastAsia"/>
                <w:color w:val="auto"/>
                <w:sz w:val="24"/>
                <w:szCs w:val="24"/>
              </w:rPr>
              <w:t>围标串标情形</w:t>
            </w:r>
          </w:p>
        </w:tc>
        <w:tc>
          <w:tcPr>
            <w:tcW w:w="5742" w:type="dxa"/>
            <w:noWrap w:val="0"/>
            <w:vAlign w:val="center"/>
          </w:tcPr>
          <w:p w14:paraId="633ECED4">
            <w:pPr>
              <w:pStyle w:val="52"/>
              <w:spacing w:line="360" w:lineRule="auto"/>
              <w:rPr>
                <w:color w:val="auto"/>
                <w:sz w:val="24"/>
                <w:szCs w:val="24"/>
              </w:rPr>
            </w:pPr>
            <w:r>
              <w:rPr>
                <w:rFonts w:hint="eastAsia"/>
                <w:color w:val="auto"/>
                <w:sz w:val="24"/>
                <w:szCs w:val="24"/>
                <w:lang w:eastAsia="zh-CN"/>
              </w:rPr>
              <w:t>投标供应商</w:t>
            </w:r>
            <w:r>
              <w:rPr>
                <w:rFonts w:hint="eastAsia"/>
                <w:color w:val="auto"/>
                <w:sz w:val="24"/>
                <w:szCs w:val="24"/>
              </w:rPr>
              <w:t>不存在下列任一情形：</w:t>
            </w:r>
          </w:p>
          <w:p w14:paraId="419CF51A">
            <w:pPr>
              <w:pStyle w:val="52"/>
              <w:spacing w:line="360" w:lineRule="auto"/>
              <w:rPr>
                <w:color w:val="auto"/>
                <w:sz w:val="24"/>
                <w:szCs w:val="24"/>
              </w:rPr>
            </w:pPr>
            <w:r>
              <w:rPr>
                <w:rFonts w:hint="eastAsia"/>
                <w:color w:val="auto"/>
                <w:sz w:val="24"/>
                <w:szCs w:val="24"/>
              </w:rPr>
              <w:t>（1）不同</w:t>
            </w:r>
            <w:r>
              <w:rPr>
                <w:rFonts w:hint="eastAsia"/>
                <w:color w:val="auto"/>
                <w:sz w:val="24"/>
                <w:szCs w:val="24"/>
                <w:lang w:eastAsia="zh-CN"/>
              </w:rPr>
              <w:t>投标供应商</w:t>
            </w:r>
            <w:r>
              <w:rPr>
                <w:rFonts w:hint="eastAsia"/>
                <w:color w:val="auto"/>
                <w:sz w:val="24"/>
                <w:szCs w:val="24"/>
              </w:rPr>
              <w:t>的投标文件由同一单位或者个人编制；</w:t>
            </w:r>
          </w:p>
          <w:p w14:paraId="2BE11A41">
            <w:pPr>
              <w:pStyle w:val="52"/>
              <w:spacing w:line="360" w:lineRule="auto"/>
              <w:rPr>
                <w:color w:val="auto"/>
                <w:sz w:val="24"/>
                <w:szCs w:val="24"/>
              </w:rPr>
            </w:pPr>
            <w:r>
              <w:rPr>
                <w:rFonts w:hint="eastAsia"/>
                <w:color w:val="auto"/>
                <w:sz w:val="24"/>
                <w:szCs w:val="24"/>
              </w:rPr>
              <w:t>（2）不同</w:t>
            </w:r>
            <w:r>
              <w:rPr>
                <w:rFonts w:hint="eastAsia"/>
                <w:color w:val="auto"/>
                <w:sz w:val="24"/>
                <w:szCs w:val="24"/>
                <w:lang w:eastAsia="zh-CN"/>
              </w:rPr>
              <w:t>投标供应商</w:t>
            </w:r>
            <w:r>
              <w:rPr>
                <w:rFonts w:hint="eastAsia"/>
                <w:color w:val="auto"/>
                <w:sz w:val="24"/>
                <w:szCs w:val="24"/>
              </w:rPr>
              <w:t>委托同一单位或者个人办理投标事宜；</w:t>
            </w:r>
          </w:p>
          <w:p w14:paraId="064F4F49">
            <w:pPr>
              <w:pStyle w:val="52"/>
              <w:spacing w:line="360" w:lineRule="auto"/>
              <w:rPr>
                <w:color w:val="auto"/>
                <w:sz w:val="24"/>
                <w:szCs w:val="24"/>
              </w:rPr>
            </w:pPr>
            <w:r>
              <w:rPr>
                <w:rFonts w:hint="eastAsia"/>
                <w:color w:val="auto"/>
                <w:sz w:val="24"/>
                <w:szCs w:val="24"/>
              </w:rPr>
              <w:t>（3）不同</w:t>
            </w:r>
            <w:r>
              <w:rPr>
                <w:rFonts w:hint="eastAsia"/>
                <w:color w:val="auto"/>
                <w:sz w:val="24"/>
                <w:szCs w:val="24"/>
                <w:lang w:eastAsia="zh-CN"/>
              </w:rPr>
              <w:t>投标供应商</w:t>
            </w:r>
            <w:r>
              <w:rPr>
                <w:rFonts w:hint="eastAsia"/>
                <w:color w:val="auto"/>
                <w:sz w:val="24"/>
                <w:szCs w:val="24"/>
              </w:rPr>
              <w:t>的投标文件载明的项目管理成员或者联系人员为同一人；</w:t>
            </w:r>
          </w:p>
          <w:p w14:paraId="42423961">
            <w:pPr>
              <w:pStyle w:val="52"/>
              <w:spacing w:line="360" w:lineRule="auto"/>
              <w:rPr>
                <w:color w:val="auto"/>
                <w:sz w:val="24"/>
                <w:szCs w:val="24"/>
              </w:rPr>
            </w:pPr>
            <w:r>
              <w:rPr>
                <w:rFonts w:hint="eastAsia"/>
                <w:color w:val="auto"/>
                <w:sz w:val="24"/>
                <w:szCs w:val="24"/>
              </w:rPr>
              <w:t>（4）不同</w:t>
            </w:r>
            <w:r>
              <w:rPr>
                <w:rFonts w:hint="eastAsia"/>
                <w:color w:val="auto"/>
                <w:sz w:val="24"/>
                <w:szCs w:val="24"/>
                <w:lang w:eastAsia="zh-CN"/>
              </w:rPr>
              <w:t>投标供应商</w:t>
            </w:r>
            <w:r>
              <w:rPr>
                <w:rFonts w:hint="eastAsia"/>
                <w:color w:val="auto"/>
                <w:sz w:val="24"/>
                <w:szCs w:val="24"/>
              </w:rPr>
              <w:t>的投标文件异常一致或者投标报价呈规律性差异；</w:t>
            </w:r>
          </w:p>
          <w:p w14:paraId="231615B7">
            <w:pPr>
              <w:pStyle w:val="52"/>
              <w:spacing w:line="360" w:lineRule="auto"/>
              <w:rPr>
                <w:color w:val="auto"/>
                <w:sz w:val="24"/>
                <w:szCs w:val="24"/>
              </w:rPr>
            </w:pPr>
            <w:r>
              <w:rPr>
                <w:rFonts w:hint="eastAsia"/>
                <w:color w:val="auto"/>
                <w:sz w:val="24"/>
                <w:szCs w:val="24"/>
              </w:rPr>
              <w:t>（5）不同</w:t>
            </w:r>
            <w:r>
              <w:rPr>
                <w:rFonts w:hint="eastAsia"/>
                <w:color w:val="auto"/>
                <w:sz w:val="24"/>
                <w:szCs w:val="24"/>
                <w:lang w:eastAsia="zh-CN"/>
              </w:rPr>
              <w:t>投标供应商</w:t>
            </w:r>
            <w:r>
              <w:rPr>
                <w:rFonts w:hint="eastAsia"/>
                <w:color w:val="auto"/>
                <w:sz w:val="24"/>
                <w:szCs w:val="24"/>
              </w:rPr>
              <w:t>的投标文件相互混装；</w:t>
            </w:r>
          </w:p>
          <w:p w14:paraId="35C5D683">
            <w:pPr>
              <w:pStyle w:val="52"/>
              <w:spacing w:line="360" w:lineRule="auto"/>
              <w:rPr>
                <w:color w:val="auto"/>
                <w:sz w:val="24"/>
                <w:szCs w:val="24"/>
                <w:lang w:val="zh-CN"/>
              </w:rPr>
            </w:pPr>
            <w:r>
              <w:rPr>
                <w:rFonts w:hint="eastAsia" w:cs="宋体"/>
                <w:color w:val="auto"/>
                <w:sz w:val="24"/>
                <w:szCs w:val="24"/>
              </w:rPr>
              <w:t>（</w:t>
            </w:r>
            <w:r>
              <w:rPr>
                <w:rFonts w:cs="宋体"/>
                <w:color w:val="auto"/>
                <w:sz w:val="24"/>
                <w:szCs w:val="24"/>
              </w:rPr>
              <w:t>6</w:t>
            </w:r>
            <w:r>
              <w:rPr>
                <w:rFonts w:hint="eastAsia" w:cs="宋体"/>
                <w:color w:val="auto"/>
                <w:sz w:val="24"/>
                <w:szCs w:val="24"/>
              </w:rPr>
              <w:t>）</w:t>
            </w:r>
            <w:r>
              <w:rPr>
                <w:rFonts w:hint="eastAsia"/>
                <w:color w:val="auto"/>
                <w:sz w:val="24"/>
                <w:szCs w:val="24"/>
                <w:lang w:val="zh-CN"/>
              </w:rPr>
              <w:t>不同投标供应商使用同一电脑（机器特征值一致：如</w:t>
            </w:r>
            <w:r>
              <w:rPr>
                <w:color w:val="auto"/>
                <w:sz w:val="24"/>
                <w:szCs w:val="24"/>
                <w:lang w:val="zh-CN"/>
              </w:rPr>
              <w:t>MAC地址等）或使用同一电子密钥，编制或上传电子投标文件。</w:t>
            </w:r>
          </w:p>
        </w:tc>
      </w:tr>
      <w:tr w14:paraId="385F4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dxa"/>
            <w:noWrap w:val="0"/>
            <w:vAlign w:val="center"/>
          </w:tcPr>
          <w:p w14:paraId="2A9492A4">
            <w:pPr>
              <w:pStyle w:val="52"/>
              <w:numPr>
                <w:ilvl w:val="0"/>
                <w:numId w:val="26"/>
              </w:numPr>
              <w:spacing w:line="360" w:lineRule="auto"/>
              <w:rPr>
                <w:color w:val="auto"/>
                <w:sz w:val="24"/>
                <w:szCs w:val="24"/>
                <w:lang w:val="zh-CN"/>
              </w:rPr>
            </w:pPr>
          </w:p>
        </w:tc>
        <w:tc>
          <w:tcPr>
            <w:tcW w:w="2106" w:type="dxa"/>
            <w:noWrap w:val="0"/>
            <w:vAlign w:val="center"/>
          </w:tcPr>
          <w:p w14:paraId="1E5D3284">
            <w:pPr>
              <w:pStyle w:val="52"/>
              <w:spacing w:line="360" w:lineRule="auto"/>
              <w:rPr>
                <w:color w:val="auto"/>
                <w:sz w:val="24"/>
                <w:szCs w:val="24"/>
                <w:lang w:val="zh-CN"/>
              </w:rPr>
            </w:pPr>
            <w:r>
              <w:rPr>
                <w:color w:val="auto"/>
                <w:sz w:val="24"/>
                <w:szCs w:val="24"/>
                <w:lang w:val="zh-CN"/>
              </w:rPr>
              <w:t>其他</w:t>
            </w:r>
            <w:r>
              <w:rPr>
                <w:rFonts w:hint="eastAsia"/>
                <w:color w:val="auto"/>
                <w:sz w:val="24"/>
                <w:szCs w:val="24"/>
                <w:lang w:val="zh-CN"/>
              </w:rPr>
              <w:t>无效情形</w:t>
            </w:r>
          </w:p>
        </w:tc>
        <w:tc>
          <w:tcPr>
            <w:tcW w:w="5742" w:type="dxa"/>
            <w:noWrap w:val="0"/>
            <w:vAlign w:val="center"/>
          </w:tcPr>
          <w:p w14:paraId="1C3E91A7">
            <w:pPr>
              <w:pStyle w:val="52"/>
              <w:spacing w:line="360" w:lineRule="auto"/>
              <w:rPr>
                <w:color w:val="auto"/>
                <w:sz w:val="24"/>
                <w:szCs w:val="24"/>
                <w:lang w:val="zh-CN"/>
              </w:rPr>
            </w:pPr>
            <w:r>
              <w:rPr>
                <w:rFonts w:hint="eastAsia"/>
                <w:color w:val="auto"/>
                <w:sz w:val="24"/>
                <w:szCs w:val="24"/>
                <w:lang w:val="zh-CN"/>
              </w:rPr>
              <w:t>不存在</w:t>
            </w:r>
            <w:r>
              <w:rPr>
                <w:color w:val="auto"/>
                <w:sz w:val="24"/>
                <w:szCs w:val="24"/>
                <w:lang w:val="zh-CN"/>
              </w:rPr>
              <w:t>法律、法规</w:t>
            </w:r>
            <w:r>
              <w:rPr>
                <w:rFonts w:hint="eastAsia"/>
                <w:color w:val="auto"/>
                <w:sz w:val="24"/>
                <w:szCs w:val="24"/>
                <w:lang w:val="zh-CN"/>
              </w:rPr>
              <w:t>和招标文件</w:t>
            </w:r>
            <w:r>
              <w:rPr>
                <w:color w:val="auto"/>
                <w:sz w:val="24"/>
                <w:szCs w:val="24"/>
                <w:lang w:val="zh-CN"/>
              </w:rPr>
              <w:t>规定的其他</w:t>
            </w:r>
            <w:r>
              <w:rPr>
                <w:rFonts w:hint="eastAsia"/>
                <w:b/>
                <w:bCs/>
                <w:color w:val="auto"/>
                <w:sz w:val="24"/>
                <w:szCs w:val="24"/>
                <w:lang w:val="zh-CN"/>
              </w:rPr>
              <w:t>无效投标</w:t>
            </w:r>
            <w:r>
              <w:rPr>
                <w:color w:val="auto"/>
                <w:sz w:val="24"/>
                <w:szCs w:val="24"/>
                <w:lang w:val="zh-CN"/>
              </w:rPr>
              <w:t>情形。</w:t>
            </w:r>
          </w:p>
        </w:tc>
      </w:tr>
    </w:tbl>
    <w:p w14:paraId="29BEC21B">
      <w:pPr>
        <w:pStyle w:val="4"/>
        <w:numPr>
          <w:ilvl w:val="0"/>
          <w:numId w:val="25"/>
        </w:numPr>
        <w:rPr>
          <w:color w:val="auto"/>
          <w:lang w:val="zh-CN"/>
        </w:rPr>
      </w:pPr>
      <w:bookmarkStart w:id="322" w:name="_Toc155185917"/>
      <w:bookmarkStart w:id="323" w:name="_Toc31081"/>
      <w:r>
        <w:rPr>
          <w:rFonts w:hint="eastAsia"/>
          <w:color w:val="auto"/>
          <w:lang w:val="zh-CN"/>
        </w:rPr>
        <w:t>评分标准</w:t>
      </w:r>
      <w:bookmarkEnd w:id="322"/>
      <w:r>
        <w:rPr>
          <w:rFonts w:hint="eastAsia"/>
          <w:color w:val="auto"/>
          <w:lang w:val="zh-CN"/>
        </w:rPr>
        <w:t>【综合评标法适用】</w:t>
      </w:r>
      <w:bookmarkEnd w:id="323"/>
    </w:p>
    <w:tbl>
      <w:tblPr>
        <w:tblStyle w:val="32"/>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200"/>
        <w:gridCol w:w="999"/>
        <w:gridCol w:w="5499"/>
      </w:tblGrid>
      <w:tr w14:paraId="2C4D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1251" w:type="dxa"/>
            <w:shd w:val="clear" w:color="auto" w:fill="D8D8D8"/>
            <w:noWrap w:val="0"/>
            <w:vAlign w:val="center"/>
          </w:tcPr>
          <w:p w14:paraId="38614668">
            <w:pPr>
              <w:pStyle w:val="52"/>
              <w:spacing w:line="360" w:lineRule="auto"/>
              <w:jc w:val="center"/>
              <w:rPr>
                <w:b/>
                <w:bCs/>
                <w:color w:val="auto"/>
                <w:sz w:val="24"/>
                <w:szCs w:val="24"/>
              </w:rPr>
            </w:pPr>
            <w:r>
              <w:rPr>
                <w:rFonts w:hint="eastAsia"/>
                <w:b/>
                <w:bCs/>
                <w:color w:val="auto"/>
                <w:sz w:val="24"/>
                <w:szCs w:val="24"/>
              </w:rPr>
              <w:t>评标项目</w:t>
            </w:r>
          </w:p>
        </w:tc>
        <w:tc>
          <w:tcPr>
            <w:tcW w:w="1200" w:type="dxa"/>
            <w:shd w:val="clear" w:color="auto" w:fill="D8D8D8"/>
            <w:noWrap w:val="0"/>
            <w:vAlign w:val="center"/>
          </w:tcPr>
          <w:p w14:paraId="38297A0D">
            <w:pPr>
              <w:pStyle w:val="52"/>
              <w:spacing w:line="360" w:lineRule="auto"/>
              <w:jc w:val="center"/>
              <w:rPr>
                <w:b/>
                <w:bCs/>
                <w:color w:val="auto"/>
                <w:sz w:val="24"/>
                <w:szCs w:val="24"/>
              </w:rPr>
            </w:pPr>
            <w:r>
              <w:rPr>
                <w:rFonts w:hint="eastAsia"/>
                <w:b/>
                <w:bCs/>
                <w:color w:val="auto"/>
                <w:sz w:val="24"/>
                <w:szCs w:val="24"/>
              </w:rPr>
              <w:t>评标分项</w:t>
            </w:r>
          </w:p>
        </w:tc>
        <w:tc>
          <w:tcPr>
            <w:tcW w:w="999" w:type="dxa"/>
            <w:shd w:val="clear" w:color="auto" w:fill="D8D8D8"/>
            <w:noWrap w:val="0"/>
            <w:vAlign w:val="center"/>
          </w:tcPr>
          <w:p w14:paraId="1CBEC486">
            <w:pPr>
              <w:pStyle w:val="52"/>
              <w:spacing w:line="360" w:lineRule="auto"/>
              <w:jc w:val="center"/>
              <w:rPr>
                <w:b/>
                <w:bCs/>
                <w:color w:val="auto"/>
                <w:sz w:val="24"/>
                <w:szCs w:val="24"/>
              </w:rPr>
            </w:pPr>
            <w:r>
              <w:rPr>
                <w:rFonts w:hint="eastAsia"/>
                <w:b/>
                <w:bCs/>
                <w:color w:val="auto"/>
                <w:sz w:val="24"/>
                <w:szCs w:val="24"/>
              </w:rPr>
              <w:t>分值</w:t>
            </w:r>
          </w:p>
        </w:tc>
        <w:tc>
          <w:tcPr>
            <w:tcW w:w="5499" w:type="dxa"/>
            <w:shd w:val="clear" w:color="auto" w:fill="D8D8D8"/>
            <w:noWrap w:val="0"/>
            <w:vAlign w:val="center"/>
          </w:tcPr>
          <w:p w14:paraId="5026CC82">
            <w:pPr>
              <w:pStyle w:val="52"/>
              <w:spacing w:line="360" w:lineRule="auto"/>
              <w:jc w:val="center"/>
              <w:rPr>
                <w:b/>
                <w:bCs/>
                <w:color w:val="auto"/>
                <w:sz w:val="24"/>
                <w:szCs w:val="24"/>
              </w:rPr>
            </w:pPr>
            <w:r>
              <w:rPr>
                <w:rFonts w:hint="eastAsia"/>
                <w:b/>
                <w:bCs/>
                <w:color w:val="auto"/>
                <w:sz w:val="24"/>
                <w:szCs w:val="24"/>
              </w:rPr>
              <w:t>子项目及分值</w:t>
            </w:r>
          </w:p>
        </w:tc>
      </w:tr>
      <w:tr w14:paraId="2888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7" w:hRule="atLeast"/>
          <w:jc w:val="center"/>
        </w:trPr>
        <w:tc>
          <w:tcPr>
            <w:tcW w:w="1251" w:type="dxa"/>
            <w:noWrap w:val="0"/>
            <w:vAlign w:val="center"/>
          </w:tcPr>
          <w:p w14:paraId="5A2DD19E">
            <w:pPr>
              <w:pStyle w:val="52"/>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价格部分（</w:t>
            </w:r>
            <w:r>
              <w:rPr>
                <w:rFonts w:hint="eastAsia" w:cs="宋体"/>
                <w:b/>
                <w:bCs/>
                <w:color w:val="auto"/>
                <w:sz w:val="24"/>
                <w:szCs w:val="24"/>
                <w:lang w:val="en-US" w:eastAsia="zh-CN"/>
              </w:rPr>
              <w:t>30</w:t>
            </w:r>
            <w:r>
              <w:rPr>
                <w:rFonts w:hint="eastAsia" w:ascii="宋体" w:hAnsi="宋体" w:eastAsia="宋体" w:cs="宋体"/>
                <w:b/>
                <w:bCs/>
                <w:color w:val="auto"/>
                <w:sz w:val="24"/>
                <w:szCs w:val="24"/>
              </w:rPr>
              <w:t>分）</w:t>
            </w:r>
          </w:p>
        </w:tc>
        <w:tc>
          <w:tcPr>
            <w:tcW w:w="1200" w:type="dxa"/>
            <w:tcBorders>
              <w:bottom w:val="single" w:color="auto" w:sz="4" w:space="0"/>
            </w:tcBorders>
            <w:noWrap w:val="0"/>
            <w:vAlign w:val="center"/>
          </w:tcPr>
          <w:p w14:paraId="268CE5A9">
            <w:pPr>
              <w:pStyle w:val="52"/>
              <w:spacing w:line="36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投标报价评审</w:t>
            </w:r>
          </w:p>
        </w:tc>
        <w:tc>
          <w:tcPr>
            <w:tcW w:w="999" w:type="dxa"/>
            <w:noWrap w:val="0"/>
            <w:vAlign w:val="center"/>
          </w:tcPr>
          <w:p w14:paraId="55B79AE4">
            <w:pPr>
              <w:pStyle w:val="52"/>
              <w:spacing w:line="360" w:lineRule="auto"/>
              <w:rPr>
                <w:rFonts w:hint="eastAsia" w:ascii="宋体" w:hAnsi="宋体" w:eastAsia="宋体" w:cs="宋体"/>
                <w:color w:val="auto"/>
                <w:sz w:val="24"/>
                <w:szCs w:val="24"/>
                <w:lang w:val="en-US" w:eastAsia="zh-CN"/>
              </w:rPr>
            </w:pPr>
            <w:r>
              <w:rPr>
                <w:rFonts w:hint="eastAsia" w:cs="宋体"/>
                <w:b/>
                <w:bCs/>
                <w:color w:val="auto"/>
                <w:sz w:val="24"/>
                <w:szCs w:val="24"/>
                <w:lang w:val="en-US" w:eastAsia="zh-CN"/>
              </w:rPr>
              <w:t>30</w:t>
            </w:r>
            <w:r>
              <w:rPr>
                <w:rFonts w:hint="eastAsia" w:ascii="宋体" w:hAnsi="宋体" w:eastAsia="宋体" w:cs="宋体"/>
                <w:b/>
                <w:bCs/>
                <w:color w:val="auto"/>
                <w:sz w:val="24"/>
                <w:szCs w:val="24"/>
                <w:lang w:val="en-US" w:eastAsia="zh-CN"/>
              </w:rPr>
              <w:t>分</w:t>
            </w:r>
          </w:p>
        </w:tc>
        <w:tc>
          <w:tcPr>
            <w:tcW w:w="5499" w:type="dxa"/>
            <w:noWrap w:val="0"/>
            <w:vAlign w:val="center"/>
          </w:tcPr>
          <w:p w14:paraId="3D3AAAD3">
            <w:pPr>
              <w:pStyle w:val="11"/>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价格分统一采用</w:t>
            </w:r>
            <w:r>
              <w:rPr>
                <w:rFonts w:hint="eastAsia" w:ascii="宋体" w:hAnsi="宋体" w:eastAsia="宋体" w:cs="宋体"/>
                <w:bCs/>
                <w:color w:val="auto"/>
                <w:sz w:val="24"/>
                <w:szCs w:val="24"/>
                <w:highlight w:val="none"/>
                <w:lang w:eastAsia="zh-CN"/>
              </w:rPr>
              <w:t>低</w:t>
            </w:r>
            <w:r>
              <w:rPr>
                <w:rFonts w:hint="eastAsia" w:ascii="宋体" w:hAnsi="宋体" w:eastAsia="宋体" w:cs="宋体"/>
                <w:bCs/>
                <w:color w:val="auto"/>
                <w:sz w:val="24"/>
                <w:szCs w:val="24"/>
                <w:highlight w:val="none"/>
              </w:rPr>
              <w:t>价优先法计算，即满足采购文件要求且投标价格最</w:t>
            </w:r>
            <w:r>
              <w:rPr>
                <w:rFonts w:hint="eastAsia" w:ascii="宋体" w:hAnsi="宋体" w:eastAsia="宋体" w:cs="宋体"/>
                <w:bCs/>
                <w:color w:val="auto"/>
                <w:sz w:val="24"/>
                <w:szCs w:val="24"/>
                <w:highlight w:val="none"/>
                <w:lang w:val="en-US" w:eastAsia="zh-CN"/>
              </w:rPr>
              <w:t>低</w:t>
            </w:r>
            <w:r>
              <w:rPr>
                <w:rFonts w:hint="eastAsia" w:ascii="宋体" w:hAnsi="宋体" w:eastAsia="宋体" w:cs="宋体"/>
                <w:bCs/>
                <w:color w:val="auto"/>
                <w:sz w:val="24"/>
                <w:szCs w:val="24"/>
                <w:highlight w:val="none"/>
              </w:rPr>
              <w:t>的投标</w:t>
            </w:r>
            <w:r>
              <w:rPr>
                <w:rFonts w:hint="eastAsia" w:eastAsia="宋体" w:cs="宋体"/>
                <w:bCs/>
                <w:color w:val="auto"/>
                <w:sz w:val="24"/>
                <w:szCs w:val="24"/>
                <w:highlight w:val="none"/>
                <w:lang w:val="en-US" w:eastAsia="zh-CN"/>
              </w:rPr>
              <w:t>报价</w:t>
            </w:r>
            <w:r>
              <w:rPr>
                <w:rFonts w:hint="eastAsia" w:ascii="宋体" w:hAnsi="宋体" w:eastAsia="宋体" w:cs="宋体"/>
                <w:bCs/>
                <w:color w:val="auto"/>
                <w:sz w:val="24"/>
                <w:szCs w:val="24"/>
                <w:highlight w:val="none"/>
              </w:rPr>
              <w:t>为评标基准价，其价格分为满分。其他</w:t>
            </w:r>
            <w:r>
              <w:rPr>
                <w:rFonts w:hint="eastAsia"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的价格分统一按照下列公式计算：</w:t>
            </w:r>
          </w:p>
          <w:p w14:paraId="352F4095">
            <w:pPr>
              <w:pStyle w:val="11"/>
              <w:spacing w:line="360" w:lineRule="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投标报价得分=(评标基准价／投标报价)×</w:t>
            </w:r>
            <w:r>
              <w:rPr>
                <w:rFonts w:hint="eastAsia" w:eastAsia="宋体" w:cs="宋体"/>
                <w:bCs/>
                <w:color w:val="auto"/>
                <w:sz w:val="24"/>
                <w:szCs w:val="24"/>
                <w:highlight w:val="none"/>
                <w:lang w:val="en-US" w:eastAsia="zh-CN"/>
              </w:rPr>
              <w:t>30</w:t>
            </w:r>
          </w:p>
          <w:p w14:paraId="12772F83">
            <w:pPr>
              <w:pStyle w:val="52"/>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小微企业、监狱企业、残疾人福利性单位扣减额投标报价的10%，单位同属于小型、微型企业、监狱企业、残疾人福利性单位，不重复享受政策，只能扣减一次。</w:t>
            </w:r>
          </w:p>
        </w:tc>
      </w:tr>
      <w:tr w14:paraId="6148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1251" w:type="dxa"/>
            <w:vMerge w:val="restart"/>
            <w:noWrap w:val="0"/>
            <w:vAlign w:val="center"/>
          </w:tcPr>
          <w:p w14:paraId="0FB1E859">
            <w:pPr>
              <w:pStyle w:val="52"/>
              <w:spacing w:line="360" w:lineRule="auto"/>
              <w:rPr>
                <w:rFonts w:hint="eastAsia" w:ascii="宋体" w:hAnsi="宋体" w:eastAsia="宋体" w:cs="宋体"/>
                <w:color w:val="auto"/>
                <w:sz w:val="24"/>
                <w:szCs w:val="24"/>
                <w:lang w:val="en-US" w:eastAsia="zh-CN"/>
              </w:rPr>
            </w:pPr>
          </w:p>
          <w:p w14:paraId="0D157B6D">
            <w:pPr>
              <w:pStyle w:val="52"/>
              <w:spacing w:line="360" w:lineRule="auto"/>
              <w:rPr>
                <w:rFonts w:hint="eastAsia" w:ascii="宋体" w:hAnsi="宋体" w:eastAsia="宋体" w:cs="宋体"/>
                <w:color w:val="auto"/>
                <w:sz w:val="24"/>
                <w:szCs w:val="24"/>
                <w:lang w:val="en-US" w:eastAsia="zh-CN"/>
              </w:rPr>
            </w:pPr>
          </w:p>
          <w:p w14:paraId="7BA15448">
            <w:pPr>
              <w:pStyle w:val="52"/>
              <w:spacing w:line="360" w:lineRule="auto"/>
              <w:rPr>
                <w:rFonts w:hint="eastAsia" w:ascii="宋体" w:hAnsi="宋体" w:eastAsia="宋体" w:cs="宋体"/>
                <w:color w:val="auto"/>
                <w:sz w:val="24"/>
                <w:szCs w:val="24"/>
                <w:lang w:val="en-US" w:eastAsia="zh-CN"/>
              </w:rPr>
            </w:pPr>
          </w:p>
          <w:p w14:paraId="1EA1CC3C">
            <w:pPr>
              <w:pStyle w:val="52"/>
              <w:spacing w:line="360" w:lineRule="auto"/>
              <w:rPr>
                <w:rFonts w:hint="eastAsia" w:ascii="宋体" w:hAnsi="宋体" w:eastAsia="宋体" w:cs="宋体"/>
                <w:color w:val="auto"/>
                <w:sz w:val="24"/>
                <w:szCs w:val="24"/>
                <w:lang w:val="en-US" w:eastAsia="zh-CN"/>
              </w:rPr>
            </w:pPr>
          </w:p>
          <w:p w14:paraId="3B97EED7">
            <w:pPr>
              <w:pStyle w:val="52"/>
              <w:spacing w:line="360" w:lineRule="auto"/>
              <w:rPr>
                <w:rFonts w:hint="eastAsia" w:ascii="宋体" w:hAnsi="宋体" w:eastAsia="宋体" w:cs="宋体"/>
                <w:color w:val="auto"/>
                <w:sz w:val="24"/>
                <w:szCs w:val="24"/>
                <w:lang w:val="en-US" w:eastAsia="zh-CN"/>
              </w:rPr>
            </w:pPr>
          </w:p>
          <w:p w14:paraId="42E67D7F">
            <w:pPr>
              <w:pStyle w:val="52"/>
              <w:spacing w:line="360" w:lineRule="auto"/>
              <w:rPr>
                <w:rFonts w:hint="eastAsia" w:ascii="宋体" w:hAnsi="宋体" w:eastAsia="宋体" w:cs="宋体"/>
                <w:color w:val="auto"/>
                <w:sz w:val="24"/>
                <w:szCs w:val="24"/>
                <w:lang w:val="en-US" w:eastAsia="zh-CN"/>
              </w:rPr>
            </w:pPr>
          </w:p>
          <w:p w14:paraId="56C59E2E">
            <w:pPr>
              <w:pStyle w:val="52"/>
              <w:spacing w:line="360" w:lineRule="auto"/>
              <w:rPr>
                <w:rFonts w:hint="eastAsia" w:ascii="宋体" w:hAnsi="宋体" w:eastAsia="宋体" w:cs="宋体"/>
                <w:color w:val="auto"/>
                <w:sz w:val="24"/>
                <w:szCs w:val="24"/>
                <w:lang w:val="en-US" w:eastAsia="zh-CN"/>
              </w:rPr>
            </w:pPr>
          </w:p>
          <w:p w14:paraId="193A954C">
            <w:pPr>
              <w:pStyle w:val="52"/>
              <w:spacing w:line="360" w:lineRule="auto"/>
              <w:rPr>
                <w:rFonts w:hint="eastAsia" w:ascii="宋体" w:hAnsi="宋体" w:eastAsia="宋体" w:cs="宋体"/>
                <w:color w:val="auto"/>
                <w:sz w:val="24"/>
                <w:szCs w:val="24"/>
                <w:lang w:val="en-US" w:eastAsia="zh-CN"/>
              </w:rPr>
            </w:pPr>
          </w:p>
          <w:p w14:paraId="5FEBB96A">
            <w:pPr>
              <w:pStyle w:val="52"/>
              <w:spacing w:line="360" w:lineRule="auto"/>
              <w:rPr>
                <w:rFonts w:hint="eastAsia" w:ascii="宋体" w:hAnsi="宋体" w:eastAsia="宋体" w:cs="宋体"/>
                <w:color w:val="auto"/>
                <w:sz w:val="24"/>
                <w:szCs w:val="24"/>
                <w:lang w:val="en-US" w:eastAsia="zh-CN"/>
              </w:rPr>
            </w:pPr>
          </w:p>
          <w:p w14:paraId="0340A6F2">
            <w:pPr>
              <w:pStyle w:val="52"/>
              <w:spacing w:line="360" w:lineRule="auto"/>
              <w:rPr>
                <w:rFonts w:hint="eastAsia" w:ascii="宋体" w:hAnsi="宋体" w:eastAsia="宋体" w:cs="宋体"/>
                <w:color w:val="auto"/>
                <w:sz w:val="24"/>
                <w:szCs w:val="24"/>
                <w:lang w:val="en-US" w:eastAsia="zh-CN"/>
              </w:rPr>
            </w:pPr>
          </w:p>
          <w:p w14:paraId="4DA17247">
            <w:pPr>
              <w:pStyle w:val="52"/>
              <w:spacing w:line="360" w:lineRule="auto"/>
              <w:rPr>
                <w:rFonts w:hint="eastAsia" w:ascii="宋体" w:hAnsi="宋体" w:eastAsia="宋体" w:cs="宋体"/>
                <w:color w:val="auto"/>
                <w:sz w:val="24"/>
                <w:szCs w:val="24"/>
                <w:lang w:val="en-US" w:eastAsia="zh-CN"/>
              </w:rPr>
            </w:pPr>
          </w:p>
          <w:p w14:paraId="7DE42CFE">
            <w:pPr>
              <w:pStyle w:val="52"/>
              <w:spacing w:line="360" w:lineRule="auto"/>
              <w:rPr>
                <w:rFonts w:hint="eastAsia" w:ascii="宋体" w:hAnsi="宋体" w:eastAsia="宋体" w:cs="宋体"/>
                <w:color w:val="auto"/>
                <w:sz w:val="24"/>
                <w:szCs w:val="24"/>
                <w:lang w:val="en-US" w:eastAsia="zh-CN"/>
              </w:rPr>
            </w:pPr>
          </w:p>
          <w:p w14:paraId="4AE600C4">
            <w:pPr>
              <w:pStyle w:val="52"/>
              <w:spacing w:line="360" w:lineRule="auto"/>
              <w:rPr>
                <w:rFonts w:hint="eastAsia" w:ascii="宋体" w:hAnsi="宋体" w:eastAsia="宋体" w:cs="宋体"/>
                <w:color w:val="auto"/>
                <w:sz w:val="24"/>
                <w:szCs w:val="24"/>
                <w:lang w:val="en-US" w:eastAsia="zh-CN"/>
              </w:rPr>
            </w:pPr>
          </w:p>
          <w:p w14:paraId="2A4685A4">
            <w:pPr>
              <w:pStyle w:val="52"/>
              <w:spacing w:line="360" w:lineRule="auto"/>
              <w:rPr>
                <w:rFonts w:hint="default" w:ascii="宋体" w:hAnsi="宋体" w:eastAsia="宋体" w:cs="宋体"/>
                <w:color w:val="auto"/>
                <w:sz w:val="24"/>
                <w:szCs w:val="24"/>
                <w:lang w:val="en-US" w:eastAsia="zh-CN"/>
              </w:rPr>
            </w:pPr>
            <w:r>
              <w:rPr>
                <w:rFonts w:hint="eastAsia" w:ascii="宋体" w:hAnsi="宋体" w:cs="宋体"/>
                <w:b/>
                <w:bCs/>
                <w:color w:val="auto"/>
                <w:szCs w:val="21"/>
                <w:highlight w:val="none"/>
              </w:rPr>
              <w:t>技术部分</w:t>
            </w:r>
            <w:r>
              <w:rPr>
                <w:rFonts w:hint="eastAsia" w:ascii="宋体" w:hAnsi="宋体" w:cs="宋体"/>
                <w:b/>
                <w:bCs/>
                <w:color w:val="auto"/>
                <w:szCs w:val="21"/>
                <w:highlight w:val="none"/>
                <w:lang w:eastAsia="zh-CN"/>
              </w:rPr>
              <w:t>（</w:t>
            </w:r>
            <w:r>
              <w:rPr>
                <w:rFonts w:hint="eastAsia" w:cs="宋体"/>
                <w:b/>
                <w:bCs/>
                <w:color w:val="auto"/>
                <w:szCs w:val="21"/>
                <w:highlight w:val="none"/>
                <w:lang w:val="en-US" w:eastAsia="zh-CN"/>
              </w:rPr>
              <w:t>44</w:t>
            </w:r>
            <w:r>
              <w:rPr>
                <w:rFonts w:hint="eastAsia" w:ascii="宋体" w:hAnsi="宋体" w:cs="宋体"/>
                <w:b/>
                <w:bCs/>
                <w:color w:val="auto"/>
                <w:szCs w:val="21"/>
                <w:highlight w:val="none"/>
                <w:lang w:val="en-US" w:eastAsia="zh-CN"/>
              </w:rPr>
              <w:t>分）</w:t>
            </w:r>
          </w:p>
        </w:tc>
        <w:tc>
          <w:tcPr>
            <w:tcW w:w="1200" w:type="dxa"/>
            <w:tcBorders>
              <w:bottom w:val="single" w:color="auto" w:sz="4" w:space="0"/>
            </w:tcBorders>
            <w:noWrap w:val="0"/>
            <w:vAlign w:val="center"/>
          </w:tcPr>
          <w:p w14:paraId="3D2C0CE5">
            <w:pPr>
              <w:pStyle w:val="52"/>
              <w:spacing w:line="360" w:lineRule="auto"/>
              <w:rPr>
                <w:rFonts w:hint="eastAsia" w:ascii="宋体" w:hAnsi="宋体" w:eastAsia="宋体" w:cs="宋体"/>
                <w:b/>
                <w:bCs/>
                <w:color w:val="auto"/>
                <w:szCs w:val="21"/>
                <w:highlight w:val="none"/>
                <w:lang w:val="en-US" w:eastAsia="zh-CN"/>
              </w:rPr>
            </w:pPr>
          </w:p>
          <w:p w14:paraId="4E0537C1">
            <w:pPr>
              <w:pStyle w:val="52"/>
              <w:spacing w:line="360" w:lineRule="auto"/>
              <w:rPr>
                <w:rFonts w:hint="eastAsia" w:ascii="宋体" w:hAnsi="宋体" w:eastAsia="宋体" w:cs="宋体"/>
                <w:b/>
                <w:bCs/>
                <w:color w:val="auto"/>
                <w:szCs w:val="21"/>
                <w:highlight w:val="none"/>
                <w:lang w:val="en-US" w:eastAsia="zh-CN"/>
              </w:rPr>
            </w:pPr>
          </w:p>
          <w:p w14:paraId="2484338C">
            <w:pPr>
              <w:pStyle w:val="52"/>
              <w:spacing w:line="360" w:lineRule="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lang w:val="en-US" w:eastAsia="zh-CN"/>
              </w:rPr>
              <w:t>技术参数</w:t>
            </w:r>
            <w:r>
              <w:rPr>
                <w:rFonts w:hint="eastAsia" w:ascii="宋体" w:hAnsi="宋体" w:eastAsia="宋体" w:cs="宋体"/>
                <w:b/>
                <w:bCs/>
                <w:color w:val="auto"/>
                <w:szCs w:val="21"/>
              </w:rPr>
              <w:t>评审</w:t>
            </w:r>
          </w:p>
          <w:p w14:paraId="162365FD">
            <w:pPr>
              <w:pStyle w:val="52"/>
              <w:spacing w:line="360" w:lineRule="auto"/>
              <w:rPr>
                <w:rFonts w:hint="eastAsia" w:ascii="宋体" w:hAnsi="宋体" w:eastAsia="宋体" w:cs="宋体"/>
                <w:b/>
                <w:bCs/>
                <w:color w:val="auto"/>
                <w:szCs w:val="21"/>
                <w:highlight w:val="none"/>
                <w:lang w:val="en-US" w:eastAsia="zh-CN"/>
              </w:rPr>
            </w:pPr>
          </w:p>
          <w:p w14:paraId="3C18BAC0">
            <w:pPr>
              <w:pStyle w:val="52"/>
              <w:spacing w:line="360" w:lineRule="auto"/>
              <w:rPr>
                <w:rFonts w:hint="eastAsia" w:ascii="宋体" w:hAnsi="宋体" w:eastAsia="宋体" w:cs="宋体"/>
                <w:b/>
                <w:bCs/>
                <w:color w:val="auto"/>
                <w:sz w:val="24"/>
                <w:szCs w:val="24"/>
                <w:lang w:val="en-US" w:eastAsia="zh-CN"/>
              </w:rPr>
            </w:pPr>
          </w:p>
        </w:tc>
        <w:tc>
          <w:tcPr>
            <w:tcW w:w="999" w:type="dxa"/>
            <w:noWrap w:val="0"/>
            <w:vAlign w:val="center"/>
          </w:tcPr>
          <w:p w14:paraId="501D8B55">
            <w:pPr>
              <w:pStyle w:val="52"/>
              <w:spacing w:line="360" w:lineRule="auto"/>
              <w:rPr>
                <w:rFonts w:hint="eastAsia" w:ascii="宋体" w:hAnsi="宋体" w:eastAsia="宋体" w:cs="宋体"/>
                <w:b/>
                <w:bCs/>
                <w:color w:val="auto"/>
                <w:sz w:val="24"/>
                <w:szCs w:val="24"/>
                <w:lang w:val="en-US" w:eastAsia="zh-CN"/>
              </w:rPr>
            </w:pPr>
          </w:p>
          <w:p w14:paraId="416EF351">
            <w:pPr>
              <w:pStyle w:val="52"/>
              <w:spacing w:line="360" w:lineRule="auto"/>
              <w:rPr>
                <w:rFonts w:hint="eastAsia" w:ascii="宋体" w:hAnsi="宋体" w:eastAsia="宋体" w:cs="宋体"/>
                <w:b/>
                <w:bCs/>
                <w:color w:val="auto"/>
                <w:sz w:val="24"/>
                <w:szCs w:val="24"/>
                <w:lang w:val="en-US" w:eastAsia="zh-CN"/>
              </w:rPr>
            </w:pPr>
          </w:p>
          <w:p w14:paraId="364AA9BC">
            <w:pPr>
              <w:pStyle w:val="52"/>
              <w:spacing w:line="360" w:lineRule="auto"/>
              <w:rPr>
                <w:rFonts w:hint="eastAsia" w:ascii="宋体" w:hAnsi="宋体" w:eastAsia="宋体" w:cs="宋体"/>
                <w:b/>
                <w:bCs/>
                <w:color w:val="auto"/>
                <w:sz w:val="24"/>
                <w:szCs w:val="24"/>
                <w:lang w:val="en-US" w:eastAsia="zh-CN"/>
              </w:rPr>
            </w:pPr>
          </w:p>
          <w:p w14:paraId="6F5B2E70">
            <w:pPr>
              <w:pStyle w:val="52"/>
              <w:spacing w:line="360" w:lineRule="auto"/>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20</w:t>
            </w:r>
            <w:r>
              <w:rPr>
                <w:rFonts w:hint="eastAsia" w:ascii="宋体" w:hAnsi="宋体" w:eastAsia="宋体" w:cs="宋体"/>
                <w:b/>
                <w:bCs/>
                <w:color w:val="auto"/>
                <w:sz w:val="24"/>
                <w:szCs w:val="24"/>
                <w:lang w:val="en-US" w:eastAsia="zh-CN"/>
              </w:rPr>
              <w:t>分</w:t>
            </w:r>
          </w:p>
          <w:p w14:paraId="365A36A4">
            <w:pPr>
              <w:pStyle w:val="52"/>
              <w:spacing w:line="360" w:lineRule="auto"/>
              <w:rPr>
                <w:rFonts w:hint="eastAsia" w:ascii="宋体" w:hAnsi="宋体" w:eastAsia="宋体" w:cs="宋体"/>
                <w:b/>
                <w:bCs/>
                <w:color w:val="auto"/>
                <w:sz w:val="24"/>
                <w:szCs w:val="24"/>
                <w:lang w:val="en-US" w:eastAsia="zh-CN"/>
              </w:rPr>
            </w:pPr>
          </w:p>
        </w:tc>
        <w:tc>
          <w:tcPr>
            <w:tcW w:w="5499" w:type="dxa"/>
            <w:noWrap w:val="0"/>
            <w:vAlign w:val="center"/>
          </w:tcPr>
          <w:p w14:paraId="2DB6742A">
            <w:pPr>
              <w:pStyle w:val="11"/>
              <w:spacing w:line="360" w:lineRule="auto"/>
              <w:ind w:firstLine="240" w:firstLineChars="1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投标供应商未响应技术参数要求中带“▲”1项扣</w:t>
            </w:r>
            <w:r>
              <w:rPr>
                <w:rFonts w:hint="eastAsia"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分；其他参数未响应1项扣0.5分，分数扣完为止，满分</w:t>
            </w:r>
            <w:r>
              <w:rPr>
                <w:rFonts w:hint="eastAsia"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0分。</w:t>
            </w:r>
          </w:p>
          <w:p w14:paraId="5D84338E">
            <w:pPr>
              <w:pStyle w:val="11"/>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注：本处“1项”指采购项中的1项技术指标。</w:t>
            </w:r>
          </w:p>
        </w:tc>
      </w:tr>
      <w:tr w14:paraId="2B76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noWrap w:val="0"/>
            <w:vAlign w:val="center"/>
          </w:tcPr>
          <w:p w14:paraId="180F9513">
            <w:pPr>
              <w:pStyle w:val="52"/>
              <w:spacing w:line="360" w:lineRule="auto"/>
              <w:rPr>
                <w:rFonts w:hint="eastAsia" w:ascii="宋体" w:hAnsi="宋体" w:cs="宋体"/>
                <w:b/>
                <w:bCs/>
                <w:color w:val="auto"/>
                <w:szCs w:val="21"/>
                <w:highlight w:val="none"/>
              </w:rPr>
            </w:pPr>
          </w:p>
        </w:tc>
        <w:tc>
          <w:tcPr>
            <w:tcW w:w="1200" w:type="dxa"/>
            <w:tcBorders>
              <w:bottom w:val="single" w:color="auto" w:sz="4" w:space="0"/>
            </w:tcBorders>
            <w:noWrap w:val="0"/>
            <w:vAlign w:val="center"/>
          </w:tcPr>
          <w:p w14:paraId="0FA3345B">
            <w:pPr>
              <w:pStyle w:val="52"/>
              <w:spacing w:line="360" w:lineRule="auto"/>
              <w:rPr>
                <w:rFonts w:hint="eastAsia" w:ascii="宋体" w:hAnsi="宋体" w:eastAsia="宋体" w:cs="宋体"/>
                <w:b/>
                <w:bCs/>
                <w:color w:val="auto"/>
                <w:szCs w:val="21"/>
                <w:highlight w:val="none"/>
                <w:lang w:val="en-US" w:eastAsia="zh-CN"/>
              </w:rPr>
            </w:pPr>
          </w:p>
          <w:p w14:paraId="7DFD2161">
            <w:pPr>
              <w:pStyle w:val="52"/>
              <w:spacing w:line="360" w:lineRule="auto"/>
              <w:rPr>
                <w:rFonts w:hint="eastAsia" w:ascii="宋体" w:hAnsi="宋体" w:eastAsia="宋体" w:cs="宋体"/>
                <w:b/>
                <w:bCs/>
                <w:color w:val="auto"/>
                <w:szCs w:val="21"/>
                <w:highlight w:val="none"/>
                <w:lang w:val="en-US" w:eastAsia="zh-CN"/>
              </w:rPr>
            </w:pPr>
          </w:p>
          <w:p w14:paraId="756EE777">
            <w:pPr>
              <w:spacing w:line="360" w:lineRule="auto"/>
              <w:jc w:val="left"/>
              <w:rPr>
                <w:rFonts w:hint="eastAsia" w:ascii="宋体" w:hAnsi="宋体" w:eastAsia="宋体" w:cs="宋体"/>
                <w:b/>
                <w:bCs/>
                <w:color w:val="auto"/>
                <w:szCs w:val="21"/>
                <w:lang w:val="en-US" w:eastAsia="zh-CN"/>
              </w:rPr>
            </w:pPr>
            <w:r>
              <w:rPr>
                <w:rFonts w:hint="eastAsia" w:cs="宋体"/>
                <w:b/>
                <w:bCs/>
                <w:color w:val="auto"/>
                <w:szCs w:val="21"/>
                <w:lang w:val="en-US" w:eastAsia="zh-CN"/>
              </w:rPr>
              <w:t>供货方案</w:t>
            </w:r>
            <w:r>
              <w:rPr>
                <w:rFonts w:hint="eastAsia" w:ascii="宋体" w:hAnsi="宋体" w:eastAsia="宋体" w:cs="宋体"/>
                <w:b/>
                <w:bCs/>
                <w:color w:val="auto"/>
                <w:szCs w:val="21"/>
                <w:lang w:val="en-US" w:eastAsia="zh-CN"/>
              </w:rPr>
              <w:t>评审</w:t>
            </w:r>
          </w:p>
          <w:p w14:paraId="53E76995">
            <w:pPr>
              <w:pStyle w:val="52"/>
              <w:spacing w:line="360" w:lineRule="auto"/>
              <w:rPr>
                <w:rFonts w:hint="eastAsia" w:ascii="宋体" w:hAnsi="宋体" w:eastAsia="宋体" w:cs="宋体"/>
                <w:b/>
                <w:bCs/>
                <w:color w:val="auto"/>
                <w:szCs w:val="21"/>
                <w:highlight w:val="none"/>
                <w:lang w:val="en-US" w:eastAsia="zh-CN"/>
              </w:rPr>
            </w:pPr>
          </w:p>
          <w:p w14:paraId="11CE1207">
            <w:pPr>
              <w:pStyle w:val="52"/>
              <w:spacing w:line="360" w:lineRule="auto"/>
              <w:rPr>
                <w:rFonts w:hint="eastAsia" w:ascii="宋体" w:hAnsi="宋体" w:eastAsia="宋体" w:cs="宋体"/>
                <w:b/>
                <w:bCs/>
                <w:color w:val="auto"/>
                <w:szCs w:val="21"/>
                <w:highlight w:val="none"/>
                <w:lang w:val="en-US" w:eastAsia="zh-CN"/>
              </w:rPr>
            </w:pPr>
          </w:p>
          <w:p w14:paraId="62F6C1A0">
            <w:pPr>
              <w:pStyle w:val="52"/>
              <w:spacing w:line="360" w:lineRule="auto"/>
              <w:rPr>
                <w:rFonts w:hint="eastAsia" w:ascii="宋体" w:hAnsi="宋体" w:eastAsia="宋体" w:cs="宋体"/>
                <w:b/>
                <w:bCs/>
                <w:color w:val="auto"/>
                <w:szCs w:val="21"/>
                <w:highlight w:val="none"/>
                <w:lang w:val="en-US" w:eastAsia="zh-CN"/>
              </w:rPr>
            </w:pPr>
          </w:p>
          <w:p w14:paraId="49B7F6CF">
            <w:pPr>
              <w:pStyle w:val="52"/>
              <w:spacing w:line="360" w:lineRule="auto"/>
              <w:rPr>
                <w:rFonts w:hint="eastAsia" w:ascii="宋体" w:hAnsi="宋体" w:eastAsia="宋体" w:cs="宋体"/>
                <w:b/>
                <w:bCs/>
                <w:color w:val="auto"/>
                <w:szCs w:val="21"/>
                <w:highlight w:val="none"/>
                <w:lang w:val="en-US" w:eastAsia="zh-CN"/>
              </w:rPr>
            </w:pPr>
          </w:p>
          <w:p w14:paraId="22DB1E10">
            <w:pPr>
              <w:pStyle w:val="52"/>
              <w:spacing w:line="360" w:lineRule="auto"/>
              <w:rPr>
                <w:rFonts w:hint="eastAsia" w:ascii="宋体" w:hAnsi="宋体" w:eastAsia="宋体" w:cs="宋体"/>
                <w:b/>
                <w:bCs/>
                <w:color w:val="auto"/>
                <w:szCs w:val="21"/>
                <w:highlight w:val="none"/>
                <w:lang w:val="en-US" w:eastAsia="zh-CN"/>
              </w:rPr>
            </w:pPr>
          </w:p>
          <w:p w14:paraId="1BC0FCDC">
            <w:pPr>
              <w:pStyle w:val="52"/>
              <w:spacing w:line="360" w:lineRule="auto"/>
              <w:rPr>
                <w:rFonts w:hint="eastAsia" w:ascii="宋体" w:hAnsi="宋体" w:eastAsia="宋体" w:cs="宋体"/>
                <w:b/>
                <w:bCs/>
                <w:color w:val="auto"/>
                <w:szCs w:val="21"/>
                <w:highlight w:val="none"/>
                <w:lang w:val="en-US" w:eastAsia="zh-CN"/>
              </w:rPr>
            </w:pPr>
          </w:p>
          <w:p w14:paraId="4B2ABF38">
            <w:pPr>
              <w:pStyle w:val="52"/>
              <w:spacing w:line="360" w:lineRule="auto"/>
              <w:rPr>
                <w:rFonts w:hint="eastAsia" w:ascii="宋体" w:hAnsi="宋体" w:eastAsia="宋体" w:cs="宋体"/>
                <w:b/>
                <w:bCs/>
                <w:color w:val="auto"/>
                <w:szCs w:val="21"/>
                <w:highlight w:val="none"/>
                <w:lang w:val="en-US" w:eastAsia="zh-CN"/>
              </w:rPr>
            </w:pPr>
          </w:p>
          <w:p w14:paraId="2C17905A">
            <w:pPr>
              <w:pStyle w:val="52"/>
              <w:spacing w:line="360" w:lineRule="auto"/>
              <w:rPr>
                <w:rFonts w:hint="eastAsia" w:ascii="宋体" w:hAnsi="宋体" w:eastAsia="宋体" w:cs="宋体"/>
                <w:b/>
                <w:bCs/>
                <w:color w:val="auto"/>
                <w:szCs w:val="21"/>
                <w:highlight w:val="none"/>
                <w:lang w:val="en-US" w:eastAsia="zh-CN"/>
              </w:rPr>
            </w:pPr>
          </w:p>
          <w:p w14:paraId="36CE04EC">
            <w:pPr>
              <w:pStyle w:val="52"/>
              <w:spacing w:line="360" w:lineRule="auto"/>
              <w:rPr>
                <w:rFonts w:hint="eastAsia" w:ascii="宋体" w:hAnsi="宋体" w:eastAsia="宋体" w:cs="宋体"/>
                <w:b/>
                <w:bCs/>
                <w:color w:val="auto"/>
                <w:sz w:val="24"/>
                <w:szCs w:val="24"/>
                <w:lang w:val="en-US" w:eastAsia="zh-CN"/>
              </w:rPr>
            </w:pPr>
          </w:p>
        </w:tc>
        <w:tc>
          <w:tcPr>
            <w:tcW w:w="999" w:type="dxa"/>
            <w:noWrap w:val="0"/>
            <w:vAlign w:val="center"/>
          </w:tcPr>
          <w:p w14:paraId="5ED433E0">
            <w:pPr>
              <w:pStyle w:val="52"/>
              <w:spacing w:line="360" w:lineRule="auto"/>
              <w:rPr>
                <w:rFonts w:hint="eastAsia" w:ascii="宋体" w:hAnsi="宋体" w:eastAsia="宋体" w:cs="宋体"/>
                <w:b/>
                <w:bCs/>
                <w:color w:val="auto"/>
                <w:sz w:val="24"/>
                <w:szCs w:val="24"/>
                <w:lang w:val="en-US" w:eastAsia="zh-CN"/>
              </w:rPr>
            </w:pPr>
          </w:p>
          <w:p w14:paraId="3D3D2353">
            <w:pPr>
              <w:pStyle w:val="52"/>
              <w:spacing w:line="360" w:lineRule="auto"/>
              <w:rPr>
                <w:rFonts w:hint="eastAsia" w:ascii="宋体" w:hAnsi="宋体" w:eastAsia="宋体" w:cs="宋体"/>
                <w:b/>
                <w:bCs/>
                <w:color w:val="auto"/>
                <w:sz w:val="24"/>
                <w:szCs w:val="24"/>
                <w:lang w:val="en-US" w:eastAsia="zh-CN"/>
              </w:rPr>
            </w:pPr>
          </w:p>
          <w:p w14:paraId="2AE1B9C1">
            <w:pPr>
              <w:pStyle w:val="52"/>
              <w:spacing w:line="360" w:lineRule="auto"/>
              <w:rPr>
                <w:rFonts w:hint="eastAsia" w:ascii="宋体" w:hAnsi="宋体" w:eastAsia="宋体" w:cs="宋体"/>
                <w:b/>
                <w:bCs/>
                <w:color w:val="auto"/>
                <w:sz w:val="24"/>
                <w:szCs w:val="24"/>
                <w:lang w:val="en-US" w:eastAsia="zh-CN"/>
              </w:rPr>
            </w:pPr>
          </w:p>
          <w:p w14:paraId="6C59A168">
            <w:pPr>
              <w:pStyle w:val="52"/>
              <w:spacing w:line="360" w:lineRule="auto"/>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15</w:t>
            </w:r>
            <w:r>
              <w:rPr>
                <w:rFonts w:hint="eastAsia" w:ascii="宋体" w:hAnsi="宋体" w:eastAsia="宋体" w:cs="宋体"/>
                <w:b/>
                <w:bCs/>
                <w:color w:val="auto"/>
                <w:sz w:val="24"/>
                <w:szCs w:val="24"/>
                <w:lang w:val="en-US" w:eastAsia="zh-CN"/>
              </w:rPr>
              <w:t>分</w:t>
            </w:r>
          </w:p>
          <w:p w14:paraId="19B3829E">
            <w:pPr>
              <w:pStyle w:val="52"/>
              <w:spacing w:line="360" w:lineRule="auto"/>
              <w:rPr>
                <w:rFonts w:hint="eastAsia" w:ascii="宋体" w:hAnsi="宋体" w:eastAsia="宋体" w:cs="宋体"/>
                <w:b/>
                <w:bCs/>
                <w:color w:val="auto"/>
                <w:sz w:val="24"/>
                <w:szCs w:val="24"/>
                <w:lang w:val="en-US" w:eastAsia="zh-CN"/>
              </w:rPr>
            </w:pPr>
          </w:p>
          <w:p w14:paraId="5E5B69E7">
            <w:pPr>
              <w:pStyle w:val="52"/>
              <w:spacing w:line="360" w:lineRule="auto"/>
              <w:rPr>
                <w:rFonts w:hint="eastAsia" w:ascii="宋体" w:hAnsi="宋体" w:eastAsia="宋体" w:cs="宋体"/>
                <w:b/>
                <w:bCs/>
                <w:color w:val="auto"/>
                <w:sz w:val="24"/>
                <w:szCs w:val="24"/>
                <w:lang w:val="en-US" w:eastAsia="zh-CN"/>
              </w:rPr>
            </w:pPr>
          </w:p>
          <w:p w14:paraId="05E208D0">
            <w:pPr>
              <w:pStyle w:val="52"/>
              <w:spacing w:line="360" w:lineRule="auto"/>
              <w:rPr>
                <w:rFonts w:hint="eastAsia" w:ascii="宋体" w:hAnsi="宋体" w:eastAsia="宋体" w:cs="宋体"/>
                <w:b/>
                <w:bCs/>
                <w:color w:val="auto"/>
                <w:sz w:val="24"/>
                <w:szCs w:val="24"/>
                <w:lang w:val="en-US" w:eastAsia="zh-CN"/>
              </w:rPr>
            </w:pPr>
          </w:p>
          <w:p w14:paraId="44F7B99E">
            <w:pPr>
              <w:pStyle w:val="52"/>
              <w:spacing w:line="360" w:lineRule="auto"/>
              <w:rPr>
                <w:rFonts w:hint="eastAsia" w:ascii="宋体" w:hAnsi="宋体" w:eastAsia="宋体" w:cs="宋体"/>
                <w:b/>
                <w:bCs/>
                <w:color w:val="auto"/>
                <w:sz w:val="24"/>
                <w:szCs w:val="24"/>
                <w:lang w:val="en-US" w:eastAsia="zh-CN"/>
              </w:rPr>
            </w:pPr>
          </w:p>
          <w:p w14:paraId="3C91BA50">
            <w:pPr>
              <w:pStyle w:val="52"/>
              <w:spacing w:line="360" w:lineRule="auto"/>
              <w:rPr>
                <w:rFonts w:hint="eastAsia" w:ascii="宋体" w:hAnsi="宋体" w:eastAsia="宋体" w:cs="宋体"/>
                <w:b/>
                <w:bCs/>
                <w:color w:val="auto"/>
                <w:sz w:val="24"/>
                <w:szCs w:val="24"/>
                <w:lang w:val="en-US" w:eastAsia="zh-CN"/>
              </w:rPr>
            </w:pPr>
          </w:p>
          <w:p w14:paraId="05E06C2F">
            <w:pPr>
              <w:pStyle w:val="52"/>
              <w:spacing w:line="360" w:lineRule="auto"/>
              <w:rPr>
                <w:rFonts w:hint="eastAsia" w:ascii="宋体" w:hAnsi="宋体" w:eastAsia="宋体" w:cs="宋体"/>
                <w:b/>
                <w:bCs/>
                <w:color w:val="auto"/>
                <w:sz w:val="24"/>
                <w:szCs w:val="24"/>
                <w:lang w:val="en-US" w:eastAsia="zh-CN"/>
              </w:rPr>
            </w:pPr>
          </w:p>
          <w:p w14:paraId="65F35805">
            <w:pPr>
              <w:pStyle w:val="52"/>
              <w:spacing w:line="360" w:lineRule="auto"/>
              <w:rPr>
                <w:rFonts w:hint="eastAsia" w:ascii="宋体" w:hAnsi="宋体" w:eastAsia="宋体" w:cs="宋体"/>
                <w:b/>
                <w:bCs/>
                <w:color w:val="auto"/>
                <w:sz w:val="24"/>
                <w:szCs w:val="24"/>
                <w:lang w:val="en-US" w:eastAsia="zh-CN"/>
              </w:rPr>
            </w:pPr>
          </w:p>
          <w:p w14:paraId="50B1E457">
            <w:pPr>
              <w:pStyle w:val="52"/>
              <w:spacing w:line="360" w:lineRule="auto"/>
              <w:rPr>
                <w:rFonts w:hint="eastAsia" w:ascii="宋体" w:hAnsi="宋体" w:eastAsia="宋体" w:cs="宋体"/>
                <w:b/>
                <w:bCs/>
                <w:color w:val="auto"/>
                <w:sz w:val="24"/>
                <w:szCs w:val="24"/>
                <w:lang w:val="en-US" w:eastAsia="zh-CN"/>
              </w:rPr>
            </w:pPr>
          </w:p>
          <w:p w14:paraId="58967F71">
            <w:pPr>
              <w:pStyle w:val="52"/>
              <w:spacing w:line="360" w:lineRule="auto"/>
              <w:rPr>
                <w:rFonts w:hint="eastAsia" w:ascii="宋体" w:hAnsi="宋体" w:eastAsia="宋体" w:cs="宋体"/>
                <w:b/>
                <w:bCs/>
                <w:color w:val="auto"/>
                <w:sz w:val="24"/>
                <w:szCs w:val="24"/>
                <w:lang w:val="en-US" w:eastAsia="zh-CN"/>
              </w:rPr>
            </w:pPr>
          </w:p>
          <w:p w14:paraId="2F60DCCA">
            <w:pPr>
              <w:pStyle w:val="52"/>
              <w:spacing w:line="360" w:lineRule="auto"/>
              <w:rPr>
                <w:rFonts w:hint="eastAsia" w:ascii="宋体" w:hAnsi="宋体" w:eastAsia="宋体" w:cs="宋体"/>
                <w:b/>
                <w:bCs/>
                <w:color w:val="auto"/>
                <w:sz w:val="24"/>
                <w:szCs w:val="24"/>
                <w:lang w:val="en-US" w:eastAsia="zh-CN"/>
              </w:rPr>
            </w:pPr>
          </w:p>
        </w:tc>
        <w:tc>
          <w:tcPr>
            <w:tcW w:w="5499" w:type="dxa"/>
            <w:noWrap w:val="0"/>
            <w:vAlign w:val="center"/>
          </w:tcPr>
          <w:p w14:paraId="57101F7B">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供货方案至少包括以下共计三项内容，满分</w:t>
            </w:r>
            <w:r>
              <w:rPr>
                <w:rFonts w:hint="eastAsia" w:cs="宋体"/>
                <w:bCs/>
                <w:color w:val="auto"/>
                <w:kern w:val="2"/>
                <w:sz w:val="24"/>
                <w:szCs w:val="24"/>
                <w:highlight w:val="none"/>
                <w:lang w:val="en-US" w:eastAsia="zh-CN" w:bidi="ar-SA"/>
              </w:rPr>
              <w:t>15</w:t>
            </w:r>
            <w:r>
              <w:rPr>
                <w:rFonts w:hint="eastAsia" w:ascii="宋体" w:hAnsi="宋体" w:eastAsia="宋体" w:cs="宋体"/>
                <w:bCs/>
                <w:color w:val="auto"/>
                <w:kern w:val="2"/>
                <w:sz w:val="24"/>
                <w:szCs w:val="24"/>
                <w:highlight w:val="none"/>
                <w:lang w:val="en-US" w:eastAsia="zh-CN" w:bidi="ar-SA"/>
              </w:rPr>
              <w:t>分，每缺少一项扣</w:t>
            </w:r>
            <w:r>
              <w:rPr>
                <w:rFonts w:hint="eastAsia" w:cs="宋体"/>
                <w:bCs/>
                <w:color w:val="auto"/>
                <w:kern w:val="2"/>
                <w:sz w:val="24"/>
                <w:szCs w:val="24"/>
                <w:highlight w:val="none"/>
                <w:lang w:val="en-US" w:eastAsia="zh-CN" w:bidi="ar-SA"/>
              </w:rPr>
              <w:t>5</w:t>
            </w:r>
            <w:r>
              <w:rPr>
                <w:rFonts w:hint="eastAsia" w:ascii="宋体" w:hAnsi="宋体" w:eastAsia="宋体" w:cs="宋体"/>
                <w:bCs/>
                <w:color w:val="auto"/>
                <w:kern w:val="2"/>
                <w:sz w:val="24"/>
                <w:szCs w:val="24"/>
                <w:highlight w:val="none"/>
                <w:lang w:val="en-US" w:eastAsia="zh-CN" w:bidi="ar-SA"/>
              </w:rPr>
              <w:t>分；供货方案三项内容分别以每项内容阐述详细度、合理性、针对性、可行性，整体构架合理性，结构完整性、内容齐全度、表述准确度、条理清晰度进行评审，每项供货方案中存在上述内容任何一种缺陷的，扣0.5分，每1项满分</w:t>
            </w:r>
            <w:r>
              <w:rPr>
                <w:rFonts w:hint="eastAsia" w:cs="宋体"/>
                <w:bCs/>
                <w:color w:val="auto"/>
                <w:kern w:val="2"/>
                <w:sz w:val="24"/>
                <w:szCs w:val="24"/>
                <w:highlight w:val="none"/>
                <w:lang w:val="en-US" w:eastAsia="zh-CN" w:bidi="ar-SA"/>
              </w:rPr>
              <w:t>5</w:t>
            </w:r>
            <w:r>
              <w:rPr>
                <w:rFonts w:hint="eastAsia" w:ascii="宋体" w:hAnsi="宋体" w:eastAsia="宋体" w:cs="宋体"/>
                <w:bCs/>
                <w:color w:val="auto"/>
                <w:kern w:val="2"/>
                <w:sz w:val="24"/>
                <w:szCs w:val="24"/>
                <w:highlight w:val="none"/>
                <w:lang w:val="en-US" w:eastAsia="zh-CN" w:bidi="ar-SA"/>
              </w:rPr>
              <w:t>分。</w:t>
            </w:r>
          </w:p>
          <w:p w14:paraId="566CFC76">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fldChar w:fldCharType="begin"/>
            </w:r>
            <w:r>
              <w:rPr>
                <w:rFonts w:hint="eastAsia" w:ascii="宋体" w:hAnsi="宋体" w:eastAsia="宋体" w:cs="宋体"/>
                <w:b/>
                <w:bCs w:val="0"/>
                <w:color w:val="auto"/>
                <w:kern w:val="2"/>
                <w:sz w:val="24"/>
                <w:szCs w:val="24"/>
                <w:highlight w:val="none"/>
                <w:lang w:val="en-US" w:eastAsia="zh-CN" w:bidi="ar-SA"/>
              </w:rPr>
              <w:instrText xml:space="preserve"> = 1 \* GB2 \* MERGEFORMAT </w:instrText>
            </w:r>
            <w:r>
              <w:rPr>
                <w:rFonts w:hint="eastAsia" w:ascii="宋体" w:hAnsi="宋体" w:eastAsia="宋体" w:cs="宋体"/>
                <w:b/>
                <w:bCs w:val="0"/>
                <w:color w:val="auto"/>
                <w:kern w:val="2"/>
                <w:sz w:val="24"/>
                <w:szCs w:val="24"/>
                <w:highlight w:val="none"/>
                <w:lang w:val="en-US" w:eastAsia="zh-CN" w:bidi="ar-SA"/>
              </w:rPr>
              <w:fldChar w:fldCharType="separate"/>
            </w:r>
            <w:r>
              <w:rPr>
                <w:rFonts w:hint="eastAsia" w:ascii="宋体" w:hAnsi="宋体" w:eastAsia="宋体" w:cs="宋体"/>
                <w:b/>
                <w:bCs w:val="0"/>
                <w:color w:val="auto"/>
                <w:kern w:val="2"/>
                <w:sz w:val="24"/>
                <w:szCs w:val="24"/>
                <w:highlight w:val="none"/>
                <w:lang w:val="en-US" w:eastAsia="zh-CN" w:bidi="ar-SA"/>
              </w:rPr>
              <w:t>⑴</w:t>
            </w:r>
            <w:r>
              <w:rPr>
                <w:rFonts w:hint="eastAsia" w:ascii="宋体" w:hAnsi="宋体" w:eastAsia="宋体" w:cs="宋体"/>
                <w:b/>
                <w:bCs w:val="0"/>
                <w:color w:val="auto"/>
                <w:kern w:val="2"/>
                <w:sz w:val="24"/>
                <w:szCs w:val="24"/>
                <w:highlight w:val="none"/>
                <w:lang w:val="en-US" w:eastAsia="zh-CN" w:bidi="ar-SA"/>
              </w:rPr>
              <w:fldChar w:fldCharType="end"/>
            </w:r>
            <w:r>
              <w:rPr>
                <w:rFonts w:hint="eastAsia" w:ascii="宋体" w:hAnsi="宋体" w:eastAsia="宋体" w:cs="宋体"/>
                <w:b/>
                <w:bCs w:val="0"/>
                <w:color w:val="auto"/>
                <w:kern w:val="2"/>
                <w:sz w:val="24"/>
                <w:szCs w:val="24"/>
                <w:highlight w:val="none"/>
                <w:lang w:val="en-US" w:eastAsia="zh-CN" w:bidi="ar-SA"/>
              </w:rPr>
              <w:t>供货总体方案</w:t>
            </w:r>
            <w:r>
              <w:rPr>
                <w:rFonts w:hint="eastAsia" w:ascii="宋体" w:hAnsi="宋体" w:eastAsia="宋体" w:cs="宋体"/>
                <w:bCs/>
                <w:color w:val="auto"/>
                <w:kern w:val="2"/>
                <w:sz w:val="24"/>
                <w:szCs w:val="24"/>
                <w:highlight w:val="none"/>
                <w:lang w:val="en-US" w:eastAsia="zh-CN" w:bidi="ar-SA"/>
              </w:rPr>
              <w:t>：包含但不限于服务理念及优势、供货组织程序、供货计划及运送等；</w:t>
            </w:r>
          </w:p>
          <w:p w14:paraId="78955AF4">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fldChar w:fldCharType="begin"/>
            </w:r>
            <w:r>
              <w:rPr>
                <w:rFonts w:hint="eastAsia" w:ascii="宋体" w:hAnsi="宋体" w:eastAsia="宋体" w:cs="宋体"/>
                <w:b/>
                <w:bCs w:val="0"/>
                <w:color w:val="auto"/>
                <w:kern w:val="2"/>
                <w:sz w:val="24"/>
                <w:szCs w:val="24"/>
                <w:highlight w:val="none"/>
                <w:lang w:val="en-US" w:eastAsia="zh-CN" w:bidi="ar-SA"/>
              </w:rPr>
              <w:instrText xml:space="preserve"> = 2 \* GB2 \* MERGEFORMAT </w:instrText>
            </w:r>
            <w:r>
              <w:rPr>
                <w:rFonts w:hint="eastAsia" w:ascii="宋体" w:hAnsi="宋体" w:eastAsia="宋体" w:cs="宋体"/>
                <w:b/>
                <w:bCs w:val="0"/>
                <w:color w:val="auto"/>
                <w:kern w:val="2"/>
                <w:sz w:val="24"/>
                <w:szCs w:val="24"/>
                <w:highlight w:val="none"/>
                <w:lang w:val="en-US" w:eastAsia="zh-CN" w:bidi="ar-SA"/>
              </w:rPr>
              <w:fldChar w:fldCharType="separate"/>
            </w:r>
            <w:r>
              <w:rPr>
                <w:rFonts w:hint="eastAsia" w:ascii="宋体" w:hAnsi="宋体" w:eastAsia="宋体" w:cs="宋体"/>
                <w:b/>
                <w:bCs w:val="0"/>
                <w:color w:val="auto"/>
                <w:kern w:val="2"/>
                <w:sz w:val="24"/>
                <w:szCs w:val="24"/>
                <w:highlight w:val="none"/>
                <w:lang w:val="en-US" w:eastAsia="zh-CN" w:bidi="ar-SA"/>
              </w:rPr>
              <w:t>⑵</w:t>
            </w:r>
            <w:r>
              <w:rPr>
                <w:rFonts w:hint="eastAsia" w:ascii="宋体" w:hAnsi="宋体" w:eastAsia="宋体" w:cs="宋体"/>
                <w:b/>
                <w:bCs w:val="0"/>
                <w:color w:val="auto"/>
                <w:kern w:val="2"/>
                <w:sz w:val="24"/>
                <w:szCs w:val="24"/>
                <w:highlight w:val="none"/>
                <w:lang w:val="en-US" w:eastAsia="zh-CN" w:bidi="ar-SA"/>
              </w:rPr>
              <w:fldChar w:fldCharType="end"/>
            </w:r>
            <w:r>
              <w:rPr>
                <w:rFonts w:hint="eastAsia" w:ascii="宋体" w:hAnsi="宋体" w:eastAsia="宋体" w:cs="宋体"/>
                <w:b/>
                <w:bCs w:val="0"/>
                <w:color w:val="auto"/>
                <w:kern w:val="2"/>
                <w:sz w:val="24"/>
                <w:szCs w:val="24"/>
                <w:highlight w:val="none"/>
                <w:lang w:val="en-US" w:eastAsia="zh-CN" w:bidi="ar-SA"/>
              </w:rPr>
              <w:t>供货计划：</w:t>
            </w:r>
            <w:r>
              <w:rPr>
                <w:rFonts w:hint="eastAsia" w:ascii="宋体" w:hAnsi="宋体" w:eastAsia="宋体" w:cs="宋体"/>
                <w:bCs/>
                <w:color w:val="auto"/>
                <w:kern w:val="2"/>
                <w:sz w:val="24"/>
                <w:szCs w:val="24"/>
                <w:highlight w:val="none"/>
                <w:lang w:val="en-US" w:eastAsia="zh-CN" w:bidi="ar-SA"/>
              </w:rPr>
              <w:t>包含但不限于进货（或生产）时间安排、备货时间安排、运输时间安排、配送时间安排、特殊情况补货时间安排等；</w:t>
            </w:r>
          </w:p>
          <w:p w14:paraId="134631E3">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color w:val="auto"/>
                <w:szCs w:val="21"/>
              </w:rPr>
            </w:pPr>
            <w:r>
              <w:rPr>
                <w:rFonts w:hint="eastAsia" w:ascii="宋体" w:hAnsi="宋体" w:eastAsia="宋体" w:cs="宋体"/>
                <w:b/>
                <w:bCs w:val="0"/>
                <w:color w:val="auto"/>
                <w:kern w:val="2"/>
                <w:sz w:val="24"/>
                <w:szCs w:val="24"/>
                <w:highlight w:val="none"/>
                <w:lang w:val="en-US" w:eastAsia="zh-CN" w:bidi="ar-SA"/>
              </w:rPr>
              <w:fldChar w:fldCharType="begin"/>
            </w:r>
            <w:r>
              <w:rPr>
                <w:rFonts w:hint="eastAsia" w:ascii="宋体" w:hAnsi="宋体" w:eastAsia="宋体" w:cs="宋体"/>
                <w:b/>
                <w:bCs w:val="0"/>
                <w:color w:val="auto"/>
                <w:kern w:val="2"/>
                <w:sz w:val="24"/>
                <w:szCs w:val="24"/>
                <w:highlight w:val="none"/>
                <w:lang w:val="en-US" w:eastAsia="zh-CN" w:bidi="ar-SA"/>
              </w:rPr>
              <w:instrText xml:space="preserve"> = 3 \* GB2 \* MERGEFORMAT </w:instrText>
            </w:r>
            <w:r>
              <w:rPr>
                <w:rFonts w:hint="eastAsia" w:ascii="宋体" w:hAnsi="宋体" w:eastAsia="宋体" w:cs="宋体"/>
                <w:b/>
                <w:bCs w:val="0"/>
                <w:color w:val="auto"/>
                <w:kern w:val="2"/>
                <w:sz w:val="24"/>
                <w:szCs w:val="24"/>
                <w:highlight w:val="none"/>
                <w:lang w:val="en-US" w:eastAsia="zh-CN" w:bidi="ar-SA"/>
              </w:rPr>
              <w:fldChar w:fldCharType="separate"/>
            </w:r>
            <w:r>
              <w:rPr>
                <w:rFonts w:hint="eastAsia" w:ascii="宋体" w:hAnsi="宋体" w:eastAsia="宋体" w:cs="宋体"/>
                <w:b/>
                <w:bCs w:val="0"/>
                <w:color w:val="auto"/>
                <w:kern w:val="2"/>
                <w:sz w:val="24"/>
                <w:szCs w:val="24"/>
                <w:highlight w:val="none"/>
                <w:lang w:val="en-US" w:eastAsia="zh-CN" w:bidi="ar-SA"/>
              </w:rPr>
              <w:t>⑶</w:t>
            </w:r>
            <w:r>
              <w:rPr>
                <w:rFonts w:hint="eastAsia" w:ascii="宋体" w:hAnsi="宋体" w:eastAsia="宋体" w:cs="宋体"/>
                <w:b/>
                <w:bCs w:val="0"/>
                <w:color w:val="auto"/>
                <w:kern w:val="2"/>
                <w:sz w:val="24"/>
                <w:szCs w:val="24"/>
                <w:highlight w:val="none"/>
                <w:lang w:val="en-US" w:eastAsia="zh-CN" w:bidi="ar-SA"/>
              </w:rPr>
              <w:fldChar w:fldCharType="end"/>
            </w:r>
            <w:r>
              <w:rPr>
                <w:rFonts w:hint="eastAsia" w:ascii="宋体" w:hAnsi="宋体" w:eastAsia="宋体" w:cs="宋体"/>
                <w:b/>
                <w:bCs w:val="0"/>
                <w:color w:val="auto"/>
                <w:kern w:val="2"/>
                <w:sz w:val="24"/>
                <w:szCs w:val="24"/>
                <w:highlight w:val="none"/>
                <w:lang w:val="en-US" w:eastAsia="zh-CN" w:bidi="ar-SA"/>
              </w:rPr>
              <w:t>供货流程：</w:t>
            </w:r>
            <w:r>
              <w:rPr>
                <w:rFonts w:hint="eastAsia" w:ascii="宋体" w:hAnsi="宋体" w:eastAsia="宋体" w:cs="宋体"/>
                <w:bCs/>
                <w:color w:val="auto"/>
                <w:kern w:val="2"/>
                <w:sz w:val="24"/>
                <w:szCs w:val="24"/>
                <w:highlight w:val="none"/>
                <w:lang w:val="en-US" w:eastAsia="zh-CN" w:bidi="ar-SA"/>
              </w:rPr>
              <w:t>包含但不限于供货、实施的组织结构保障、项目供货详细实施方案、具体供货、验收实施步骤及保证措施、货物到货验收方案及保证措施等。</w:t>
            </w:r>
          </w:p>
        </w:tc>
      </w:tr>
      <w:tr w14:paraId="088C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noWrap w:val="0"/>
            <w:vAlign w:val="center"/>
          </w:tcPr>
          <w:p w14:paraId="5458BC92">
            <w:pPr>
              <w:pStyle w:val="52"/>
              <w:spacing w:line="360" w:lineRule="auto"/>
              <w:rPr>
                <w:rFonts w:hint="eastAsia" w:ascii="宋体" w:hAnsi="宋体" w:eastAsia="宋体" w:cs="宋体"/>
                <w:color w:val="auto"/>
                <w:sz w:val="24"/>
                <w:szCs w:val="24"/>
              </w:rPr>
            </w:pPr>
          </w:p>
        </w:tc>
        <w:tc>
          <w:tcPr>
            <w:tcW w:w="1200" w:type="dxa"/>
            <w:tcBorders>
              <w:bottom w:val="single" w:color="auto" w:sz="4" w:space="0"/>
            </w:tcBorders>
            <w:noWrap w:val="0"/>
            <w:vAlign w:val="center"/>
          </w:tcPr>
          <w:p w14:paraId="565E241B">
            <w:pPr>
              <w:spacing w:line="240" w:lineRule="exact"/>
              <w:jc w:val="left"/>
              <w:rPr>
                <w:rFonts w:hint="eastAsia" w:ascii="宋体" w:hAnsi="宋体" w:eastAsia="宋体" w:cs="宋体"/>
                <w:b/>
                <w:color w:val="auto"/>
                <w:kern w:val="2"/>
                <w:sz w:val="24"/>
                <w:szCs w:val="21"/>
                <w:lang w:val="en-US" w:eastAsia="zh-CN" w:bidi="ar-SA"/>
              </w:rPr>
            </w:pPr>
          </w:p>
          <w:p w14:paraId="7920C472">
            <w:pPr>
              <w:spacing w:line="360" w:lineRule="auto"/>
              <w:jc w:val="left"/>
              <w:rPr>
                <w:rFonts w:hint="default" w:ascii="宋体" w:hAnsi="宋体" w:eastAsia="宋体" w:cs="宋体"/>
                <w:b/>
                <w:bCs/>
                <w:color w:val="auto"/>
                <w:sz w:val="24"/>
                <w:szCs w:val="24"/>
                <w:lang w:val="en-US" w:eastAsia="zh-CN"/>
              </w:rPr>
            </w:pPr>
            <w:r>
              <w:rPr>
                <w:rFonts w:hint="eastAsia" w:cs="宋体"/>
                <w:b/>
                <w:bCs/>
                <w:color w:val="auto"/>
                <w:szCs w:val="21"/>
                <w:lang w:val="en-US" w:eastAsia="zh-CN"/>
              </w:rPr>
              <w:t>质量承诺及保证措施评审</w:t>
            </w:r>
          </w:p>
        </w:tc>
        <w:tc>
          <w:tcPr>
            <w:tcW w:w="999" w:type="dxa"/>
            <w:noWrap w:val="0"/>
            <w:vAlign w:val="center"/>
          </w:tcPr>
          <w:p w14:paraId="7746FB1A">
            <w:pPr>
              <w:pStyle w:val="52"/>
              <w:spacing w:line="360" w:lineRule="auto"/>
              <w:rPr>
                <w:rFonts w:hint="eastAsia" w:ascii="宋体" w:hAnsi="宋体" w:eastAsia="宋体" w:cs="宋体"/>
                <w:color w:val="auto"/>
                <w:sz w:val="24"/>
                <w:szCs w:val="24"/>
                <w:lang w:val="en-US" w:eastAsia="zh-CN"/>
              </w:rPr>
            </w:pPr>
            <w:r>
              <w:rPr>
                <w:rFonts w:hint="eastAsia" w:cs="宋体"/>
                <w:b/>
                <w:bCs/>
                <w:color w:val="auto"/>
                <w:sz w:val="24"/>
                <w:szCs w:val="24"/>
                <w:lang w:val="en-US" w:eastAsia="zh-CN"/>
              </w:rPr>
              <w:t>9</w:t>
            </w:r>
            <w:r>
              <w:rPr>
                <w:rFonts w:hint="eastAsia" w:ascii="宋体" w:hAnsi="宋体" w:eastAsia="宋体" w:cs="宋体"/>
                <w:b/>
                <w:bCs/>
                <w:color w:val="auto"/>
                <w:sz w:val="24"/>
                <w:szCs w:val="24"/>
                <w:lang w:val="en-US" w:eastAsia="zh-CN"/>
              </w:rPr>
              <w:t>分</w:t>
            </w:r>
          </w:p>
        </w:tc>
        <w:tc>
          <w:tcPr>
            <w:tcW w:w="5499" w:type="dxa"/>
            <w:noWrap w:val="0"/>
            <w:vAlign w:val="center"/>
          </w:tcPr>
          <w:p w14:paraId="106971D0">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质量承诺及保证措施至少包括以下共计三项内容，满分9分，每缺少一项扣3分；质量承诺及保证措施三项内容分别以每项内容阐述详细度、合理性、针对性、可行性，整体构架合理性，结构完整性、内容齐全度、表述准确度、条理清晰度进行评审，每项质量承诺及保证措施中存在上述内容任何一种缺陷的，扣0.5分，每1项满分3分。</w:t>
            </w:r>
          </w:p>
          <w:p w14:paraId="0EFFDE9C">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fldChar w:fldCharType="begin"/>
            </w:r>
            <w:r>
              <w:rPr>
                <w:rFonts w:hint="eastAsia" w:ascii="宋体" w:hAnsi="宋体" w:eastAsia="宋体" w:cs="宋体"/>
                <w:bCs/>
                <w:color w:val="auto"/>
                <w:kern w:val="2"/>
                <w:sz w:val="24"/>
                <w:szCs w:val="24"/>
                <w:highlight w:val="none"/>
                <w:lang w:val="en-US" w:eastAsia="zh-CN" w:bidi="ar-SA"/>
              </w:rPr>
              <w:instrText xml:space="preserve"> = 1 \* GB2 \* MERGEFORMAT </w:instrText>
            </w:r>
            <w:r>
              <w:rPr>
                <w:rFonts w:hint="eastAsia" w:ascii="宋体" w:hAnsi="宋体" w:eastAsia="宋体" w:cs="宋体"/>
                <w:bCs/>
                <w:color w:val="auto"/>
                <w:kern w:val="2"/>
                <w:sz w:val="24"/>
                <w:szCs w:val="24"/>
                <w:highlight w:val="none"/>
                <w:lang w:val="en-US" w:eastAsia="zh-CN" w:bidi="ar-SA"/>
              </w:rPr>
              <w:fldChar w:fldCharType="separate"/>
            </w:r>
            <w:r>
              <w:rPr>
                <w:rFonts w:hint="eastAsia" w:ascii="宋体" w:hAnsi="宋体" w:eastAsia="宋体" w:cs="宋体"/>
                <w:bCs/>
                <w:color w:val="auto"/>
                <w:kern w:val="2"/>
                <w:sz w:val="24"/>
                <w:szCs w:val="24"/>
                <w:highlight w:val="none"/>
                <w:lang w:val="en-US" w:eastAsia="zh-CN" w:bidi="ar-SA"/>
              </w:rPr>
              <w:t>⑴</w:t>
            </w:r>
            <w:r>
              <w:rPr>
                <w:rFonts w:hint="eastAsia" w:ascii="宋体" w:hAnsi="宋体" w:eastAsia="宋体" w:cs="宋体"/>
                <w:bCs/>
                <w:color w:val="auto"/>
                <w:kern w:val="2"/>
                <w:sz w:val="24"/>
                <w:szCs w:val="24"/>
                <w:highlight w:val="none"/>
                <w:lang w:val="en-US" w:eastAsia="zh-CN" w:bidi="ar-SA"/>
              </w:rPr>
              <w:fldChar w:fldCharType="end"/>
            </w:r>
            <w:r>
              <w:rPr>
                <w:rFonts w:hint="eastAsia" w:ascii="宋体" w:hAnsi="宋体" w:eastAsia="宋体" w:cs="宋体"/>
                <w:bCs/>
                <w:color w:val="auto"/>
                <w:kern w:val="2"/>
                <w:sz w:val="24"/>
                <w:szCs w:val="24"/>
                <w:highlight w:val="none"/>
                <w:lang w:val="en-US" w:eastAsia="zh-CN" w:bidi="ar-SA"/>
              </w:rPr>
              <w:t>质量保证承诺；</w:t>
            </w:r>
          </w:p>
          <w:p w14:paraId="7677050C">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fldChar w:fldCharType="begin"/>
            </w:r>
            <w:r>
              <w:rPr>
                <w:rFonts w:hint="eastAsia" w:ascii="宋体" w:hAnsi="宋体" w:eastAsia="宋体" w:cs="宋体"/>
                <w:bCs/>
                <w:color w:val="auto"/>
                <w:kern w:val="2"/>
                <w:sz w:val="24"/>
                <w:szCs w:val="24"/>
                <w:highlight w:val="none"/>
                <w:lang w:val="en-US" w:eastAsia="zh-CN" w:bidi="ar-SA"/>
              </w:rPr>
              <w:instrText xml:space="preserve"> = 2 \* GB2 \* MERGEFORMAT </w:instrText>
            </w:r>
            <w:r>
              <w:rPr>
                <w:rFonts w:hint="eastAsia" w:ascii="宋体" w:hAnsi="宋体" w:eastAsia="宋体" w:cs="宋体"/>
                <w:bCs/>
                <w:color w:val="auto"/>
                <w:kern w:val="2"/>
                <w:sz w:val="24"/>
                <w:szCs w:val="24"/>
                <w:highlight w:val="none"/>
                <w:lang w:val="en-US" w:eastAsia="zh-CN" w:bidi="ar-SA"/>
              </w:rPr>
              <w:fldChar w:fldCharType="separate"/>
            </w:r>
            <w:r>
              <w:rPr>
                <w:rFonts w:hint="eastAsia" w:ascii="宋体" w:hAnsi="宋体" w:eastAsia="宋体" w:cs="宋体"/>
                <w:bCs/>
                <w:color w:val="auto"/>
                <w:kern w:val="2"/>
                <w:sz w:val="24"/>
                <w:szCs w:val="24"/>
                <w:highlight w:val="none"/>
                <w:lang w:val="en-US" w:eastAsia="zh-CN" w:bidi="ar-SA"/>
              </w:rPr>
              <w:t>⑵</w:t>
            </w:r>
            <w:r>
              <w:rPr>
                <w:rFonts w:hint="eastAsia" w:ascii="宋体" w:hAnsi="宋体" w:eastAsia="宋体" w:cs="宋体"/>
                <w:bCs/>
                <w:color w:val="auto"/>
                <w:kern w:val="2"/>
                <w:sz w:val="24"/>
                <w:szCs w:val="24"/>
                <w:highlight w:val="none"/>
                <w:lang w:val="en-US" w:eastAsia="zh-CN" w:bidi="ar-SA"/>
              </w:rPr>
              <w:fldChar w:fldCharType="end"/>
            </w:r>
            <w:r>
              <w:rPr>
                <w:rFonts w:hint="eastAsia" w:ascii="宋体" w:hAnsi="宋体" w:eastAsia="宋体" w:cs="宋体"/>
                <w:bCs/>
                <w:color w:val="auto"/>
                <w:kern w:val="2"/>
                <w:sz w:val="24"/>
                <w:szCs w:val="24"/>
                <w:highlight w:val="none"/>
                <w:lang w:val="en-US" w:eastAsia="zh-CN" w:bidi="ar-SA"/>
              </w:rPr>
              <w:t>质量保障措施；</w:t>
            </w:r>
          </w:p>
          <w:p w14:paraId="7EDFA855">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Cs/>
                <w:color w:val="auto"/>
                <w:kern w:val="2"/>
                <w:sz w:val="24"/>
                <w:szCs w:val="24"/>
                <w:highlight w:val="none"/>
                <w:lang w:val="en-US" w:eastAsia="zh-CN" w:bidi="ar-SA"/>
              </w:rPr>
              <w:fldChar w:fldCharType="begin"/>
            </w:r>
            <w:r>
              <w:rPr>
                <w:rFonts w:hint="eastAsia" w:ascii="宋体" w:hAnsi="宋体" w:eastAsia="宋体" w:cs="宋体"/>
                <w:bCs/>
                <w:color w:val="auto"/>
                <w:kern w:val="2"/>
                <w:sz w:val="24"/>
                <w:szCs w:val="24"/>
                <w:highlight w:val="none"/>
                <w:lang w:val="en-US" w:eastAsia="zh-CN" w:bidi="ar-SA"/>
              </w:rPr>
              <w:instrText xml:space="preserve"> = 3 \* GB2 \* MERGEFORMAT </w:instrText>
            </w:r>
            <w:r>
              <w:rPr>
                <w:rFonts w:hint="eastAsia" w:ascii="宋体" w:hAnsi="宋体" w:eastAsia="宋体" w:cs="宋体"/>
                <w:bCs/>
                <w:color w:val="auto"/>
                <w:kern w:val="2"/>
                <w:sz w:val="24"/>
                <w:szCs w:val="24"/>
                <w:highlight w:val="none"/>
                <w:lang w:val="en-US" w:eastAsia="zh-CN" w:bidi="ar-SA"/>
              </w:rPr>
              <w:fldChar w:fldCharType="separate"/>
            </w:r>
            <w:r>
              <w:rPr>
                <w:rFonts w:hint="eastAsia" w:ascii="宋体" w:hAnsi="宋体" w:eastAsia="宋体" w:cs="宋体"/>
                <w:bCs/>
                <w:color w:val="auto"/>
                <w:kern w:val="2"/>
                <w:sz w:val="24"/>
                <w:szCs w:val="24"/>
                <w:highlight w:val="none"/>
                <w:lang w:val="en-US" w:eastAsia="zh-CN" w:bidi="ar-SA"/>
              </w:rPr>
              <w:t>⑶</w:t>
            </w:r>
            <w:r>
              <w:rPr>
                <w:rFonts w:hint="eastAsia" w:ascii="宋体" w:hAnsi="宋体" w:eastAsia="宋体" w:cs="宋体"/>
                <w:bCs/>
                <w:color w:val="auto"/>
                <w:kern w:val="2"/>
                <w:sz w:val="24"/>
                <w:szCs w:val="24"/>
                <w:highlight w:val="none"/>
                <w:lang w:val="en-US" w:eastAsia="zh-CN" w:bidi="ar-SA"/>
              </w:rPr>
              <w:fldChar w:fldCharType="end"/>
            </w:r>
            <w:r>
              <w:rPr>
                <w:rFonts w:hint="eastAsia" w:ascii="宋体" w:hAnsi="宋体" w:eastAsia="宋体" w:cs="宋体"/>
                <w:bCs/>
                <w:color w:val="auto"/>
                <w:kern w:val="2"/>
                <w:sz w:val="24"/>
                <w:szCs w:val="24"/>
                <w:highlight w:val="none"/>
                <w:lang w:val="en-US" w:eastAsia="zh-CN" w:bidi="ar-SA"/>
              </w:rPr>
              <w:t>惩罚措施。</w:t>
            </w:r>
          </w:p>
        </w:tc>
      </w:tr>
      <w:tr w14:paraId="748A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restart"/>
            <w:noWrap w:val="0"/>
            <w:vAlign w:val="center"/>
          </w:tcPr>
          <w:p w14:paraId="259B38C7">
            <w:pPr>
              <w:pStyle w:val="52"/>
              <w:spacing w:line="360" w:lineRule="auto"/>
              <w:rPr>
                <w:rFonts w:hint="default" w:ascii="宋体" w:hAnsi="宋体" w:eastAsia="宋体" w:cs="宋体"/>
                <w:color w:val="auto"/>
                <w:sz w:val="24"/>
                <w:szCs w:val="24"/>
                <w:lang w:val="en-US" w:eastAsia="zh-CN"/>
              </w:rPr>
            </w:pPr>
            <w:r>
              <w:rPr>
                <w:rFonts w:hint="eastAsia" w:cs="宋体"/>
                <w:b/>
                <w:bCs/>
                <w:color w:val="auto"/>
                <w:sz w:val="24"/>
                <w:szCs w:val="24"/>
                <w:lang w:val="en-US" w:eastAsia="zh-CN"/>
              </w:rPr>
              <w:t>商务部分（26分）</w:t>
            </w:r>
          </w:p>
        </w:tc>
        <w:tc>
          <w:tcPr>
            <w:tcW w:w="1200" w:type="dxa"/>
            <w:tcBorders>
              <w:top w:val="single" w:color="auto" w:sz="4" w:space="0"/>
            </w:tcBorders>
            <w:noWrap w:val="0"/>
            <w:vAlign w:val="center"/>
          </w:tcPr>
          <w:p w14:paraId="0CBB1BCC">
            <w:pPr>
              <w:pStyle w:val="52"/>
              <w:spacing w:line="36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Cs w:val="21"/>
              </w:rPr>
              <w:t>售后服务</w:t>
            </w:r>
            <w:r>
              <w:rPr>
                <w:rFonts w:hint="eastAsia" w:cs="宋体"/>
                <w:b/>
                <w:bCs/>
                <w:color w:val="auto"/>
                <w:szCs w:val="21"/>
                <w:lang w:val="en-US" w:eastAsia="zh-CN"/>
              </w:rPr>
              <w:t>方案</w:t>
            </w:r>
            <w:r>
              <w:rPr>
                <w:rFonts w:hint="eastAsia" w:ascii="宋体" w:hAnsi="宋体" w:eastAsia="宋体" w:cs="宋体"/>
                <w:b/>
                <w:bCs/>
                <w:color w:val="auto"/>
                <w:szCs w:val="21"/>
                <w:lang w:val="en-US" w:eastAsia="zh-CN"/>
              </w:rPr>
              <w:t>评审</w:t>
            </w:r>
          </w:p>
        </w:tc>
        <w:tc>
          <w:tcPr>
            <w:tcW w:w="999" w:type="dxa"/>
            <w:noWrap w:val="0"/>
            <w:vAlign w:val="center"/>
          </w:tcPr>
          <w:p w14:paraId="346C6040">
            <w:pPr>
              <w:pStyle w:val="52"/>
              <w:spacing w:line="360" w:lineRule="auto"/>
              <w:rPr>
                <w:rFonts w:hint="eastAsia" w:ascii="宋体" w:hAnsi="宋体" w:eastAsia="宋体" w:cs="宋体"/>
                <w:color w:val="auto"/>
                <w:sz w:val="24"/>
                <w:szCs w:val="24"/>
                <w:lang w:val="en-US" w:eastAsia="zh-CN"/>
              </w:rPr>
            </w:pPr>
            <w:r>
              <w:rPr>
                <w:rFonts w:hint="eastAsia" w:cs="宋体"/>
                <w:b/>
                <w:bCs/>
                <w:color w:val="auto"/>
                <w:sz w:val="24"/>
                <w:szCs w:val="24"/>
                <w:lang w:val="en-US" w:eastAsia="zh-CN"/>
              </w:rPr>
              <w:t>9</w:t>
            </w:r>
            <w:r>
              <w:rPr>
                <w:rFonts w:hint="eastAsia" w:ascii="宋体" w:hAnsi="宋体" w:eastAsia="宋体" w:cs="宋体"/>
                <w:b/>
                <w:bCs/>
                <w:color w:val="auto"/>
                <w:sz w:val="24"/>
                <w:szCs w:val="24"/>
                <w:lang w:val="en-US" w:eastAsia="zh-CN"/>
              </w:rPr>
              <w:t>分</w:t>
            </w:r>
          </w:p>
        </w:tc>
        <w:tc>
          <w:tcPr>
            <w:tcW w:w="5499" w:type="dxa"/>
            <w:noWrap w:val="0"/>
            <w:vAlign w:val="center"/>
          </w:tcPr>
          <w:p w14:paraId="504BA5AF">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售后服务方案至少包括以下共计三项内容，满分9分，每缺少一项扣3分；售后服务方案三项内容分别以每项内容阐述详细度、合理性、针对性、可行性，整体构架合理性，结构完整性、内容齐全度、表述准确度、条理清晰度进行评审，每项售后服务方案中存在上述内容任何一种缺陷的，扣0.5分，每1项满分3分。</w:t>
            </w:r>
          </w:p>
          <w:p w14:paraId="60E0E78B">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⑴售后服务方案；</w:t>
            </w:r>
          </w:p>
          <w:p w14:paraId="4E760742">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⑵售后服务保障措施；</w:t>
            </w:r>
          </w:p>
          <w:p w14:paraId="1FE8FDC6">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val="0"/>
                <w:color w:val="auto"/>
                <w:kern w:val="2"/>
                <w:sz w:val="24"/>
                <w:szCs w:val="24"/>
                <w:highlight w:val="none"/>
                <w:lang w:val="en-US" w:eastAsia="zh-CN" w:bidi="ar-SA"/>
              </w:rPr>
              <w:t>⑶惩罚措施。</w:t>
            </w:r>
            <w:r>
              <w:rPr>
                <w:rFonts w:hint="eastAsia" w:ascii="宋体" w:hAnsi="宋体" w:eastAsia="宋体" w:cs="宋体"/>
                <w:bCs/>
                <w:color w:val="auto"/>
                <w:kern w:val="2"/>
                <w:sz w:val="24"/>
                <w:szCs w:val="24"/>
                <w:highlight w:val="none"/>
                <w:lang w:val="en-US" w:eastAsia="zh-CN" w:bidi="ar-SA"/>
              </w:rPr>
              <w:t xml:space="preserve"> </w:t>
            </w:r>
          </w:p>
        </w:tc>
      </w:tr>
      <w:tr w14:paraId="6B52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noWrap w:val="0"/>
            <w:vAlign w:val="center"/>
          </w:tcPr>
          <w:p w14:paraId="67A3FD74">
            <w:pPr>
              <w:pStyle w:val="52"/>
              <w:spacing w:line="360" w:lineRule="auto"/>
              <w:rPr>
                <w:rFonts w:hint="eastAsia" w:cs="宋体"/>
                <w:b/>
                <w:bCs/>
                <w:color w:val="auto"/>
                <w:sz w:val="24"/>
                <w:szCs w:val="24"/>
                <w:lang w:val="en-US" w:eastAsia="zh-CN"/>
              </w:rPr>
            </w:pPr>
          </w:p>
        </w:tc>
        <w:tc>
          <w:tcPr>
            <w:tcW w:w="1200" w:type="dxa"/>
            <w:tcBorders>
              <w:top w:val="single" w:color="auto" w:sz="4" w:space="0"/>
            </w:tcBorders>
            <w:noWrap w:val="0"/>
            <w:vAlign w:val="center"/>
          </w:tcPr>
          <w:p w14:paraId="64A8E92E">
            <w:pPr>
              <w:pStyle w:val="52"/>
              <w:spacing w:line="360" w:lineRule="auto"/>
              <w:rPr>
                <w:rFonts w:hint="eastAsia" w:ascii="宋体" w:hAnsi="宋体" w:eastAsia="宋体" w:cs="宋体"/>
                <w:b/>
                <w:bCs/>
                <w:color w:val="auto"/>
                <w:szCs w:val="21"/>
              </w:rPr>
            </w:pPr>
            <w:r>
              <w:rPr>
                <w:rFonts w:hint="eastAsia" w:ascii="宋体" w:hAnsi="宋体" w:cs="宋体"/>
                <w:b/>
                <w:color w:val="auto"/>
                <w:szCs w:val="21"/>
              </w:rPr>
              <w:t>样品评审</w:t>
            </w:r>
          </w:p>
        </w:tc>
        <w:tc>
          <w:tcPr>
            <w:tcW w:w="999" w:type="dxa"/>
            <w:noWrap w:val="0"/>
            <w:vAlign w:val="center"/>
          </w:tcPr>
          <w:p w14:paraId="77CA341F">
            <w:pPr>
              <w:pStyle w:val="52"/>
              <w:spacing w:line="360" w:lineRule="auto"/>
              <w:rPr>
                <w:rFonts w:hint="default" w:cs="宋体"/>
                <w:b/>
                <w:bCs/>
                <w:color w:val="auto"/>
                <w:sz w:val="24"/>
                <w:szCs w:val="24"/>
                <w:lang w:val="en-US" w:eastAsia="zh-CN"/>
              </w:rPr>
            </w:pPr>
            <w:r>
              <w:rPr>
                <w:rFonts w:hint="eastAsia" w:cs="宋体"/>
                <w:b/>
                <w:bCs/>
                <w:color w:val="auto"/>
                <w:sz w:val="24"/>
                <w:szCs w:val="24"/>
                <w:lang w:val="en-US" w:eastAsia="zh-CN"/>
              </w:rPr>
              <w:t>12分</w:t>
            </w:r>
          </w:p>
        </w:tc>
        <w:tc>
          <w:tcPr>
            <w:tcW w:w="5499" w:type="dxa"/>
            <w:noWrap w:val="0"/>
            <w:vAlign w:val="center"/>
          </w:tcPr>
          <w:p w14:paraId="7D352EDB">
            <w:pPr>
              <w:spacing w:line="360" w:lineRule="auto"/>
              <w:jc w:val="left"/>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color w:val="auto"/>
                <w:kern w:val="2"/>
                <w:sz w:val="24"/>
                <w:szCs w:val="21"/>
                <w:highlight w:val="none"/>
                <w:lang w:val="en-US" w:eastAsia="zh-CN" w:bidi="ar-SA"/>
              </w:rPr>
              <w:t>评审的共有6个品类，每个品类2分。评标委员会通过对每个品类的样品进行横向对比后综合评比。</w:t>
            </w:r>
          </w:p>
          <w:p w14:paraId="06B55E71">
            <w:pPr>
              <w:spacing w:line="360" w:lineRule="auto"/>
              <w:jc w:val="left"/>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color w:val="auto"/>
                <w:kern w:val="2"/>
                <w:sz w:val="24"/>
                <w:szCs w:val="21"/>
                <w:highlight w:val="none"/>
                <w:lang w:val="en-US" w:eastAsia="zh-CN" w:bidi="ar-SA"/>
              </w:rPr>
              <w:t>1.样品的形状、外观、结构及尺寸等要求完全符合采购人需求产品材质优秀质量牢固，做工精湛细腻，使用感受良好，整体制作工艺较好的，1项得2分；</w:t>
            </w:r>
          </w:p>
          <w:p w14:paraId="698C2AC8">
            <w:pPr>
              <w:spacing w:line="360" w:lineRule="auto"/>
              <w:jc w:val="left"/>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color w:val="auto"/>
                <w:kern w:val="2"/>
                <w:sz w:val="24"/>
                <w:szCs w:val="21"/>
                <w:highlight w:val="none"/>
                <w:lang w:val="en-US" w:eastAsia="zh-CN" w:bidi="ar-SA"/>
              </w:rPr>
              <w:t>2. 样品的形状、外观、结构及尺寸等要求基本符合采购人需求，样品质量一般的，1项得1分:</w:t>
            </w:r>
          </w:p>
          <w:p w14:paraId="59BFA57D">
            <w:pPr>
              <w:pageBreakBefore w:val="0"/>
              <w:widowControl/>
              <w:kinsoku/>
              <w:wordWrap w:val="0"/>
              <w:overflowPunct/>
              <w:bidi w:val="0"/>
              <w:adjustRightInd w:val="0"/>
              <w:snapToGrid w:val="0"/>
              <w:spacing w:after="0" w:line="380" w:lineRule="exact"/>
              <w:jc w:val="left"/>
              <w:textAlignment w:val="auto"/>
              <w:outlineLvl w:val="9"/>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color w:val="auto"/>
                <w:kern w:val="2"/>
                <w:sz w:val="24"/>
                <w:szCs w:val="21"/>
                <w:highlight w:val="none"/>
                <w:lang w:val="en-US" w:eastAsia="zh-CN" w:bidi="ar-SA"/>
              </w:rPr>
              <w:t>3.样品形状、外观、结构及尺寸等明显不合符采购需求或未提供样品的不得分。</w:t>
            </w:r>
          </w:p>
        </w:tc>
      </w:tr>
      <w:tr w14:paraId="53D1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noWrap w:val="0"/>
            <w:vAlign w:val="center"/>
          </w:tcPr>
          <w:p w14:paraId="4A98C85A">
            <w:pPr>
              <w:pStyle w:val="52"/>
              <w:spacing w:line="360" w:lineRule="auto"/>
              <w:rPr>
                <w:rFonts w:hint="eastAsia" w:ascii="宋体" w:hAnsi="宋体" w:eastAsia="宋体" w:cs="宋体"/>
                <w:color w:val="auto"/>
                <w:sz w:val="24"/>
                <w:szCs w:val="24"/>
              </w:rPr>
            </w:pPr>
          </w:p>
        </w:tc>
        <w:tc>
          <w:tcPr>
            <w:tcW w:w="1200" w:type="dxa"/>
            <w:tcBorders>
              <w:top w:val="single" w:color="auto" w:sz="4" w:space="0"/>
            </w:tcBorders>
            <w:noWrap w:val="0"/>
            <w:vAlign w:val="center"/>
          </w:tcPr>
          <w:p w14:paraId="05C197C4">
            <w:pPr>
              <w:pStyle w:val="52"/>
              <w:spacing w:line="360" w:lineRule="auto"/>
              <w:rPr>
                <w:rFonts w:hint="eastAsia" w:ascii="宋体" w:hAnsi="宋体" w:eastAsia="宋体" w:cs="宋体"/>
                <w:b/>
                <w:bCs/>
                <w:color w:val="auto"/>
                <w:kern w:val="0"/>
                <w:szCs w:val="21"/>
                <w:highlight w:val="none"/>
                <w:lang w:val="en-US" w:eastAsia="zh-CN"/>
              </w:rPr>
            </w:pPr>
            <w:r>
              <w:rPr>
                <w:rFonts w:hint="eastAsia" w:ascii="宋体" w:hAnsi="宋体" w:eastAsia="宋体" w:cs="宋体"/>
                <w:b/>
                <w:color w:val="auto"/>
                <w:szCs w:val="21"/>
                <w:highlight w:val="none"/>
              </w:rPr>
              <w:t>类似业绩评审</w:t>
            </w:r>
          </w:p>
        </w:tc>
        <w:tc>
          <w:tcPr>
            <w:tcW w:w="999" w:type="dxa"/>
            <w:noWrap w:val="0"/>
            <w:vAlign w:val="center"/>
          </w:tcPr>
          <w:p w14:paraId="029BA4F6">
            <w:pPr>
              <w:pStyle w:val="52"/>
              <w:spacing w:line="360" w:lineRule="auto"/>
              <w:ind w:firstLine="241" w:firstLineChars="100"/>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5</w:t>
            </w:r>
            <w:r>
              <w:rPr>
                <w:rFonts w:hint="eastAsia" w:ascii="宋体" w:hAnsi="宋体" w:eastAsia="宋体" w:cs="宋体"/>
                <w:b/>
                <w:bCs/>
                <w:color w:val="auto"/>
                <w:sz w:val="24"/>
                <w:szCs w:val="24"/>
                <w:lang w:val="en-US" w:eastAsia="zh-CN"/>
              </w:rPr>
              <w:t>分</w:t>
            </w:r>
          </w:p>
        </w:tc>
        <w:tc>
          <w:tcPr>
            <w:tcW w:w="5499" w:type="dxa"/>
            <w:noWrap w:val="0"/>
            <w:vAlign w:val="center"/>
          </w:tcPr>
          <w:p w14:paraId="7C0F07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根据</w:t>
            </w:r>
            <w:r>
              <w:rPr>
                <w:rFonts w:hint="eastAsia" w:cs="宋体"/>
                <w:b w:val="0"/>
                <w:bCs/>
                <w:color w:val="auto"/>
                <w:szCs w:val="21"/>
                <w:highlight w:val="none"/>
                <w:lang w:val="en-US" w:eastAsia="zh-CN"/>
              </w:rPr>
              <w:t>投标</w:t>
            </w:r>
            <w:r>
              <w:rPr>
                <w:rFonts w:hint="eastAsia" w:ascii="宋体" w:hAnsi="宋体" w:eastAsia="宋体" w:cs="宋体"/>
                <w:b w:val="0"/>
                <w:bCs/>
                <w:color w:val="auto"/>
                <w:szCs w:val="21"/>
                <w:highlight w:val="none"/>
              </w:rPr>
              <w:t>供应商提供类似的</w:t>
            </w:r>
            <w:r>
              <w:rPr>
                <w:rFonts w:hint="eastAsia" w:cs="宋体"/>
                <w:b w:val="0"/>
                <w:bCs/>
                <w:color w:val="auto"/>
                <w:szCs w:val="21"/>
                <w:highlight w:val="none"/>
                <w:lang w:val="en-US" w:eastAsia="zh-CN"/>
              </w:rPr>
              <w:t>业绩</w:t>
            </w:r>
            <w:r>
              <w:rPr>
                <w:rFonts w:hint="eastAsia" w:ascii="宋体" w:hAnsi="宋体" w:eastAsia="宋体" w:cs="宋体"/>
                <w:b w:val="0"/>
                <w:bCs/>
                <w:color w:val="auto"/>
                <w:szCs w:val="21"/>
                <w:highlight w:val="none"/>
              </w:rPr>
              <w:t>，提供一项有效的业绩得基础分</w:t>
            </w:r>
            <w:r>
              <w:rPr>
                <w:rFonts w:hint="eastAsia" w:cs="宋体"/>
                <w:b w:val="0"/>
                <w:bCs/>
                <w:color w:val="auto"/>
                <w:szCs w:val="21"/>
                <w:highlight w:val="none"/>
                <w:lang w:val="en-US" w:eastAsia="zh-CN"/>
              </w:rPr>
              <w:t>2</w:t>
            </w:r>
            <w:r>
              <w:rPr>
                <w:rFonts w:hint="eastAsia" w:ascii="宋体" w:hAnsi="宋体" w:eastAsia="宋体" w:cs="宋体"/>
                <w:b w:val="0"/>
                <w:bCs/>
                <w:color w:val="auto"/>
                <w:szCs w:val="21"/>
                <w:highlight w:val="none"/>
              </w:rPr>
              <w:t>分，每多提供一项有效的业绩得1分，最多得</w:t>
            </w:r>
            <w:r>
              <w:rPr>
                <w:rFonts w:hint="eastAsia" w:cs="宋体"/>
                <w:b w:val="0"/>
                <w:bCs/>
                <w:color w:val="auto"/>
                <w:szCs w:val="21"/>
                <w:highlight w:val="none"/>
                <w:lang w:val="en-US" w:eastAsia="zh-CN"/>
              </w:rPr>
              <w:t>4</w:t>
            </w:r>
            <w:r>
              <w:rPr>
                <w:rFonts w:hint="eastAsia" w:ascii="宋体" w:hAnsi="宋体" w:eastAsia="宋体" w:cs="宋体"/>
                <w:b w:val="0"/>
                <w:bCs/>
                <w:color w:val="auto"/>
                <w:szCs w:val="21"/>
                <w:highlight w:val="none"/>
              </w:rPr>
              <w:t>分。</w:t>
            </w:r>
          </w:p>
          <w:p w14:paraId="55952CB3">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未提供业绩列表及相关证明材料的不得分。</w:t>
            </w:r>
          </w:p>
          <w:p w14:paraId="038D6007">
            <w:pPr>
              <w:pStyle w:val="52"/>
              <w:numPr>
                <w:ilvl w:val="0"/>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b w:val="0"/>
                <w:bCs/>
                <w:color w:val="auto"/>
                <w:szCs w:val="21"/>
                <w:highlight w:val="none"/>
              </w:rPr>
              <w:t>注：投标文件中须提供业绩列表及相对应的业绩证明材料，业绩证明材料为中标/成交通知书或合同（合同首页、标的及金额所在页及合同签字盖章页加盖公章）。无证明材料或证明材料不明确、无法体现业绩内容的，不予认可。</w:t>
            </w:r>
          </w:p>
        </w:tc>
      </w:tr>
      <w:tr w14:paraId="3D51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1" w:type="dxa"/>
            <w:gridSpan w:val="2"/>
            <w:noWrap w:val="0"/>
            <w:vAlign w:val="center"/>
          </w:tcPr>
          <w:p w14:paraId="12C1AAAE">
            <w:pPr>
              <w:pStyle w:val="52"/>
              <w:spacing w:line="360" w:lineRule="auto"/>
              <w:rPr>
                <w:color w:val="auto"/>
                <w:sz w:val="24"/>
                <w:szCs w:val="24"/>
              </w:rPr>
            </w:pPr>
            <w:r>
              <w:rPr>
                <w:rFonts w:hint="eastAsia"/>
                <w:color w:val="auto"/>
                <w:sz w:val="24"/>
                <w:szCs w:val="24"/>
              </w:rPr>
              <w:t>合计</w:t>
            </w:r>
          </w:p>
        </w:tc>
        <w:tc>
          <w:tcPr>
            <w:tcW w:w="999" w:type="dxa"/>
            <w:tcBorders>
              <w:bottom w:val="single" w:color="auto" w:sz="4" w:space="0"/>
            </w:tcBorders>
            <w:noWrap w:val="0"/>
            <w:vAlign w:val="center"/>
          </w:tcPr>
          <w:p w14:paraId="5DEAA9B3">
            <w:pPr>
              <w:pStyle w:val="52"/>
              <w:spacing w:line="360" w:lineRule="auto"/>
              <w:rPr>
                <w:rFonts w:hint="eastAsia" w:eastAsia="宋体"/>
                <w:color w:val="auto"/>
                <w:sz w:val="24"/>
                <w:szCs w:val="24"/>
                <w:lang w:val="en-US" w:eastAsia="zh-CN"/>
              </w:rPr>
            </w:pPr>
            <w:r>
              <w:rPr>
                <w:rFonts w:hint="eastAsia"/>
                <w:color w:val="auto"/>
                <w:sz w:val="24"/>
                <w:szCs w:val="24"/>
              </w:rPr>
              <w:fldChar w:fldCharType="begin"/>
            </w:r>
            <w:r>
              <w:rPr>
                <w:rFonts w:hint="eastAsia"/>
                <w:color w:val="auto"/>
                <w:sz w:val="24"/>
                <w:szCs w:val="24"/>
              </w:rPr>
              <w:instrText xml:space="preserve"> =SUM(ABOVE) </w:instrText>
            </w:r>
            <w:r>
              <w:rPr>
                <w:rFonts w:hint="eastAsia"/>
                <w:color w:val="auto"/>
                <w:sz w:val="24"/>
                <w:szCs w:val="24"/>
              </w:rPr>
              <w:fldChar w:fldCharType="separate"/>
            </w:r>
            <w:r>
              <w:rPr>
                <w:rFonts w:hint="eastAsia"/>
                <w:color w:val="auto"/>
                <w:sz w:val="24"/>
                <w:szCs w:val="24"/>
              </w:rPr>
              <w:t>100</w:t>
            </w:r>
            <w:r>
              <w:rPr>
                <w:rFonts w:hint="eastAsia"/>
                <w:color w:val="auto"/>
                <w:sz w:val="24"/>
                <w:szCs w:val="24"/>
              </w:rPr>
              <w:fldChar w:fldCharType="end"/>
            </w:r>
            <w:r>
              <w:rPr>
                <w:rFonts w:hint="eastAsia"/>
                <w:color w:val="auto"/>
                <w:sz w:val="24"/>
                <w:szCs w:val="24"/>
                <w:lang w:val="en-US" w:eastAsia="zh-CN"/>
              </w:rPr>
              <w:t>分</w:t>
            </w:r>
          </w:p>
        </w:tc>
        <w:tc>
          <w:tcPr>
            <w:tcW w:w="5499" w:type="dxa"/>
            <w:tcBorders>
              <w:bottom w:val="single" w:color="auto" w:sz="4" w:space="0"/>
            </w:tcBorders>
            <w:noWrap w:val="0"/>
            <w:vAlign w:val="center"/>
          </w:tcPr>
          <w:p w14:paraId="0CD98E47">
            <w:pPr>
              <w:pStyle w:val="52"/>
              <w:spacing w:line="360" w:lineRule="auto"/>
              <w:rPr>
                <w:color w:val="auto"/>
                <w:sz w:val="24"/>
                <w:szCs w:val="24"/>
              </w:rPr>
            </w:pPr>
          </w:p>
        </w:tc>
      </w:tr>
    </w:tbl>
    <w:p w14:paraId="143FF13E">
      <w:pPr>
        <w:rPr>
          <w:color w:val="auto"/>
          <w:lang w:val="zh-CN"/>
        </w:rPr>
      </w:pPr>
    </w:p>
    <w:p w14:paraId="1D5F4F98">
      <w:pPr>
        <w:rPr>
          <w:color w:val="auto"/>
          <w:lang w:val="zh-CN"/>
        </w:rPr>
        <w:sectPr>
          <w:pgSz w:w="11906" w:h="16838"/>
          <w:pgMar w:top="1440" w:right="1800" w:bottom="1440" w:left="1800" w:header="851" w:footer="992" w:gutter="0"/>
          <w:pgNumType w:fmt="decimal"/>
          <w:cols w:space="720" w:num="1"/>
          <w:docGrid w:type="lines" w:linePitch="312" w:charSpace="0"/>
        </w:sectPr>
      </w:pPr>
    </w:p>
    <w:p w14:paraId="77C3CFE4">
      <w:pPr>
        <w:pStyle w:val="2"/>
        <w:numPr>
          <w:ilvl w:val="0"/>
          <w:numId w:val="2"/>
        </w:numPr>
        <w:rPr>
          <w:rFonts w:asciiTheme="minorEastAsia" w:hAnsiTheme="minorEastAsia" w:eastAsiaTheme="minorEastAsia" w:cstheme="minorEastAsia"/>
          <w:color w:val="auto"/>
          <w:sz w:val="44"/>
          <w:szCs w:val="32"/>
        </w:rPr>
      </w:pPr>
      <w:bookmarkStart w:id="324" w:name="_Toc155185918"/>
      <w:bookmarkStart w:id="325" w:name="_Toc10382"/>
      <w:r>
        <w:rPr>
          <w:rFonts w:hint="eastAsia"/>
          <w:color w:val="auto"/>
          <w:lang w:val="zh-CN"/>
        </w:rPr>
        <w:t>合同</w:t>
      </w:r>
      <w:bookmarkEnd w:id="324"/>
      <w:r>
        <w:rPr>
          <w:rFonts w:hint="eastAsia"/>
          <w:color w:val="auto"/>
          <w:lang w:val="zh-CN"/>
        </w:rPr>
        <w:t>草案</w:t>
      </w:r>
      <w:bookmarkEnd w:id="325"/>
    </w:p>
    <w:p w14:paraId="57A73551">
      <w:pPr>
        <w:jc w:val="left"/>
        <w:rPr>
          <w:rFonts w:asciiTheme="minorEastAsia" w:hAnsiTheme="minorEastAsia" w:eastAsiaTheme="minorEastAsia" w:cstheme="minorEastAsia"/>
          <w:color w:val="auto"/>
          <w:sz w:val="28"/>
          <w:szCs w:val="21"/>
        </w:rPr>
      </w:pPr>
      <w:r>
        <w:rPr>
          <w:rFonts w:hint="eastAsia" w:asciiTheme="minorEastAsia" w:hAnsiTheme="minorEastAsia" w:eastAsiaTheme="minorEastAsia" w:cstheme="minorEastAsia"/>
          <w:color w:val="auto"/>
          <w:sz w:val="28"/>
          <w:szCs w:val="21"/>
        </w:rPr>
        <w:t>●本合同须加盖甲乙双方骑缝章有效</w:t>
      </w:r>
    </w:p>
    <w:p w14:paraId="6E0CB21B">
      <w:pPr>
        <w:spacing w:line="360" w:lineRule="auto"/>
        <w:jc w:val="both"/>
        <w:rPr>
          <w:rFonts w:asciiTheme="minorEastAsia" w:hAnsiTheme="minorEastAsia" w:eastAsiaTheme="minorEastAsia" w:cstheme="minorEastAsia"/>
          <w:b/>
          <w:color w:val="auto"/>
          <w:sz w:val="56"/>
          <w:szCs w:val="48"/>
        </w:rPr>
      </w:pPr>
    </w:p>
    <w:p w14:paraId="59B174B0">
      <w:pPr>
        <w:spacing w:line="360" w:lineRule="auto"/>
        <w:jc w:val="center"/>
        <w:rPr>
          <w:rFonts w:asciiTheme="minorEastAsia" w:hAnsiTheme="minorEastAsia" w:eastAsiaTheme="minorEastAsia" w:cstheme="minorEastAsia"/>
          <w:b/>
          <w:color w:val="auto"/>
          <w:sz w:val="56"/>
          <w:szCs w:val="48"/>
        </w:rPr>
      </w:pPr>
      <w:r>
        <w:rPr>
          <w:rFonts w:hint="eastAsia" w:asciiTheme="minorEastAsia" w:hAnsiTheme="minorEastAsia" w:eastAsiaTheme="minorEastAsia" w:cstheme="minorEastAsia"/>
          <w:b/>
          <w:color w:val="auto"/>
          <w:sz w:val="56"/>
          <w:szCs w:val="48"/>
        </w:rPr>
        <w:t>云南省政府采购</w:t>
      </w:r>
    </w:p>
    <w:p w14:paraId="6DEB5125">
      <w:pPr>
        <w:spacing w:line="360" w:lineRule="auto"/>
        <w:jc w:val="center"/>
        <w:rPr>
          <w:rFonts w:asciiTheme="minorEastAsia" w:hAnsiTheme="minorEastAsia" w:eastAsiaTheme="minorEastAsia" w:cstheme="minorEastAsia"/>
          <w:b/>
          <w:color w:val="auto"/>
          <w:sz w:val="52"/>
          <w:szCs w:val="44"/>
        </w:rPr>
      </w:pPr>
      <w:r>
        <w:rPr>
          <w:rFonts w:hint="eastAsia" w:asciiTheme="minorEastAsia" w:hAnsiTheme="minorEastAsia" w:eastAsiaTheme="minorEastAsia" w:cstheme="minorEastAsia"/>
          <w:b/>
          <w:color w:val="auto"/>
          <w:sz w:val="48"/>
          <w:szCs w:val="40"/>
        </w:rPr>
        <w:t>（委托采购）</w:t>
      </w:r>
    </w:p>
    <w:p w14:paraId="590A18F3">
      <w:pPr>
        <w:spacing w:line="360" w:lineRule="auto"/>
        <w:jc w:val="center"/>
        <w:rPr>
          <w:rFonts w:asciiTheme="minorEastAsia" w:hAnsiTheme="minorEastAsia" w:eastAsiaTheme="minorEastAsia" w:cstheme="minorEastAsia"/>
          <w:b/>
          <w:color w:val="auto"/>
          <w:sz w:val="44"/>
          <w:szCs w:val="44"/>
        </w:rPr>
      </w:pPr>
    </w:p>
    <w:p w14:paraId="68A0C242">
      <w:pPr>
        <w:spacing w:line="360" w:lineRule="auto"/>
        <w:jc w:val="center"/>
        <w:rPr>
          <w:rFonts w:asciiTheme="minorEastAsia" w:hAnsiTheme="minorEastAsia" w:eastAsiaTheme="minorEastAsia" w:cstheme="minorEastAsia"/>
          <w:b/>
          <w:color w:val="auto"/>
          <w:sz w:val="72"/>
          <w:szCs w:val="48"/>
        </w:rPr>
      </w:pPr>
      <w:r>
        <w:rPr>
          <w:rFonts w:hint="eastAsia" w:asciiTheme="minorEastAsia" w:hAnsiTheme="minorEastAsia" w:eastAsiaTheme="minorEastAsia" w:cstheme="minorEastAsia"/>
          <w:b/>
          <w:color w:val="auto"/>
          <w:sz w:val="72"/>
          <w:szCs w:val="48"/>
        </w:rPr>
        <w:t>合</w:t>
      </w:r>
    </w:p>
    <w:p w14:paraId="04534BF6">
      <w:pPr>
        <w:spacing w:line="360" w:lineRule="auto"/>
        <w:jc w:val="center"/>
        <w:rPr>
          <w:rFonts w:asciiTheme="minorEastAsia" w:hAnsiTheme="minorEastAsia" w:eastAsiaTheme="minorEastAsia" w:cstheme="minorEastAsia"/>
          <w:b/>
          <w:color w:val="auto"/>
          <w:sz w:val="72"/>
          <w:szCs w:val="48"/>
        </w:rPr>
      </w:pPr>
      <w:r>
        <w:rPr>
          <w:rFonts w:hint="eastAsia" w:asciiTheme="minorEastAsia" w:hAnsiTheme="minorEastAsia" w:eastAsiaTheme="minorEastAsia" w:cstheme="minorEastAsia"/>
          <w:b/>
          <w:color w:val="auto"/>
          <w:sz w:val="72"/>
          <w:szCs w:val="48"/>
        </w:rPr>
        <w:t>同</w:t>
      </w:r>
    </w:p>
    <w:p w14:paraId="5F4A0118">
      <w:pPr>
        <w:spacing w:line="360" w:lineRule="auto"/>
        <w:jc w:val="center"/>
        <w:rPr>
          <w:rFonts w:asciiTheme="minorEastAsia" w:hAnsiTheme="minorEastAsia" w:eastAsiaTheme="minorEastAsia" w:cstheme="minorEastAsia"/>
          <w:b/>
          <w:color w:val="auto"/>
          <w:sz w:val="52"/>
          <w:szCs w:val="52"/>
        </w:rPr>
      </w:pPr>
      <w:r>
        <w:rPr>
          <w:rFonts w:hint="eastAsia" w:asciiTheme="minorEastAsia" w:hAnsiTheme="minorEastAsia" w:eastAsiaTheme="minorEastAsia" w:cstheme="minorEastAsia"/>
          <w:b/>
          <w:color w:val="auto"/>
          <w:sz w:val="72"/>
          <w:szCs w:val="48"/>
        </w:rPr>
        <w:t>书</w:t>
      </w:r>
    </w:p>
    <w:p w14:paraId="05CCEDDD">
      <w:pPr>
        <w:jc w:val="center"/>
        <w:rPr>
          <w:rFonts w:asciiTheme="minorEastAsia" w:hAnsiTheme="minorEastAsia" w:eastAsiaTheme="minorEastAsia" w:cstheme="minorEastAsia"/>
          <w:b/>
          <w:color w:val="auto"/>
          <w:sz w:val="52"/>
          <w:szCs w:val="52"/>
        </w:rPr>
      </w:pPr>
    </w:p>
    <w:p w14:paraId="49A7F522">
      <w:pPr>
        <w:ind w:firstLine="991" w:firstLineChars="354"/>
        <w:jc w:val="left"/>
        <w:rPr>
          <w:rFonts w:asciiTheme="minorEastAsia" w:hAnsiTheme="minorEastAsia" w:eastAsiaTheme="minorEastAsia" w:cstheme="minorEastAsia"/>
          <w:color w:val="auto"/>
          <w:sz w:val="28"/>
          <w:szCs w:val="32"/>
        </w:rPr>
      </w:pPr>
      <w:r>
        <w:rPr>
          <w:rFonts w:hint="eastAsia" w:asciiTheme="minorEastAsia" w:hAnsiTheme="minorEastAsia" w:eastAsiaTheme="minorEastAsia" w:cstheme="minorEastAsia"/>
          <w:color w:val="auto"/>
          <w:sz w:val="28"/>
          <w:szCs w:val="32"/>
        </w:rPr>
        <w:t>签订地点：</w:t>
      </w:r>
    </w:p>
    <w:p w14:paraId="20080D59">
      <w:pPr>
        <w:ind w:firstLine="991" w:firstLineChars="354"/>
        <w:jc w:val="left"/>
        <w:rPr>
          <w:rFonts w:asciiTheme="minorEastAsia" w:hAnsiTheme="minorEastAsia" w:eastAsiaTheme="minorEastAsia" w:cstheme="minorEastAsia"/>
          <w:color w:val="auto"/>
          <w:sz w:val="28"/>
          <w:szCs w:val="32"/>
        </w:rPr>
      </w:pPr>
    </w:p>
    <w:p w14:paraId="39B5C22A">
      <w:pPr>
        <w:ind w:firstLine="991" w:firstLineChars="354"/>
        <w:jc w:val="center"/>
        <w:rPr>
          <w:rFonts w:asciiTheme="minorEastAsia" w:hAnsiTheme="minorEastAsia" w:eastAsiaTheme="minorEastAsia" w:cstheme="minorEastAsia"/>
          <w:color w:val="auto"/>
          <w:sz w:val="28"/>
          <w:szCs w:val="32"/>
        </w:rPr>
      </w:pPr>
    </w:p>
    <w:p w14:paraId="278BE2E9">
      <w:pPr>
        <w:ind w:firstLine="991" w:firstLineChars="354"/>
        <w:jc w:val="center"/>
        <w:rPr>
          <w:rFonts w:asciiTheme="minorEastAsia" w:hAnsiTheme="minorEastAsia" w:eastAsiaTheme="minorEastAsia" w:cstheme="minorEastAsia"/>
          <w:color w:val="auto"/>
          <w:sz w:val="28"/>
          <w:szCs w:val="32"/>
        </w:rPr>
      </w:pPr>
      <w:r>
        <w:rPr>
          <w:rFonts w:hint="eastAsia" w:asciiTheme="minorEastAsia" w:hAnsiTheme="minorEastAsia" w:eastAsiaTheme="minorEastAsia" w:cstheme="minorEastAsia"/>
          <w:color w:val="auto"/>
          <w:sz w:val="28"/>
          <w:szCs w:val="32"/>
        </w:rPr>
        <w:t>云南省财政厅  制</w:t>
      </w:r>
    </w:p>
    <w:p w14:paraId="4D778130">
      <w:pPr>
        <w:spacing w:line="360" w:lineRule="auto"/>
        <w:rPr>
          <w:rFonts w:hint="eastAsia" w:asciiTheme="minorEastAsia" w:hAnsiTheme="minorEastAsia" w:eastAsiaTheme="minorEastAsia" w:cstheme="minorEastAsia"/>
          <w:color w:val="auto"/>
          <w:sz w:val="28"/>
          <w:szCs w:val="28"/>
        </w:rPr>
        <w:sectPr>
          <w:footerReference r:id="rId11" w:type="default"/>
          <w:pgSz w:w="11906" w:h="16838"/>
          <w:pgMar w:top="1440" w:right="1800" w:bottom="1440" w:left="1800" w:header="851" w:footer="992" w:gutter="0"/>
          <w:pgNumType w:fmt="decimal" w:start="58"/>
          <w:cols w:space="425" w:num="1"/>
          <w:docGrid w:type="lines" w:linePitch="312" w:charSpace="0"/>
        </w:sectPr>
      </w:pPr>
    </w:p>
    <w:p w14:paraId="07C54657">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甲方（采购人公章）名称：    </w:t>
      </w:r>
    </w:p>
    <w:p w14:paraId="08786A61">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地址：</w:t>
      </w:r>
    </w:p>
    <w:p w14:paraId="1434C413">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邮编：                           </w:t>
      </w:r>
    </w:p>
    <w:p w14:paraId="7D2D0000">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法定代表人或委托代理人：</w:t>
      </w:r>
    </w:p>
    <w:p w14:paraId="28CF2604">
      <w:pPr>
        <w:pStyle w:val="11"/>
        <w:spacing w:after="0"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项目（技术）负责人：</w:t>
      </w:r>
    </w:p>
    <w:p w14:paraId="6CEB0A45">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电话：</w:t>
      </w:r>
    </w:p>
    <w:p w14:paraId="418519BF">
      <w:pPr>
        <w:pStyle w:val="11"/>
        <w:spacing w:after="0"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8"/>
          <w:szCs w:val="28"/>
        </w:rPr>
        <w:t xml:space="preserve">              签订日期：</w:t>
      </w:r>
    </w:p>
    <w:p w14:paraId="31ABEDAF">
      <w:pPr>
        <w:spacing w:line="360" w:lineRule="auto"/>
        <w:rPr>
          <w:rFonts w:asciiTheme="minorEastAsia" w:hAnsiTheme="minorEastAsia" w:eastAsiaTheme="minorEastAsia" w:cstheme="minorEastAsia"/>
          <w:color w:val="auto"/>
          <w:sz w:val="28"/>
          <w:szCs w:val="28"/>
        </w:rPr>
      </w:pPr>
    </w:p>
    <w:p w14:paraId="191BD0C9">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乙方（供应商公章）名称：    </w:t>
      </w:r>
    </w:p>
    <w:p w14:paraId="45AF31E7">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地址：</w:t>
      </w:r>
    </w:p>
    <w:p w14:paraId="2CACBA2A">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邮编：                           </w:t>
      </w:r>
    </w:p>
    <w:p w14:paraId="3D42A73C">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法定代表人或委托代理人：</w:t>
      </w:r>
    </w:p>
    <w:p w14:paraId="552C2ED4">
      <w:pPr>
        <w:pStyle w:val="11"/>
        <w:spacing w:after="0"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经办人：</w:t>
      </w:r>
    </w:p>
    <w:p w14:paraId="15286238">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电话：</w:t>
      </w:r>
    </w:p>
    <w:p w14:paraId="0ED70FDA">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签订日期：</w:t>
      </w:r>
    </w:p>
    <w:p w14:paraId="5AD1016C">
      <w:pPr>
        <w:autoSpaceDE w:val="0"/>
        <w:autoSpaceDN w:val="0"/>
        <w:adjustRightInd w:val="0"/>
        <w:spacing w:line="360" w:lineRule="auto"/>
        <w:jc w:val="left"/>
        <w:rPr>
          <w:rFonts w:asciiTheme="minorEastAsia" w:hAnsiTheme="minorEastAsia" w:eastAsiaTheme="minorEastAsia" w:cstheme="minorEastAsia"/>
          <w:color w:val="auto"/>
          <w:kern w:val="0"/>
          <w:sz w:val="24"/>
          <w:lang w:val="zh-CN"/>
        </w:rPr>
      </w:pPr>
    </w:p>
    <w:p w14:paraId="4A6522A0">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丙方（鉴证方公章）名称：    </w:t>
      </w:r>
    </w:p>
    <w:p w14:paraId="10C2A03A">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地址：</w:t>
      </w:r>
    </w:p>
    <w:p w14:paraId="0978A45F">
      <w:pPr>
        <w:spacing w:line="360" w:lineRule="auto"/>
        <w:ind w:firstLine="2520" w:firstLineChars="9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邮编：                           </w:t>
      </w:r>
    </w:p>
    <w:p w14:paraId="7F8F0605">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法定代表人或委托代理人：</w:t>
      </w:r>
    </w:p>
    <w:p w14:paraId="5B4148EA">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经办人：</w:t>
      </w:r>
    </w:p>
    <w:p w14:paraId="2CE60F37">
      <w:pPr>
        <w:autoSpaceDE w:val="0"/>
        <w:autoSpaceDN w:val="0"/>
        <w:adjustRightInd w:val="0"/>
        <w:spacing w:line="360" w:lineRule="auto"/>
        <w:jc w:val="left"/>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电话：</w:t>
      </w:r>
    </w:p>
    <w:p w14:paraId="7A66E3F9">
      <w:pPr>
        <w:autoSpaceDE w:val="0"/>
        <w:autoSpaceDN w:val="0"/>
        <w:adjustRightInd w:val="0"/>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8"/>
          <w:szCs w:val="28"/>
        </w:rPr>
        <w:br w:type="page"/>
      </w:r>
    </w:p>
    <w:p w14:paraId="42130F1C">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甲方（采购人单位章）名    称：</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t xml:space="preserve"> </w:t>
      </w:r>
    </w:p>
    <w:p w14:paraId="481514E8">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地    址：</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t xml:space="preserve">    </w:t>
      </w:r>
    </w:p>
    <w:p w14:paraId="148D47B2">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法定代表人：</w:t>
      </w:r>
      <w:r>
        <w:rPr>
          <w:rFonts w:hint="eastAsia" w:ascii="仿宋" w:hAnsi="仿宋"/>
          <w:color w:val="auto"/>
          <w:sz w:val="30"/>
          <w:szCs w:val="30"/>
          <w:highlight w:val="none"/>
          <w:u w:val="single"/>
        </w:rPr>
        <w:t xml:space="preserve">                                           </w:t>
      </w:r>
    </w:p>
    <w:p w14:paraId="6A29B79A">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分管领导：</w:t>
      </w:r>
      <w:r>
        <w:rPr>
          <w:rFonts w:hint="eastAsia" w:ascii="仿宋" w:hAnsi="仿宋"/>
          <w:color w:val="auto"/>
          <w:sz w:val="30"/>
          <w:szCs w:val="30"/>
          <w:highlight w:val="none"/>
          <w:u w:val="single"/>
        </w:rPr>
        <w:t xml:space="preserve">                                            </w:t>
      </w:r>
    </w:p>
    <w:p w14:paraId="29137C99">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科室负责人或经办人：</w:t>
      </w:r>
      <w:r>
        <w:rPr>
          <w:rFonts w:hint="eastAsia" w:ascii="仿宋" w:hAnsi="仿宋"/>
          <w:color w:val="auto"/>
          <w:sz w:val="30"/>
          <w:szCs w:val="30"/>
          <w:highlight w:val="none"/>
          <w:u w:val="single"/>
        </w:rPr>
        <w:t xml:space="preserve">                                   </w:t>
      </w:r>
    </w:p>
    <w:p w14:paraId="01C526A2">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电    话：</w:t>
      </w:r>
      <w:r>
        <w:rPr>
          <w:rFonts w:hint="eastAsia" w:ascii="仿宋" w:hAnsi="仿宋"/>
          <w:color w:val="auto"/>
          <w:sz w:val="30"/>
          <w:szCs w:val="30"/>
          <w:highlight w:val="none"/>
          <w:u w:val="single"/>
        </w:rPr>
        <w:t xml:space="preserve">                                                </w:t>
      </w:r>
    </w:p>
    <w:p w14:paraId="5F542ABE">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开 户 银行：</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t xml:space="preserve"> </w:t>
      </w:r>
    </w:p>
    <w:p w14:paraId="4565F502">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账    号：</w:t>
      </w:r>
      <w:r>
        <w:rPr>
          <w:rFonts w:hint="eastAsia" w:ascii="仿宋" w:hAnsi="仿宋"/>
          <w:color w:val="auto"/>
          <w:sz w:val="30"/>
          <w:szCs w:val="30"/>
          <w:highlight w:val="none"/>
          <w:u w:val="single"/>
        </w:rPr>
        <w:t xml:space="preserve">                                                </w:t>
      </w:r>
    </w:p>
    <w:p w14:paraId="032C1581">
      <w:pPr>
        <w:spacing w:line="360" w:lineRule="auto"/>
        <w:ind w:left="10" w:hanging="10"/>
        <w:jc w:val="left"/>
        <w:rPr>
          <w:rFonts w:hint="eastAsia" w:ascii="仿宋" w:hAnsi="仿宋"/>
          <w:color w:val="auto"/>
          <w:sz w:val="30"/>
          <w:szCs w:val="30"/>
          <w:highlight w:val="none"/>
        </w:rPr>
      </w:pPr>
    </w:p>
    <w:p w14:paraId="663D760A">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 xml:space="preserve">乙方（供应商单位章）名    称： </w:t>
      </w:r>
      <w:r>
        <w:rPr>
          <w:rFonts w:hint="eastAsia" w:ascii="仿宋" w:hAnsi="仿宋"/>
          <w:color w:val="auto"/>
          <w:sz w:val="30"/>
          <w:szCs w:val="30"/>
          <w:highlight w:val="none"/>
          <w:u w:val="single"/>
        </w:rPr>
        <w:t xml:space="preserve">                          </w:t>
      </w:r>
    </w:p>
    <w:p w14:paraId="6C23E227">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地    址：</w:t>
      </w:r>
      <w:r>
        <w:rPr>
          <w:rFonts w:hint="eastAsia" w:ascii="仿宋" w:hAnsi="仿宋"/>
          <w:color w:val="auto"/>
          <w:sz w:val="30"/>
          <w:szCs w:val="30"/>
          <w:highlight w:val="none"/>
          <w:u w:val="single"/>
        </w:rPr>
        <w:t xml:space="preserve">                                               </w:t>
      </w:r>
    </w:p>
    <w:p w14:paraId="457A7815">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法定代表人：</w:t>
      </w:r>
      <w:r>
        <w:rPr>
          <w:rFonts w:hint="eastAsia" w:ascii="仿宋" w:hAnsi="仿宋"/>
          <w:color w:val="auto"/>
          <w:sz w:val="30"/>
          <w:szCs w:val="30"/>
          <w:highlight w:val="none"/>
          <w:u w:val="single"/>
        </w:rPr>
        <w:t xml:space="preserve">                                           </w:t>
      </w:r>
    </w:p>
    <w:p w14:paraId="2D28B0BC">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项目负责人：</w:t>
      </w:r>
      <w:r>
        <w:rPr>
          <w:rFonts w:hint="eastAsia" w:ascii="仿宋" w:hAnsi="仿宋"/>
          <w:color w:val="auto"/>
          <w:sz w:val="30"/>
          <w:szCs w:val="30"/>
          <w:highlight w:val="none"/>
          <w:u w:val="single"/>
        </w:rPr>
        <w:t xml:space="preserve">                                           </w:t>
      </w:r>
    </w:p>
    <w:p w14:paraId="064976E6">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电  话：</w:t>
      </w:r>
      <w:r>
        <w:rPr>
          <w:rFonts w:hint="eastAsia" w:ascii="仿宋" w:hAnsi="仿宋"/>
          <w:color w:val="auto"/>
          <w:sz w:val="30"/>
          <w:szCs w:val="30"/>
          <w:highlight w:val="none"/>
          <w:u w:val="single"/>
        </w:rPr>
        <w:t xml:space="preserve">                                                </w:t>
      </w:r>
    </w:p>
    <w:p w14:paraId="39169A2E">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开 户 银行：</w:t>
      </w:r>
      <w:r>
        <w:rPr>
          <w:rFonts w:hint="eastAsia" w:ascii="仿宋" w:hAnsi="仿宋"/>
          <w:color w:val="auto"/>
          <w:sz w:val="30"/>
          <w:szCs w:val="30"/>
          <w:highlight w:val="none"/>
          <w:u w:val="single"/>
        </w:rPr>
        <w:t xml:space="preserve">                                            </w:t>
      </w:r>
    </w:p>
    <w:p w14:paraId="6AC79EC8">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账    号：</w:t>
      </w:r>
      <w:r>
        <w:rPr>
          <w:rFonts w:hint="eastAsia" w:ascii="仿宋" w:hAnsi="仿宋"/>
          <w:color w:val="auto"/>
          <w:sz w:val="30"/>
          <w:szCs w:val="30"/>
          <w:highlight w:val="none"/>
          <w:u w:val="single"/>
        </w:rPr>
        <w:t xml:space="preserve">                                              </w:t>
      </w:r>
    </w:p>
    <w:p w14:paraId="253B8931">
      <w:pPr>
        <w:spacing w:line="360" w:lineRule="auto"/>
        <w:ind w:left="10" w:hanging="10"/>
        <w:jc w:val="left"/>
        <w:rPr>
          <w:rFonts w:hint="eastAsia" w:ascii="仿宋" w:hAnsi="仿宋"/>
          <w:vanish/>
          <w:color w:val="auto"/>
          <w:sz w:val="30"/>
          <w:szCs w:val="30"/>
          <w:highlight w:val="none"/>
        </w:rPr>
      </w:pPr>
    </w:p>
    <w:p w14:paraId="21D2B9E4">
      <w:pPr>
        <w:pStyle w:val="77"/>
        <w:tabs>
          <w:tab w:val="clear" w:pos="1440"/>
        </w:tabs>
        <w:spacing w:before="78" w:line="364" w:lineRule="auto"/>
        <w:ind w:right="6885"/>
        <w:outlineLvl w:val="9"/>
        <w:rPr>
          <w:rFonts w:hint="eastAsia" w:ascii="仿宋" w:hAnsi="仿宋" w:eastAsia="仿宋"/>
          <w:b/>
          <w:color w:val="auto"/>
          <w:sz w:val="30"/>
          <w:szCs w:val="30"/>
          <w:highlight w:val="none"/>
        </w:rPr>
      </w:pPr>
    </w:p>
    <w:p w14:paraId="72B0AECD">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丙方（采购代理机构）名称：</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t xml:space="preserve">                          </w:t>
      </w:r>
    </w:p>
    <w:p w14:paraId="157A3419">
      <w:pPr>
        <w:spacing w:line="360" w:lineRule="auto"/>
        <w:ind w:left="10" w:hanging="10"/>
        <w:jc w:val="left"/>
        <w:rPr>
          <w:rFonts w:hint="eastAsia" w:ascii="仿宋" w:hAnsi="仿宋"/>
          <w:color w:val="auto"/>
          <w:sz w:val="30"/>
          <w:szCs w:val="30"/>
          <w:highlight w:val="none"/>
        </w:rPr>
      </w:pPr>
      <w:r>
        <w:rPr>
          <w:rFonts w:hint="eastAsia" w:ascii="仿宋" w:hAnsi="仿宋"/>
          <w:color w:val="auto"/>
          <w:sz w:val="30"/>
          <w:szCs w:val="30"/>
          <w:highlight w:val="none"/>
        </w:rPr>
        <w:t>地    址：</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t xml:space="preserve">                                               </w:t>
      </w:r>
    </w:p>
    <w:p w14:paraId="7E5CB15C">
      <w:pPr>
        <w:spacing w:line="360" w:lineRule="auto"/>
        <w:rPr>
          <w:rFonts w:hint="eastAsia" w:ascii="仿宋" w:hAnsi="仿宋"/>
          <w:color w:val="auto"/>
          <w:sz w:val="30"/>
          <w:szCs w:val="30"/>
          <w:highlight w:val="none"/>
        </w:rPr>
      </w:pPr>
      <w:r>
        <w:rPr>
          <w:rFonts w:hint="eastAsia" w:ascii="仿宋" w:hAnsi="仿宋"/>
          <w:color w:val="auto"/>
          <w:sz w:val="30"/>
          <w:szCs w:val="30"/>
          <w:highlight w:val="none"/>
        </w:rPr>
        <w:t>法定代表人（或委托代理人）：</w:t>
      </w:r>
      <w:r>
        <w:rPr>
          <w:rFonts w:hint="eastAsia" w:ascii="仿宋" w:hAnsi="仿宋"/>
          <w:color w:val="auto"/>
          <w:sz w:val="30"/>
          <w:szCs w:val="30"/>
          <w:highlight w:val="none"/>
          <w:u w:val="single"/>
        </w:rPr>
        <w:t xml:space="preserve">                                 </w:t>
      </w:r>
      <w:r>
        <w:rPr>
          <w:rFonts w:hint="eastAsia" w:ascii="仿宋" w:hAnsi="仿宋"/>
          <w:color w:val="auto"/>
          <w:sz w:val="30"/>
          <w:szCs w:val="30"/>
          <w:highlight w:val="none"/>
        </w:rPr>
        <w:br w:type="page"/>
      </w:r>
    </w:p>
    <w:p w14:paraId="2C733136">
      <w:pPr>
        <w:jc w:val="center"/>
        <w:rPr>
          <w:rFonts w:hint="eastAsia" w:eastAsia="黑体"/>
          <w:color w:val="auto"/>
          <w:sz w:val="44"/>
          <w:szCs w:val="44"/>
          <w:highlight w:val="none"/>
        </w:rPr>
      </w:pPr>
      <w:bookmarkStart w:id="326" w:name="_Toc3995"/>
      <w:r>
        <w:rPr>
          <w:rFonts w:hint="eastAsia" w:eastAsia="黑体"/>
          <w:color w:val="auto"/>
          <w:sz w:val="44"/>
          <w:szCs w:val="44"/>
          <w:highlight w:val="none"/>
        </w:rPr>
        <w:t>使 用 说 明</w:t>
      </w:r>
    </w:p>
    <w:p w14:paraId="70C3CF00">
      <w:pPr>
        <w:ind w:firstLine="640" w:firstLineChars="200"/>
        <w:rPr>
          <w:rFonts w:hint="eastAsia" w:ascii="仿宋_GB2312" w:hAnsi="仿宋_GB2312" w:eastAsia="仿宋_GB2312" w:cs="仿宋_GB2312"/>
          <w:color w:val="auto"/>
          <w:sz w:val="32"/>
          <w:szCs w:val="32"/>
          <w:highlight w:val="none"/>
        </w:rPr>
      </w:pPr>
    </w:p>
    <w:p w14:paraId="7F8CA0B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1.本合同标准文本适用于购买现成货物的采购项目，不包括需要供应商定制开发、创新研发的货物采购项目。</w:t>
      </w:r>
    </w:p>
    <w:p w14:paraId="23B3C01B">
      <w:pPr>
        <w:rPr>
          <w:rFonts w:eastAsia="黑体"/>
          <w:color w:val="auto"/>
          <w:sz w:val="44"/>
          <w:szCs w:val="44"/>
          <w:highlight w:val="none"/>
        </w:rPr>
      </w:pPr>
      <w:r>
        <w:rPr>
          <w:rFonts w:hint="eastAsia" w:eastAsia="黑体"/>
          <w:color w:val="auto"/>
          <w:sz w:val="44"/>
          <w:szCs w:val="44"/>
          <w:highlight w:val="none"/>
        </w:rPr>
        <w:t xml:space="preserve">   </w:t>
      </w:r>
      <w:r>
        <w:rPr>
          <w:rFonts w:hint="eastAsia" w:ascii="仿宋_GB2312" w:hAnsi="仿宋_GB2312" w:eastAsia="仿宋_GB2312" w:cs="仿宋_GB2312"/>
          <w:color w:val="auto"/>
          <w:sz w:val="32"/>
          <w:szCs w:val="32"/>
          <w:highlight w:val="none"/>
        </w:rPr>
        <w:t>2.本合同标准文本为政府采购货物买卖合同编制提供参考，可以结合采购项目具体情况，对文本作必要的调整修订后使用。</w:t>
      </w:r>
    </w:p>
    <w:p w14:paraId="2DE8B222">
      <w:pPr>
        <w:ind w:firstLine="640" w:firstLineChars="200"/>
        <w:rPr>
          <w:rFonts w:eastAsia="黑体"/>
          <w:color w:val="auto"/>
          <w:sz w:val="44"/>
          <w:szCs w:val="44"/>
          <w:highlight w:val="none"/>
        </w:rPr>
        <w:sectPr>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color w:val="auto"/>
          <w:sz w:val="32"/>
          <w:szCs w:val="32"/>
          <w:highlight w:val="none"/>
        </w:rPr>
        <w:t>3.本合同标准文本各条款中，如涉及填写多家供应商、制造商，多种采购标的、分包主要内容等信息的，可根据采购项目具体情况添加信息项。</w:t>
      </w:r>
    </w:p>
    <w:bookmarkEnd w:id="326"/>
    <w:p w14:paraId="64A9F9FF">
      <w:pPr>
        <w:pStyle w:val="3"/>
        <w:adjustRightInd w:val="0"/>
        <w:snapToGrid w:val="0"/>
        <w:spacing w:line="400" w:lineRule="exact"/>
        <w:jc w:val="center"/>
        <w:rPr>
          <w:rFonts w:hint="eastAsia" w:ascii="黑体" w:hAnsi="华文中宋" w:eastAsia="黑体"/>
          <w:b w:val="0"/>
          <w:color w:val="auto"/>
          <w:szCs w:val="28"/>
          <w:highlight w:val="none"/>
        </w:rPr>
      </w:pPr>
      <w:bookmarkStart w:id="327" w:name="_Toc16365"/>
      <w:bookmarkStart w:id="328" w:name="_Toc22209"/>
      <w:r>
        <w:rPr>
          <w:rFonts w:hint="eastAsia" w:ascii="黑体" w:hAnsi="黑体" w:eastAsia="黑体"/>
          <w:b w:val="0"/>
          <w:color w:val="auto"/>
          <w:szCs w:val="28"/>
          <w:highlight w:val="none"/>
        </w:rPr>
        <w:t xml:space="preserve">第一节 </w:t>
      </w:r>
      <w:r>
        <w:rPr>
          <w:rFonts w:hint="eastAsia" w:ascii="黑体" w:hAnsi="华文中宋" w:eastAsia="黑体"/>
          <w:b w:val="0"/>
          <w:color w:val="auto"/>
          <w:szCs w:val="28"/>
          <w:highlight w:val="none"/>
        </w:rPr>
        <w:t>政府采购合同协议书</w:t>
      </w:r>
      <w:bookmarkEnd w:id="327"/>
      <w:bookmarkEnd w:id="328"/>
    </w:p>
    <w:p w14:paraId="4049023E">
      <w:pPr>
        <w:adjustRightInd w:val="0"/>
        <w:snapToGrid w:val="0"/>
        <w:spacing w:line="400" w:lineRule="exact"/>
        <w:outlineLvl w:val="9"/>
        <w:rPr>
          <w:rFonts w:hint="eastAsia" w:ascii="黑体" w:hAnsi="华文中宋" w:eastAsia="黑体"/>
          <w:b w:val="0"/>
          <w:color w:val="auto"/>
          <w:szCs w:val="28"/>
          <w:highlight w:val="none"/>
        </w:rPr>
      </w:pPr>
    </w:p>
    <w:p w14:paraId="32427E26">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（采购人、受采购人委托签订合同的单位或采购</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 xml:space="preserve">                                   文件约定的合同甲方）</w:t>
      </w:r>
    </w:p>
    <w:p w14:paraId="292C4C56">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w:t>
      </w:r>
    </w:p>
    <w:p w14:paraId="681E03C7">
      <w:pPr>
        <w:spacing w:line="400" w:lineRule="exact"/>
        <w:rPr>
          <w:rFonts w:hint="eastAsia" w:ascii="宋体" w:hAnsi="宋体" w:eastAsia="宋体" w:cs="宋体"/>
          <w:color w:val="auto"/>
          <w:highlight w:val="none"/>
        </w:rPr>
      </w:pPr>
    </w:p>
    <w:p w14:paraId="0E89BD7E">
      <w:pPr>
        <w:pStyle w:val="12"/>
        <w:adjustRightInd w:val="0"/>
        <w:snapToGrid w:val="0"/>
        <w:spacing w:after="0" w:line="400" w:lineRule="exact"/>
        <w:ind w:left="0" w:leftChars="0"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D1D1EF5">
      <w:pPr>
        <w:numPr>
          <w:ilvl w:val="0"/>
          <w:numId w:val="27"/>
        </w:num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项目信息</w:t>
      </w:r>
    </w:p>
    <w:p w14:paraId="62BEC71E">
      <w:pPr>
        <w:pStyle w:val="12"/>
        <w:numPr>
          <w:ilvl w:val="0"/>
          <w:numId w:val="28"/>
        </w:numPr>
        <w:adjustRightInd w:val="0"/>
        <w:snapToGrid w:val="0"/>
        <w:spacing w:after="0" w:line="400" w:lineRule="exact"/>
        <w:ind w:left="0" w:leftChars="0" w:firstLine="48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采购项目名称：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4A6EAAA2">
      <w:pPr>
        <w:pStyle w:val="12"/>
        <w:tabs>
          <w:tab w:val="left" w:pos="999"/>
        </w:tabs>
        <w:adjustRightInd w:val="0"/>
        <w:snapToGrid w:val="0"/>
        <w:spacing w:after="0" w:line="400" w:lineRule="exact"/>
        <w:ind w:left="0" w:left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采购项目编号：</w:t>
      </w:r>
      <w:r>
        <w:rPr>
          <w:rFonts w:hint="eastAsia" w:ascii="宋体" w:hAnsi="宋体" w:eastAsia="宋体" w:cs="宋体"/>
          <w:color w:val="auto"/>
          <w:szCs w:val="21"/>
          <w:highlight w:val="none"/>
          <w:u w:val="single"/>
        </w:rPr>
        <w:t xml:space="preserve">                    </w:t>
      </w:r>
    </w:p>
    <w:p w14:paraId="6B7373E3">
      <w:pPr>
        <w:pStyle w:val="12"/>
        <w:adjustRightInd w:val="0"/>
        <w:snapToGrid w:val="0"/>
        <w:spacing w:after="0" w:line="400" w:lineRule="exact"/>
        <w:ind w:left="0" w:leftChars="0"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（2）采购计划编号：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6D956A87">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（3）项目内容：</w:t>
      </w:r>
    </w:p>
    <w:p w14:paraId="398C4251">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采购标的及数量（台/套</w:t>
      </w:r>
      <w:r>
        <w:rPr>
          <w:rFonts w:hint="eastAsia" w:ascii="宋体" w:hAnsi="宋体" w:eastAsia="宋体" w:cs="宋体"/>
          <w:color w:val="auto"/>
          <w:szCs w:val="21"/>
          <w:highlight w:val="none"/>
          <w:lang w:val="en"/>
        </w:rPr>
        <w:t>/个/架/组等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7C723D4">
      <w:pPr>
        <w:adjustRightInd w:val="0"/>
        <w:snapToGrid w:val="0"/>
        <w:spacing w:line="400" w:lineRule="exact"/>
        <w:ind w:firstLine="480" w:firstLineChars="200"/>
        <w:rPr>
          <w:rFonts w:hint="eastAsia" w:ascii="宋体" w:hAnsi="宋体" w:eastAsia="宋体" w:cs="宋体"/>
          <w:color w:val="auto"/>
          <w:szCs w:val="21"/>
          <w:highlight w:val="none"/>
          <w:lang w:val="en"/>
        </w:rPr>
      </w:pPr>
      <w:r>
        <w:rPr>
          <w:rFonts w:hint="eastAsia" w:ascii="宋体" w:hAnsi="宋体" w:eastAsia="宋体" w:cs="宋体"/>
          <w:color w:val="auto"/>
          <w:szCs w:val="21"/>
          <w:highlight w:val="none"/>
        </w:rPr>
        <w:t xml:space="preserve">     品牌：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lang w:val="en"/>
        </w:rPr>
        <w:t xml:space="preserve">     </w:t>
      </w:r>
      <w:r>
        <w:rPr>
          <w:rFonts w:hint="eastAsia" w:ascii="宋体" w:hAnsi="宋体" w:eastAsia="宋体" w:cs="宋体"/>
          <w:color w:val="auto"/>
          <w:szCs w:val="21"/>
          <w:highlight w:val="none"/>
        </w:rPr>
        <w:t>规格型号：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
        </w:rPr>
        <w:t xml:space="preserve">   </w:t>
      </w:r>
    </w:p>
    <w:p w14:paraId="64259DDB">
      <w:pPr>
        <w:adjustRightInd w:val="0"/>
        <w:snapToGrid w:val="0"/>
        <w:spacing w:line="400" w:lineRule="exact"/>
        <w:ind w:firstLine="1080" w:firstLineChars="45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采购标的的技术要求、商务要求具体见附件。</w:t>
      </w:r>
    </w:p>
    <w:p w14:paraId="23BF00F2">
      <w:pPr>
        <w:adjustRightInd w:val="0"/>
        <w:snapToGrid w:val="0"/>
        <w:spacing w:line="400" w:lineRule="exact"/>
        <w:ind w:firstLine="1080" w:firstLineChars="45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①涉及信息类产品，请填写该产品关键部件的品牌、型号：</w:t>
      </w:r>
    </w:p>
    <w:p w14:paraId="6F255ECA">
      <w:pPr>
        <w:adjustRightInd w:val="0"/>
        <w:snapToGrid w:val="0"/>
        <w:spacing w:line="400" w:lineRule="exact"/>
        <w:ind w:firstLine="48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szCs w:val="21"/>
          <w:highlight w:val="none"/>
        </w:rPr>
        <w:t xml:space="preserve">     标的名称：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
        </w:rPr>
        <w:t xml:space="preserve">               </w:t>
      </w:r>
      <w:r>
        <w:rPr>
          <w:rFonts w:hint="eastAsia" w:ascii="宋体" w:hAnsi="宋体" w:eastAsia="宋体" w:cs="宋体"/>
          <w:color w:val="auto"/>
          <w:kern w:val="0"/>
          <w:szCs w:val="21"/>
          <w:highlight w:val="none"/>
          <w:u w:val="single"/>
        </w:rPr>
        <w:t xml:space="preserve">    </w:t>
      </w:r>
    </w:p>
    <w:p w14:paraId="6FC90A24">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关键部件：</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t>品牌：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型号：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6825AAE">
      <w:pPr>
        <w:pStyle w:val="78"/>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47BF9B35">
      <w:pPr>
        <w:pStyle w:val="78"/>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3FE965D4">
      <w:pPr>
        <w:pStyle w:val="78"/>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72AD2F95">
      <w:pPr>
        <w:pStyle w:val="78"/>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ascii="宋体" w:hAnsi="宋体" w:eastAsia="宋体" w:cs="宋体"/>
          <w:color w:val="auto"/>
          <w:sz w:val="21"/>
          <w:highlight w:val="none"/>
          <w:lang w:val="en"/>
        </w:rPr>
        <w:t>4</w:t>
      </w:r>
      <w:r>
        <w:rPr>
          <w:rFonts w:hint="eastAsia" w:ascii="宋体" w:hAnsi="宋体" w:eastAsia="宋体" w:cs="宋体"/>
          <w:color w:val="auto"/>
          <w:sz w:val="21"/>
          <w:highlight w:val="none"/>
        </w:rPr>
        <w:t>）政府采购组织形式：</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 xml:space="preserve">政府集中采购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部门集中采购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分散采购</w:t>
      </w:r>
    </w:p>
    <w:p w14:paraId="6274238A">
      <w:pPr>
        <w:pStyle w:val="78"/>
        <w:snapToGrid w:val="0"/>
        <w:ind w:firstLine="42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ascii="宋体" w:hAnsi="宋体" w:eastAsia="宋体" w:cs="宋体"/>
          <w:color w:val="auto"/>
          <w:sz w:val="21"/>
          <w:highlight w:val="none"/>
          <w:lang w:val="en"/>
        </w:rPr>
        <w:t>5</w:t>
      </w:r>
      <w:r>
        <w:rPr>
          <w:rFonts w:hint="eastAsia" w:ascii="宋体" w:hAnsi="宋体" w:eastAsia="宋体" w:cs="宋体"/>
          <w:color w:val="auto"/>
          <w:sz w:val="21"/>
          <w:highlight w:val="none"/>
        </w:rPr>
        <w:t>）政府采购方式：</w:t>
      </w:r>
    </w:p>
    <w:p w14:paraId="2FA8ACE9">
      <w:pPr>
        <w:pStyle w:val="78"/>
        <w:snapToGrid w:val="0"/>
        <w:ind w:left="480" w:leftChars="200" w:firstLine="0" w:firstLineChars="0"/>
        <w:rPr>
          <w:rFonts w:hint="eastAsia" w:ascii="宋体" w:hAnsi="宋体" w:eastAsia="宋体" w:cs="宋体"/>
          <w:color w:val="auto"/>
          <w:sz w:val="21"/>
          <w:highlight w:val="none"/>
          <w:u w:val="single"/>
        </w:rPr>
      </w:pP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 xml:space="preserve">公开招标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邀请招标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竞争性谈判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竞争性磋商</w:t>
      </w:r>
      <w:r>
        <w:rPr>
          <w:rFonts w:hint="eastAsia" w:ascii="宋体" w:hAnsi="宋体" w:cs="宋体"/>
          <w:color w:val="auto"/>
          <w:highlight w:val="none"/>
        </w:rPr>
        <w:t xml:space="preserve">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询价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单一来源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框架协议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其他：</w:t>
      </w:r>
      <w:r>
        <w:rPr>
          <w:rFonts w:hint="eastAsia" w:ascii="宋体" w:hAnsi="宋体" w:eastAsia="宋体" w:cs="宋体"/>
          <w:color w:val="auto"/>
          <w:sz w:val="21"/>
          <w:highlight w:val="none"/>
          <w:u w:val="single"/>
        </w:rPr>
        <w:t xml:space="preserve">          </w:t>
      </w:r>
    </w:p>
    <w:p w14:paraId="16F53D05">
      <w:pPr>
        <w:pStyle w:val="78"/>
        <w:snapToGrid w:val="0"/>
        <w:ind w:firstLine="220" w:firstLineChars="100"/>
        <w:rPr>
          <w:rFonts w:hint="eastAsia"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5AD62442">
      <w:pPr>
        <w:adjustRightInd w:val="0"/>
        <w:snapToGrid w:val="0"/>
        <w:spacing w:line="400" w:lineRule="exact"/>
        <w:rPr>
          <w:rFonts w:hint="eastAsia" w:ascii="宋体" w:hAnsi="宋体" w:eastAsia="宋体" w:cs="宋体"/>
          <w:iCs/>
          <w:color w:val="auto"/>
          <w:szCs w:val="21"/>
          <w:highlight w:val="none"/>
        </w:rPr>
      </w:pPr>
      <w:r>
        <w:rPr>
          <w:rFonts w:hint="eastAsia" w:ascii="宋体" w:hAnsi="宋体"/>
          <w:color w:val="auto"/>
          <w:szCs w:val="21"/>
          <w:highlight w:val="none"/>
        </w:rPr>
        <w:t xml:space="preserve">        </w:t>
      </w:r>
      <w:r>
        <w:rPr>
          <w:rFonts w:hint="eastAsia" w:ascii="宋体" w:hAnsi="宋体" w:eastAsia="宋体" w:cs="宋体"/>
          <w:color w:val="auto"/>
          <w:szCs w:val="21"/>
          <w:highlight w:val="none"/>
        </w:rPr>
        <w:t xml:space="preserve"> 本合同是否为专门面向中小企业的采购合同（中小企业预留合同）：</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否</w:t>
      </w:r>
    </w:p>
    <w:p w14:paraId="0060C26B">
      <w:pPr>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color w:val="auto"/>
          <w:highlight w:val="none"/>
        </w:rPr>
        <w:t xml:space="preserve">         若本项目不专门面向中小企业采购，是否给予小微企业评审优惠：</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3E9647B2">
      <w:pPr>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color w:val="auto"/>
          <w:highlight w:val="none"/>
        </w:rPr>
        <w:t xml:space="preserve">         中标（成交）采购标的制造商是否为残疾人福利性单位：</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00F0CD5D">
      <w:pPr>
        <w:snapToGrid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中标（成交）采购标的制造商是否为监狱企业：</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6175B055">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
        </w:rPr>
        <w:t>7</w:t>
      </w:r>
      <w:r>
        <w:rPr>
          <w:rFonts w:hint="eastAsia" w:ascii="宋体" w:hAnsi="宋体" w:eastAsia="宋体" w:cs="宋体"/>
          <w:color w:val="auto"/>
          <w:szCs w:val="21"/>
          <w:highlight w:val="none"/>
        </w:rPr>
        <w:t>）合同是否分包：</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否</w:t>
      </w:r>
    </w:p>
    <w:p w14:paraId="1AAB4250">
      <w:pPr>
        <w:adjustRightInd w:val="0"/>
        <w:snapToGrid w:val="0"/>
        <w:spacing w:line="400" w:lineRule="exact"/>
        <w:ind w:firstLine="960" w:firstLineChars="4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分包主要内容：</w:t>
      </w:r>
      <w:r>
        <w:rPr>
          <w:rFonts w:hint="eastAsia" w:ascii="宋体" w:hAnsi="宋体" w:eastAsia="宋体" w:cs="宋体"/>
          <w:color w:val="auto"/>
          <w:szCs w:val="21"/>
          <w:highlight w:val="none"/>
          <w:u w:val="single"/>
        </w:rPr>
        <w:t xml:space="preserve">     /                                       </w:t>
      </w:r>
    </w:p>
    <w:p w14:paraId="0BAF2CA1">
      <w:pPr>
        <w:adjustRightInd w:val="0"/>
        <w:snapToGrid w:val="0"/>
        <w:spacing w:line="400" w:lineRule="exact"/>
        <w:ind w:firstLine="96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分包供应商/制造商名称（如供应商和制造商不同，请分别填写）：</w:t>
      </w:r>
    </w:p>
    <w:p w14:paraId="0C2F1F0A">
      <w:pPr>
        <w:adjustRightInd w:val="0"/>
        <w:snapToGrid w:val="0"/>
        <w:spacing w:line="400" w:lineRule="exact"/>
        <w:ind w:firstLine="960" w:firstLineChars="4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                                            </w:t>
      </w:r>
    </w:p>
    <w:p w14:paraId="7C2B143E">
      <w:pPr>
        <w:adjustRightInd w:val="0"/>
        <w:snapToGrid w:val="0"/>
        <w:spacing w:line="400" w:lineRule="exact"/>
        <w:ind w:firstLine="96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分包供应商/制造商类型（如果供应商和制造商不同，只填写制造商类型）：</w:t>
      </w:r>
    </w:p>
    <w:p w14:paraId="03F7A4F8">
      <w:pPr>
        <w:adjustRightInd w:val="0"/>
        <w:snapToGrid w:val="0"/>
        <w:spacing w:line="400" w:lineRule="exact"/>
        <w:ind w:firstLine="960" w:firstLineChars="400"/>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大型企业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中型企业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小微型企业  </w:t>
      </w:r>
    </w:p>
    <w:p w14:paraId="57DB2608">
      <w:pPr>
        <w:adjustRightInd w:val="0"/>
        <w:snapToGrid w:val="0"/>
        <w:spacing w:line="400" w:lineRule="exact"/>
        <w:ind w:firstLine="960" w:firstLineChars="400"/>
        <w:rPr>
          <w:rFonts w:hint="eastAsia" w:ascii="宋体" w:hAnsi="宋体" w:eastAsia="宋体" w:cs="宋体"/>
          <w:color w:val="auto"/>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残疾人福利性单位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监狱企业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其他</w:t>
      </w:r>
    </w:p>
    <w:p w14:paraId="6160812B">
      <w:pPr>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
        </w:rPr>
        <w:t>8</w:t>
      </w:r>
      <w:r>
        <w:rPr>
          <w:rFonts w:hint="eastAsia" w:ascii="宋体" w:hAnsi="宋体" w:eastAsia="宋体" w:cs="宋体"/>
          <w:color w:val="auto"/>
          <w:szCs w:val="21"/>
          <w:highlight w:val="none"/>
        </w:rPr>
        <w:t>）中标（成交）供应商是否为外商投资企业：</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否</w:t>
      </w:r>
    </w:p>
    <w:p w14:paraId="588F3050">
      <w:pPr>
        <w:pStyle w:val="78"/>
        <w:tabs>
          <w:tab w:val="left" w:pos="1340"/>
        </w:tabs>
        <w:ind w:firstLine="420"/>
        <w:rPr>
          <w:rFonts w:hint="eastAsia"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5909BABC">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
        </w:rPr>
        <w:t>9</w:t>
      </w:r>
      <w:r>
        <w:rPr>
          <w:rFonts w:hint="eastAsia" w:ascii="宋体" w:hAnsi="宋体" w:eastAsia="宋体" w:cs="宋体"/>
          <w:color w:val="auto"/>
          <w:szCs w:val="21"/>
          <w:highlight w:val="none"/>
        </w:rPr>
        <w:t>）是否涉及进口产品：</w:t>
      </w:r>
    </w:p>
    <w:p w14:paraId="418854FE">
      <w:pPr>
        <w:adjustRightInd w:val="0"/>
        <w:snapToGrid w:val="0"/>
        <w:spacing w:line="400" w:lineRule="exact"/>
        <w:ind w:firstLine="960" w:firstLineChars="4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是，《政府采购品目分类目录》底级品目名称：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金额：</w:t>
      </w:r>
      <w:r>
        <w:rPr>
          <w:rFonts w:hint="eastAsia" w:ascii="宋体" w:hAnsi="宋体" w:eastAsia="宋体" w:cs="宋体"/>
          <w:color w:val="auto"/>
          <w:szCs w:val="21"/>
          <w:highlight w:val="none"/>
          <w:u w:val="single"/>
        </w:rPr>
        <w:t xml:space="preserve">        </w:t>
      </w:r>
    </w:p>
    <w:p w14:paraId="1A79DCBB">
      <w:pPr>
        <w:adjustRightInd w:val="0"/>
        <w:snapToGrid w:val="0"/>
        <w:spacing w:line="400" w:lineRule="exact"/>
        <w:ind w:firstLine="96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国别：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品牌：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规格型号：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65EECFD">
      <w:pPr>
        <w:adjustRightInd w:val="0"/>
        <w:snapToGrid w:val="0"/>
        <w:spacing w:line="400" w:lineRule="exact"/>
        <w:ind w:firstLine="96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rPr>
        <w:t>否</w:t>
      </w:r>
    </w:p>
    <w:p w14:paraId="2D73F097">
      <w:pPr>
        <w:tabs>
          <w:tab w:val="left" w:pos="740"/>
        </w:tabs>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w:t>
      </w:r>
      <w:r>
        <w:rPr>
          <w:rFonts w:hint="eastAsia" w:ascii="宋体" w:hAnsi="宋体" w:eastAsia="宋体" w:cs="宋体"/>
          <w:color w:val="auto"/>
          <w:szCs w:val="21"/>
          <w:highlight w:val="none"/>
          <w:lang w:val="en"/>
        </w:rPr>
        <w:t>0</w:t>
      </w:r>
      <w:r>
        <w:rPr>
          <w:rFonts w:hint="eastAsia" w:ascii="宋体" w:hAnsi="宋体" w:eastAsia="宋体" w:cs="宋体"/>
          <w:color w:val="auto"/>
          <w:szCs w:val="21"/>
          <w:highlight w:val="none"/>
        </w:rPr>
        <w:t>）是否涉及节能产品：</w:t>
      </w:r>
    </w:p>
    <w:p w14:paraId="4D1A681E">
      <w:pPr>
        <w:tabs>
          <w:tab w:val="left" w:pos="740"/>
        </w:tabs>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是，《节能产品政府采购品目清单》的底级品目名称：</w:t>
      </w:r>
      <w:r>
        <w:rPr>
          <w:rFonts w:hint="eastAsia" w:ascii="宋体" w:hAnsi="宋体" w:eastAsia="宋体" w:cs="宋体"/>
          <w:color w:val="auto"/>
          <w:szCs w:val="21"/>
          <w:highlight w:val="none"/>
          <w:u w:val="single"/>
        </w:rPr>
        <w:t xml:space="preserve">                    </w:t>
      </w:r>
      <w:r>
        <w:rPr>
          <w:rFonts w:hint="eastAsia" w:ascii="宋体" w:hAnsi="宋体" w:eastAsia="宋体" w:cs="宋体"/>
          <w:iCs/>
          <w:color w:val="auto"/>
          <w:szCs w:val="21"/>
          <w:highlight w:val="none"/>
        </w:rPr>
        <w:t xml:space="preserve">     </w:t>
      </w:r>
    </w:p>
    <w:p w14:paraId="443DFF05">
      <w:pPr>
        <w:tabs>
          <w:tab w:val="left" w:pos="740"/>
        </w:tabs>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强制采购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优先采购    </w:t>
      </w:r>
    </w:p>
    <w:p w14:paraId="44EDA34A">
      <w:pPr>
        <w:tabs>
          <w:tab w:val="left" w:pos="740"/>
        </w:tabs>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rPr>
        <w:t>否</w:t>
      </w:r>
    </w:p>
    <w:p w14:paraId="0A46229D">
      <w:pPr>
        <w:tabs>
          <w:tab w:val="left" w:pos="740"/>
        </w:tabs>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是否涉及环境标志产品：</w:t>
      </w:r>
    </w:p>
    <w:p w14:paraId="0CF18885">
      <w:pPr>
        <w:tabs>
          <w:tab w:val="left" w:pos="740"/>
        </w:tabs>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是，《环境标志产品政府采购品目清单》的底级品目名称：</w:t>
      </w:r>
      <w:r>
        <w:rPr>
          <w:rFonts w:hint="eastAsia" w:ascii="宋体" w:hAnsi="宋体" w:eastAsia="宋体" w:cs="宋体"/>
          <w:color w:val="auto"/>
          <w:szCs w:val="21"/>
          <w:highlight w:val="none"/>
          <w:u w:val="single"/>
        </w:rPr>
        <w:t xml:space="preserve">         </w:t>
      </w:r>
      <w:r>
        <w:rPr>
          <w:rFonts w:hint="eastAsia" w:ascii="宋体" w:hAnsi="宋体" w:eastAsia="宋体" w:cs="宋体"/>
          <w:iCs/>
          <w:color w:val="auto"/>
          <w:szCs w:val="21"/>
          <w:highlight w:val="none"/>
        </w:rPr>
        <w:t xml:space="preserve"> </w:t>
      </w:r>
    </w:p>
    <w:p w14:paraId="544C2027">
      <w:pPr>
        <w:tabs>
          <w:tab w:val="left" w:pos="740"/>
        </w:tabs>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强制采购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优先采购    </w:t>
      </w:r>
    </w:p>
    <w:p w14:paraId="108C6361">
      <w:pPr>
        <w:tabs>
          <w:tab w:val="left" w:pos="740"/>
        </w:tabs>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rPr>
        <w:t>否</w:t>
      </w:r>
    </w:p>
    <w:p w14:paraId="3CCF8EE4">
      <w:pPr>
        <w:pStyle w:val="78"/>
        <w:snapToGrid w:val="0"/>
        <w:ind w:firstLine="0" w:firstLineChars="0"/>
        <w:rPr>
          <w:rFonts w:hint="eastAsia" w:ascii="宋体" w:hAnsi="宋体" w:eastAsia="宋体" w:cs="宋体"/>
          <w:color w:val="auto"/>
          <w:kern w:val="2"/>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 xml:space="preserve">是否涉及绿色产品： </w:t>
      </w:r>
    </w:p>
    <w:p w14:paraId="1CF7E7FA">
      <w:pPr>
        <w:pStyle w:val="78"/>
        <w:ind w:firstLine="420" w:firstLineChars="0"/>
        <w:rPr>
          <w:rFonts w:hint="eastAsia" w:ascii="宋体" w:hAnsi="宋体" w:eastAsia="宋体" w:cs="宋体"/>
          <w:color w:val="auto"/>
          <w:highlight w:val="none"/>
          <w:u w:val="single"/>
        </w:rPr>
      </w:pPr>
      <w:r>
        <w:rPr>
          <w:rFonts w:hint="eastAsia" w:ascii="宋体" w:hAnsi="宋体" w:eastAsia="宋体" w:cs="宋体"/>
          <w:color w:val="auto"/>
          <w:kern w:val="2"/>
          <w:sz w:val="21"/>
          <w:highlight w:val="none"/>
        </w:rPr>
        <w:t xml:space="preserve">     </w:t>
      </w:r>
      <w:r>
        <w:rPr>
          <w:rFonts w:hint="eastAsia" w:ascii="宋体" w:hAnsi="宋体" w:eastAsia="宋体" w:cs="宋体"/>
          <w:color w:val="auto"/>
          <w:kern w:val="2"/>
          <w:sz w:val="21"/>
          <w:highlight w:val="none"/>
        </w:rPr>
        <w:sym w:font="Wingdings" w:char="00A8"/>
      </w:r>
      <w:r>
        <w:rPr>
          <w:rFonts w:hint="eastAsia" w:ascii="宋体" w:hAnsi="宋体" w:eastAsia="宋体" w:cs="宋体"/>
          <w:color w:val="auto"/>
          <w:kern w:val="2"/>
          <w:sz w:val="21"/>
          <w:highlight w:val="none"/>
        </w:rPr>
        <w:t>是，绿色产品政府采购相关政策确定的底级品目名称：</w:t>
      </w:r>
      <w:r>
        <w:rPr>
          <w:rFonts w:hint="eastAsia" w:ascii="宋体" w:hAnsi="宋体" w:eastAsia="宋体" w:cs="宋体"/>
          <w:color w:val="auto"/>
          <w:highlight w:val="none"/>
          <w:u w:val="single"/>
        </w:rPr>
        <w:t xml:space="preserve">         </w:t>
      </w:r>
    </w:p>
    <w:p w14:paraId="679CE9E6">
      <w:pPr>
        <w:tabs>
          <w:tab w:val="left" w:pos="740"/>
        </w:tabs>
        <w:adjustRightInd w:val="0"/>
        <w:snapToGrid w:val="0"/>
        <w:spacing w:line="400" w:lineRule="exac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强制采购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优先采购    </w:t>
      </w:r>
    </w:p>
    <w:p w14:paraId="0F4EB6C0">
      <w:pPr>
        <w:pStyle w:val="78"/>
        <w:ind w:firstLine="420" w:firstLineChars="0"/>
        <w:rPr>
          <w:rFonts w:hint="eastAsia" w:ascii="宋体" w:hAnsi="宋体" w:eastAsia="宋体" w:cs="宋体"/>
          <w:color w:val="auto"/>
          <w:sz w:val="21"/>
          <w:highlight w:val="none"/>
        </w:rPr>
      </w:pPr>
      <w:r>
        <w:rPr>
          <w:rFonts w:hint="eastAsia" w:ascii="宋体" w:hAnsi="宋体" w:eastAsia="宋体" w:cs="宋体"/>
          <w:color w:val="auto"/>
          <w:kern w:val="2"/>
          <w:sz w:val="21"/>
          <w:highlight w:val="none"/>
        </w:rPr>
        <w:t xml:space="preserve">     </w:t>
      </w:r>
      <w:r>
        <w:rPr>
          <w:rFonts w:hint="eastAsia" w:ascii="宋体" w:hAnsi="宋体" w:eastAsia="宋体" w:cs="宋体"/>
          <w:color w:val="auto"/>
          <w:kern w:val="2"/>
          <w:sz w:val="21"/>
          <w:highlight w:val="none"/>
        </w:rPr>
        <w:sym w:font="Wingdings" w:char="00FE"/>
      </w:r>
      <w:r>
        <w:rPr>
          <w:rFonts w:hint="eastAsia" w:ascii="宋体" w:hAnsi="宋体" w:eastAsia="宋体" w:cs="宋体"/>
          <w:color w:val="auto"/>
          <w:kern w:val="2"/>
          <w:sz w:val="21"/>
          <w:highlight w:val="none"/>
        </w:rPr>
        <w:t>否</w:t>
      </w:r>
    </w:p>
    <w:p w14:paraId="6E893715">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w:t>
      </w:r>
      <w:r>
        <w:rPr>
          <w:rFonts w:hint="eastAsia" w:ascii="宋体" w:hAnsi="宋体" w:eastAsia="宋体" w:cs="宋体"/>
          <w:color w:val="auto"/>
          <w:szCs w:val="21"/>
          <w:highlight w:val="none"/>
          <w:lang w:val="en"/>
        </w:rPr>
        <w:t>1</w:t>
      </w:r>
      <w:r>
        <w:rPr>
          <w:rFonts w:hint="eastAsia" w:ascii="宋体" w:hAnsi="宋体" w:eastAsia="宋体" w:cs="宋体"/>
          <w:color w:val="auto"/>
          <w:szCs w:val="21"/>
          <w:highlight w:val="none"/>
        </w:rPr>
        <w:t>）涉及商品包装和快递包装的，是否参考《商品包装政府采购需求标准（试行）》、《快递包装政府采购需求标准（试行）》明确产品及相关快递服务的具体包装要求：</w:t>
      </w:r>
    </w:p>
    <w:p w14:paraId="3198B434">
      <w:pPr>
        <w:adjustRightInd w:val="0"/>
        <w:snapToGrid w:val="0"/>
        <w:spacing w:line="400" w:lineRule="exact"/>
        <w:ind w:firstLine="96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 xml:space="preserve">是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 xml:space="preserve">否      </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rPr>
        <w:t>不涉及</w:t>
      </w:r>
    </w:p>
    <w:p w14:paraId="54C6DAC4">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合同金额</w:t>
      </w:r>
    </w:p>
    <w:p w14:paraId="7A22DA54">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（1）合同金额小写：</w:t>
      </w:r>
      <w:r>
        <w:rPr>
          <w:rFonts w:hint="eastAsia" w:ascii="宋体" w:hAnsi="宋体" w:eastAsia="宋体" w:cs="宋体"/>
          <w:color w:val="auto"/>
          <w:szCs w:val="21"/>
          <w:highlight w:val="none"/>
          <w:u w:val="single"/>
        </w:rPr>
        <w:t xml:space="preserve">                           </w:t>
      </w:r>
    </w:p>
    <w:p w14:paraId="31B04D7A">
      <w:pPr>
        <w:adjustRightInd w:val="0"/>
        <w:snapToGrid w:val="0"/>
        <w:spacing w:line="40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大写：</w:t>
      </w:r>
      <w:r>
        <w:rPr>
          <w:rFonts w:hint="eastAsia" w:ascii="宋体" w:hAnsi="宋体" w:eastAsia="宋体" w:cs="宋体"/>
          <w:color w:val="auto"/>
          <w:szCs w:val="21"/>
          <w:highlight w:val="none"/>
          <w:u w:val="single"/>
        </w:rPr>
        <w:t xml:space="preserve">                           </w:t>
      </w:r>
    </w:p>
    <w:p w14:paraId="739C2893">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分包金额（如有）小写：</w:t>
      </w:r>
      <w:r>
        <w:rPr>
          <w:rFonts w:hint="eastAsia" w:ascii="宋体" w:hAnsi="宋体" w:eastAsia="宋体" w:cs="宋体"/>
          <w:color w:val="auto"/>
          <w:szCs w:val="21"/>
          <w:highlight w:val="none"/>
          <w:u w:val="single"/>
        </w:rPr>
        <w:t xml:space="preserve">                   </w:t>
      </w:r>
    </w:p>
    <w:p w14:paraId="649BAECE">
      <w:pPr>
        <w:adjustRightInd w:val="0"/>
        <w:snapToGrid w:val="0"/>
        <w:spacing w:line="40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大写：</w:t>
      </w:r>
      <w:r>
        <w:rPr>
          <w:rFonts w:hint="eastAsia" w:ascii="宋体" w:hAnsi="宋体" w:eastAsia="宋体" w:cs="宋体"/>
          <w:color w:val="auto"/>
          <w:szCs w:val="21"/>
          <w:highlight w:val="none"/>
          <w:u w:val="single"/>
        </w:rPr>
        <w:t xml:space="preserve">                       </w:t>
      </w:r>
    </w:p>
    <w:p w14:paraId="6A439031">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（注：固定单价合同应填写单价和最高限价）</w:t>
      </w:r>
    </w:p>
    <w:p w14:paraId="2EFA51D8">
      <w:pPr>
        <w:adjustRightInd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（2）合同定价方式（采用组合定价方式的，可以勾选多项）：</w:t>
      </w:r>
    </w:p>
    <w:p w14:paraId="1FBE4D9C">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 xml:space="preserve">固定总价 </w:t>
      </w:r>
      <w:r>
        <w:rPr>
          <w:rFonts w:hint="eastAsia" w:ascii="宋体" w:hAnsi="宋体" w:eastAsia="宋体" w:cs="宋体"/>
          <w:iCs/>
          <w:color w:val="auto"/>
          <w:szCs w:val="21"/>
          <w:highlight w:val="none"/>
        </w:rPr>
        <w:sym w:font="Wingdings" w:char="00FE"/>
      </w:r>
      <w:r>
        <w:rPr>
          <w:rFonts w:hint="eastAsia" w:ascii="宋体" w:hAnsi="宋体" w:eastAsia="宋体" w:cs="宋体"/>
          <w:iCs/>
          <w:color w:val="auto"/>
          <w:szCs w:val="21"/>
          <w:highlight w:val="none"/>
        </w:rPr>
        <w:t xml:space="preserve">固定单价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固定费率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成本补偿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绩效激励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其他</w:t>
      </w:r>
      <w:r>
        <w:rPr>
          <w:rFonts w:hint="eastAsia" w:ascii="宋体" w:hAnsi="宋体" w:eastAsia="宋体" w:cs="宋体"/>
          <w:color w:val="auto"/>
          <w:szCs w:val="21"/>
          <w:highlight w:val="none"/>
          <w:u w:val="single"/>
        </w:rPr>
        <w:t xml:space="preserve">       </w:t>
      </w:r>
    </w:p>
    <w:p w14:paraId="5BCAF25C">
      <w:pPr>
        <w:pStyle w:val="79"/>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（3）付款方式（按项目实际勾选填写）：</w:t>
      </w:r>
    </w:p>
    <w:p w14:paraId="6A402088">
      <w:pPr>
        <w:adjustRightInd w:val="0"/>
        <w:snapToGrid w:val="0"/>
        <w:spacing w:line="400" w:lineRule="exact"/>
        <w:ind w:firstLine="720" w:firstLineChars="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全额付款：</w:t>
      </w:r>
      <w:r>
        <w:rPr>
          <w:rFonts w:hint="eastAsia" w:ascii="宋体" w:hAnsi="宋体" w:eastAsia="宋体" w:cs="宋体"/>
          <w:color w:val="auto"/>
          <w:szCs w:val="21"/>
          <w:highlight w:val="none"/>
          <w:u w:val="single"/>
        </w:rPr>
        <w:t xml:space="preserve">     （应明确一次性支付合同款项的条件）                    </w:t>
      </w:r>
    </w:p>
    <w:p w14:paraId="4489EF40">
      <w:pPr>
        <w:snapToGrid w:val="0"/>
        <w:spacing w:line="400" w:lineRule="exact"/>
        <w:ind w:firstLine="720" w:firstLineChars="300"/>
        <w:rPr>
          <w:rFonts w:hint="eastAsia" w:ascii="宋体" w:hAnsi="宋体" w:eastAsia="宋体" w:cs="宋体"/>
          <w:color w:val="auto"/>
          <w:highlight w:val="non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分期付款：</w:t>
      </w:r>
      <w:r>
        <w:rPr>
          <w:rFonts w:hint="eastAsia" w:ascii="宋体" w:hAnsi="宋体" w:eastAsia="宋体" w:cs="宋体"/>
          <w:color w:val="auto"/>
          <w:szCs w:val="21"/>
          <w:highlight w:val="none"/>
          <w:u w:val="single"/>
        </w:rPr>
        <w:t xml:space="preserve">  （应明确分期支付合同款项的各期比例和支付条件，各期支付条件应与分期履约验收情况挂钩） </w:t>
      </w:r>
      <w:r>
        <w:rPr>
          <w:rFonts w:hint="eastAsia" w:ascii="宋体" w:hAnsi="宋体" w:eastAsia="宋体" w:cs="宋体"/>
          <w:color w:val="auto"/>
          <w:szCs w:val="21"/>
          <w:highlight w:val="none"/>
        </w:rPr>
        <w:t>，其中涉及预付款的：</w:t>
      </w:r>
      <w:r>
        <w:rPr>
          <w:rFonts w:hint="eastAsia" w:ascii="宋体" w:hAnsi="宋体" w:eastAsia="宋体" w:cs="宋体"/>
          <w:color w:val="auto"/>
          <w:szCs w:val="21"/>
          <w:highlight w:val="none"/>
          <w:u w:val="single"/>
        </w:rPr>
        <w:t xml:space="preserve"> （应明确预付款的支付比例和支付条件） </w:t>
      </w:r>
    </w:p>
    <w:p w14:paraId="5843B511">
      <w:pPr>
        <w:adjustRightInd w:val="0"/>
        <w:snapToGrid w:val="0"/>
        <w:spacing w:line="400" w:lineRule="exact"/>
        <w:ind w:firstLine="720" w:firstLineChars="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成本补偿：</w:t>
      </w:r>
      <w:r>
        <w:rPr>
          <w:rFonts w:hint="eastAsia" w:ascii="宋体" w:hAnsi="宋体" w:eastAsia="宋体" w:cs="宋体"/>
          <w:color w:val="auto"/>
          <w:szCs w:val="21"/>
          <w:highlight w:val="none"/>
          <w:u w:val="single"/>
        </w:rPr>
        <w:t xml:space="preserve">      （应明确按照成本补偿方式的支付方式和支付条件）   </w:t>
      </w:r>
    </w:p>
    <w:p w14:paraId="7114DE71">
      <w:pPr>
        <w:adjustRightInd w:val="0"/>
        <w:snapToGrid w:val="0"/>
        <w:spacing w:line="400" w:lineRule="exact"/>
        <w:ind w:firstLine="72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绩效激励：</w:t>
      </w:r>
      <w:r>
        <w:rPr>
          <w:rFonts w:hint="eastAsia" w:ascii="宋体" w:hAnsi="宋体" w:eastAsia="宋体" w:cs="宋体"/>
          <w:color w:val="auto"/>
          <w:szCs w:val="21"/>
          <w:highlight w:val="none"/>
          <w:u w:val="single"/>
        </w:rPr>
        <w:t xml:space="preserve">      （应明确按照绩效激励方式的支付方式和支付条件）   </w:t>
      </w:r>
    </w:p>
    <w:p w14:paraId="27A939BD">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rPr>
        <w:t>合同履行</w:t>
      </w:r>
    </w:p>
    <w:p w14:paraId="0CED93A7">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（1）起始日期：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日，完成日期：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0984E49">
      <w:pPr>
        <w:adjustRightInd w:val="0"/>
        <w:snapToGrid w:val="0"/>
        <w:spacing w:line="400" w:lineRule="exact"/>
        <w:ind w:firstLine="48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（2）履约地点</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u w:val="single"/>
        </w:rPr>
        <w:t xml:space="preserve">                             </w:t>
      </w:r>
    </w:p>
    <w:p w14:paraId="226B82EB">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（3）履约担保：</w:t>
      </w:r>
      <w:r>
        <w:rPr>
          <w:rFonts w:hint="eastAsia" w:ascii="宋体" w:hAnsi="宋体" w:eastAsia="宋体" w:cs="宋体"/>
          <w:color w:val="auto"/>
          <w:highlight w:val="none"/>
        </w:rPr>
        <w:t>是否收取履约保证金：</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 xml:space="preserve">是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否</w:t>
      </w:r>
    </w:p>
    <w:p w14:paraId="38AC1560">
      <w:pPr>
        <w:pStyle w:val="78"/>
        <w:rPr>
          <w:rFonts w:hint="eastAsia" w:ascii="宋体" w:hAnsi="宋体" w:eastAsia="宋体" w:cs="宋体"/>
          <w:color w:val="auto"/>
          <w:sz w:val="21"/>
          <w:highlight w:val="none"/>
        </w:rPr>
      </w:pPr>
      <w:r>
        <w:rPr>
          <w:rFonts w:hint="eastAsia" w:ascii="宋体" w:hAnsi="宋体" w:eastAsia="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bCs/>
          <w:color w:val="auto"/>
          <w:sz w:val="21"/>
          <w:highlight w:val="none"/>
          <w:u w:val="single"/>
        </w:rPr>
        <w:t xml:space="preserve">                            </w:t>
      </w:r>
    </w:p>
    <w:p w14:paraId="04704E02">
      <w:pPr>
        <w:pStyle w:val="78"/>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bCs/>
          <w:color w:val="auto"/>
          <w:sz w:val="21"/>
          <w:highlight w:val="none"/>
          <w:u w:val="single"/>
        </w:rPr>
        <w:t xml:space="preserve">                            </w:t>
      </w:r>
    </w:p>
    <w:p w14:paraId="707AF7CF">
      <w:pPr>
        <w:snapToGrid w:val="0"/>
        <w:spacing w:line="400" w:lineRule="exact"/>
        <w:ind w:firstLine="48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 xml:space="preserve">    履约担保期限：</w:t>
      </w:r>
      <w:r>
        <w:rPr>
          <w:rFonts w:hint="eastAsia" w:ascii="宋体" w:hAnsi="宋体" w:eastAsia="宋体" w:cs="宋体"/>
          <w:bCs/>
          <w:color w:val="auto"/>
          <w:szCs w:val="21"/>
          <w:highlight w:val="none"/>
          <w:u w:val="single"/>
        </w:rPr>
        <w:t xml:space="preserve">                                  </w:t>
      </w:r>
    </w:p>
    <w:p w14:paraId="4C6D5B43">
      <w:pPr>
        <w:adjustRightInd w:val="0"/>
        <w:snapToGrid w:val="0"/>
        <w:spacing w:line="400" w:lineRule="exact"/>
        <w:ind w:firstLine="48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（4）分期履行要求：</w:t>
      </w:r>
      <w:r>
        <w:rPr>
          <w:rFonts w:hint="eastAsia" w:ascii="宋体" w:hAnsi="宋体" w:eastAsia="宋体" w:cs="宋体"/>
          <w:bCs/>
          <w:color w:val="auto"/>
          <w:szCs w:val="21"/>
          <w:highlight w:val="none"/>
          <w:u w:val="single"/>
        </w:rPr>
        <w:t xml:space="preserve">                                                        </w:t>
      </w:r>
    </w:p>
    <w:p w14:paraId="6669B48C">
      <w:pPr>
        <w:adjustRightInd w:val="0"/>
        <w:snapToGrid w:val="0"/>
        <w:spacing w:line="400" w:lineRule="exact"/>
        <w:ind w:firstLine="480" w:firstLineChars="200"/>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rPr>
        <w:t>（5）风险处置措施和替代方案：</w:t>
      </w:r>
      <w:r>
        <w:rPr>
          <w:rFonts w:hint="eastAsia" w:ascii="宋体" w:hAnsi="宋体" w:eastAsia="宋体" w:cs="宋体"/>
          <w:color w:val="auto"/>
          <w:szCs w:val="21"/>
          <w:highlight w:val="none"/>
          <w:u w:val="single"/>
        </w:rPr>
        <w:t xml:space="preserve">                                                               </w:t>
      </w:r>
    </w:p>
    <w:p w14:paraId="2026FA01">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合同验收</w:t>
      </w:r>
    </w:p>
    <w:p w14:paraId="5EB8E96A">
      <w:pPr>
        <w:numPr>
          <w:ilvl w:val="0"/>
          <w:numId w:val="29"/>
        </w:numPr>
        <w:adjustRightInd w:val="0"/>
        <w:snapToGrid w:val="0"/>
        <w:spacing w:line="400" w:lineRule="exact"/>
        <w:ind w:firstLine="48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验收组织方式：</w:t>
      </w:r>
      <w:r>
        <w:rPr>
          <w:rFonts w:hint="eastAsia" w:ascii="宋体" w:hAnsi="宋体" w:eastAsia="宋体" w:cs="宋体"/>
          <w:color w:val="auto"/>
          <w:szCs w:val="21"/>
          <w:highlight w:val="none"/>
        </w:rPr>
        <w:sym w:font="Wingdings" w:char="00FE"/>
      </w:r>
      <w:r>
        <w:rPr>
          <w:rFonts w:hint="eastAsia" w:ascii="宋体" w:hAnsi="宋体" w:eastAsia="宋体" w:cs="宋体"/>
          <w:bCs/>
          <w:color w:val="auto"/>
          <w:szCs w:val="21"/>
          <w:highlight w:val="none"/>
        </w:rPr>
        <w:t xml:space="preserve">自行组织 </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委托第三方组织</w:t>
      </w:r>
    </w:p>
    <w:p w14:paraId="50164DCE">
      <w:pPr>
        <w:adjustRightInd w:val="0"/>
        <w:snapToGrid w:val="0"/>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验收主体：</w:t>
      </w:r>
      <w:r>
        <w:rPr>
          <w:rFonts w:hint="eastAsia" w:ascii="宋体" w:hAnsi="宋体" w:eastAsia="宋体" w:cs="宋体"/>
          <w:bCs/>
          <w:color w:val="auto"/>
          <w:szCs w:val="21"/>
          <w:highlight w:val="none"/>
          <w:u w:val="single"/>
        </w:rPr>
        <w:t xml:space="preserve"> </w:t>
      </w:r>
      <w:r>
        <w:rPr>
          <w:rFonts w:hint="eastAsia" w:cs="宋体"/>
          <w:bCs/>
          <w:color w:val="auto"/>
          <w:szCs w:val="21"/>
          <w:highlight w:val="none"/>
          <w:u w:val="single"/>
          <w:lang w:val="en-US" w:eastAsia="zh-CN"/>
        </w:rPr>
        <w:t xml:space="preserve">            </w:t>
      </w:r>
      <w:r>
        <w:rPr>
          <w:rFonts w:hint="eastAsia" w:ascii="宋体" w:hAnsi="宋体" w:eastAsia="宋体" w:cs="宋体"/>
          <w:bCs/>
          <w:color w:val="auto"/>
          <w:szCs w:val="21"/>
          <w:highlight w:val="none"/>
          <w:u w:val="single"/>
        </w:rPr>
        <w:t xml:space="preserve">               </w:t>
      </w:r>
    </w:p>
    <w:p w14:paraId="2430A8AF">
      <w:pPr>
        <w:adjustRightInd w:val="0"/>
        <w:snapToGrid w:val="0"/>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是否邀请本项目的其他供应商参加验收：</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Cs w:val="21"/>
          <w:highlight w:val="none"/>
        </w:rPr>
        <w:sym w:font="Wingdings" w:char="00FE"/>
      </w:r>
      <w:r>
        <w:rPr>
          <w:rFonts w:hint="eastAsia" w:ascii="宋体" w:hAnsi="宋体" w:eastAsia="宋体" w:cs="宋体"/>
          <w:bCs/>
          <w:color w:val="auto"/>
          <w:szCs w:val="21"/>
          <w:highlight w:val="none"/>
        </w:rPr>
        <w:t>否</w:t>
      </w:r>
    </w:p>
    <w:p w14:paraId="49432DF5">
      <w:pPr>
        <w:adjustRightInd w:val="0"/>
        <w:snapToGrid w:val="0"/>
        <w:spacing w:line="400" w:lineRule="exact"/>
        <w:ind w:firstLine="96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是否邀请专家参加验收：</w:t>
      </w:r>
      <w:r>
        <w:rPr>
          <w:rFonts w:hint="eastAsia" w:ascii="宋体" w:hAnsi="宋体" w:eastAsia="宋体" w:cs="宋体"/>
          <w:color w:val="auto"/>
          <w:szCs w:val="21"/>
          <w:highlight w:val="none"/>
        </w:rPr>
        <w:sym w:font="Wingdings" w:char="00FE"/>
      </w:r>
      <w:r>
        <w:rPr>
          <w:rFonts w:hint="eastAsia" w:ascii="宋体" w:hAnsi="宋体" w:eastAsia="宋体" w:cs="宋体"/>
          <w:bCs/>
          <w:color w:val="auto"/>
          <w:szCs w:val="21"/>
          <w:highlight w:val="none"/>
        </w:rPr>
        <w:t xml:space="preserve">是  </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否</w:t>
      </w:r>
    </w:p>
    <w:p w14:paraId="6CFDD510">
      <w:pPr>
        <w:adjustRightInd w:val="0"/>
        <w:snapToGrid w:val="0"/>
        <w:spacing w:line="400" w:lineRule="exact"/>
        <w:ind w:firstLine="96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是否邀请服务对象参加验收：</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Cs w:val="21"/>
          <w:highlight w:val="none"/>
        </w:rPr>
        <w:sym w:font="Wingdings" w:char="00FE"/>
      </w:r>
      <w:r>
        <w:rPr>
          <w:rFonts w:hint="eastAsia" w:ascii="宋体" w:hAnsi="宋体" w:eastAsia="宋体" w:cs="宋体"/>
          <w:bCs/>
          <w:color w:val="auto"/>
          <w:szCs w:val="21"/>
          <w:highlight w:val="none"/>
        </w:rPr>
        <w:t>否</w:t>
      </w:r>
    </w:p>
    <w:p w14:paraId="727886AD">
      <w:pPr>
        <w:adjustRightInd w:val="0"/>
        <w:snapToGrid w:val="0"/>
        <w:spacing w:line="400" w:lineRule="exact"/>
        <w:ind w:firstLine="96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是否邀请第三方检测机构参加验收：</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Cs w:val="21"/>
          <w:highlight w:val="none"/>
        </w:rPr>
        <w:sym w:font="Wingdings" w:char="00FE"/>
      </w:r>
      <w:r>
        <w:rPr>
          <w:rFonts w:hint="eastAsia" w:ascii="宋体" w:hAnsi="宋体" w:eastAsia="宋体" w:cs="宋体"/>
          <w:bCs/>
          <w:color w:val="auto"/>
          <w:szCs w:val="21"/>
          <w:highlight w:val="none"/>
        </w:rPr>
        <w:t>否</w:t>
      </w:r>
    </w:p>
    <w:p w14:paraId="12A3E71F">
      <w:pPr>
        <w:adjustRightInd w:val="0"/>
        <w:snapToGrid w:val="0"/>
        <w:spacing w:line="400" w:lineRule="exact"/>
        <w:ind w:firstLine="96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是否进行抽查检测：</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是，抽查比例：</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否</w:t>
      </w:r>
    </w:p>
    <w:p w14:paraId="26B810F1">
      <w:pPr>
        <w:adjustRightInd w:val="0"/>
        <w:snapToGrid w:val="0"/>
        <w:spacing w:line="400" w:lineRule="exact"/>
        <w:ind w:firstLine="960" w:firstLineChars="4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是否存在破坏性检测：</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是，</w:t>
      </w:r>
      <w:r>
        <w:rPr>
          <w:rFonts w:hint="eastAsia" w:ascii="宋体" w:hAnsi="宋体" w:eastAsia="宋体" w:cs="宋体"/>
          <w:bCs/>
          <w:color w:val="auto"/>
          <w:szCs w:val="21"/>
          <w:highlight w:val="none"/>
          <w:u w:val="single"/>
        </w:rPr>
        <w:t>（应明确对被破坏的检测产品的处理方式）</w:t>
      </w:r>
    </w:p>
    <w:p w14:paraId="5A29E9AB">
      <w:pPr>
        <w:adjustRightInd w:val="0"/>
        <w:snapToGrid w:val="0"/>
        <w:spacing w:line="400" w:lineRule="exact"/>
        <w:ind w:firstLine="96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否</w:t>
      </w:r>
    </w:p>
    <w:p w14:paraId="5DB8B51B">
      <w:pPr>
        <w:adjustRightInd w:val="0"/>
        <w:snapToGrid w:val="0"/>
        <w:spacing w:line="400" w:lineRule="exact"/>
        <w:ind w:firstLine="960" w:firstLineChars="4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验收组织的其他事项：</w:t>
      </w:r>
      <w:r>
        <w:rPr>
          <w:rFonts w:hint="eastAsia" w:ascii="宋体" w:hAnsi="宋体" w:eastAsia="宋体" w:cs="宋体"/>
          <w:bCs/>
          <w:color w:val="auto"/>
          <w:szCs w:val="21"/>
          <w:highlight w:val="none"/>
          <w:u w:val="single"/>
        </w:rPr>
        <w:t xml:space="preserve">                </w:t>
      </w:r>
    </w:p>
    <w:p w14:paraId="41408AB6">
      <w:pPr>
        <w:adjustRightInd w:val="0"/>
        <w:snapToGrid w:val="0"/>
        <w:spacing w:line="400" w:lineRule="exact"/>
        <w:ind w:firstLine="48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（2）履约验收时间：</w:t>
      </w:r>
      <w:r>
        <w:rPr>
          <w:rFonts w:hint="eastAsia" w:ascii="宋体" w:hAnsi="宋体" w:eastAsia="宋体" w:cs="宋体"/>
          <w:bCs/>
          <w:color w:val="auto"/>
          <w:szCs w:val="21"/>
          <w:highlight w:val="none"/>
          <w:u w:val="single"/>
        </w:rPr>
        <w:t xml:space="preserve">（计划于何时验收/供应商提出验收申请之日起   日内组织验收） </w:t>
      </w:r>
    </w:p>
    <w:p w14:paraId="388FF59C">
      <w:pPr>
        <w:adjustRightInd w:val="0"/>
        <w:snapToGrid w:val="0"/>
        <w:spacing w:line="400" w:lineRule="exact"/>
        <w:ind w:firstLine="48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（3）履约验收方式：</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 xml:space="preserve">一次性验收         </w:t>
      </w:r>
    </w:p>
    <w:p w14:paraId="0CD7E395">
      <w:pPr>
        <w:adjustRightInd w:val="0"/>
        <w:snapToGrid w:val="0"/>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bCs/>
          <w:color w:val="auto"/>
          <w:szCs w:val="21"/>
          <w:highlight w:val="none"/>
        </w:rPr>
        <w:t>分期/分项验收：</w:t>
      </w:r>
      <w:r>
        <w:rPr>
          <w:rFonts w:hint="eastAsia" w:ascii="宋体" w:hAnsi="宋体" w:eastAsia="宋体" w:cs="宋体"/>
          <w:bCs/>
          <w:color w:val="auto"/>
          <w:szCs w:val="21"/>
          <w:highlight w:val="none"/>
          <w:u w:val="single"/>
        </w:rPr>
        <w:t xml:space="preserve"> （应明确分期</w:t>
      </w:r>
      <w:r>
        <w:rPr>
          <w:rFonts w:hint="eastAsia" w:ascii="宋体" w:hAnsi="宋体" w:eastAsia="宋体" w:cs="宋体"/>
          <w:bCs/>
          <w:color w:val="auto"/>
          <w:szCs w:val="21"/>
          <w:highlight w:val="none"/>
          <w:u w:val="single"/>
          <w:lang w:val="en"/>
        </w:rPr>
        <w:t>/分项验收的工作安排</w:t>
      </w:r>
      <w:r>
        <w:rPr>
          <w:rFonts w:hint="eastAsia" w:ascii="宋体" w:hAnsi="宋体" w:eastAsia="宋体" w:cs="宋体"/>
          <w:bCs/>
          <w:color w:val="auto"/>
          <w:szCs w:val="21"/>
          <w:highlight w:val="none"/>
          <w:u w:val="single"/>
        </w:rPr>
        <w:t xml:space="preserve">）  </w:t>
      </w:r>
    </w:p>
    <w:p w14:paraId="07D979F3">
      <w:pPr>
        <w:adjustRightInd w:val="0"/>
        <w:snapToGrid w:val="0"/>
        <w:spacing w:line="400" w:lineRule="exact"/>
        <w:ind w:firstLine="48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（4）履约验收程序：</w:t>
      </w:r>
      <w:r>
        <w:rPr>
          <w:rFonts w:hint="eastAsia" w:ascii="宋体" w:hAnsi="宋体" w:eastAsia="宋体" w:cs="宋体"/>
          <w:bCs/>
          <w:color w:val="auto"/>
          <w:szCs w:val="21"/>
          <w:highlight w:val="none"/>
          <w:u w:val="single"/>
        </w:rPr>
        <w:t xml:space="preserve">                                         </w:t>
      </w:r>
    </w:p>
    <w:p w14:paraId="30E00EF9">
      <w:pPr>
        <w:adjustRightInd w:val="0"/>
        <w:snapToGrid w:val="0"/>
        <w:spacing w:line="400" w:lineRule="exact"/>
        <w:ind w:firstLine="48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（5）履约验收的内容：</w:t>
      </w:r>
      <w:r>
        <w:rPr>
          <w:rFonts w:hint="eastAsia" w:ascii="宋体" w:hAnsi="宋体" w:eastAsia="宋体" w:cs="宋体"/>
          <w:bCs/>
          <w:color w:val="auto"/>
          <w:szCs w:val="21"/>
          <w:highlight w:val="none"/>
          <w:u w:val="single"/>
        </w:rPr>
        <w:t xml:space="preserve"> （应当包括每一项技术和商务要求的履约情况，特别是落实政府采购扶持中小企业，支持绿色发展和乡村振兴等政策情况）                                      </w:t>
      </w:r>
    </w:p>
    <w:p w14:paraId="238C8EFB">
      <w:pPr>
        <w:adjustRightInd w:val="0"/>
        <w:snapToGrid w:val="0"/>
        <w:spacing w:line="400" w:lineRule="exact"/>
        <w:ind w:firstLine="48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（6）履约验收标准：</w:t>
      </w:r>
      <w:r>
        <w:rPr>
          <w:rFonts w:hint="eastAsia" w:ascii="宋体" w:hAnsi="宋体" w:eastAsia="宋体" w:cs="宋体"/>
          <w:bCs/>
          <w:color w:val="auto"/>
          <w:szCs w:val="21"/>
          <w:highlight w:val="none"/>
          <w:u w:val="single"/>
        </w:rPr>
        <w:t xml:space="preserve">                                         </w:t>
      </w:r>
    </w:p>
    <w:p w14:paraId="4A5E0FBC">
      <w:pPr>
        <w:pStyle w:val="78"/>
        <w:ind w:firstLine="420"/>
        <w:rPr>
          <w:rFonts w:hint="eastAsia"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否</w:t>
      </w:r>
    </w:p>
    <w:p w14:paraId="00759F34">
      <w:pPr>
        <w:adjustRightInd w:val="0"/>
        <w:snapToGrid w:val="0"/>
        <w:spacing w:line="400" w:lineRule="exact"/>
        <w:ind w:firstLine="48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（8）履约验收其他事项：</w:t>
      </w:r>
      <w:r>
        <w:rPr>
          <w:rFonts w:hint="eastAsia" w:ascii="宋体" w:hAnsi="宋体" w:eastAsia="宋体" w:cs="宋体"/>
          <w:bCs/>
          <w:color w:val="auto"/>
          <w:szCs w:val="21"/>
          <w:highlight w:val="none"/>
          <w:u w:val="single"/>
        </w:rPr>
        <w:t xml:space="preserve">                 </w:t>
      </w:r>
    </w:p>
    <w:p w14:paraId="427D50B8">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组成合同的文件</w:t>
      </w:r>
    </w:p>
    <w:p w14:paraId="148147C6">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本协议书与下列文件一起构成合同文件，如下述文件之间有任何抵触、矛盾或歧义，应按以下顺序解释：</w:t>
      </w:r>
    </w:p>
    <w:p w14:paraId="684F110B">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（1）政府采购合同协议书及其变更、补充协议</w:t>
      </w:r>
    </w:p>
    <w:p w14:paraId="31EB5FB1">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（2）政府采购合同专用条款</w:t>
      </w:r>
    </w:p>
    <w:p w14:paraId="4D179078">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（3）政府采购合同通用条款</w:t>
      </w:r>
    </w:p>
    <w:p w14:paraId="773ADF10">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（4）中标（成交）通知书</w:t>
      </w:r>
    </w:p>
    <w:p w14:paraId="2EE39B7B">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（5）投标（响应）文件</w:t>
      </w:r>
    </w:p>
    <w:p w14:paraId="07A57A64">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（6）采购文件</w:t>
      </w:r>
    </w:p>
    <w:p w14:paraId="0CD17C3D">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（7）有关技术文件，图纸</w:t>
      </w:r>
    </w:p>
    <w:p w14:paraId="03A46994">
      <w:pPr>
        <w:pStyle w:val="78"/>
        <w:ind w:firstLine="420"/>
        <w:rPr>
          <w:rFonts w:hint="eastAsia"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32E31B4F">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合同生效</w:t>
      </w:r>
    </w:p>
    <w:p w14:paraId="3B1DAF1D">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本合同自</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生效。</w:t>
      </w:r>
    </w:p>
    <w:p w14:paraId="738741F1">
      <w:pPr>
        <w:numPr>
          <w:ilvl w:val="0"/>
          <w:numId w:val="27"/>
        </w:numPr>
        <w:adjustRightInd w:val="0"/>
        <w:snapToGrid w:val="0"/>
        <w:spacing w:line="400" w:lineRule="exact"/>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合同份数</w:t>
      </w:r>
    </w:p>
    <w:p w14:paraId="7F49279E">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份，甲方执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份，乙方执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份，均具有同等法律效力。</w:t>
      </w:r>
    </w:p>
    <w:p w14:paraId="4E69F8F7">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合同订立时间：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DA5B136">
      <w:pPr>
        <w:adjustRightInd w:val="0"/>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合同订立地点：</w:t>
      </w:r>
      <w:r>
        <w:rPr>
          <w:rFonts w:hint="eastAsia" w:ascii="宋体" w:hAnsi="宋体" w:eastAsia="宋体" w:cs="宋体"/>
          <w:color w:val="auto"/>
          <w:szCs w:val="21"/>
          <w:highlight w:val="none"/>
          <w:u w:val="single"/>
        </w:rPr>
        <w:t xml:space="preserve">                           </w:t>
      </w:r>
    </w:p>
    <w:p w14:paraId="526CB5AE">
      <w:pPr>
        <w:adjustRightInd w:val="0"/>
        <w:snapToGrid w:val="0"/>
        <w:spacing w:line="400" w:lineRule="exact"/>
        <w:ind w:firstLine="480" w:firstLineChars="200"/>
        <w:rPr>
          <w:color w:val="auto"/>
          <w:highlight w:val="none"/>
        </w:rPr>
      </w:pPr>
      <w:r>
        <w:rPr>
          <w:rFonts w:hint="eastAsia" w:ascii="宋体" w:hAnsi="宋体" w:eastAsia="宋体" w:cs="宋体"/>
          <w:color w:val="auto"/>
          <w:szCs w:val="21"/>
          <w:highlight w:val="none"/>
        </w:rPr>
        <w:t>附件：具体标的及其技术要求和商务要求、联合协议、分包意向协议等。</w:t>
      </w:r>
    </w:p>
    <w:p w14:paraId="3095BAF4">
      <w:pPr>
        <w:pStyle w:val="79"/>
        <w:spacing w:line="400" w:lineRule="exact"/>
        <w:rPr>
          <w:color w:val="auto"/>
          <w:highlight w:val="none"/>
        </w:rPr>
      </w:pPr>
    </w:p>
    <w:p w14:paraId="673ADB57">
      <w:pPr>
        <w:spacing w:line="400" w:lineRule="exact"/>
        <w:outlineLvl w:val="9"/>
        <w:rPr>
          <w:rFonts w:hint="eastAsia" w:ascii="宋体" w:hAnsi="宋体"/>
          <w:b w:val="0"/>
          <w:color w:val="auto"/>
          <w:sz w:val="21"/>
          <w:szCs w:val="21"/>
          <w:highlight w:val="none"/>
        </w:rPr>
      </w:pPr>
      <w:r>
        <w:rPr>
          <w:color w:val="auto"/>
          <w:highlight w:val="none"/>
          <w:lang w:val="en"/>
        </w:rPr>
        <w:t xml:space="preserve">   </w:t>
      </w:r>
    </w:p>
    <w:p w14:paraId="52FDF385">
      <w:pPr>
        <w:rPr>
          <w:rFonts w:hint="eastAsia"/>
          <w:color w:val="auto"/>
          <w:highlight w:val="none"/>
        </w:rPr>
      </w:pPr>
      <w:r>
        <w:rPr>
          <w:rFonts w:hint="eastAsia"/>
          <w:color w:val="auto"/>
          <w:highlight w:val="none"/>
        </w:rPr>
        <w:br w:type="page"/>
      </w:r>
    </w:p>
    <w:p w14:paraId="2E5D42F8">
      <w:pPr>
        <w:pStyle w:val="79"/>
        <w:rPr>
          <w:rFonts w:hint="eastAsia"/>
          <w:color w:val="auto"/>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92BFF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noWrap w:val="0"/>
            <w:vAlign w:val="center"/>
          </w:tcPr>
          <w:p w14:paraId="34BAC276">
            <w:pPr>
              <w:adjustRightInd w:val="0"/>
              <w:snapToGrid w:val="0"/>
              <w:spacing w:line="300" w:lineRule="exact"/>
              <w:jc w:val="center"/>
              <w:rPr>
                <w:rFonts w:hint="eastAsia" w:ascii="宋体" w:hAnsi="宋体" w:eastAsia="宋体" w:cs="宋体"/>
                <w:color w:val="auto"/>
                <w:highlight w:val="none"/>
              </w:rPr>
            </w:pPr>
            <w:r>
              <w:rPr>
                <w:rFonts w:hint="eastAsia" w:ascii="宋体" w:hAnsi="宋体" w:eastAsia="宋体" w:cs="宋体"/>
                <w:color w:val="auto"/>
                <w:szCs w:val="21"/>
                <w:highlight w:val="none"/>
              </w:rPr>
              <w:t>甲方（采购人、受采购人委托签订合同的单位或采购文件约定的合同甲方）</w:t>
            </w:r>
          </w:p>
        </w:tc>
        <w:tc>
          <w:tcPr>
            <w:tcW w:w="4095" w:type="dxa"/>
            <w:gridSpan w:val="2"/>
            <w:tcBorders>
              <w:left w:val="single" w:color="auto" w:sz="2" w:space="0"/>
              <w:bottom w:val="single" w:color="auto" w:sz="2" w:space="0"/>
            </w:tcBorders>
            <w:noWrap w:val="0"/>
            <w:vAlign w:val="center"/>
          </w:tcPr>
          <w:p w14:paraId="790668FB">
            <w:pPr>
              <w:adjustRightInd w:val="0"/>
              <w:snapToGrid w:val="0"/>
              <w:spacing w:line="300" w:lineRule="exact"/>
              <w:jc w:val="center"/>
              <w:rPr>
                <w:rFonts w:hint="eastAsia" w:ascii="宋体" w:hAnsi="宋体" w:eastAsia="宋体" w:cs="宋体"/>
                <w:color w:val="auto"/>
                <w:highlight w:val="none"/>
              </w:rPr>
            </w:pPr>
            <w:r>
              <w:rPr>
                <w:rFonts w:hint="eastAsia" w:ascii="宋体" w:hAnsi="宋体" w:eastAsia="宋体" w:cs="宋体"/>
                <w:color w:val="auto"/>
                <w:szCs w:val="21"/>
                <w:highlight w:val="none"/>
              </w:rPr>
              <w:t>乙方（供应商）</w:t>
            </w:r>
          </w:p>
        </w:tc>
      </w:tr>
      <w:tr w14:paraId="3EB22A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noWrap w:val="0"/>
            <w:vAlign w:val="center"/>
          </w:tcPr>
          <w:p w14:paraId="0409B189">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单位名称（公章或合同章）</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703C0B5C">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294AFE45">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单位名称（公章或合同章）</w:t>
            </w:r>
          </w:p>
        </w:tc>
        <w:tc>
          <w:tcPr>
            <w:tcW w:w="2116" w:type="dxa"/>
            <w:tcBorders>
              <w:top w:val="single" w:color="auto" w:sz="2" w:space="0"/>
              <w:left w:val="single" w:color="auto" w:sz="2" w:space="0"/>
              <w:bottom w:val="single" w:color="auto" w:sz="2" w:space="0"/>
            </w:tcBorders>
            <w:noWrap w:val="0"/>
            <w:vAlign w:val="center"/>
          </w:tcPr>
          <w:p w14:paraId="5BA33CE0">
            <w:pPr>
              <w:adjustRightInd w:val="0"/>
              <w:snapToGrid w:val="0"/>
              <w:spacing w:line="300" w:lineRule="exact"/>
              <w:jc w:val="center"/>
              <w:rPr>
                <w:rFonts w:hint="eastAsia" w:ascii="宋体" w:hAnsi="宋体" w:eastAsia="宋体" w:cs="宋体"/>
                <w:color w:val="auto"/>
                <w:spacing w:val="20"/>
                <w:szCs w:val="21"/>
                <w:highlight w:val="none"/>
              </w:rPr>
            </w:pPr>
          </w:p>
        </w:tc>
      </w:tr>
      <w:tr w14:paraId="4EC89C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noWrap w:val="0"/>
            <w:vAlign w:val="center"/>
          </w:tcPr>
          <w:p w14:paraId="48B0B38D">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28EF2CD7">
            <w:pPr>
              <w:adjustRightInd w:val="0"/>
              <w:snapToGrid w:val="0"/>
              <w:spacing w:line="300" w:lineRule="exact"/>
              <w:ind w:firstLine="115" w:firstLineChars="48"/>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412" w:type="dxa"/>
            <w:vMerge w:val="restart"/>
            <w:tcBorders>
              <w:top w:val="single" w:color="auto" w:sz="2" w:space="0"/>
              <w:left w:val="single" w:color="auto" w:sz="2" w:space="0"/>
              <w:right w:val="single" w:color="auto" w:sz="2" w:space="0"/>
            </w:tcBorders>
            <w:noWrap w:val="0"/>
            <w:vAlign w:val="center"/>
          </w:tcPr>
          <w:p w14:paraId="08E6033C">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right w:val="single" w:color="auto" w:sz="2" w:space="0"/>
            </w:tcBorders>
            <w:noWrap w:val="0"/>
            <w:vAlign w:val="center"/>
          </w:tcPr>
          <w:p w14:paraId="42060AE7">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437EE909">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116" w:type="dxa"/>
            <w:tcBorders>
              <w:top w:val="single" w:color="auto" w:sz="2" w:space="0"/>
              <w:left w:val="single" w:color="auto" w:sz="2" w:space="0"/>
              <w:bottom w:val="single" w:color="auto" w:sz="2" w:space="0"/>
            </w:tcBorders>
            <w:noWrap w:val="0"/>
            <w:vAlign w:val="center"/>
          </w:tcPr>
          <w:p w14:paraId="09EAA576">
            <w:pPr>
              <w:adjustRightInd w:val="0"/>
              <w:snapToGrid w:val="0"/>
              <w:spacing w:line="300" w:lineRule="exact"/>
              <w:jc w:val="center"/>
              <w:rPr>
                <w:rFonts w:hint="eastAsia" w:ascii="宋体" w:hAnsi="宋体" w:eastAsia="宋体" w:cs="宋体"/>
                <w:color w:val="auto"/>
                <w:szCs w:val="21"/>
                <w:highlight w:val="none"/>
              </w:rPr>
            </w:pPr>
          </w:p>
        </w:tc>
      </w:tr>
      <w:tr w14:paraId="3B2A9D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noWrap w:val="0"/>
            <w:vAlign w:val="center"/>
          </w:tcPr>
          <w:p w14:paraId="55B1CD43">
            <w:pPr>
              <w:adjustRightInd w:val="0"/>
              <w:snapToGrid w:val="0"/>
              <w:spacing w:line="300" w:lineRule="exact"/>
              <w:jc w:val="center"/>
              <w:rPr>
                <w:rFonts w:hint="eastAsia" w:ascii="宋体" w:hAnsi="宋体" w:eastAsia="宋体" w:cs="宋体"/>
                <w:color w:val="auto"/>
                <w:szCs w:val="21"/>
                <w:highlight w:val="none"/>
              </w:rPr>
            </w:pPr>
          </w:p>
        </w:tc>
        <w:tc>
          <w:tcPr>
            <w:tcW w:w="2412" w:type="dxa"/>
            <w:vMerge w:val="continue"/>
            <w:tcBorders>
              <w:left w:val="single" w:color="auto" w:sz="2" w:space="0"/>
              <w:bottom w:val="single" w:color="auto" w:sz="2" w:space="0"/>
              <w:right w:val="single" w:color="auto" w:sz="2" w:space="0"/>
            </w:tcBorders>
            <w:noWrap w:val="0"/>
            <w:vAlign w:val="center"/>
          </w:tcPr>
          <w:p w14:paraId="7CC11302">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3ABEE1B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拥有者性别</w:t>
            </w:r>
          </w:p>
        </w:tc>
        <w:tc>
          <w:tcPr>
            <w:tcW w:w="2116" w:type="dxa"/>
            <w:tcBorders>
              <w:top w:val="single" w:color="auto" w:sz="2" w:space="0"/>
              <w:left w:val="single" w:color="auto" w:sz="2" w:space="0"/>
              <w:bottom w:val="single" w:color="auto" w:sz="2" w:space="0"/>
            </w:tcBorders>
            <w:noWrap w:val="0"/>
            <w:vAlign w:val="center"/>
          </w:tcPr>
          <w:p w14:paraId="0E5D7DD4">
            <w:pPr>
              <w:adjustRightInd w:val="0"/>
              <w:snapToGrid w:val="0"/>
              <w:spacing w:line="300" w:lineRule="exact"/>
              <w:jc w:val="center"/>
              <w:rPr>
                <w:rFonts w:hint="eastAsia" w:ascii="宋体" w:hAnsi="宋体" w:eastAsia="宋体" w:cs="宋体"/>
                <w:color w:val="auto"/>
                <w:spacing w:val="20"/>
                <w:szCs w:val="21"/>
                <w:highlight w:val="none"/>
              </w:rPr>
            </w:pPr>
          </w:p>
        </w:tc>
      </w:tr>
      <w:tr w14:paraId="080CF5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32A247A5">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住  所</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276115A4">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2B70F648">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住  所</w:t>
            </w:r>
          </w:p>
        </w:tc>
        <w:tc>
          <w:tcPr>
            <w:tcW w:w="2116" w:type="dxa"/>
            <w:tcBorders>
              <w:top w:val="single" w:color="auto" w:sz="2" w:space="0"/>
              <w:left w:val="single" w:color="auto" w:sz="2" w:space="0"/>
              <w:bottom w:val="single" w:color="auto" w:sz="2" w:space="0"/>
            </w:tcBorders>
            <w:noWrap w:val="0"/>
            <w:vAlign w:val="center"/>
          </w:tcPr>
          <w:p w14:paraId="0BF28946">
            <w:pPr>
              <w:adjustRightInd w:val="0"/>
              <w:snapToGrid w:val="0"/>
              <w:spacing w:line="300" w:lineRule="exact"/>
              <w:jc w:val="center"/>
              <w:rPr>
                <w:rFonts w:hint="eastAsia" w:ascii="宋体" w:hAnsi="宋体" w:eastAsia="宋体" w:cs="宋体"/>
                <w:color w:val="auto"/>
                <w:spacing w:val="20"/>
                <w:szCs w:val="21"/>
                <w:highlight w:val="none"/>
              </w:rPr>
            </w:pPr>
          </w:p>
        </w:tc>
      </w:tr>
      <w:tr w14:paraId="78C354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52B6F65D">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6792AE32">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04F675C4">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116" w:type="dxa"/>
            <w:tcBorders>
              <w:top w:val="single" w:color="auto" w:sz="2" w:space="0"/>
              <w:left w:val="single" w:color="auto" w:sz="2" w:space="0"/>
              <w:bottom w:val="single" w:color="auto" w:sz="2" w:space="0"/>
            </w:tcBorders>
            <w:noWrap w:val="0"/>
            <w:vAlign w:val="center"/>
          </w:tcPr>
          <w:p w14:paraId="63346E8C">
            <w:pPr>
              <w:adjustRightInd w:val="0"/>
              <w:snapToGrid w:val="0"/>
              <w:spacing w:line="300" w:lineRule="exact"/>
              <w:jc w:val="center"/>
              <w:rPr>
                <w:rFonts w:hint="eastAsia" w:ascii="宋体" w:hAnsi="宋体" w:eastAsia="宋体" w:cs="宋体"/>
                <w:color w:val="auto"/>
                <w:spacing w:val="20"/>
                <w:szCs w:val="21"/>
                <w:highlight w:val="none"/>
              </w:rPr>
            </w:pPr>
          </w:p>
        </w:tc>
      </w:tr>
      <w:tr w14:paraId="5CB850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251325B4">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4C3669FA">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C899E58">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116" w:type="dxa"/>
            <w:tcBorders>
              <w:top w:val="single" w:color="auto" w:sz="2" w:space="0"/>
              <w:left w:val="single" w:color="auto" w:sz="2" w:space="0"/>
              <w:bottom w:val="single" w:color="auto" w:sz="2" w:space="0"/>
            </w:tcBorders>
            <w:noWrap w:val="0"/>
            <w:vAlign w:val="center"/>
          </w:tcPr>
          <w:p w14:paraId="7518EB51">
            <w:pPr>
              <w:adjustRightInd w:val="0"/>
              <w:snapToGrid w:val="0"/>
              <w:spacing w:line="300" w:lineRule="exact"/>
              <w:jc w:val="center"/>
              <w:rPr>
                <w:rFonts w:hint="eastAsia" w:ascii="宋体" w:hAnsi="宋体" w:eastAsia="宋体" w:cs="宋体"/>
                <w:color w:val="auto"/>
                <w:spacing w:val="20"/>
                <w:szCs w:val="21"/>
                <w:highlight w:val="none"/>
              </w:rPr>
            </w:pPr>
          </w:p>
        </w:tc>
      </w:tr>
      <w:tr w14:paraId="4E1034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1A18EF6B">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通信地址</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3591433A">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1715C220">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通信地址</w:t>
            </w:r>
          </w:p>
        </w:tc>
        <w:tc>
          <w:tcPr>
            <w:tcW w:w="2116" w:type="dxa"/>
            <w:tcBorders>
              <w:top w:val="single" w:color="auto" w:sz="2" w:space="0"/>
              <w:left w:val="single" w:color="auto" w:sz="2" w:space="0"/>
              <w:bottom w:val="single" w:color="auto" w:sz="2" w:space="0"/>
            </w:tcBorders>
            <w:noWrap w:val="0"/>
            <w:vAlign w:val="center"/>
          </w:tcPr>
          <w:p w14:paraId="44B811E5">
            <w:pPr>
              <w:adjustRightInd w:val="0"/>
              <w:snapToGrid w:val="0"/>
              <w:spacing w:line="300" w:lineRule="exact"/>
              <w:jc w:val="center"/>
              <w:rPr>
                <w:rFonts w:hint="eastAsia" w:ascii="宋体" w:hAnsi="宋体" w:eastAsia="宋体" w:cs="宋体"/>
                <w:color w:val="auto"/>
                <w:spacing w:val="20"/>
                <w:szCs w:val="21"/>
                <w:highlight w:val="none"/>
              </w:rPr>
            </w:pPr>
          </w:p>
        </w:tc>
      </w:tr>
      <w:tr w14:paraId="2C0494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3EFF983D">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62AEEF4F">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21663617">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116" w:type="dxa"/>
            <w:tcBorders>
              <w:top w:val="single" w:color="auto" w:sz="2" w:space="0"/>
              <w:left w:val="single" w:color="auto" w:sz="2" w:space="0"/>
              <w:bottom w:val="single" w:color="auto" w:sz="2" w:space="0"/>
            </w:tcBorders>
            <w:noWrap w:val="0"/>
            <w:vAlign w:val="center"/>
          </w:tcPr>
          <w:p w14:paraId="2DDCFA38">
            <w:pPr>
              <w:adjustRightInd w:val="0"/>
              <w:snapToGrid w:val="0"/>
              <w:spacing w:line="300" w:lineRule="exact"/>
              <w:jc w:val="center"/>
              <w:rPr>
                <w:rFonts w:hint="eastAsia" w:ascii="宋体" w:hAnsi="宋体" w:eastAsia="宋体" w:cs="宋体"/>
                <w:color w:val="auto"/>
                <w:spacing w:val="20"/>
                <w:szCs w:val="21"/>
                <w:highlight w:val="none"/>
              </w:rPr>
            </w:pPr>
          </w:p>
        </w:tc>
      </w:tr>
      <w:tr w14:paraId="213283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31ABB41C">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28B4CCB5">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38EDF4CB">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116" w:type="dxa"/>
            <w:tcBorders>
              <w:top w:val="single" w:color="auto" w:sz="2" w:space="0"/>
              <w:left w:val="single" w:color="auto" w:sz="2" w:space="0"/>
              <w:bottom w:val="single" w:color="auto" w:sz="2" w:space="0"/>
            </w:tcBorders>
            <w:noWrap w:val="0"/>
            <w:vAlign w:val="center"/>
          </w:tcPr>
          <w:p w14:paraId="0CE74969">
            <w:pPr>
              <w:adjustRightInd w:val="0"/>
              <w:snapToGrid w:val="0"/>
              <w:spacing w:line="300" w:lineRule="exact"/>
              <w:jc w:val="center"/>
              <w:rPr>
                <w:rFonts w:hint="eastAsia" w:ascii="宋体" w:hAnsi="宋体" w:eastAsia="宋体" w:cs="宋体"/>
                <w:color w:val="auto"/>
                <w:spacing w:val="20"/>
                <w:szCs w:val="21"/>
                <w:highlight w:val="none"/>
              </w:rPr>
            </w:pPr>
          </w:p>
        </w:tc>
      </w:tr>
      <w:tr w14:paraId="152880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24721302">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5DF1CE60">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ED5CD7F">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116" w:type="dxa"/>
            <w:tcBorders>
              <w:top w:val="single" w:color="auto" w:sz="2" w:space="0"/>
              <w:left w:val="single" w:color="auto" w:sz="2" w:space="0"/>
              <w:bottom w:val="single" w:color="auto" w:sz="2" w:space="0"/>
            </w:tcBorders>
            <w:noWrap w:val="0"/>
            <w:vAlign w:val="center"/>
          </w:tcPr>
          <w:p w14:paraId="143E0640">
            <w:pPr>
              <w:adjustRightInd w:val="0"/>
              <w:snapToGrid w:val="0"/>
              <w:spacing w:line="300" w:lineRule="exact"/>
              <w:jc w:val="center"/>
              <w:rPr>
                <w:rFonts w:hint="eastAsia" w:ascii="宋体" w:hAnsi="宋体" w:eastAsia="宋体" w:cs="宋体"/>
                <w:color w:val="auto"/>
                <w:spacing w:val="20"/>
                <w:szCs w:val="21"/>
                <w:highlight w:val="none"/>
              </w:rPr>
            </w:pPr>
          </w:p>
        </w:tc>
      </w:tr>
      <w:tr w14:paraId="337653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4A4C3D40">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21536C88">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07B8B6EA">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p>
        </w:tc>
        <w:tc>
          <w:tcPr>
            <w:tcW w:w="2116" w:type="dxa"/>
            <w:tcBorders>
              <w:top w:val="single" w:color="auto" w:sz="2" w:space="0"/>
              <w:left w:val="single" w:color="auto" w:sz="2" w:space="0"/>
              <w:bottom w:val="single" w:color="auto" w:sz="2" w:space="0"/>
            </w:tcBorders>
            <w:noWrap w:val="0"/>
            <w:vAlign w:val="center"/>
          </w:tcPr>
          <w:p w14:paraId="111DC6BD">
            <w:pPr>
              <w:adjustRightInd w:val="0"/>
              <w:snapToGrid w:val="0"/>
              <w:spacing w:line="300" w:lineRule="exact"/>
              <w:jc w:val="center"/>
              <w:rPr>
                <w:rFonts w:hint="eastAsia" w:ascii="宋体" w:hAnsi="宋体" w:eastAsia="宋体" w:cs="宋体"/>
                <w:color w:val="auto"/>
                <w:spacing w:val="20"/>
                <w:szCs w:val="21"/>
                <w:highlight w:val="none"/>
              </w:rPr>
            </w:pPr>
          </w:p>
        </w:tc>
      </w:tr>
      <w:tr w14:paraId="680158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3ED362CE">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3770AABE">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220F090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116" w:type="dxa"/>
            <w:tcBorders>
              <w:top w:val="single" w:color="auto" w:sz="2" w:space="0"/>
              <w:left w:val="single" w:color="auto" w:sz="2" w:space="0"/>
              <w:bottom w:val="single" w:color="auto" w:sz="2" w:space="0"/>
            </w:tcBorders>
            <w:noWrap w:val="0"/>
            <w:vAlign w:val="center"/>
          </w:tcPr>
          <w:p w14:paraId="034D246B">
            <w:pPr>
              <w:adjustRightInd w:val="0"/>
              <w:snapToGrid w:val="0"/>
              <w:spacing w:line="300" w:lineRule="exact"/>
              <w:jc w:val="center"/>
              <w:rPr>
                <w:rFonts w:hint="eastAsia" w:ascii="宋体" w:hAnsi="宋体" w:eastAsia="宋体" w:cs="宋体"/>
                <w:color w:val="auto"/>
                <w:spacing w:val="20"/>
                <w:szCs w:val="21"/>
                <w:highlight w:val="none"/>
              </w:rPr>
            </w:pPr>
          </w:p>
        </w:tc>
      </w:tr>
      <w:tr w14:paraId="37C10E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2CD42D4B">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1EC40C8D">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42E0642D">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p>
        </w:tc>
        <w:tc>
          <w:tcPr>
            <w:tcW w:w="2116" w:type="dxa"/>
            <w:tcBorders>
              <w:top w:val="single" w:color="auto" w:sz="2" w:space="0"/>
              <w:left w:val="single" w:color="auto" w:sz="2" w:space="0"/>
              <w:bottom w:val="single" w:color="auto" w:sz="2" w:space="0"/>
            </w:tcBorders>
            <w:noWrap w:val="0"/>
            <w:vAlign w:val="center"/>
          </w:tcPr>
          <w:p w14:paraId="40536DF4">
            <w:pPr>
              <w:adjustRightInd w:val="0"/>
              <w:snapToGrid w:val="0"/>
              <w:spacing w:line="300" w:lineRule="exact"/>
              <w:jc w:val="center"/>
              <w:rPr>
                <w:rFonts w:hint="eastAsia" w:ascii="宋体" w:hAnsi="宋体" w:eastAsia="宋体" w:cs="宋体"/>
                <w:color w:val="auto"/>
                <w:spacing w:val="20"/>
                <w:szCs w:val="21"/>
                <w:highlight w:val="none"/>
              </w:rPr>
            </w:pPr>
          </w:p>
        </w:tc>
      </w:tr>
      <w:tr w14:paraId="06C223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noWrap w:val="0"/>
            <w:vAlign w:val="center"/>
          </w:tcPr>
          <w:p w14:paraId="0D10686D">
            <w:pPr>
              <w:pStyle w:val="12"/>
              <w:adjustRightInd w:val="0"/>
              <w:snapToGrid w:val="0"/>
              <w:spacing w:before="159" w:beforeLines="50" w:after="0" w:line="360" w:lineRule="auto"/>
              <w:ind w:left="0" w:leftChars="0"/>
              <w:jc w:val="left"/>
              <w:rPr>
                <w:rFonts w:hint="eastAsia" w:ascii="宋体" w:hAnsi="宋体" w:eastAsia="宋体" w:cs="宋体"/>
                <w:color w:val="auto"/>
                <w:spacing w:val="20"/>
                <w:szCs w:val="21"/>
                <w:highlight w:val="none"/>
              </w:rPr>
            </w:pPr>
            <w:r>
              <w:rPr>
                <w:rFonts w:hint="eastAsia" w:ascii="宋体" w:hAnsi="宋体" w:eastAsia="宋体" w:cs="宋体"/>
                <w:color w:val="auto"/>
                <w:szCs w:val="21"/>
                <w:highlight w:val="none"/>
              </w:rPr>
              <w:t>注：涉及联合体或其他合同主体的信息应按上表格式加列。</w:t>
            </w:r>
          </w:p>
        </w:tc>
      </w:tr>
    </w:tbl>
    <w:p w14:paraId="4B108BE1">
      <w:pPr>
        <w:pStyle w:val="3"/>
        <w:adjustRightInd w:val="0"/>
        <w:snapToGrid w:val="0"/>
        <w:spacing w:before="159" w:beforeLines="50"/>
        <w:jc w:val="center"/>
        <w:rPr>
          <w:rFonts w:ascii="黑体" w:hAnsi="黑体" w:eastAsia="黑体"/>
          <w:color w:val="auto"/>
          <w:szCs w:val="28"/>
          <w:highlight w:val="none"/>
        </w:rPr>
      </w:pPr>
      <w:r>
        <w:rPr>
          <w:rFonts w:ascii="宋体" w:hAnsi="宋体"/>
          <w:color w:val="auto"/>
          <w:sz w:val="21"/>
          <w:szCs w:val="21"/>
          <w:highlight w:val="none"/>
          <w:u w:val="single"/>
        </w:rPr>
        <w:br w:type="page"/>
      </w:r>
      <w:bookmarkStart w:id="329" w:name="_Toc27624"/>
      <w:bookmarkStart w:id="330" w:name="_Toc21961"/>
      <w:r>
        <w:rPr>
          <w:rFonts w:hint="eastAsia" w:ascii="黑体" w:hAnsi="黑体" w:eastAsia="黑体"/>
          <w:b w:val="0"/>
          <w:color w:val="auto"/>
          <w:szCs w:val="28"/>
          <w:highlight w:val="none"/>
        </w:rPr>
        <w:t>第二节 政府采购合同通用条款</w:t>
      </w:r>
      <w:bookmarkEnd w:id="329"/>
      <w:bookmarkEnd w:id="330"/>
    </w:p>
    <w:p w14:paraId="42863D45">
      <w:pPr>
        <w:tabs>
          <w:tab w:val="left" w:pos="8820"/>
          <w:tab w:val="left" w:pos="9345"/>
          <w:tab w:val="left" w:pos="9765"/>
        </w:tabs>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 xml:space="preserve">1. </w:t>
      </w:r>
      <w:r>
        <w:rPr>
          <w:rFonts w:hint="eastAsia" w:ascii="宋体" w:hAnsi="宋体" w:eastAsia="宋体" w:cs="宋体"/>
          <w:b/>
          <w:bCs/>
          <w:color w:val="auto"/>
          <w:sz w:val="24"/>
          <w:highlight w:val="none"/>
        </w:rPr>
        <w:t>定义</w:t>
      </w:r>
    </w:p>
    <w:p w14:paraId="1A7196B6">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1.1合同当事人</w:t>
      </w:r>
    </w:p>
    <w:p w14:paraId="29805DF2">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（1）采购人（以下称甲方）是指使用财政性资金，通过政府采购方式向供应商购买货物及其相关服务的国家机关、事业单位、团体组织。</w:t>
      </w:r>
    </w:p>
    <w:p w14:paraId="395D9F86">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（2）供应商（以下称乙方）是指参加政府采购活动并且中标（成交），向采购人提供合同约定的货物及其相关服务的法人、非法人组织或者自然人。</w:t>
      </w:r>
    </w:p>
    <w:p w14:paraId="608D9310">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eastAsia="宋体" w:cs="宋体"/>
          <w:color w:val="auto"/>
          <w:szCs w:val="21"/>
          <w:highlight w:val="none"/>
        </w:rPr>
        <w:t>。</w:t>
      </w:r>
    </w:p>
    <w:p w14:paraId="2A1BF5B1">
      <w:pPr>
        <w:tabs>
          <w:tab w:val="left" w:pos="570"/>
          <w:tab w:val="left" w:pos="9240"/>
          <w:tab w:val="left" w:pos="9555"/>
        </w:tabs>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1.2本合同下列术语应解释为：</w:t>
      </w:r>
    </w:p>
    <w:p w14:paraId="160F810B">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eastAsia="宋体" w:cs="宋体"/>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6CCAC00">
      <w:pPr>
        <w:tabs>
          <w:tab w:val="left" w:pos="570"/>
          <w:tab w:val="left" w:pos="9240"/>
          <w:tab w:val="left" w:pos="9555"/>
        </w:tabs>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（2）“合同价款”系指根据本合同规定乙方在全面履行合同义务后甲方应支付给乙方的价款。</w:t>
      </w:r>
    </w:p>
    <w:p w14:paraId="23FAAC2F">
      <w:pPr>
        <w:tabs>
          <w:tab w:val="left" w:pos="570"/>
          <w:tab w:val="left" w:pos="9240"/>
          <w:tab w:val="left" w:pos="9555"/>
        </w:tabs>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（3）“货物”系指乙方根据本合同规定须向甲方提供的各种形态和种类的物品，包括原材料、设备、产品（包括软件）及相关的其备品备件、工具、手册及</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技术资料和材料等。</w:t>
      </w:r>
    </w:p>
    <w:p w14:paraId="2530E8C8">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（4）“相关服务”系指根据合同规定，乙方应提供的与货物有关的技术、管理和</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服务，包括但不限于：管理和质量保证、运输、保险、检验、现场准备、安装、集成、调试、培训、维修、废弃处置、技术支持等以及合同中规定乙方应承担的</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义务。</w:t>
      </w:r>
    </w:p>
    <w:p w14:paraId="336CDF1A">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41DE7F2">
      <w:pPr>
        <w:tabs>
          <w:tab w:val="left" w:pos="570"/>
          <w:tab w:val="left" w:pos="9240"/>
          <w:tab w:val="left" w:pos="9555"/>
        </w:tabs>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7EF6FC71">
      <w:pPr>
        <w:tabs>
          <w:tab w:val="left" w:pos="570"/>
          <w:tab w:val="left" w:pos="9240"/>
          <w:tab w:val="left" w:pos="9555"/>
        </w:tabs>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（7）其他术语解释，见【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2E5C22CD">
      <w:pPr>
        <w:numPr>
          <w:ilvl w:val="0"/>
          <w:numId w:val="30"/>
        </w:num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合同标的及金额</w:t>
      </w:r>
    </w:p>
    <w:p w14:paraId="73B42F6F">
      <w:pPr>
        <w:autoSpaceDE w:val="0"/>
        <w:autoSpaceDN w:val="0"/>
        <w:adjustRightInd w:val="0"/>
        <w:snapToGrid w:val="0"/>
        <w:spacing w:line="400" w:lineRule="exact"/>
        <w:ind w:firstLine="480" w:firstLineChars="200"/>
        <w:jc w:val="left"/>
        <w:rPr>
          <w:rFonts w:hint="eastAsia" w:ascii="宋体" w:hAnsi="宋体" w:eastAsia="宋体" w:cs="宋体"/>
          <w:b/>
          <w:bCs/>
          <w:i/>
          <w:iCs/>
          <w:color w:val="auto"/>
          <w:szCs w:val="21"/>
          <w:highlight w:val="none"/>
        </w:rPr>
      </w:pPr>
      <w:r>
        <w:rPr>
          <w:rFonts w:hint="eastAsia" w:ascii="宋体" w:hAnsi="宋体" w:eastAsia="宋体" w:cs="宋体"/>
          <w:color w:val="auto"/>
          <w:szCs w:val="21"/>
          <w:highlight w:val="none"/>
        </w:rPr>
        <w:t>2.1 合同标的及金额应与中标（成交）结果一致。乙方为履行本合同而发生的所有费用均应包含在合同价款中，甲方不再另行支付</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任何费用。</w:t>
      </w:r>
    </w:p>
    <w:p w14:paraId="29A53E8D">
      <w:pPr>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履行合同的时间、地点和方式</w:t>
      </w:r>
    </w:p>
    <w:p w14:paraId="64991779">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3.1 乙方应当在约定的时间、地点，按照约定方式履行合同。</w:t>
      </w:r>
    </w:p>
    <w:p w14:paraId="150A95C0">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 甲方的权利和义务</w:t>
      </w:r>
    </w:p>
    <w:p w14:paraId="41F95752">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6A875CC9">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6FB62FE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甲方有权要求乙方对缺陷部分予以修复，并按合同约定享有货物保修及其他合同约定的权利。</w:t>
      </w:r>
    </w:p>
    <w:p w14:paraId="19D2D5DE">
      <w:pPr>
        <w:snapToGrid w:val="0"/>
        <w:spacing w:line="4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4.4 甲方应当按照合同约定及时对交付的货物进行验收，未在</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约定的期限内对乙方履约提出任何异议或者向乙方作出任何说明的，视为验收通过。</w:t>
      </w:r>
    </w:p>
    <w:p w14:paraId="20879D5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4.5 甲方应当根据合同约定及时向乙方支付合同价款，不得以内部人员变更、履行内部付款流程等为由，拒绝或迟延支付。</w:t>
      </w:r>
    </w:p>
    <w:p w14:paraId="3DC48771">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4.6 国家法律法规规定及</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约定应由甲方承担的其他义务和责任。</w:t>
      </w:r>
    </w:p>
    <w:p w14:paraId="31519ADB">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 乙方的权利和义务</w:t>
      </w:r>
    </w:p>
    <w:p w14:paraId="15664E88">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5.1 签署合同后，乙方应确定项目负责人（或项目联系人），负责与本合同有关的事务。</w:t>
      </w:r>
    </w:p>
    <w:p w14:paraId="330675EE">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C78F30A">
      <w:pPr>
        <w:pStyle w:val="11"/>
        <w:spacing w:after="0" w:line="400" w:lineRule="exact"/>
        <w:ind w:firstLine="369" w:firstLineChars="176"/>
        <w:rPr>
          <w:rFonts w:hint="eastAsia" w:ascii="宋体" w:hAnsi="宋体" w:eastAsia="宋体" w:cs="宋体"/>
          <w:color w:val="auto"/>
          <w:szCs w:val="21"/>
          <w:highlight w:val="none"/>
        </w:rPr>
      </w:pPr>
      <w:r>
        <w:rPr>
          <w:rFonts w:hint="eastAsia" w:ascii="宋体" w:hAnsi="宋体" w:eastAsia="宋体" w:cs="宋体"/>
          <w:color w:val="auto"/>
          <w:szCs w:val="21"/>
          <w:highlight w:val="none"/>
        </w:rPr>
        <w:t>5.3乙方有权根据合同约定向甲方收取合同价款。</w:t>
      </w:r>
    </w:p>
    <w:p w14:paraId="58E97ED7">
      <w:pPr>
        <w:pStyle w:val="11"/>
        <w:spacing w:after="0" w:line="400" w:lineRule="exact"/>
        <w:ind w:firstLine="369" w:firstLineChars="176"/>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5.4国家法律法规规定及</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约定应由乙方承担的其他义务和责任。</w:t>
      </w:r>
    </w:p>
    <w:p w14:paraId="5C63998F">
      <w:pPr>
        <w:numPr>
          <w:ilvl w:val="0"/>
          <w:numId w:val="31"/>
        </w:num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合同履行</w:t>
      </w:r>
    </w:p>
    <w:p w14:paraId="136A1FA2">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6.1 甲乙双方应当按照</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约定顺序履行合同义务；如果没有先后顺序的，应当同时履行。</w:t>
      </w:r>
    </w:p>
    <w:p w14:paraId="3038B426">
      <w:pPr>
        <w:autoSpaceDE w:val="0"/>
        <w:autoSpaceDN w:val="0"/>
        <w:adjustRightInd w:val="0"/>
        <w:snapToGrid w:val="0"/>
        <w:spacing w:line="400" w:lineRule="exact"/>
        <w:ind w:firstLine="48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3918CE5">
      <w:pPr>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 货物包装、运输、保险和交付要求</w:t>
      </w:r>
    </w:p>
    <w:p w14:paraId="6B4B14A2">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7.1 本合同</w:t>
      </w:r>
      <w:r>
        <w:rPr>
          <w:rFonts w:hint="eastAsia" w:ascii="宋体" w:hAnsi="宋体" w:eastAsia="宋体" w:cs="宋体"/>
          <w:bCs/>
          <w:color w:val="auto"/>
          <w:szCs w:val="21"/>
          <w:highlight w:val="none"/>
        </w:rPr>
        <w:t>涉及商品包装、快递包装的，</w:t>
      </w:r>
      <w:r>
        <w:rPr>
          <w:rFonts w:hint="eastAsia" w:ascii="宋体" w:hAnsi="宋体" w:eastAsia="宋体" w:cs="宋体"/>
          <w:color w:val="auto"/>
          <w:szCs w:val="21"/>
          <w:highlight w:val="none"/>
        </w:rPr>
        <w:t>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另有约定外，</w:t>
      </w:r>
      <w:r>
        <w:rPr>
          <w:rFonts w:hint="eastAsia" w:ascii="宋体" w:hAnsi="宋体" w:eastAsia="宋体" w:cs="宋体"/>
          <w:color w:val="auto"/>
          <w:szCs w:val="21"/>
          <w:highlight w:val="none"/>
        </w:rPr>
        <w:t>包装应适应远距离运输、防潮、防震、防锈和防野蛮装卸等要求，确保货物安全无损地运抵</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约定的</w:t>
      </w:r>
      <w:r>
        <w:rPr>
          <w:rFonts w:hint="eastAsia" w:ascii="宋体" w:hAnsi="宋体" w:eastAsia="宋体" w:cs="宋体"/>
          <w:color w:val="auto"/>
          <w:szCs w:val="21"/>
          <w:highlight w:val="none"/>
        </w:rPr>
        <w:t>指定现场。</w:t>
      </w:r>
    </w:p>
    <w:p w14:paraId="7CC2337E">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7.2 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另有约定外，</w:t>
      </w:r>
      <w:r>
        <w:rPr>
          <w:rFonts w:hint="eastAsia" w:ascii="宋体" w:hAnsi="宋体" w:eastAsia="宋体" w:cs="宋体"/>
          <w:color w:val="auto"/>
          <w:szCs w:val="21"/>
          <w:highlight w:val="none"/>
        </w:rPr>
        <w:t>乙方负责办理将货物运抵本合同规定的交货地点，并装卸、交付至甲方的一切运输事项，相关费用应包含在合同价款中。</w:t>
      </w:r>
    </w:p>
    <w:p w14:paraId="4151E07C">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7.3 货物保险要求按</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规定执行</w:t>
      </w:r>
      <w:r>
        <w:rPr>
          <w:rFonts w:hint="eastAsia" w:ascii="宋体" w:hAnsi="宋体" w:eastAsia="宋体" w:cs="宋体"/>
          <w:color w:val="auto"/>
          <w:szCs w:val="21"/>
          <w:highlight w:val="none"/>
        </w:rPr>
        <w:t>。</w:t>
      </w:r>
    </w:p>
    <w:p w14:paraId="5FE84A26">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90BBE77">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7.5 乙方在运输到达之前应提前通知甲方，并提示货物运输装卸的注意事项，甲方配合乙方做好货物的接收工作。</w:t>
      </w:r>
    </w:p>
    <w:p w14:paraId="79BF9DE4">
      <w:pPr>
        <w:pStyle w:val="78"/>
        <w:ind w:firstLine="420"/>
        <w:rPr>
          <w:rFonts w:hint="eastAsia" w:ascii="宋体" w:hAnsi="宋体" w:eastAsia="宋体" w:cs="宋体"/>
          <w:color w:val="auto"/>
          <w:sz w:val="21"/>
          <w:highlight w:val="none"/>
        </w:rPr>
      </w:pPr>
      <w:r>
        <w:rPr>
          <w:rFonts w:hint="eastAsia" w:ascii="宋体" w:hAnsi="宋体" w:eastAsia="宋体" w:cs="宋体"/>
          <w:color w:val="auto"/>
          <w:kern w:val="2"/>
          <w:sz w:val="21"/>
          <w:highlight w:val="none"/>
        </w:rPr>
        <w:t>7.6 如因包装、运输问题导致货物损毁、丢失或者品质下降，甲方有权要求降价、换货、拒收部分或整批货物，由此产生的费用和损失，均由乙方承担。</w:t>
      </w:r>
    </w:p>
    <w:p w14:paraId="50E7ED3A">
      <w:pPr>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 质量标准和保证</w:t>
      </w:r>
    </w:p>
    <w:p w14:paraId="381DCDBD">
      <w:pPr>
        <w:pStyle w:val="16"/>
        <w:adjustRightInd w:val="0"/>
        <w:snapToGrid w:val="0"/>
        <w:spacing w:line="400" w:lineRule="exact"/>
        <w:ind w:firstLine="480" w:firstLineChars="200"/>
        <w:jc w:val="left"/>
        <w:rPr>
          <w:rFonts w:hint="eastAsia" w:hAnsi="宋体" w:eastAsia="宋体" w:cs="宋体"/>
          <w:b/>
          <w:color w:val="auto"/>
          <w:highlight w:val="none"/>
        </w:rPr>
      </w:pPr>
      <w:r>
        <w:rPr>
          <w:rFonts w:hint="eastAsia" w:hAnsi="宋体" w:eastAsia="宋体" w:cs="宋体"/>
          <w:color w:val="auto"/>
          <w:highlight w:val="none"/>
        </w:rPr>
        <w:t>8.1 质量标准</w:t>
      </w:r>
    </w:p>
    <w:p w14:paraId="6A460FA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BFB30E5">
      <w:pPr>
        <w:pStyle w:val="16"/>
        <w:adjustRightInd w:val="0"/>
        <w:snapToGrid w:val="0"/>
        <w:spacing w:line="400" w:lineRule="exact"/>
        <w:ind w:firstLine="480" w:firstLineChars="200"/>
        <w:jc w:val="left"/>
        <w:rPr>
          <w:rFonts w:hint="eastAsia" w:hAnsi="宋体" w:eastAsia="宋体" w:cs="宋体"/>
          <w:color w:val="auto"/>
          <w:highlight w:val="none"/>
        </w:rPr>
      </w:pPr>
      <w:r>
        <w:rPr>
          <w:rFonts w:hint="eastAsia" w:hAnsi="宋体" w:eastAsia="宋体" w:cs="宋体"/>
          <w:color w:val="auto"/>
          <w:highlight w:val="none"/>
        </w:rPr>
        <w:t>（2）采用中华人民共和国法定计量单位。</w:t>
      </w:r>
    </w:p>
    <w:p w14:paraId="2D424580">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（3）乙方所提供的货物应符合国家有关安全、环保、卫生的规定。</w:t>
      </w:r>
    </w:p>
    <w:p w14:paraId="255D0AAB">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2CFF033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8.2 保证</w:t>
      </w:r>
    </w:p>
    <w:p w14:paraId="6731290F">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规定或乙方书面承诺（两者以较长的为准）的质量保证期内，本保证保持有效。</w:t>
      </w:r>
    </w:p>
    <w:p w14:paraId="65FD5B04">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（2）在质量保证期内所发现的缺陷，甲方应尽快以书面形式通知乙方。</w:t>
      </w:r>
    </w:p>
    <w:p w14:paraId="1D0CCF2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（3）乙方收到通知后，应在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规定的响应时间内以合理的速度免费维修或更换有缺陷的货物或部件。</w:t>
      </w:r>
    </w:p>
    <w:p w14:paraId="0B17AC86">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6105E7DD">
      <w:pPr>
        <w:adjustRightInd w:val="0"/>
        <w:snapToGrid w:val="0"/>
        <w:spacing w:line="400" w:lineRule="exact"/>
        <w:ind w:firstLine="48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（5）乙方在约定的时间内未能弥补缺陷，甲方可采取必要的补救措施，但其风险和费用将由乙方承担，甲方根据合同约定对乙方行使的其他权利不受影响。</w:t>
      </w:r>
    </w:p>
    <w:p w14:paraId="596DC338">
      <w:pPr>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 权利瑕疵担保</w:t>
      </w:r>
    </w:p>
    <w:p w14:paraId="0B41FD60">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9.1 乙方保证对其出售的货物享有合法的权利。</w:t>
      </w:r>
    </w:p>
    <w:p w14:paraId="01851311">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9.2 </w:t>
      </w:r>
      <w:r>
        <w:rPr>
          <w:rFonts w:hint="eastAsia" w:ascii="宋体" w:hAnsi="宋体" w:eastAsia="宋体" w:cs="宋体"/>
          <w:color w:val="auto"/>
          <w:szCs w:val="15"/>
          <w:highlight w:val="none"/>
        </w:rPr>
        <w:t>乙方保证在交付的货物上不存在抵押权等担保物权。</w:t>
      </w:r>
    </w:p>
    <w:p w14:paraId="536D065C">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9.3 如甲方使用上述货物构成对第三人侵权的，则由乙方承担全部责任。</w:t>
      </w:r>
    </w:p>
    <w:p w14:paraId="0B9DC127">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 知识产权保护</w:t>
      </w:r>
    </w:p>
    <w:p w14:paraId="34515A7E">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 乙方对其所销售的货物应当享有知识产权或经权利人合法授权，保证没有侵犯任何第三人的知识产权等权利。</w:t>
      </w:r>
      <w:bookmarkStart w:id="331"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331"/>
      <w:r>
        <w:rPr>
          <w:rFonts w:hint="eastAsia" w:ascii="宋体" w:hAnsi="宋体" w:eastAsia="宋体" w:cs="宋体"/>
          <w:color w:val="auto"/>
          <w:szCs w:val="21"/>
          <w:highlight w:val="none"/>
        </w:rPr>
        <w:t>。</w:t>
      </w:r>
    </w:p>
    <w:p w14:paraId="0D6F4FF4">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 保密义务</w:t>
      </w:r>
    </w:p>
    <w:p w14:paraId="386F883A">
      <w:pPr>
        <w:autoSpaceDE w:val="0"/>
        <w:autoSpaceDN w:val="0"/>
        <w:adjustRightInd w:val="0"/>
        <w:snapToGrid w:val="0"/>
        <w:spacing w:line="400" w:lineRule="exact"/>
        <w:ind w:firstLine="480" w:firstLineChars="200"/>
        <w:jc w:val="left"/>
        <w:rPr>
          <w:rFonts w:hint="eastAsia" w:ascii="宋体" w:hAnsi="宋体" w:eastAsia="宋体" w:cs="宋体"/>
          <w:color w:val="auto"/>
          <w:szCs w:val="15"/>
          <w:highlight w:val="none"/>
        </w:rPr>
      </w:pPr>
      <w:r>
        <w:rPr>
          <w:rFonts w:hint="eastAsia" w:ascii="宋体" w:hAnsi="宋体" w:eastAsia="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1102D077">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 合同价款支付</w:t>
      </w:r>
    </w:p>
    <w:p w14:paraId="79E30B6B">
      <w:pPr>
        <w:autoSpaceDE w:val="0"/>
        <w:autoSpaceDN w:val="0"/>
        <w:adjustRightInd w:val="0"/>
        <w:snapToGrid w:val="0"/>
        <w:spacing w:line="400" w:lineRule="exact"/>
        <w:ind w:firstLine="480" w:firstLineChars="200"/>
        <w:jc w:val="left"/>
        <w:rPr>
          <w:rFonts w:hint="eastAsia" w:ascii="宋体" w:hAnsi="宋体" w:eastAsia="宋体" w:cs="宋体"/>
          <w:color w:val="auto"/>
          <w:szCs w:val="15"/>
          <w:highlight w:val="none"/>
        </w:rPr>
      </w:pPr>
      <w:r>
        <w:rPr>
          <w:rFonts w:hint="eastAsia" w:ascii="宋体" w:hAnsi="宋体" w:eastAsia="宋体" w:cs="宋体"/>
          <w:color w:val="auto"/>
          <w:szCs w:val="15"/>
          <w:highlight w:val="none"/>
        </w:rPr>
        <w:t>12.1 合同价款支付按照国库集中支付制度及财政管理相关规定执行。</w:t>
      </w:r>
    </w:p>
    <w:p w14:paraId="5BE4AF29">
      <w:pPr>
        <w:autoSpaceDE w:val="0"/>
        <w:autoSpaceDN w:val="0"/>
        <w:adjustRightInd w:val="0"/>
        <w:snapToGrid w:val="0"/>
        <w:spacing w:line="400" w:lineRule="exact"/>
        <w:ind w:firstLine="480" w:firstLineChars="200"/>
        <w:jc w:val="left"/>
        <w:rPr>
          <w:rFonts w:hint="eastAsia" w:ascii="宋体" w:hAnsi="宋体" w:eastAsia="宋体" w:cs="宋体"/>
          <w:color w:val="auto"/>
          <w:highlight w:val="none"/>
        </w:rPr>
      </w:pPr>
      <w:r>
        <w:rPr>
          <w:rFonts w:hint="eastAsia" w:ascii="宋体" w:hAnsi="宋体" w:eastAsia="宋体" w:cs="宋体"/>
          <w:color w:val="auto"/>
          <w:szCs w:val="15"/>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29FB5F63">
      <w:pPr>
        <w:pStyle w:val="11"/>
        <w:spacing w:after="0" w:line="40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 履约保证金</w:t>
      </w:r>
    </w:p>
    <w:p w14:paraId="1B58B64A">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13.1 </w:t>
      </w:r>
      <w:r>
        <w:rPr>
          <w:rFonts w:hint="eastAsia" w:ascii="宋体" w:hAnsi="宋体" w:eastAsia="宋体" w:cs="宋体"/>
          <w:color w:val="auto"/>
          <w:szCs w:val="15"/>
          <w:highlight w:val="none"/>
        </w:rPr>
        <w:t>乙方应当以支票、汇票、本票或者金融机构、担保机构出具的保函等非现金形式提交。</w:t>
      </w:r>
    </w:p>
    <w:p w14:paraId="5614C60F">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 如果乙方出现</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约定情形的</w:t>
      </w:r>
      <w:r>
        <w:rPr>
          <w:rFonts w:hint="eastAsia" w:ascii="宋体" w:hAnsi="宋体" w:eastAsia="宋体" w:cs="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1CFC529">
      <w:pPr>
        <w:spacing w:line="400" w:lineRule="exact"/>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13.3 甲方在项目通过验收后按照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规定的时间内将履约保证金退还乙方；逾期退还的，乙方可要求甲方支付违约金，违约金按照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规定支付。</w:t>
      </w:r>
    </w:p>
    <w:p w14:paraId="04840D90">
      <w:pPr>
        <w:autoSpaceDE w:val="0"/>
        <w:autoSpaceDN w:val="0"/>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 xml:space="preserve">14. </w:t>
      </w:r>
      <w:r>
        <w:rPr>
          <w:rFonts w:hint="eastAsia" w:ascii="宋体" w:hAnsi="宋体" w:eastAsia="宋体" w:cs="宋体"/>
          <w:b/>
          <w:color w:val="auto"/>
          <w:sz w:val="24"/>
          <w:highlight w:val="none"/>
        </w:rPr>
        <w:t>售后服务</w:t>
      </w:r>
    </w:p>
    <w:p w14:paraId="3B73632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 除项目不涉及或采购活动中明确约定无须承担外，乙方还应提供下列服务：</w:t>
      </w:r>
    </w:p>
    <w:p w14:paraId="62A12D1F">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（1）货物的现场移动、安装、调试、启动监督及技术支持；</w:t>
      </w:r>
    </w:p>
    <w:p w14:paraId="18F06B37">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（2）提供货物组装和维修所需的专用工具和辅助材料；</w:t>
      </w:r>
    </w:p>
    <w:p w14:paraId="12AF2E9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21"/>
          <w:highlight w:val="none"/>
        </w:rPr>
        <w:t>约定的期限内对所有的货物实施运行监督、维修，但前提条件是该服务并不能免除乙方在质量保证期内所承担的义务；</w:t>
      </w:r>
    </w:p>
    <w:p w14:paraId="70E64D6E">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（4）在制造商所在地或指定现场就货物的安装、启动、运营、维护、废弃处置等对甲方操作人员进行培训</w:t>
      </w:r>
      <w:r>
        <w:rPr>
          <w:rFonts w:hint="eastAsia" w:ascii="宋体" w:hAnsi="宋体" w:eastAsia="宋体" w:cs="宋体"/>
          <w:color w:val="auto"/>
          <w:szCs w:val="15"/>
          <w:highlight w:val="none"/>
        </w:rPr>
        <w:t>；</w:t>
      </w:r>
    </w:p>
    <w:p w14:paraId="5ADB0B53">
      <w:pPr>
        <w:pStyle w:val="78"/>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1A981321">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规定由乙方提供的其他服务。</w:t>
      </w:r>
    </w:p>
    <w:p w14:paraId="1C8251D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 乙方提供的售后服务的费用已包含在合同价款中，甲方不再另行支付。</w:t>
      </w:r>
    </w:p>
    <w:p w14:paraId="6981805C">
      <w:pPr>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 违约责任</w:t>
      </w:r>
    </w:p>
    <w:p w14:paraId="357CE9E4">
      <w:pPr>
        <w:adjustRightInd w:val="0"/>
        <w:snapToGrid w:val="0"/>
        <w:spacing w:line="400" w:lineRule="exact"/>
        <w:ind w:firstLine="48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15.1质量瑕疵的违约责任</w:t>
      </w:r>
    </w:p>
    <w:p w14:paraId="2C8284E2">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乙方提供的产品不符合合同约定的质量标准或存在产品质量缺陷，甲方有权要求乙方根据</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要求</w:t>
      </w:r>
      <w:r>
        <w:rPr>
          <w:rFonts w:hint="eastAsia" w:ascii="宋体" w:hAnsi="宋体" w:eastAsia="宋体" w:cs="宋体"/>
          <w:color w:val="auto"/>
          <w:szCs w:val="21"/>
          <w:highlight w:val="none"/>
        </w:rPr>
        <w:t>及时修理、重作、更换，并承担由此给甲方造成的损失。</w:t>
      </w:r>
    </w:p>
    <w:p w14:paraId="4817B89E">
      <w:pPr>
        <w:autoSpaceDE w:val="0"/>
        <w:autoSpaceDN w:val="0"/>
        <w:adjustRightInd w:val="0"/>
        <w:snapToGrid w:val="0"/>
        <w:spacing w:line="400" w:lineRule="exact"/>
        <w:ind w:firstLine="48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15.2 迟延交货的违约责任</w:t>
      </w:r>
    </w:p>
    <w:p w14:paraId="6198F19B">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4EA573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规定执行。如果涉及公共利益，且赔偿金额无法弥补公共利益损失，甲方可要求继续履行或者采取其他补救措施。</w:t>
      </w:r>
    </w:p>
    <w:p w14:paraId="0ED1F029">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 迟延支付的违约责任</w:t>
      </w:r>
    </w:p>
    <w:p w14:paraId="130A8A5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甲方存在迟延支付乙方合同款项的，应当承担</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规定的逾期付款利息。</w:t>
      </w:r>
    </w:p>
    <w:p w14:paraId="0CC2E45B">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15.4其他违约责任根据项目实际需要按</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规定执行。</w:t>
      </w:r>
    </w:p>
    <w:p w14:paraId="0C76859E">
      <w:pPr>
        <w:numPr>
          <w:ilvl w:val="0"/>
          <w:numId w:val="32"/>
        </w:numPr>
        <w:autoSpaceDE w:val="0"/>
        <w:autoSpaceDN w:val="0"/>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合同变更、中止与终止</w:t>
      </w:r>
    </w:p>
    <w:p w14:paraId="096B226D">
      <w:pPr>
        <w:adjustRightInd w:val="0"/>
        <w:snapToGrid w:val="0"/>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16.1合同的变更</w:t>
      </w:r>
    </w:p>
    <w:p w14:paraId="39EFDE65">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1DC9D3AB">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16.2合同的中止</w:t>
      </w:r>
    </w:p>
    <w:p w14:paraId="147F1AB9">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（1）合同履行过程中因供应商就采购文件、采购过程或结果提起投诉的，甲方认为有必要的，可以中止合同的履行。</w:t>
      </w:r>
    </w:p>
    <w:p w14:paraId="045F45F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A8CF282">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2F2360FD">
      <w:pPr>
        <w:snapToGrid w:val="0"/>
        <w:spacing w:line="400" w:lineRule="exact"/>
        <w:ind w:firstLine="48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（4）甲方不得以行政区划调整、政府换届、机构或者职能调整以及相关责任人更替为由中止合同。</w:t>
      </w:r>
    </w:p>
    <w:p w14:paraId="25351659">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16.3合同的终止</w:t>
      </w:r>
    </w:p>
    <w:p w14:paraId="6F00457D">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（1）合同因有效期限届满而终止；</w:t>
      </w:r>
    </w:p>
    <w:p w14:paraId="5FD95FC9">
      <w:pPr>
        <w:snapToGrid w:val="0"/>
        <w:spacing w:line="40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（2）乙方未按合同约定履行，构成根本性违约的，甲方有权终止合同，并追究乙方的违约责任。</w:t>
      </w:r>
    </w:p>
    <w:p w14:paraId="6D70C7DC">
      <w:pPr>
        <w:pStyle w:val="78"/>
        <w:rPr>
          <w:rFonts w:hint="eastAsia" w:ascii="宋体" w:hAnsi="宋体" w:eastAsia="宋体" w:cs="宋体"/>
          <w:color w:val="auto"/>
          <w:highlight w:val="none"/>
        </w:rPr>
      </w:pPr>
      <w:r>
        <w:rPr>
          <w:rFonts w:hint="eastAsia" w:ascii="宋体" w:hAnsi="宋体" w:eastAsia="宋体" w:cs="宋体"/>
          <w:color w:val="auto"/>
          <w:highlight w:val="none"/>
        </w:rPr>
        <w:t xml:space="preserve">16.4 </w:t>
      </w:r>
      <w:r>
        <w:rPr>
          <w:rFonts w:hint="eastAsia" w:ascii="宋体" w:hAnsi="宋体" w:eastAsia="宋体" w:cs="宋体"/>
          <w:color w:val="auto"/>
          <w:kern w:val="2"/>
          <w:sz w:val="21"/>
          <w:highlight w:val="none"/>
        </w:rPr>
        <w:t>涉及国家利益、社会公共利益的情形</w:t>
      </w:r>
    </w:p>
    <w:p w14:paraId="15715C2B">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5501FC13">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 合同分包</w:t>
      </w:r>
    </w:p>
    <w:p w14:paraId="3641EE41">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 乙方不得将合同转包给其他供应商。涉及合同分包的，乙方应根据采购文件和投标（响应）文件规定进行合同分包。</w:t>
      </w:r>
    </w:p>
    <w:p w14:paraId="7F1213AE">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 乙方执行政府采购政策向中小企业依法分包的，乙方应当按采购文件和投标（响应）文件签订分包意向协议，分包意向协议属于本合同组成部分。</w:t>
      </w:r>
    </w:p>
    <w:p w14:paraId="11879DAC">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 不可抗力</w:t>
      </w:r>
    </w:p>
    <w:p w14:paraId="2F54CC6B">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 不可抗力是指合同双方不能预见、不能避免且不能克服的客观情况。</w:t>
      </w:r>
    </w:p>
    <w:p w14:paraId="33884794">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 任何一方对由于不可抗力造成的部分或全部不能履行合同不承担违约责任。但迟延履行后发生不可抗力的，不能免除责任。</w:t>
      </w:r>
    </w:p>
    <w:p w14:paraId="57BB7741">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19B1CC6">
      <w:pPr>
        <w:autoSpaceDE w:val="0"/>
        <w:autoSpaceDN w:val="0"/>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 解决争议的方法</w:t>
      </w:r>
    </w:p>
    <w:p w14:paraId="1F1E4A22">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37BAAE1">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18DE11F1">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22DAFC42">
      <w:pPr>
        <w:autoSpaceDE w:val="0"/>
        <w:autoSpaceDN w:val="0"/>
        <w:adjustRightInd w:val="0"/>
        <w:snapToGrid w:val="0"/>
        <w:spacing w:line="400" w:lineRule="exact"/>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20. 政府采购政策</w:t>
      </w:r>
    </w:p>
    <w:p w14:paraId="6EB8398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20.1 </w:t>
      </w:r>
      <w:r>
        <w:rPr>
          <w:rFonts w:hint="eastAsia" w:ascii="宋体" w:hAnsi="宋体" w:eastAsia="宋体" w:cs="宋体"/>
          <w:color w:val="auto"/>
          <w:highlight w:val="none"/>
          <w:lang w:val="en-GB"/>
        </w:rPr>
        <w:t>本合同应当按照规定执行政府采购政策。</w:t>
      </w:r>
    </w:p>
    <w:p w14:paraId="657FA60A">
      <w:pPr>
        <w:autoSpaceDE w:val="0"/>
        <w:autoSpaceDN w:val="0"/>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本合同依法执行政府采购政策的方式和内容，属于合同履约验收的范围。</w:t>
      </w:r>
      <w:r>
        <w:rPr>
          <w:rFonts w:hint="eastAsia" w:ascii="宋体" w:hAnsi="宋体" w:eastAsia="宋体" w:cs="宋体"/>
          <w:color w:val="auto"/>
          <w:highlight w:val="none"/>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eastAsia="宋体" w:cs="宋体"/>
          <w:color w:val="auto"/>
          <w:szCs w:val="21"/>
          <w:highlight w:val="none"/>
        </w:rPr>
        <w:t>，有过错的一方应当承担赔偿责任，双方都有过错的，各自承担相应的责任。</w:t>
      </w:r>
    </w:p>
    <w:p w14:paraId="7D0C5828">
      <w:pPr>
        <w:pStyle w:val="11"/>
        <w:spacing w:after="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1E45C37">
      <w:pPr>
        <w:autoSpaceDE w:val="0"/>
        <w:autoSpaceDN w:val="0"/>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 法律适用</w:t>
      </w:r>
    </w:p>
    <w:p w14:paraId="107A20CA">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5388AA24">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14:paraId="75BD962B">
      <w:pPr>
        <w:autoSpaceDE w:val="0"/>
        <w:autoSpaceDN w:val="0"/>
        <w:adjustRightInd w:val="0"/>
        <w:snapToGrid w:val="0"/>
        <w:spacing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 通知</w:t>
      </w:r>
    </w:p>
    <w:p w14:paraId="56DC664E">
      <w:pPr>
        <w:pStyle w:val="78"/>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70D5DA98">
      <w:pPr>
        <w:pStyle w:val="78"/>
        <w:ind w:firstLine="0" w:firstLineChars="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52A806D2">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22.3本合同一方给另一方的通知均应采用书面形式，传真或快递送到本合同中规定的对方的地址和办理签收手续。</w:t>
      </w:r>
    </w:p>
    <w:p w14:paraId="78077A4D">
      <w:pPr>
        <w:adjustRightInd w:val="0"/>
        <w:snapToGrid w:val="0"/>
        <w:spacing w:line="400" w:lineRule="exact"/>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22.4通知以送达之日或通知书中规定的生效之日起生效，两者中以较迟之日为准。</w:t>
      </w:r>
    </w:p>
    <w:p w14:paraId="7E30EDC4">
      <w:pPr>
        <w:numPr>
          <w:ilvl w:val="0"/>
          <w:numId w:val="33"/>
        </w:numPr>
        <w:adjustRightInd w:val="0"/>
        <w:snapToGrid w:val="0"/>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合同未尽事项</w:t>
      </w:r>
    </w:p>
    <w:p w14:paraId="1112644A">
      <w:pPr>
        <w:adjustRightInd w:val="0"/>
        <w:snapToGrid w:val="0"/>
        <w:spacing w:line="400" w:lineRule="exact"/>
        <w:ind w:firstLine="48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23.1合同未尽事项见</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w:t>
      </w:r>
    </w:p>
    <w:p w14:paraId="51DFB197">
      <w:pPr>
        <w:adjustRightInd w:val="0"/>
        <w:snapToGrid w:val="0"/>
        <w:spacing w:line="400" w:lineRule="exact"/>
        <w:jc w:val="left"/>
        <w:rPr>
          <w:rFonts w:hint="eastAsia" w:ascii="宋体" w:hAnsi="宋体" w:eastAsia="宋体" w:cs="宋体"/>
          <w:color w:val="auto"/>
          <w:sz w:val="28"/>
          <w:szCs w:val="28"/>
          <w:highlight w:val="none"/>
        </w:rPr>
      </w:pPr>
      <w:r>
        <w:rPr>
          <w:rFonts w:hint="eastAsia" w:ascii="宋体" w:hAnsi="宋体" w:eastAsia="宋体" w:cs="宋体"/>
          <w:bCs/>
          <w:color w:val="auto"/>
          <w:szCs w:val="21"/>
          <w:highlight w:val="none"/>
        </w:rPr>
        <w:t xml:space="preserve">    23.2 合同附件与合同正文具有同等的法律效力。</w:t>
      </w:r>
      <w:bookmarkStart w:id="332" w:name="_Toc20313"/>
    </w:p>
    <w:p w14:paraId="08FD4B3C">
      <w:pPr>
        <w:adjustRightInd w:val="0"/>
        <w:snapToGrid w:val="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00B5806C">
      <w:pPr>
        <w:pStyle w:val="3"/>
        <w:adjustRightInd w:val="0"/>
        <w:snapToGrid w:val="0"/>
        <w:jc w:val="center"/>
        <w:rPr>
          <w:rFonts w:hint="eastAsia" w:ascii="宋体" w:hAnsi="宋体" w:eastAsia="宋体" w:cs="宋体"/>
          <w:b w:val="0"/>
          <w:color w:val="auto"/>
          <w:szCs w:val="28"/>
          <w:highlight w:val="none"/>
        </w:rPr>
      </w:pPr>
      <w:bookmarkStart w:id="333" w:name="_Toc8008"/>
      <w:r>
        <w:rPr>
          <w:rFonts w:hint="eastAsia" w:ascii="宋体" w:hAnsi="宋体" w:eastAsia="宋体" w:cs="宋体"/>
          <w:b w:val="0"/>
          <w:color w:val="auto"/>
          <w:szCs w:val="28"/>
          <w:highlight w:val="none"/>
        </w:rPr>
        <w:t>第三节 政府采购合同专用条款</w:t>
      </w:r>
      <w:bookmarkEnd w:id="332"/>
      <w:bookmarkEnd w:id="333"/>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B83E2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8DA6A0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3EC5E7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第1.2（6）项</w:t>
            </w:r>
          </w:p>
        </w:tc>
        <w:tc>
          <w:tcPr>
            <w:tcW w:w="1742" w:type="dxa"/>
            <w:noWrap w:val="0"/>
            <w:vAlign w:val="center"/>
          </w:tcPr>
          <w:p w14:paraId="6A32F1EA">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联合体具体要求</w:t>
            </w:r>
          </w:p>
        </w:tc>
        <w:tc>
          <w:tcPr>
            <w:tcW w:w="5170" w:type="dxa"/>
            <w:noWrap w:val="0"/>
            <w:vAlign w:val="center"/>
          </w:tcPr>
          <w:p w14:paraId="3B971620">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不接受联合体</w:t>
            </w:r>
          </w:p>
        </w:tc>
      </w:tr>
      <w:tr w14:paraId="4B93E5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B14C3D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2A807C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第1.2（7）项</w:t>
            </w:r>
          </w:p>
        </w:tc>
        <w:tc>
          <w:tcPr>
            <w:tcW w:w="1742" w:type="dxa"/>
            <w:noWrap w:val="0"/>
            <w:vAlign w:val="center"/>
          </w:tcPr>
          <w:p w14:paraId="6A5B78BB">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其他术语解释</w:t>
            </w:r>
          </w:p>
        </w:tc>
        <w:tc>
          <w:tcPr>
            <w:tcW w:w="5170" w:type="dxa"/>
            <w:noWrap w:val="0"/>
            <w:vAlign w:val="center"/>
          </w:tcPr>
          <w:p w14:paraId="587B3F38">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51222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F3BFCE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ADAE17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第4.4款</w:t>
            </w:r>
          </w:p>
        </w:tc>
        <w:tc>
          <w:tcPr>
            <w:tcW w:w="1742" w:type="dxa"/>
            <w:noWrap w:val="0"/>
            <w:vAlign w:val="center"/>
          </w:tcPr>
          <w:p w14:paraId="60A0B6F0">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履约验收中甲方提出异议或作出说明的期限</w:t>
            </w:r>
          </w:p>
        </w:tc>
        <w:tc>
          <w:tcPr>
            <w:tcW w:w="5170" w:type="dxa"/>
            <w:noWrap w:val="0"/>
            <w:vAlign w:val="center"/>
          </w:tcPr>
          <w:p w14:paraId="3EE10F79">
            <w:pPr>
              <w:adjustRightInd w:val="0"/>
              <w:snapToGrid w:val="0"/>
              <w:jc w:val="left"/>
              <w:rPr>
                <w:rFonts w:hint="eastAsia" w:ascii="宋体" w:hAnsi="宋体" w:eastAsia="宋体" w:cs="宋体"/>
                <w:color w:val="auto"/>
                <w:szCs w:val="21"/>
                <w:highlight w:val="none"/>
              </w:rPr>
            </w:pPr>
          </w:p>
        </w:tc>
      </w:tr>
      <w:tr w14:paraId="2C605E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506BEA">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619942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第4.6款</w:t>
            </w:r>
          </w:p>
        </w:tc>
        <w:tc>
          <w:tcPr>
            <w:tcW w:w="1742" w:type="dxa"/>
            <w:noWrap w:val="0"/>
            <w:vAlign w:val="center"/>
          </w:tcPr>
          <w:p w14:paraId="3284E144">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约定甲方承担的其他义务和责任</w:t>
            </w:r>
          </w:p>
        </w:tc>
        <w:tc>
          <w:tcPr>
            <w:tcW w:w="5170" w:type="dxa"/>
            <w:noWrap w:val="0"/>
            <w:vAlign w:val="center"/>
          </w:tcPr>
          <w:p w14:paraId="380A4D22">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24B001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81A280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21DDCA5">
            <w:pPr>
              <w:snapToGrid w:val="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第5.4款</w:t>
            </w:r>
          </w:p>
        </w:tc>
        <w:tc>
          <w:tcPr>
            <w:tcW w:w="1742" w:type="dxa"/>
            <w:noWrap w:val="0"/>
            <w:vAlign w:val="center"/>
          </w:tcPr>
          <w:p w14:paraId="23622605">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约定乙方承担的其他义务和责任</w:t>
            </w:r>
          </w:p>
        </w:tc>
        <w:tc>
          <w:tcPr>
            <w:tcW w:w="5170" w:type="dxa"/>
            <w:noWrap w:val="0"/>
            <w:vAlign w:val="center"/>
          </w:tcPr>
          <w:p w14:paraId="3BC2EF3E">
            <w:pPr>
              <w:adjustRightInd w:val="0"/>
              <w:snapToGrid w:val="0"/>
              <w:jc w:val="left"/>
              <w:rPr>
                <w:rFonts w:hint="eastAsia" w:ascii="宋体" w:hAnsi="宋体" w:eastAsia="宋体" w:cs="宋体"/>
                <w:color w:val="auto"/>
                <w:szCs w:val="21"/>
                <w:highlight w:val="none"/>
              </w:rPr>
            </w:pPr>
          </w:p>
        </w:tc>
      </w:tr>
      <w:tr w14:paraId="2104F0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AFE48D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D5B2BA7">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第6.1款</w:t>
            </w:r>
          </w:p>
        </w:tc>
        <w:tc>
          <w:tcPr>
            <w:tcW w:w="1742" w:type="dxa"/>
            <w:noWrap w:val="0"/>
            <w:vAlign w:val="center"/>
          </w:tcPr>
          <w:p w14:paraId="1DFEBFA9">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履行合同义务的顺序</w:t>
            </w:r>
          </w:p>
        </w:tc>
        <w:tc>
          <w:tcPr>
            <w:tcW w:w="5170" w:type="dxa"/>
            <w:noWrap w:val="0"/>
            <w:vAlign w:val="center"/>
          </w:tcPr>
          <w:p w14:paraId="2D8F074D">
            <w:pPr>
              <w:adjustRightInd w:val="0"/>
              <w:snapToGrid w:val="0"/>
              <w:jc w:val="left"/>
              <w:rPr>
                <w:rFonts w:hint="eastAsia" w:ascii="宋体" w:hAnsi="宋体" w:eastAsia="宋体" w:cs="宋体"/>
                <w:color w:val="auto"/>
                <w:szCs w:val="21"/>
                <w:highlight w:val="none"/>
              </w:rPr>
            </w:pPr>
          </w:p>
        </w:tc>
      </w:tr>
      <w:tr w14:paraId="497970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7D89EA8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0733B1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第7.1款</w:t>
            </w:r>
          </w:p>
        </w:tc>
        <w:tc>
          <w:tcPr>
            <w:tcW w:w="1742" w:type="dxa"/>
            <w:noWrap w:val="0"/>
            <w:vAlign w:val="center"/>
          </w:tcPr>
          <w:p w14:paraId="1A78698F">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包装特殊要求</w:t>
            </w:r>
          </w:p>
        </w:tc>
        <w:tc>
          <w:tcPr>
            <w:tcW w:w="5170" w:type="dxa"/>
            <w:noWrap w:val="0"/>
            <w:vAlign w:val="center"/>
          </w:tcPr>
          <w:p w14:paraId="59B9A814">
            <w:pPr>
              <w:rPr>
                <w:rFonts w:hint="eastAsia" w:ascii="宋体" w:hAnsi="宋体" w:eastAsia="宋体" w:cs="宋体"/>
                <w:color w:val="auto"/>
                <w:highlight w:val="none"/>
              </w:rPr>
            </w:pPr>
          </w:p>
        </w:tc>
      </w:tr>
      <w:tr w14:paraId="1186FE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0B312C8">
            <w:pPr>
              <w:adjustRightInd w:val="0"/>
              <w:snapToGrid w:val="0"/>
              <w:jc w:val="center"/>
              <w:rPr>
                <w:rFonts w:hint="eastAsia" w:ascii="宋体" w:hAnsi="宋体" w:eastAsia="宋体" w:cs="宋体"/>
                <w:color w:val="auto"/>
                <w:szCs w:val="21"/>
                <w:highlight w:val="none"/>
              </w:rPr>
            </w:pPr>
          </w:p>
        </w:tc>
        <w:tc>
          <w:tcPr>
            <w:tcW w:w="1742" w:type="dxa"/>
            <w:noWrap w:val="0"/>
            <w:vAlign w:val="center"/>
          </w:tcPr>
          <w:p w14:paraId="7561C277">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指定现场</w:t>
            </w:r>
          </w:p>
        </w:tc>
        <w:tc>
          <w:tcPr>
            <w:tcW w:w="5170" w:type="dxa"/>
            <w:noWrap w:val="0"/>
            <w:vAlign w:val="center"/>
          </w:tcPr>
          <w:p w14:paraId="099BD53C">
            <w:pPr>
              <w:rPr>
                <w:rFonts w:hint="eastAsia" w:ascii="宋体" w:hAnsi="宋体" w:eastAsia="宋体" w:cs="宋体"/>
                <w:color w:val="auto"/>
                <w:highlight w:val="none"/>
              </w:rPr>
            </w:pPr>
          </w:p>
        </w:tc>
      </w:tr>
      <w:tr w14:paraId="0DED9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78A9B48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1C61DA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第7.2款</w:t>
            </w:r>
          </w:p>
        </w:tc>
        <w:tc>
          <w:tcPr>
            <w:tcW w:w="1742" w:type="dxa"/>
            <w:noWrap w:val="0"/>
            <w:vAlign w:val="center"/>
          </w:tcPr>
          <w:p w14:paraId="6D7AC286">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运输特殊要求</w:t>
            </w:r>
          </w:p>
        </w:tc>
        <w:tc>
          <w:tcPr>
            <w:tcW w:w="5170" w:type="dxa"/>
            <w:noWrap w:val="0"/>
            <w:vAlign w:val="center"/>
          </w:tcPr>
          <w:p w14:paraId="14217B9D">
            <w:pPr>
              <w:rPr>
                <w:rFonts w:hint="eastAsia" w:ascii="宋体" w:hAnsi="宋体" w:eastAsia="宋体" w:cs="宋体"/>
                <w:color w:val="auto"/>
                <w:highlight w:val="none"/>
              </w:rPr>
            </w:pPr>
          </w:p>
        </w:tc>
      </w:tr>
      <w:tr w14:paraId="04756C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4C241E6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DBBC21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第7.3款</w:t>
            </w:r>
          </w:p>
        </w:tc>
        <w:tc>
          <w:tcPr>
            <w:tcW w:w="1742" w:type="dxa"/>
            <w:noWrap w:val="0"/>
            <w:vAlign w:val="center"/>
          </w:tcPr>
          <w:p w14:paraId="12DA26E4">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保险要求</w:t>
            </w:r>
          </w:p>
        </w:tc>
        <w:tc>
          <w:tcPr>
            <w:tcW w:w="5170" w:type="dxa"/>
            <w:noWrap w:val="0"/>
            <w:vAlign w:val="center"/>
          </w:tcPr>
          <w:p w14:paraId="70222E81">
            <w:pPr>
              <w:rPr>
                <w:rFonts w:hint="eastAsia" w:ascii="宋体" w:hAnsi="宋体" w:eastAsia="宋体" w:cs="宋体"/>
                <w:color w:val="auto"/>
                <w:highlight w:val="none"/>
              </w:rPr>
            </w:pPr>
          </w:p>
        </w:tc>
      </w:tr>
      <w:tr w14:paraId="08605B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CAED40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221601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第8.2（1）项</w:t>
            </w:r>
          </w:p>
        </w:tc>
        <w:tc>
          <w:tcPr>
            <w:tcW w:w="1742" w:type="dxa"/>
            <w:noWrap w:val="0"/>
            <w:vAlign w:val="center"/>
          </w:tcPr>
          <w:p w14:paraId="53D494AC">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质量保证期</w:t>
            </w:r>
          </w:p>
        </w:tc>
        <w:tc>
          <w:tcPr>
            <w:tcW w:w="5170" w:type="dxa"/>
            <w:noWrap w:val="0"/>
            <w:vAlign w:val="center"/>
          </w:tcPr>
          <w:p w14:paraId="3EE508AC">
            <w:pPr>
              <w:autoSpaceDE w:val="0"/>
              <w:autoSpaceDN w:val="0"/>
              <w:adjustRightInd w:val="0"/>
              <w:snapToGrid w:val="0"/>
              <w:ind w:firstLine="480" w:firstLineChars="200"/>
              <w:jc w:val="left"/>
              <w:rPr>
                <w:rFonts w:hint="eastAsia" w:ascii="宋体" w:hAnsi="宋体" w:eastAsia="宋体" w:cs="宋体"/>
                <w:color w:val="auto"/>
                <w:szCs w:val="21"/>
                <w:highlight w:val="none"/>
              </w:rPr>
            </w:pPr>
          </w:p>
        </w:tc>
      </w:tr>
      <w:tr w14:paraId="5A778F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8EA4C7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B1F7B4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第8.2（3）项</w:t>
            </w:r>
          </w:p>
        </w:tc>
        <w:tc>
          <w:tcPr>
            <w:tcW w:w="1742" w:type="dxa"/>
            <w:noWrap w:val="0"/>
            <w:vAlign w:val="center"/>
          </w:tcPr>
          <w:p w14:paraId="1AA9DDEC">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货物质量缺陷</w:t>
            </w:r>
          </w:p>
          <w:p w14:paraId="2EEBB53D">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响应时间</w:t>
            </w:r>
          </w:p>
        </w:tc>
        <w:tc>
          <w:tcPr>
            <w:tcW w:w="5170" w:type="dxa"/>
            <w:noWrap w:val="0"/>
            <w:vAlign w:val="center"/>
          </w:tcPr>
          <w:p w14:paraId="2FDC01EF">
            <w:pPr>
              <w:adjustRightInd w:val="0"/>
              <w:snapToGrid w:val="0"/>
              <w:ind w:firstLine="720" w:firstLineChars="300"/>
              <w:jc w:val="left"/>
              <w:rPr>
                <w:rFonts w:hint="eastAsia" w:ascii="宋体" w:hAnsi="宋体" w:eastAsia="宋体" w:cs="宋体"/>
                <w:color w:val="auto"/>
                <w:szCs w:val="21"/>
                <w:highlight w:val="none"/>
              </w:rPr>
            </w:pPr>
          </w:p>
        </w:tc>
      </w:tr>
      <w:tr w14:paraId="5D4912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8D68F98">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47FB57D">
            <w:pPr>
              <w:pStyle w:val="78"/>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第11.1款</w:t>
            </w:r>
          </w:p>
        </w:tc>
        <w:tc>
          <w:tcPr>
            <w:tcW w:w="1742" w:type="dxa"/>
            <w:noWrap w:val="0"/>
            <w:vAlign w:val="center"/>
          </w:tcPr>
          <w:p w14:paraId="4E8FBBC0">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其他应当保密的信息</w:t>
            </w:r>
          </w:p>
        </w:tc>
        <w:tc>
          <w:tcPr>
            <w:tcW w:w="5170" w:type="dxa"/>
            <w:noWrap w:val="0"/>
            <w:vAlign w:val="center"/>
          </w:tcPr>
          <w:p w14:paraId="340A07A3">
            <w:pPr>
              <w:adjustRightInd w:val="0"/>
              <w:snapToGrid w:val="0"/>
              <w:jc w:val="left"/>
              <w:rPr>
                <w:rFonts w:hint="eastAsia" w:ascii="宋体" w:hAnsi="宋体" w:eastAsia="宋体" w:cs="宋体"/>
                <w:color w:val="auto"/>
                <w:szCs w:val="21"/>
                <w:highlight w:val="none"/>
              </w:rPr>
            </w:pPr>
          </w:p>
        </w:tc>
      </w:tr>
      <w:tr w14:paraId="627E6C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79C947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2138F1C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第12.2款</w:t>
            </w:r>
          </w:p>
        </w:tc>
        <w:tc>
          <w:tcPr>
            <w:tcW w:w="1742" w:type="dxa"/>
            <w:noWrap w:val="0"/>
            <w:vAlign w:val="center"/>
          </w:tcPr>
          <w:p w14:paraId="767E1AC0">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合同价款支付时间</w:t>
            </w:r>
          </w:p>
        </w:tc>
        <w:tc>
          <w:tcPr>
            <w:tcW w:w="5170" w:type="dxa"/>
            <w:noWrap w:val="0"/>
            <w:vAlign w:val="center"/>
          </w:tcPr>
          <w:p w14:paraId="2CE5EE31">
            <w:pPr>
              <w:adjustRightInd w:val="0"/>
              <w:snapToGrid w:val="0"/>
              <w:jc w:val="left"/>
              <w:rPr>
                <w:rFonts w:hint="eastAsia" w:ascii="宋体" w:hAnsi="宋体" w:eastAsia="宋体" w:cs="宋体"/>
                <w:color w:val="auto"/>
                <w:szCs w:val="21"/>
                <w:highlight w:val="none"/>
              </w:rPr>
            </w:pPr>
          </w:p>
        </w:tc>
      </w:tr>
      <w:tr w14:paraId="200AA5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BA7D2B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2FEB32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第13.2款</w:t>
            </w:r>
          </w:p>
        </w:tc>
        <w:tc>
          <w:tcPr>
            <w:tcW w:w="1742" w:type="dxa"/>
            <w:noWrap w:val="0"/>
            <w:vAlign w:val="center"/>
          </w:tcPr>
          <w:p w14:paraId="0956851D">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履约保证金不予退还的情形</w:t>
            </w:r>
          </w:p>
        </w:tc>
        <w:tc>
          <w:tcPr>
            <w:tcW w:w="5170" w:type="dxa"/>
            <w:noWrap w:val="0"/>
            <w:vAlign w:val="center"/>
          </w:tcPr>
          <w:p w14:paraId="5D7D8537">
            <w:pPr>
              <w:adjustRightInd w:val="0"/>
              <w:snapToGrid w:val="0"/>
              <w:jc w:val="left"/>
              <w:rPr>
                <w:rFonts w:hint="eastAsia" w:ascii="宋体" w:hAnsi="宋体" w:eastAsia="宋体" w:cs="宋体"/>
                <w:color w:val="auto"/>
                <w:szCs w:val="21"/>
                <w:highlight w:val="none"/>
              </w:rPr>
            </w:pPr>
          </w:p>
        </w:tc>
      </w:tr>
      <w:tr w14:paraId="303A11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6DF3F9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0611DD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第13.3款</w:t>
            </w:r>
          </w:p>
        </w:tc>
        <w:tc>
          <w:tcPr>
            <w:tcW w:w="1742" w:type="dxa"/>
            <w:noWrap w:val="0"/>
            <w:vAlign w:val="center"/>
          </w:tcPr>
          <w:p w14:paraId="119F8DAD">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履约保证金退还时间及逾期退还的违约金</w:t>
            </w:r>
          </w:p>
        </w:tc>
        <w:tc>
          <w:tcPr>
            <w:tcW w:w="5170" w:type="dxa"/>
            <w:noWrap w:val="0"/>
            <w:vAlign w:val="center"/>
          </w:tcPr>
          <w:p w14:paraId="38F29750">
            <w:pPr>
              <w:adjustRightInd w:val="0"/>
              <w:snapToGrid w:val="0"/>
              <w:jc w:val="left"/>
              <w:rPr>
                <w:rFonts w:hint="eastAsia" w:ascii="宋体" w:hAnsi="宋体" w:eastAsia="宋体" w:cs="宋体"/>
                <w:color w:val="auto"/>
                <w:szCs w:val="21"/>
                <w:highlight w:val="none"/>
              </w:rPr>
            </w:pPr>
          </w:p>
        </w:tc>
      </w:tr>
      <w:tr w14:paraId="617301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0034A87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00B487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第14.1（3）项</w:t>
            </w:r>
          </w:p>
        </w:tc>
        <w:tc>
          <w:tcPr>
            <w:tcW w:w="1742" w:type="dxa"/>
            <w:noWrap w:val="0"/>
            <w:vAlign w:val="center"/>
          </w:tcPr>
          <w:p w14:paraId="641B4038">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运行监督、维修期限</w:t>
            </w:r>
          </w:p>
        </w:tc>
        <w:tc>
          <w:tcPr>
            <w:tcW w:w="5170" w:type="dxa"/>
            <w:noWrap w:val="0"/>
            <w:vAlign w:val="center"/>
          </w:tcPr>
          <w:p w14:paraId="084077D8">
            <w:pPr>
              <w:adjustRightInd w:val="0"/>
              <w:snapToGrid w:val="0"/>
              <w:jc w:val="left"/>
              <w:rPr>
                <w:rFonts w:hint="eastAsia" w:ascii="宋体" w:hAnsi="宋体" w:eastAsia="宋体" w:cs="宋体"/>
                <w:color w:val="auto"/>
                <w:szCs w:val="21"/>
                <w:highlight w:val="none"/>
              </w:rPr>
            </w:pPr>
          </w:p>
        </w:tc>
      </w:tr>
      <w:tr w14:paraId="6A026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AEF31B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B50617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第14.1（5）项</w:t>
            </w:r>
          </w:p>
        </w:tc>
        <w:tc>
          <w:tcPr>
            <w:tcW w:w="1742" w:type="dxa"/>
            <w:noWrap w:val="0"/>
            <w:vAlign w:val="center"/>
          </w:tcPr>
          <w:p w14:paraId="17FD2C9E">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货物回收的约定</w:t>
            </w:r>
          </w:p>
        </w:tc>
        <w:tc>
          <w:tcPr>
            <w:tcW w:w="5170" w:type="dxa"/>
            <w:noWrap w:val="0"/>
            <w:vAlign w:val="center"/>
          </w:tcPr>
          <w:p w14:paraId="7117607E">
            <w:pPr>
              <w:adjustRightInd w:val="0"/>
              <w:snapToGrid w:val="0"/>
              <w:jc w:val="left"/>
              <w:rPr>
                <w:rFonts w:hint="eastAsia" w:ascii="宋体" w:hAnsi="宋体" w:eastAsia="宋体" w:cs="宋体"/>
                <w:color w:val="auto"/>
                <w:szCs w:val="21"/>
                <w:highlight w:val="none"/>
              </w:rPr>
            </w:pPr>
          </w:p>
        </w:tc>
      </w:tr>
      <w:tr w14:paraId="0AAA4A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042890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C224A1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第14.1（6）项</w:t>
            </w:r>
          </w:p>
        </w:tc>
        <w:tc>
          <w:tcPr>
            <w:tcW w:w="1742" w:type="dxa"/>
            <w:noWrap w:val="0"/>
            <w:vAlign w:val="center"/>
          </w:tcPr>
          <w:p w14:paraId="34F49612">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乙方提供的其他服务</w:t>
            </w:r>
          </w:p>
        </w:tc>
        <w:tc>
          <w:tcPr>
            <w:tcW w:w="5170" w:type="dxa"/>
            <w:noWrap w:val="0"/>
            <w:vAlign w:val="center"/>
          </w:tcPr>
          <w:p w14:paraId="34602D4F">
            <w:pPr>
              <w:adjustRightInd w:val="0"/>
              <w:snapToGrid w:val="0"/>
              <w:jc w:val="left"/>
              <w:rPr>
                <w:rFonts w:hint="eastAsia" w:ascii="宋体" w:hAnsi="宋体" w:eastAsia="宋体" w:cs="宋体"/>
                <w:color w:val="auto"/>
                <w:szCs w:val="21"/>
                <w:highlight w:val="none"/>
              </w:rPr>
            </w:pPr>
          </w:p>
        </w:tc>
      </w:tr>
      <w:tr w14:paraId="13AF0F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A9A24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064B52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第15.1款</w:t>
            </w:r>
          </w:p>
        </w:tc>
        <w:tc>
          <w:tcPr>
            <w:tcW w:w="1742" w:type="dxa"/>
            <w:noWrap w:val="0"/>
            <w:vAlign w:val="center"/>
          </w:tcPr>
          <w:p w14:paraId="17640257">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修理、重作、更换相关具体规定</w:t>
            </w:r>
          </w:p>
        </w:tc>
        <w:tc>
          <w:tcPr>
            <w:tcW w:w="5170" w:type="dxa"/>
            <w:noWrap w:val="0"/>
            <w:vAlign w:val="center"/>
          </w:tcPr>
          <w:p w14:paraId="2E4DA575">
            <w:pPr>
              <w:adjustRightInd w:val="0"/>
              <w:snapToGrid w:val="0"/>
              <w:jc w:val="left"/>
              <w:rPr>
                <w:rFonts w:hint="eastAsia" w:ascii="宋体" w:hAnsi="宋体" w:eastAsia="宋体" w:cs="宋体"/>
                <w:color w:val="auto"/>
                <w:szCs w:val="21"/>
                <w:highlight w:val="none"/>
              </w:rPr>
            </w:pPr>
          </w:p>
        </w:tc>
      </w:tr>
      <w:tr w14:paraId="7330C9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506783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983C04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第15.2（2）项</w:t>
            </w:r>
          </w:p>
        </w:tc>
        <w:tc>
          <w:tcPr>
            <w:tcW w:w="1742" w:type="dxa"/>
            <w:noWrap w:val="0"/>
            <w:vAlign w:val="center"/>
          </w:tcPr>
          <w:p w14:paraId="60AE9309">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迟延交货赔偿费</w:t>
            </w:r>
          </w:p>
        </w:tc>
        <w:tc>
          <w:tcPr>
            <w:tcW w:w="5170" w:type="dxa"/>
            <w:noWrap w:val="0"/>
            <w:vAlign w:val="center"/>
          </w:tcPr>
          <w:p w14:paraId="614C526F">
            <w:pPr>
              <w:adjustRightInd w:val="0"/>
              <w:snapToGrid w:val="0"/>
              <w:jc w:val="left"/>
              <w:rPr>
                <w:rFonts w:hint="eastAsia" w:ascii="宋体" w:hAnsi="宋体" w:eastAsia="宋体" w:cs="宋体"/>
                <w:color w:val="auto"/>
                <w:szCs w:val="21"/>
                <w:highlight w:val="none"/>
                <w:u w:val="single"/>
              </w:rPr>
            </w:pPr>
          </w:p>
        </w:tc>
      </w:tr>
      <w:tr w14:paraId="3C277F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B208D0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9E6653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第15.3款</w:t>
            </w:r>
          </w:p>
        </w:tc>
        <w:tc>
          <w:tcPr>
            <w:tcW w:w="1742" w:type="dxa"/>
            <w:noWrap w:val="0"/>
            <w:vAlign w:val="center"/>
          </w:tcPr>
          <w:p w14:paraId="4FCC65D5">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逾期付款利息</w:t>
            </w:r>
          </w:p>
        </w:tc>
        <w:tc>
          <w:tcPr>
            <w:tcW w:w="5170" w:type="dxa"/>
            <w:noWrap w:val="0"/>
            <w:vAlign w:val="center"/>
          </w:tcPr>
          <w:p w14:paraId="2498FC8B">
            <w:pPr>
              <w:adjustRightInd w:val="0"/>
              <w:snapToGrid w:val="0"/>
              <w:jc w:val="left"/>
              <w:rPr>
                <w:rFonts w:hint="eastAsia" w:ascii="宋体" w:hAnsi="宋体" w:eastAsia="宋体" w:cs="宋体"/>
                <w:color w:val="auto"/>
                <w:szCs w:val="21"/>
                <w:highlight w:val="none"/>
                <w:u w:val="single"/>
              </w:rPr>
            </w:pPr>
          </w:p>
        </w:tc>
      </w:tr>
      <w:tr w14:paraId="744BE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51F7C2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E02D8F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64F0B5C5">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其他违约责任</w:t>
            </w:r>
          </w:p>
        </w:tc>
        <w:tc>
          <w:tcPr>
            <w:tcW w:w="5170" w:type="dxa"/>
            <w:tcBorders>
              <w:left w:val="single" w:color="auto" w:sz="2" w:space="0"/>
              <w:bottom w:val="single" w:color="auto" w:sz="2" w:space="0"/>
            </w:tcBorders>
            <w:noWrap w:val="0"/>
            <w:vAlign w:val="center"/>
          </w:tcPr>
          <w:p w14:paraId="14893744">
            <w:pPr>
              <w:adjustRightInd w:val="0"/>
              <w:snapToGrid w:val="0"/>
              <w:jc w:val="left"/>
              <w:rPr>
                <w:rFonts w:hint="eastAsia" w:ascii="宋体" w:hAnsi="宋体" w:eastAsia="宋体" w:cs="宋体"/>
                <w:color w:val="auto"/>
                <w:szCs w:val="21"/>
                <w:highlight w:val="none"/>
                <w:u w:val="single"/>
              </w:rPr>
            </w:pPr>
          </w:p>
        </w:tc>
      </w:tr>
      <w:tr w14:paraId="7E45C4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14A560F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5C76EE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05B886BB">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解决争议的方法</w:t>
            </w:r>
          </w:p>
        </w:tc>
        <w:tc>
          <w:tcPr>
            <w:tcW w:w="5170" w:type="dxa"/>
            <w:tcBorders>
              <w:top w:val="single" w:color="auto" w:sz="2" w:space="0"/>
              <w:left w:val="single" w:color="auto" w:sz="2" w:space="0"/>
            </w:tcBorders>
            <w:noWrap w:val="0"/>
            <w:vAlign w:val="center"/>
          </w:tcPr>
          <w:p w14:paraId="747873AD">
            <w:pPr>
              <w:autoSpaceDE w:val="0"/>
              <w:autoSpaceDN w:val="0"/>
              <w:adjustRightInd w:val="0"/>
              <w:snapToGrid w:val="0"/>
              <w:spacing w:line="400" w:lineRule="exact"/>
              <w:jc w:val="lef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因本合同及合同有关事项发生的争议，按下列第</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种方式解决：</w:t>
            </w:r>
          </w:p>
          <w:p w14:paraId="111FEEE1">
            <w:pPr>
              <w:autoSpaceDE w:val="0"/>
              <w:autoSpaceDN w:val="0"/>
              <w:adjustRightInd w:val="0"/>
              <w:snapToGrid w:val="0"/>
              <w:spacing w:line="400" w:lineRule="exact"/>
              <w:jc w:val="lef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（1）向</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仲裁委员会申请仲裁，仲裁地点为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w:t>
            </w:r>
          </w:p>
          <w:p w14:paraId="14919880">
            <w:pPr>
              <w:adjustRightInd w:val="0"/>
              <w:snapToGrid w:val="0"/>
              <w:jc w:val="left"/>
              <w:rPr>
                <w:rFonts w:hint="eastAsia" w:ascii="宋体" w:hAnsi="宋体" w:eastAsia="宋体" w:cs="宋体"/>
                <w:color w:val="auto"/>
                <w:szCs w:val="21"/>
                <w:highlight w:val="none"/>
                <w:u w:val="single"/>
              </w:rPr>
            </w:pPr>
            <w:r>
              <w:rPr>
                <w:rFonts w:hint="eastAsia" w:ascii="宋体" w:hAnsi="宋体" w:eastAsia="宋体" w:cs="宋体"/>
                <w:iCs/>
                <w:color w:val="auto"/>
                <w:szCs w:val="21"/>
                <w:highlight w:val="none"/>
              </w:rPr>
              <w:t>（2）向</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人民法院起诉。</w:t>
            </w:r>
          </w:p>
        </w:tc>
      </w:tr>
      <w:tr w14:paraId="5564CC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1119985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B4A4E8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第23.1款</w:t>
            </w:r>
          </w:p>
        </w:tc>
        <w:tc>
          <w:tcPr>
            <w:tcW w:w="1742" w:type="dxa"/>
            <w:noWrap w:val="0"/>
            <w:vAlign w:val="center"/>
          </w:tcPr>
          <w:p w14:paraId="5619C320">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其他专用条款</w:t>
            </w:r>
          </w:p>
        </w:tc>
        <w:tc>
          <w:tcPr>
            <w:tcW w:w="5170" w:type="dxa"/>
            <w:noWrap w:val="0"/>
            <w:vAlign w:val="center"/>
          </w:tcPr>
          <w:p w14:paraId="3C8D997A">
            <w:pPr>
              <w:adjustRightInd w:val="0"/>
              <w:snapToGrid w:val="0"/>
              <w:jc w:val="left"/>
              <w:rPr>
                <w:rFonts w:hint="eastAsia" w:ascii="宋体" w:hAnsi="宋体" w:eastAsia="宋体" w:cs="宋体"/>
                <w:color w:val="auto"/>
                <w:szCs w:val="21"/>
                <w:highlight w:val="none"/>
              </w:rPr>
            </w:pPr>
          </w:p>
        </w:tc>
      </w:tr>
    </w:tbl>
    <w:p w14:paraId="5EEAF51C">
      <w:pPr>
        <w:jc w:val="center"/>
        <w:rPr>
          <w:rFonts w:hint="eastAsia" w:ascii="宋体" w:hAnsi="宋体" w:eastAsia="宋体" w:cs="宋体"/>
          <w:b/>
          <w:color w:val="auto"/>
          <w:sz w:val="24"/>
          <w:highlight w:val="none"/>
        </w:rPr>
      </w:pPr>
    </w:p>
    <w:p w14:paraId="3D216173">
      <w:pPr>
        <w:jc w:val="center"/>
        <w:rPr>
          <w:rFonts w:hint="eastAsia" w:ascii="宋体" w:hAnsi="宋体" w:eastAsia="宋体" w:cs="宋体"/>
          <w:b/>
          <w:color w:val="auto"/>
          <w:sz w:val="24"/>
          <w:highlight w:val="none"/>
        </w:rPr>
      </w:pPr>
    </w:p>
    <w:p w14:paraId="44032235">
      <w:pPr>
        <w:jc w:val="center"/>
        <w:rPr>
          <w:rFonts w:hint="eastAsia" w:ascii="宋体" w:hAnsi="宋体" w:eastAsia="宋体" w:cs="宋体"/>
          <w:b/>
          <w:color w:val="auto"/>
          <w:sz w:val="24"/>
          <w:highlight w:val="none"/>
        </w:rPr>
      </w:pPr>
    </w:p>
    <w:p w14:paraId="769A9A13">
      <w:pPr>
        <w:jc w:val="center"/>
        <w:rPr>
          <w:rFonts w:hint="eastAsia" w:ascii="宋体" w:hAnsi="宋体" w:eastAsia="宋体" w:cs="宋体"/>
          <w:b/>
          <w:color w:val="auto"/>
          <w:sz w:val="24"/>
          <w:highlight w:val="none"/>
        </w:rPr>
      </w:pPr>
    </w:p>
    <w:p w14:paraId="32C117CF">
      <w:pPr>
        <w:jc w:val="center"/>
        <w:rPr>
          <w:rFonts w:hint="eastAsia" w:ascii="宋体" w:hAnsi="宋体" w:eastAsia="宋体" w:cs="宋体"/>
          <w:b/>
          <w:color w:val="auto"/>
          <w:sz w:val="24"/>
          <w:highlight w:val="none"/>
        </w:rPr>
      </w:pPr>
    </w:p>
    <w:p w14:paraId="0C9D3361">
      <w:pPr>
        <w:jc w:val="center"/>
        <w:rPr>
          <w:rFonts w:hint="eastAsia" w:ascii="宋体" w:hAnsi="宋体" w:eastAsia="宋体" w:cs="宋体"/>
          <w:b/>
          <w:color w:val="auto"/>
          <w:sz w:val="24"/>
          <w:highlight w:val="none"/>
        </w:rPr>
      </w:pPr>
    </w:p>
    <w:p w14:paraId="0F62F874">
      <w:pPr>
        <w:jc w:val="center"/>
        <w:rPr>
          <w:rFonts w:hint="eastAsia" w:ascii="宋体" w:hAnsi="宋体" w:eastAsia="宋体" w:cs="宋体"/>
          <w:b/>
          <w:color w:val="auto"/>
          <w:sz w:val="24"/>
          <w:highlight w:val="none"/>
        </w:rPr>
      </w:pPr>
    </w:p>
    <w:p w14:paraId="58280C76">
      <w:pPr>
        <w:jc w:val="center"/>
        <w:rPr>
          <w:rFonts w:hint="eastAsia" w:ascii="宋体" w:hAnsi="宋体" w:eastAsia="宋体" w:cs="宋体"/>
          <w:b/>
          <w:color w:val="auto"/>
          <w:sz w:val="24"/>
          <w:highlight w:val="none"/>
        </w:rPr>
      </w:pPr>
    </w:p>
    <w:p w14:paraId="35A8DE9E">
      <w:pPr>
        <w:jc w:val="center"/>
        <w:rPr>
          <w:rFonts w:hint="eastAsia" w:ascii="宋体" w:hAnsi="宋体" w:eastAsia="宋体" w:cs="宋体"/>
          <w:b/>
          <w:color w:val="auto"/>
          <w:sz w:val="24"/>
          <w:highlight w:val="none"/>
        </w:rPr>
      </w:pPr>
    </w:p>
    <w:p w14:paraId="65A38AD7">
      <w:pPr>
        <w:jc w:val="center"/>
        <w:rPr>
          <w:rFonts w:hint="eastAsia" w:ascii="宋体" w:hAnsi="宋体" w:eastAsia="宋体" w:cs="宋体"/>
          <w:b/>
          <w:color w:val="auto"/>
          <w:sz w:val="24"/>
          <w:highlight w:val="none"/>
        </w:rPr>
      </w:pPr>
    </w:p>
    <w:p w14:paraId="0E495B91">
      <w:pPr>
        <w:jc w:val="center"/>
        <w:rPr>
          <w:rFonts w:hint="eastAsia" w:ascii="宋体" w:hAnsi="宋体" w:eastAsia="宋体" w:cs="宋体"/>
          <w:b/>
          <w:color w:val="auto"/>
          <w:sz w:val="24"/>
          <w:highlight w:val="none"/>
        </w:rPr>
      </w:pPr>
    </w:p>
    <w:p w14:paraId="61CCD5F0">
      <w:pPr>
        <w:jc w:val="center"/>
        <w:rPr>
          <w:rFonts w:hint="eastAsia" w:ascii="宋体" w:hAnsi="宋体" w:eastAsia="宋体" w:cs="宋体"/>
          <w:b/>
          <w:color w:val="auto"/>
          <w:sz w:val="24"/>
          <w:highlight w:val="none"/>
        </w:rPr>
      </w:pPr>
    </w:p>
    <w:p w14:paraId="29B4D81B">
      <w:pPr>
        <w:jc w:val="center"/>
        <w:rPr>
          <w:rFonts w:hint="eastAsia" w:ascii="宋体" w:hAnsi="宋体" w:eastAsia="宋体" w:cs="宋体"/>
          <w:b/>
          <w:color w:val="auto"/>
          <w:sz w:val="24"/>
          <w:highlight w:val="none"/>
        </w:rPr>
      </w:pPr>
    </w:p>
    <w:p w14:paraId="55977DC6">
      <w:pPr>
        <w:jc w:val="center"/>
        <w:rPr>
          <w:rFonts w:hint="eastAsia" w:ascii="宋体" w:hAnsi="宋体" w:eastAsia="宋体" w:cs="宋体"/>
          <w:b/>
          <w:color w:val="auto"/>
          <w:sz w:val="24"/>
          <w:highlight w:val="none"/>
        </w:rPr>
      </w:pPr>
    </w:p>
    <w:p w14:paraId="2E6B2DE5">
      <w:pPr>
        <w:jc w:val="center"/>
        <w:rPr>
          <w:rFonts w:hint="eastAsia" w:ascii="宋体" w:hAnsi="宋体" w:eastAsia="宋体" w:cs="宋体"/>
          <w:b/>
          <w:color w:val="auto"/>
          <w:sz w:val="24"/>
          <w:highlight w:val="none"/>
        </w:rPr>
      </w:pPr>
    </w:p>
    <w:p w14:paraId="1A8B236E">
      <w:pPr>
        <w:jc w:val="center"/>
        <w:rPr>
          <w:rFonts w:hint="eastAsia" w:ascii="宋体" w:hAnsi="宋体" w:eastAsia="宋体" w:cs="宋体"/>
          <w:b/>
          <w:color w:val="auto"/>
          <w:sz w:val="24"/>
          <w:highlight w:val="none"/>
        </w:rPr>
      </w:pPr>
    </w:p>
    <w:p w14:paraId="6F46BDEA">
      <w:pPr>
        <w:jc w:val="center"/>
        <w:rPr>
          <w:rFonts w:hint="eastAsia" w:ascii="宋体" w:hAnsi="宋体" w:eastAsia="宋体" w:cs="宋体"/>
          <w:b/>
          <w:color w:val="auto"/>
          <w:sz w:val="24"/>
          <w:highlight w:val="none"/>
        </w:rPr>
      </w:pPr>
    </w:p>
    <w:p w14:paraId="20E864B1">
      <w:pPr>
        <w:jc w:val="center"/>
        <w:rPr>
          <w:rFonts w:hint="eastAsia" w:ascii="宋体" w:hAnsi="宋体" w:eastAsia="宋体" w:cs="宋体"/>
          <w:b/>
          <w:color w:val="auto"/>
          <w:sz w:val="24"/>
          <w:highlight w:val="none"/>
        </w:rPr>
      </w:pPr>
    </w:p>
    <w:p w14:paraId="33AFFF4D">
      <w:pPr>
        <w:jc w:val="center"/>
        <w:rPr>
          <w:rFonts w:hint="eastAsia" w:ascii="宋体" w:hAnsi="宋体" w:eastAsia="宋体" w:cs="宋体"/>
          <w:b/>
          <w:color w:val="auto"/>
          <w:sz w:val="24"/>
          <w:highlight w:val="none"/>
        </w:rPr>
      </w:pPr>
    </w:p>
    <w:p w14:paraId="3F043AA4">
      <w:pPr>
        <w:jc w:val="center"/>
        <w:rPr>
          <w:rFonts w:hint="eastAsia" w:ascii="宋体" w:hAnsi="宋体" w:eastAsia="宋体" w:cs="宋体"/>
          <w:b/>
          <w:color w:val="auto"/>
          <w:sz w:val="24"/>
          <w:highlight w:val="none"/>
        </w:rPr>
      </w:pPr>
    </w:p>
    <w:p w14:paraId="7E2DE1FD">
      <w:pPr>
        <w:jc w:val="center"/>
        <w:rPr>
          <w:rFonts w:hint="eastAsia" w:ascii="宋体" w:hAnsi="宋体" w:eastAsia="宋体" w:cs="宋体"/>
          <w:b/>
          <w:color w:val="auto"/>
          <w:sz w:val="24"/>
          <w:highlight w:val="none"/>
        </w:rPr>
      </w:pPr>
    </w:p>
    <w:p w14:paraId="01F8F5DE">
      <w:pPr>
        <w:jc w:val="center"/>
        <w:rPr>
          <w:rFonts w:hint="eastAsia" w:ascii="宋体" w:hAnsi="宋体" w:eastAsia="宋体" w:cs="宋体"/>
          <w:b/>
          <w:color w:val="auto"/>
          <w:sz w:val="24"/>
          <w:highlight w:val="none"/>
        </w:rPr>
      </w:pPr>
    </w:p>
    <w:p w14:paraId="6927548E">
      <w:pPr>
        <w:jc w:val="center"/>
        <w:rPr>
          <w:rFonts w:hint="eastAsia" w:ascii="宋体" w:hAnsi="宋体" w:eastAsia="宋体" w:cs="宋体"/>
          <w:b/>
          <w:color w:val="auto"/>
          <w:sz w:val="24"/>
          <w:highlight w:val="none"/>
        </w:rPr>
      </w:pPr>
    </w:p>
    <w:p w14:paraId="4B2C676C">
      <w:pPr>
        <w:jc w:val="center"/>
        <w:rPr>
          <w:rFonts w:hint="eastAsia" w:ascii="宋体" w:hAnsi="宋体" w:eastAsia="宋体" w:cs="宋体"/>
          <w:b/>
          <w:color w:val="auto"/>
          <w:sz w:val="24"/>
          <w:highlight w:val="none"/>
        </w:rPr>
      </w:pPr>
    </w:p>
    <w:p w14:paraId="05D1C0E3">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廉政合同</w:t>
      </w:r>
    </w:p>
    <w:tbl>
      <w:tblPr>
        <w:tblStyle w:val="32"/>
        <w:tblpPr w:leftFromText="180" w:rightFromText="180" w:vertAnchor="text" w:horzAnchor="page" w:tblpX="1141" w:tblpY="234"/>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6230"/>
      </w:tblGrid>
      <w:tr w14:paraId="44CE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2950" w:type="dxa"/>
            <w:vAlign w:val="center"/>
          </w:tcPr>
          <w:p w14:paraId="3BA6667B">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采购单位（</w:t>
            </w:r>
            <w:r>
              <w:rPr>
                <w:rFonts w:hint="eastAsia" w:ascii="宋体" w:hAnsi="宋体" w:eastAsia="宋体" w:cs="宋体"/>
                <w:bCs/>
                <w:color w:val="auto"/>
                <w:kern w:val="0"/>
                <w:sz w:val="24"/>
                <w:highlight w:val="none"/>
              </w:rPr>
              <w:t>甲方</w:t>
            </w:r>
            <w:r>
              <w:rPr>
                <w:rFonts w:hint="eastAsia" w:ascii="宋体" w:hAnsi="宋体" w:eastAsia="宋体" w:cs="宋体"/>
                <w:color w:val="auto"/>
                <w:kern w:val="0"/>
                <w:sz w:val="24"/>
                <w:highlight w:val="none"/>
              </w:rPr>
              <w:t>）</w:t>
            </w:r>
          </w:p>
        </w:tc>
        <w:tc>
          <w:tcPr>
            <w:tcW w:w="6230" w:type="dxa"/>
            <w:vAlign w:val="center"/>
          </w:tcPr>
          <w:p w14:paraId="5A706157">
            <w:pPr>
              <w:adjustRightInd w:val="0"/>
              <w:snapToGrid w:val="0"/>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 xml:space="preserve"> </w:t>
            </w:r>
          </w:p>
        </w:tc>
      </w:tr>
      <w:tr w14:paraId="6BE4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0A132314">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采购单位（</w:t>
            </w:r>
            <w:r>
              <w:rPr>
                <w:rFonts w:hint="eastAsia" w:ascii="宋体" w:hAnsi="宋体" w:eastAsia="宋体" w:cs="宋体"/>
                <w:bCs/>
                <w:color w:val="auto"/>
                <w:kern w:val="0"/>
                <w:sz w:val="24"/>
                <w:highlight w:val="none"/>
              </w:rPr>
              <w:t>甲方</w:t>
            </w:r>
            <w:r>
              <w:rPr>
                <w:rFonts w:hint="eastAsia" w:ascii="宋体" w:hAnsi="宋体" w:eastAsia="宋体" w:cs="宋体"/>
                <w:color w:val="auto"/>
                <w:kern w:val="0"/>
                <w:sz w:val="24"/>
                <w:highlight w:val="none"/>
              </w:rPr>
              <w:t>）</w:t>
            </w:r>
          </w:p>
          <w:p w14:paraId="4CA3E35F">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监督部门及举报电话</w:t>
            </w:r>
          </w:p>
        </w:tc>
        <w:tc>
          <w:tcPr>
            <w:tcW w:w="6230" w:type="dxa"/>
            <w:vAlign w:val="center"/>
          </w:tcPr>
          <w:p w14:paraId="59B7E784">
            <w:pPr>
              <w:adjustRightInd w:val="0"/>
              <w:snapToGrid w:val="0"/>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 xml:space="preserve"> </w:t>
            </w:r>
          </w:p>
        </w:tc>
      </w:tr>
      <w:tr w14:paraId="6CD9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3D247CBA">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供应商单位（</w:t>
            </w:r>
            <w:r>
              <w:rPr>
                <w:rFonts w:hint="eastAsia" w:ascii="宋体" w:hAnsi="宋体" w:eastAsia="宋体" w:cs="宋体"/>
                <w:bCs/>
                <w:color w:val="auto"/>
                <w:kern w:val="0"/>
                <w:sz w:val="24"/>
                <w:highlight w:val="none"/>
              </w:rPr>
              <w:t>乙方</w:t>
            </w:r>
            <w:r>
              <w:rPr>
                <w:rFonts w:hint="eastAsia" w:ascii="宋体" w:hAnsi="宋体" w:eastAsia="宋体" w:cs="宋体"/>
                <w:color w:val="auto"/>
                <w:kern w:val="0"/>
                <w:sz w:val="24"/>
                <w:highlight w:val="none"/>
              </w:rPr>
              <w:t>）</w:t>
            </w:r>
          </w:p>
        </w:tc>
        <w:tc>
          <w:tcPr>
            <w:tcW w:w="6230" w:type="dxa"/>
            <w:vAlign w:val="center"/>
          </w:tcPr>
          <w:p w14:paraId="57D88C34">
            <w:pPr>
              <w:adjustRightInd w:val="0"/>
              <w:snapToGrid w:val="0"/>
              <w:jc w:val="center"/>
              <w:rPr>
                <w:rFonts w:hint="eastAsia" w:ascii="宋体" w:hAnsi="宋体" w:eastAsia="宋体" w:cs="宋体"/>
                <w:color w:val="auto"/>
                <w:kern w:val="0"/>
                <w:sz w:val="24"/>
                <w:highlight w:val="none"/>
              </w:rPr>
            </w:pPr>
          </w:p>
        </w:tc>
      </w:tr>
      <w:tr w14:paraId="7A34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3FCDB32F">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供应商单位（</w:t>
            </w:r>
            <w:r>
              <w:rPr>
                <w:rFonts w:hint="eastAsia" w:ascii="宋体" w:hAnsi="宋体" w:eastAsia="宋体" w:cs="宋体"/>
                <w:bCs/>
                <w:color w:val="auto"/>
                <w:kern w:val="0"/>
                <w:sz w:val="24"/>
                <w:highlight w:val="none"/>
              </w:rPr>
              <w:t>乙方</w:t>
            </w:r>
            <w:r>
              <w:rPr>
                <w:rFonts w:hint="eastAsia" w:ascii="宋体" w:hAnsi="宋体" w:eastAsia="宋体" w:cs="宋体"/>
                <w:color w:val="auto"/>
                <w:kern w:val="0"/>
                <w:sz w:val="24"/>
                <w:highlight w:val="none"/>
              </w:rPr>
              <w:t>）</w:t>
            </w:r>
          </w:p>
          <w:p w14:paraId="72AB6706">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监督部门及举报电话</w:t>
            </w:r>
          </w:p>
        </w:tc>
        <w:tc>
          <w:tcPr>
            <w:tcW w:w="6230" w:type="dxa"/>
            <w:vAlign w:val="center"/>
          </w:tcPr>
          <w:p w14:paraId="3337A6CC">
            <w:pPr>
              <w:adjustRightInd w:val="0"/>
              <w:snapToGrid w:val="0"/>
              <w:jc w:val="center"/>
              <w:rPr>
                <w:rFonts w:hint="eastAsia" w:ascii="宋体" w:hAnsi="宋体" w:eastAsia="宋体" w:cs="宋体"/>
                <w:color w:val="auto"/>
                <w:kern w:val="0"/>
                <w:sz w:val="24"/>
                <w:highlight w:val="none"/>
              </w:rPr>
            </w:pPr>
          </w:p>
        </w:tc>
      </w:tr>
      <w:tr w14:paraId="6CAF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78C042C9">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采购项目名称</w:t>
            </w:r>
          </w:p>
        </w:tc>
        <w:tc>
          <w:tcPr>
            <w:tcW w:w="6230" w:type="dxa"/>
            <w:vAlign w:val="center"/>
          </w:tcPr>
          <w:p w14:paraId="04DDC625">
            <w:pPr>
              <w:adjustRightInd w:val="0"/>
              <w:snapToGrid w:val="0"/>
              <w:jc w:val="center"/>
              <w:rPr>
                <w:rFonts w:hint="eastAsia" w:ascii="宋体" w:hAnsi="宋体" w:eastAsia="宋体" w:cs="宋体"/>
                <w:color w:val="auto"/>
                <w:kern w:val="0"/>
                <w:sz w:val="24"/>
                <w:highlight w:val="none"/>
              </w:rPr>
            </w:pPr>
          </w:p>
        </w:tc>
      </w:tr>
      <w:tr w14:paraId="0F46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5E0C3A38">
            <w:pPr>
              <w:adjustRightInd w:val="0"/>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主合同名称</w:t>
            </w:r>
          </w:p>
        </w:tc>
        <w:tc>
          <w:tcPr>
            <w:tcW w:w="6230" w:type="dxa"/>
            <w:vAlign w:val="center"/>
          </w:tcPr>
          <w:p w14:paraId="33824FA7">
            <w:pPr>
              <w:adjustRightInd w:val="0"/>
              <w:snapToGrid w:val="0"/>
              <w:jc w:val="center"/>
              <w:rPr>
                <w:rFonts w:hint="eastAsia" w:ascii="宋体" w:hAnsi="宋体" w:eastAsia="宋体" w:cs="宋体"/>
                <w:color w:val="auto"/>
                <w:kern w:val="0"/>
                <w:sz w:val="24"/>
                <w:highlight w:val="none"/>
              </w:rPr>
            </w:pPr>
          </w:p>
        </w:tc>
      </w:tr>
      <w:tr w14:paraId="2279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0" w:type="dxa"/>
            <w:vAlign w:val="center"/>
          </w:tcPr>
          <w:p w14:paraId="25462ACC">
            <w:pPr>
              <w:jc w:val="center"/>
              <w:rPr>
                <w:rFonts w:hint="eastAsia" w:ascii="宋体" w:hAnsi="宋体" w:eastAsia="宋体" w:cs="宋体"/>
                <w:b/>
                <w:color w:val="auto"/>
                <w:sz w:val="24"/>
                <w:highlight w:val="none"/>
                <w:u w:val="single"/>
              </w:rPr>
            </w:pPr>
            <w:r>
              <w:rPr>
                <w:rFonts w:hint="eastAsia" w:ascii="宋体" w:hAnsi="宋体" w:eastAsia="宋体" w:cs="宋体"/>
                <w:color w:val="auto"/>
                <w:kern w:val="0"/>
                <w:sz w:val="24"/>
                <w:highlight w:val="none"/>
              </w:rPr>
              <w:t>主合同金额</w:t>
            </w:r>
          </w:p>
        </w:tc>
        <w:tc>
          <w:tcPr>
            <w:tcW w:w="6230" w:type="dxa"/>
            <w:vAlign w:val="center"/>
          </w:tcPr>
          <w:p w14:paraId="0481B315">
            <w:pPr>
              <w:jc w:val="center"/>
              <w:rPr>
                <w:rFonts w:hint="eastAsia" w:ascii="宋体" w:hAnsi="宋体" w:eastAsia="宋体" w:cs="宋体"/>
                <w:b/>
                <w:color w:val="auto"/>
                <w:sz w:val="24"/>
                <w:highlight w:val="none"/>
                <w:u w:val="single"/>
              </w:rPr>
            </w:pPr>
          </w:p>
          <w:p w14:paraId="28993092">
            <w:pPr>
              <w:pStyle w:val="2"/>
              <w:rPr>
                <w:rFonts w:hint="eastAsia"/>
                <w:color w:val="auto"/>
              </w:rPr>
            </w:pPr>
          </w:p>
        </w:tc>
      </w:tr>
    </w:tbl>
    <w:p w14:paraId="0A347110">
      <w:pPr>
        <w:pStyle w:val="11"/>
        <w:rPr>
          <w:rFonts w:hint="eastAsia"/>
          <w:color w:val="auto"/>
        </w:rPr>
      </w:pPr>
    </w:p>
    <w:p w14:paraId="1A06DE01">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根据《中华人民共和国民法典》《中华人民共和国监察法》等法律法规和政策，</w:t>
      </w:r>
      <w:r>
        <w:rPr>
          <w:rFonts w:hint="eastAsia" w:ascii="宋体" w:hAnsi="宋体" w:eastAsia="宋体" w:cs="宋体"/>
          <w:color w:val="auto"/>
          <w:kern w:val="0"/>
          <w:szCs w:val="21"/>
          <w:highlight w:val="none"/>
        </w:rPr>
        <w:t>为加强商业交易过程的廉政建设，规范采购项目中采、供双方的各项活动，防止发生各种谋取不正当利益的违法违纪行为，保护国家、集体和当事人的合法权益，在签订交易合同（主合同）的同时，甲乙双方特订立本廉政合同。</w:t>
      </w:r>
    </w:p>
    <w:p w14:paraId="37D0FEDF">
      <w:pPr>
        <w:adjustRightInd w:val="0"/>
        <w:snapToGrid w:val="0"/>
        <w:spacing w:line="300" w:lineRule="auto"/>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第一条  双方的权利和义务</w:t>
      </w:r>
    </w:p>
    <w:p w14:paraId="37CDDF0B">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(一)甲乙双方应严格遵守国家关于市场准入、公平交易和市场经营活动等有关法律、法规和相关政策，以及廉政建设的各项规定。</w:t>
      </w:r>
    </w:p>
    <w:p w14:paraId="1D3DC05A">
      <w:pPr>
        <w:adjustRightInd w:val="0"/>
        <w:snapToGrid w:val="0"/>
        <w:spacing w:line="300" w:lineRule="auto"/>
        <w:ind w:firstLine="540" w:firstLineChars="22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(二)严格执行甲乙双方签订的主合同，自觉履行合同义务。</w:t>
      </w:r>
    </w:p>
    <w:p w14:paraId="58672168">
      <w:pPr>
        <w:adjustRightInd w:val="0"/>
        <w:snapToGrid w:val="0"/>
        <w:spacing w:line="300" w:lineRule="auto"/>
        <w:ind w:firstLine="540" w:firstLineChars="22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双方的业务活动坚持公开、公平、公正、诚信、透明的原则(除法律法规认定的商业秘密和主合同另有约定之外)，甲乙双方人员不得为获取不正当利益私下商谈或达成默契，不得损害国家和集体利益，不得违反招标采购、反垄断和反不正当竞争方面的法律法规和规章制度。</w:t>
      </w:r>
    </w:p>
    <w:p w14:paraId="03083232">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(四)双方应当建立健全廉政制度，开展廉政教育，公示举报电话，监督并认真查处违法违纪行为。</w:t>
      </w:r>
    </w:p>
    <w:p w14:paraId="6DB6139B">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(五)发现对方在业务活动中有违反廉政规定行为的，有及时提醒对方纠正的权利和义务，并可向其上级有关部门举报、建议给予处理并要求告知处理结果的权利。</w:t>
      </w:r>
    </w:p>
    <w:p w14:paraId="103D51C5">
      <w:pPr>
        <w:adjustRightInd w:val="0"/>
        <w:snapToGrid w:val="0"/>
        <w:spacing w:line="300" w:lineRule="auto"/>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第二条  甲方的义务</w:t>
      </w:r>
    </w:p>
    <w:p w14:paraId="10FBF360">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甲方及其工作人员在采购项目的事前、事中、事后应遵守以下规定：</w:t>
      </w:r>
    </w:p>
    <w:p w14:paraId="401F12A9">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(一)不得向乙方索要或接受回扣、红包、礼金、有价证券、贵重物品和好处费、感谢费等主合同约定之外的费用；不得在乙方报销任何应由</w:t>
      </w:r>
      <w:bookmarkStart w:id="334" w:name="_Hlk59567612"/>
      <w:r>
        <w:rPr>
          <w:rFonts w:hint="eastAsia" w:ascii="宋体" w:hAnsi="宋体" w:eastAsia="宋体" w:cs="宋体"/>
          <w:color w:val="auto"/>
          <w:kern w:val="0"/>
          <w:szCs w:val="21"/>
          <w:highlight w:val="none"/>
        </w:rPr>
        <w:t>甲方或甲方工作人员</w:t>
      </w:r>
      <w:bookmarkEnd w:id="334"/>
      <w:r>
        <w:rPr>
          <w:rFonts w:hint="eastAsia" w:ascii="宋体" w:hAnsi="宋体" w:eastAsia="宋体" w:cs="宋体"/>
          <w:color w:val="auto"/>
          <w:kern w:val="0"/>
          <w:szCs w:val="21"/>
          <w:highlight w:val="none"/>
        </w:rPr>
        <w:t>支付的费用。</w:t>
      </w:r>
    </w:p>
    <w:p w14:paraId="14EDB1EF">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(二)不得参加乙方安排的宴请及健身、娱乐等活动；不得接受乙方提供的通讯工具、交通工具和高档办公用品等。</w:t>
      </w:r>
    </w:p>
    <w:p w14:paraId="104B13FD">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(三)不得要求、暗示和接受乙方为甲方或甲方工作人员装修住房、婚丧嫁娶、配偶子女工作安排以及出国出境、旅游等提供方便。</w:t>
      </w:r>
    </w:p>
    <w:p w14:paraId="5A97AE92">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(四)甲方工作人员的配偶、子女、亲属不得从事与乙方采购项目有关的经济活动。</w:t>
      </w:r>
    </w:p>
    <w:p w14:paraId="0E0F6087">
      <w:pPr>
        <w:adjustRightInd w:val="0"/>
        <w:snapToGrid w:val="0"/>
        <w:spacing w:line="300" w:lineRule="auto"/>
        <w:ind w:firstLine="360"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（五）不得以任何理由要求乙方履行主合同规定义务之外的义务。</w:t>
      </w:r>
    </w:p>
    <w:p w14:paraId="28A33850">
      <w:pPr>
        <w:adjustRightInd w:val="0"/>
        <w:snapToGrid w:val="0"/>
        <w:spacing w:line="300" w:lineRule="auto"/>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第三条  乙方的义务</w:t>
      </w:r>
    </w:p>
    <w:p w14:paraId="6962A436">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乙方及其工作人员应与甲方保持正常和业务交往，按照有关法律法规和程序开展业务工作，严格执行有关方针、政策，并遵守以下规定：</w:t>
      </w:r>
    </w:p>
    <w:p w14:paraId="62C591A1">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(一)不得以任何理由向甲方及其工作人员行贿或商业贿赂。</w:t>
      </w:r>
    </w:p>
    <w:p w14:paraId="108C785B">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(二)不得以任何名义为甲方及其工作人员报销应由甲方或甲方工作人员支付的任何费用。</w:t>
      </w:r>
    </w:p>
    <w:p w14:paraId="30AD267B">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(三)不得以任何理由安排甲方工作人员参加宴请及健身、娱乐和旅游等活动。</w:t>
      </w:r>
    </w:p>
    <w:p w14:paraId="38839FC0">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(四)不得为甲方及其工作人员购置或提供通讯工具、交通工具、高档办公用品和住房装修等事项。</w:t>
      </w:r>
    </w:p>
    <w:p w14:paraId="18396FB7">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（五）不得与甲方相关人员勾结、串通、用非法手段损害甲方利益。</w:t>
      </w:r>
    </w:p>
    <w:p w14:paraId="6D24D53E">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（六）不得在主合同签订、验收、付款等履行环节中为获得便利向甲方或相关人员支付主合同约定以外的费用。</w:t>
      </w:r>
    </w:p>
    <w:p w14:paraId="7B60B175">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（七）乙方发生有违反本廉政合同的行为，甲方有权解除主合同，乙方向甲方支付主合同金额</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%的违约金且赔偿由此给甲方造成的损失及发生的一切费用。</w:t>
      </w:r>
    </w:p>
    <w:p w14:paraId="3EB7E280">
      <w:pPr>
        <w:adjustRightInd w:val="0"/>
        <w:snapToGrid w:val="0"/>
        <w:spacing w:line="300" w:lineRule="auto"/>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第四条  违约责任</w:t>
      </w:r>
    </w:p>
    <w:p w14:paraId="392BCFA9">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(一)甲方工作人员有违反本合同第一、二条的，按管理权限，依据有关法律法规和规定给予党纪、政务处分或组织处理；涉嫌犯罪的，移交司法机关追究刑事责任。</w:t>
      </w:r>
    </w:p>
    <w:p w14:paraId="40BDDAEC">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乙方工作人员违反本合同第一、三条的，按管理权限，依据有关法律法规和规定给予党纪、政务处分或组织处理；涉嫌犯罪的，移交司法机关追究刑事责任；同时，甲方可以采取拒绝乙方参与商业交易活动、向社会通报公示相关情况等信用惩戒措施。</w:t>
      </w:r>
    </w:p>
    <w:p w14:paraId="1C1216FC">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highlight w:val="none"/>
          <w:lang w:val="en-US" w:eastAsia="zh-CN"/>
        </w:rPr>
        <w:t>（三</w:t>
      </w:r>
      <w:r>
        <w:rPr>
          <w:rFonts w:hint="eastAsia" w:ascii="宋体" w:hAnsi="宋体" w:eastAsia="宋体" w:cs="宋体"/>
          <w:color w:val="auto"/>
          <w:kern w:val="0"/>
          <w:szCs w:val="21"/>
          <w:highlight w:val="none"/>
          <w:lang w:val="en-US" w:eastAsia="zh-CN"/>
        </w:rPr>
        <w:t>）履约过程中甲方发现乙方有串通投标行为的，有权报上级政府采购监督管理部门，如经政府采购监督管理部门核查确认串通投标行为成立后，中标、成交结果无效，乙方除接受监督管理部门处罚外，乙方还应赔偿由此给甲方带来的一切损失</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同时</w:t>
      </w:r>
      <w:r>
        <w:rPr>
          <w:rFonts w:hint="eastAsia" w:ascii="宋体" w:hAnsi="宋体" w:eastAsia="宋体" w:cs="宋体"/>
          <w:color w:val="auto"/>
          <w:kern w:val="0"/>
          <w:szCs w:val="21"/>
          <w:highlight w:val="none"/>
        </w:rPr>
        <w:t>甲方</w:t>
      </w:r>
      <w:r>
        <w:rPr>
          <w:rFonts w:hint="eastAsia" w:ascii="宋体" w:hAnsi="宋体" w:eastAsia="宋体" w:cs="宋体"/>
          <w:color w:val="auto"/>
          <w:kern w:val="0"/>
          <w:szCs w:val="21"/>
          <w:highlight w:val="none"/>
          <w:lang w:val="en-US" w:eastAsia="zh-CN"/>
        </w:rPr>
        <w:t>有权将乙方及</w:t>
      </w:r>
      <w:r>
        <w:rPr>
          <w:rFonts w:hint="eastAsia" w:ascii="宋体" w:hAnsi="宋体" w:eastAsia="宋体" w:cs="宋体"/>
          <w:color w:val="auto"/>
          <w:kern w:val="0"/>
          <w:szCs w:val="21"/>
          <w:highlight w:val="none"/>
        </w:rPr>
        <w:t>发现串标的供应商列入医院“黑名单”</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拒绝</w:t>
      </w:r>
      <w:r>
        <w:rPr>
          <w:rFonts w:hint="eastAsia" w:ascii="宋体" w:hAnsi="宋体" w:eastAsia="宋体" w:cs="宋体"/>
          <w:color w:val="auto"/>
          <w:kern w:val="0"/>
          <w:szCs w:val="21"/>
          <w:highlight w:val="none"/>
          <w:lang w:val="en-US" w:eastAsia="zh-CN"/>
        </w:rPr>
        <w:t>与列入“黑名单”的供应商进行任何业务往来，并将相关情况报纪检监察等监督部门进行备案</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如已签订合同的，甲方有权单方解除合同。</w:t>
      </w:r>
    </w:p>
    <w:p w14:paraId="31E39447">
      <w:pPr>
        <w:adjustRightInd w:val="0"/>
        <w:snapToGrid w:val="0"/>
        <w:spacing w:line="30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第五条  其他约定</w:t>
      </w:r>
    </w:p>
    <w:p w14:paraId="760E7005">
      <w:pPr>
        <w:adjustRightInd w:val="0"/>
        <w:snapToGrid w:val="0"/>
        <w:spacing w:line="300" w:lineRule="auto"/>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乙方按照主合同约定如有分包的，乙方有责任向分包单位告知本合同的具体内容，并严格执行本合同；分包单位如有违反本合同的行为，视为乙方违反本合同第三条约定，并按照第三条第（七）项向甲方承担违约责任。</w:t>
      </w:r>
    </w:p>
    <w:p w14:paraId="58F811B7">
      <w:pPr>
        <w:adjustRightInd w:val="0"/>
        <w:snapToGrid w:val="0"/>
        <w:spacing w:line="300" w:lineRule="auto"/>
        <w:ind w:firstLine="477" w:firstLineChars="19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（二）本合同作为主合同的附件，与主合同具有同等的法律效力，本合同的生效及履行期与主合同一致，本合同没有约定的内容按照主合同执行。</w:t>
      </w:r>
    </w:p>
    <w:p w14:paraId="47BE798F">
      <w:pPr>
        <w:tabs>
          <w:tab w:val="left" w:pos="2912"/>
        </w:tabs>
        <w:spacing w:line="360" w:lineRule="auto"/>
        <w:ind w:right="175" w:rightChars="73"/>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（三）本合同双方的纪检监察部门或者上级单位有权对主合同及本合同的履行情况随时进行监督检查并提出意见。</w:t>
      </w:r>
    </w:p>
    <w:p w14:paraId="3088BA8B">
      <w:pPr>
        <w:tabs>
          <w:tab w:val="left" w:pos="2912"/>
        </w:tabs>
        <w:spacing w:line="360" w:lineRule="auto"/>
        <w:ind w:right="175" w:rightChars="73"/>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（四）本合同经双方签章后生效，合同份数与主合同份数一致，具有同等法律效力。</w:t>
      </w:r>
    </w:p>
    <w:p w14:paraId="59D87350">
      <w:pPr>
        <w:widowControl/>
        <w:jc w:val="left"/>
        <w:rPr>
          <w:rFonts w:hint="eastAsia" w:ascii="宋体" w:hAnsi="宋体" w:eastAsia="宋体" w:cs="宋体"/>
          <w:b/>
          <w:color w:val="auto"/>
          <w:sz w:val="24"/>
          <w:highlight w:val="none"/>
        </w:rPr>
      </w:pPr>
    </w:p>
    <w:p w14:paraId="379E269E">
      <w:pPr>
        <w:widowControl/>
        <w:jc w:val="left"/>
        <w:rPr>
          <w:rFonts w:hint="eastAsia" w:ascii="宋体" w:hAnsi="宋体" w:eastAsia="宋体" w:cs="宋体"/>
          <w:b/>
          <w:color w:val="auto"/>
          <w:sz w:val="24"/>
          <w:highlight w:val="none"/>
        </w:rPr>
      </w:pPr>
    </w:p>
    <w:p w14:paraId="3C7750F6">
      <w:pPr>
        <w:widowControl/>
        <w:jc w:val="left"/>
        <w:rPr>
          <w:rFonts w:hint="eastAsia" w:ascii="宋体" w:hAnsi="宋体" w:eastAsia="宋体" w:cs="宋体"/>
          <w:b/>
          <w:color w:val="auto"/>
          <w:sz w:val="24"/>
          <w:highlight w:val="none"/>
        </w:rPr>
      </w:pPr>
    </w:p>
    <w:p w14:paraId="50783306">
      <w:pPr>
        <w:rPr>
          <w:rFonts w:hint="eastAsia" w:ascii="仿宋" w:hAnsi="仿宋" w:eastAsia="仿宋" w:cs="Times New Roman"/>
          <w:color w:val="auto"/>
          <w:kern w:val="0"/>
          <w:sz w:val="32"/>
          <w:szCs w:val="32"/>
          <w:lang w:eastAsia="en-US" w:bidi="en-US"/>
        </w:rPr>
      </w:pPr>
      <w:r>
        <w:rPr>
          <w:rFonts w:hint="eastAsia" w:ascii="宋体" w:hAnsi="宋体" w:eastAsia="宋体" w:cs="宋体"/>
          <w:color w:val="auto"/>
          <w:sz w:val="24"/>
          <w:highlight w:val="none"/>
        </w:rPr>
        <w:br w:type="page"/>
      </w:r>
    </w:p>
    <w:p w14:paraId="48E4F0C2">
      <w:pPr>
        <w:pStyle w:val="2"/>
        <w:numPr>
          <w:ilvl w:val="0"/>
          <w:numId w:val="2"/>
        </w:numPr>
        <w:rPr>
          <w:color w:val="auto"/>
        </w:rPr>
      </w:pPr>
      <w:bookmarkStart w:id="335" w:name="_Toc155185919"/>
      <w:bookmarkStart w:id="336" w:name="_Toc3703"/>
      <w:r>
        <w:rPr>
          <w:color w:val="auto"/>
        </w:rPr>
        <w:t>投标文件的格式</w:t>
      </w:r>
      <w:bookmarkEnd w:id="335"/>
      <w:bookmarkEnd w:id="336"/>
    </w:p>
    <w:p w14:paraId="300554F0">
      <w:pPr>
        <w:rPr>
          <w:color w:val="auto"/>
        </w:rPr>
      </w:pPr>
      <w:r>
        <w:rPr>
          <w:color w:val="auto"/>
        </w:rPr>
        <w:br w:type="page"/>
      </w:r>
    </w:p>
    <w:p w14:paraId="3D8104B8">
      <w:pPr>
        <w:pStyle w:val="3"/>
        <w:numPr>
          <w:ilvl w:val="0"/>
          <w:numId w:val="34"/>
        </w:numPr>
        <w:rPr>
          <w:color w:val="auto"/>
          <w:lang w:val="zh-CN"/>
        </w:rPr>
      </w:pPr>
      <w:bookmarkStart w:id="337" w:name="_Toc3873"/>
      <w:bookmarkStart w:id="338" w:name="_Toc155185920"/>
      <w:r>
        <w:rPr>
          <w:rFonts w:hint="eastAsia"/>
          <w:color w:val="auto"/>
          <w:lang w:val="zh-CN"/>
        </w:rPr>
        <w:t>投标函及报价文件</w:t>
      </w:r>
      <w:bookmarkEnd w:id="337"/>
      <w:bookmarkEnd w:id="338"/>
    </w:p>
    <w:p w14:paraId="1931C1AF">
      <w:pPr>
        <w:ind w:firstLine="480" w:firstLineChars="200"/>
        <w:rPr>
          <w:rFonts w:cs="仿宋_GB2312"/>
          <w:color w:val="auto"/>
          <w:szCs w:val="24"/>
          <w:lang w:val="zh-CN"/>
        </w:rPr>
      </w:pPr>
      <w:r>
        <w:rPr>
          <w:rFonts w:hint="eastAsia" w:cs="仿宋_GB2312"/>
          <w:color w:val="auto"/>
          <w:szCs w:val="24"/>
          <w:lang w:val="zh-CN"/>
        </w:rPr>
        <w:t>封面：</w:t>
      </w:r>
    </w:p>
    <w:p w14:paraId="6602053F">
      <w:pPr>
        <w:autoSpaceDE w:val="0"/>
        <w:autoSpaceDN w:val="0"/>
        <w:adjustRightInd w:val="0"/>
        <w:rPr>
          <w:color w:val="auto"/>
          <w:sz w:val="21"/>
          <w:szCs w:val="24"/>
        </w:rPr>
      </w:pPr>
    </w:p>
    <w:p w14:paraId="21DADB86">
      <w:pPr>
        <w:autoSpaceDE w:val="0"/>
        <w:autoSpaceDN w:val="0"/>
        <w:adjustRightInd w:val="0"/>
        <w:jc w:val="center"/>
        <w:rPr>
          <w:color w:val="auto"/>
          <w:sz w:val="21"/>
          <w:szCs w:val="24"/>
        </w:rPr>
      </w:pPr>
      <w:r>
        <w:rPr>
          <w:rFonts w:hint="eastAsia"/>
          <w:b/>
          <w:bCs/>
          <w:color w:val="auto"/>
          <w:sz w:val="52"/>
          <w:szCs w:val="52"/>
          <w:lang w:val="en-US" w:eastAsia="zh-CN"/>
        </w:rPr>
        <w:t xml:space="preserve">   </w:t>
      </w:r>
      <w:r>
        <w:rPr>
          <w:rFonts w:hint="eastAsia"/>
          <w:b/>
          <w:bCs/>
          <w:color w:val="auto"/>
          <w:sz w:val="52"/>
          <w:szCs w:val="52"/>
        </w:rPr>
        <w:t>晋宁区消防救援队伍急需消防装备采购</w:t>
      </w:r>
    </w:p>
    <w:p w14:paraId="59020CF6">
      <w:pPr>
        <w:autoSpaceDE w:val="0"/>
        <w:autoSpaceDN w:val="0"/>
        <w:adjustRightInd w:val="0"/>
        <w:jc w:val="center"/>
        <w:rPr>
          <w:color w:val="auto"/>
          <w:sz w:val="21"/>
          <w:szCs w:val="24"/>
        </w:rPr>
      </w:pPr>
    </w:p>
    <w:p w14:paraId="56CF0DB6">
      <w:pPr>
        <w:autoSpaceDE w:val="0"/>
        <w:autoSpaceDN w:val="0"/>
        <w:adjustRightInd w:val="0"/>
        <w:jc w:val="center"/>
        <w:rPr>
          <w:b/>
          <w:color w:val="auto"/>
          <w:sz w:val="84"/>
          <w:szCs w:val="84"/>
        </w:rPr>
      </w:pPr>
      <w:r>
        <w:rPr>
          <w:rFonts w:hint="eastAsia"/>
          <w:b/>
          <w:color w:val="auto"/>
          <w:sz w:val="84"/>
          <w:szCs w:val="84"/>
        </w:rPr>
        <w:t>投 标 文 件</w:t>
      </w:r>
    </w:p>
    <w:p w14:paraId="2FA9D0F3">
      <w:pPr>
        <w:autoSpaceDE w:val="0"/>
        <w:autoSpaceDN w:val="0"/>
        <w:adjustRightInd w:val="0"/>
        <w:jc w:val="center"/>
        <w:rPr>
          <w:b/>
          <w:color w:val="auto"/>
          <w:sz w:val="56"/>
          <w:szCs w:val="56"/>
        </w:rPr>
      </w:pPr>
      <w:r>
        <w:rPr>
          <w:rFonts w:hint="eastAsia"/>
          <w:b/>
          <w:color w:val="auto"/>
          <w:sz w:val="56"/>
          <w:szCs w:val="56"/>
        </w:rPr>
        <w:t>投标函及报价文件</w:t>
      </w:r>
    </w:p>
    <w:p w14:paraId="10D04FDF">
      <w:pPr>
        <w:autoSpaceDE w:val="0"/>
        <w:autoSpaceDN w:val="0"/>
        <w:adjustRightInd w:val="0"/>
        <w:rPr>
          <w:b/>
          <w:bCs/>
          <w:color w:val="auto"/>
          <w:sz w:val="22"/>
        </w:rPr>
      </w:pPr>
    </w:p>
    <w:p w14:paraId="64534F02">
      <w:pPr>
        <w:autoSpaceDE w:val="0"/>
        <w:autoSpaceDN w:val="0"/>
        <w:adjustRightInd w:val="0"/>
        <w:rPr>
          <w:color w:val="auto"/>
          <w:sz w:val="21"/>
          <w:szCs w:val="21"/>
        </w:rPr>
      </w:pPr>
    </w:p>
    <w:p w14:paraId="7104A98D">
      <w:pPr>
        <w:autoSpaceDE w:val="0"/>
        <w:autoSpaceDN w:val="0"/>
        <w:adjustRightInd w:val="0"/>
        <w:rPr>
          <w:color w:val="auto"/>
          <w:sz w:val="21"/>
          <w:szCs w:val="21"/>
        </w:rPr>
      </w:pPr>
    </w:p>
    <w:p w14:paraId="7B860D4C">
      <w:pPr>
        <w:autoSpaceDE w:val="0"/>
        <w:autoSpaceDN w:val="0"/>
        <w:adjustRightInd w:val="0"/>
        <w:rPr>
          <w:color w:val="auto"/>
          <w:sz w:val="21"/>
          <w:szCs w:val="21"/>
        </w:rPr>
      </w:pPr>
    </w:p>
    <w:p w14:paraId="48ADE6EC">
      <w:pPr>
        <w:autoSpaceDE w:val="0"/>
        <w:autoSpaceDN w:val="0"/>
        <w:adjustRightInd w:val="0"/>
        <w:rPr>
          <w:color w:val="auto"/>
          <w:sz w:val="21"/>
          <w:szCs w:val="21"/>
        </w:rPr>
      </w:pPr>
    </w:p>
    <w:p w14:paraId="08543885">
      <w:pPr>
        <w:ind w:left="420" w:leftChars="175"/>
        <w:rPr>
          <w:rFonts w:ascii="黑体" w:hAnsi="黑体" w:eastAsia="黑体"/>
          <w:color w:val="auto"/>
          <w:sz w:val="32"/>
          <w:szCs w:val="32"/>
          <w:u w:val="single"/>
        </w:rPr>
      </w:pPr>
      <w:r>
        <w:rPr>
          <w:rFonts w:hint="eastAsia" w:ascii="黑体" w:hAnsi="黑体" w:eastAsia="黑体"/>
          <w:color w:val="auto"/>
          <w:sz w:val="32"/>
          <w:szCs w:val="32"/>
        </w:rPr>
        <w:t>采购计划</w:t>
      </w:r>
      <w:r>
        <w:rPr>
          <w:rFonts w:hint="eastAsia" w:ascii="黑体" w:hAnsi="黑体" w:eastAsia="黑体"/>
          <w:color w:val="auto"/>
          <w:sz w:val="32"/>
          <w:szCs w:val="32"/>
          <w:lang w:val="en-US" w:eastAsia="zh-CN"/>
        </w:rPr>
        <w:t>编</w:t>
      </w:r>
      <w:r>
        <w:rPr>
          <w:rFonts w:hint="eastAsia" w:ascii="黑体" w:hAnsi="黑体" w:eastAsia="黑体"/>
          <w:color w:val="auto"/>
          <w:sz w:val="32"/>
          <w:szCs w:val="32"/>
        </w:rPr>
        <w:t>号：</w:t>
      </w:r>
      <w:r>
        <w:rPr>
          <w:rFonts w:ascii="黑体" w:hAnsi="黑体" w:eastAsia="黑体"/>
          <w:color w:val="auto"/>
          <w:sz w:val="32"/>
          <w:szCs w:val="32"/>
          <w:u w:val="single"/>
        </w:rPr>
        <w:t xml:space="preserve">                       </w:t>
      </w:r>
    </w:p>
    <w:p w14:paraId="0CC9FA88">
      <w:pPr>
        <w:pStyle w:val="11"/>
        <w:ind w:firstLine="320" w:firstLineChars="100"/>
        <w:rPr>
          <w:rFonts w:hint="default" w:eastAsia="黑体"/>
          <w:color w:val="auto"/>
          <w:u w:val="single"/>
          <w:lang w:val="en-US" w:eastAsia="zh-CN"/>
        </w:rPr>
      </w:pPr>
      <w:r>
        <w:rPr>
          <w:rFonts w:hint="eastAsia" w:ascii="黑体" w:hAnsi="黑体" w:eastAsia="黑体"/>
          <w:color w:val="auto"/>
          <w:sz w:val="32"/>
          <w:szCs w:val="32"/>
          <w:u w:val="none"/>
          <w:lang w:val="en-US" w:eastAsia="zh-CN"/>
        </w:rPr>
        <w:t>采  购  人：</w:t>
      </w:r>
      <w:r>
        <w:rPr>
          <w:rFonts w:hint="eastAsia" w:ascii="黑体" w:hAnsi="黑体" w:eastAsia="黑体"/>
          <w:color w:val="auto"/>
          <w:sz w:val="32"/>
          <w:szCs w:val="32"/>
          <w:u w:val="single"/>
          <w:lang w:val="en-US" w:eastAsia="zh-CN"/>
        </w:rPr>
        <w:t xml:space="preserve">                        </w:t>
      </w:r>
    </w:p>
    <w:p w14:paraId="6B5B11C3">
      <w:pPr>
        <w:ind w:left="420" w:leftChars="175"/>
        <w:rPr>
          <w:b/>
          <w:bCs/>
          <w:color w:val="auto"/>
          <w:sz w:val="28"/>
          <w:szCs w:val="28"/>
        </w:rPr>
      </w:pPr>
      <w:r>
        <w:rPr>
          <w:rFonts w:hint="eastAsia" w:eastAsia="黑体"/>
          <w:b w:val="0"/>
          <w:bCs w:val="0"/>
          <w:color w:val="auto"/>
          <w:sz w:val="32"/>
          <w:szCs w:val="32"/>
          <w:lang w:eastAsia="zh-CN"/>
        </w:rPr>
        <w:t>投标供应商</w:t>
      </w:r>
      <w:r>
        <w:rPr>
          <w:rFonts w:hint="eastAsia" w:ascii="黑体" w:hAnsi="黑体" w:eastAsia="黑体"/>
          <w:b w:val="0"/>
          <w:bCs w:val="0"/>
          <w:color w:val="auto"/>
          <w:sz w:val="32"/>
          <w:szCs w:val="32"/>
        </w:rPr>
        <w:t>：</w:t>
      </w:r>
      <w:r>
        <w:rPr>
          <w:rFonts w:ascii="黑体" w:hAnsi="黑体" w:eastAsia="黑体"/>
          <w:color w:val="auto"/>
          <w:sz w:val="32"/>
          <w:szCs w:val="32"/>
          <w:u w:val="single"/>
        </w:rPr>
        <w:t xml:space="preserve">                        </w:t>
      </w:r>
    </w:p>
    <w:p w14:paraId="711E6D67">
      <w:pPr>
        <w:ind w:left="840" w:firstLine="420"/>
        <w:rPr>
          <w:b/>
          <w:bCs/>
          <w:color w:val="auto"/>
          <w:sz w:val="28"/>
          <w:szCs w:val="28"/>
        </w:rPr>
      </w:pPr>
    </w:p>
    <w:p w14:paraId="7CF0F322">
      <w:pPr>
        <w:ind w:left="840" w:firstLine="420"/>
        <w:rPr>
          <w:b/>
          <w:bCs/>
          <w:color w:val="auto"/>
          <w:sz w:val="28"/>
          <w:szCs w:val="28"/>
        </w:rPr>
      </w:pPr>
    </w:p>
    <w:p w14:paraId="263B36D7">
      <w:pPr>
        <w:jc w:val="center"/>
        <w:rPr>
          <w:rFonts w:ascii="黑体" w:hAnsi="黑体" w:eastAsia="黑体"/>
          <w:color w:val="auto"/>
          <w:sz w:val="32"/>
          <w:szCs w:val="32"/>
        </w:rPr>
      </w:pPr>
      <w:r>
        <w:rPr>
          <w:rFonts w:hint="eastAsia" w:ascii="黑体" w:hAnsi="黑体" w:eastAsia="黑体"/>
          <w:color w:val="auto"/>
          <w:sz w:val="32"/>
          <w:szCs w:val="32"/>
        </w:rPr>
        <w:t xml:space="preserve">年 </w:t>
      </w:r>
      <w:r>
        <w:rPr>
          <w:rFonts w:ascii="黑体" w:hAnsi="黑体" w:eastAsia="黑体"/>
          <w:color w:val="auto"/>
          <w:sz w:val="32"/>
          <w:szCs w:val="32"/>
        </w:rPr>
        <w:t xml:space="preserve">  </w:t>
      </w:r>
      <w:r>
        <w:rPr>
          <w:rFonts w:hint="eastAsia" w:ascii="黑体" w:hAnsi="黑体" w:eastAsia="黑体"/>
          <w:color w:val="auto"/>
          <w:sz w:val="32"/>
          <w:szCs w:val="32"/>
        </w:rPr>
        <w:t xml:space="preserve">月 </w:t>
      </w:r>
      <w:r>
        <w:rPr>
          <w:rFonts w:ascii="黑体" w:hAnsi="黑体" w:eastAsia="黑体"/>
          <w:color w:val="auto"/>
          <w:sz w:val="32"/>
          <w:szCs w:val="32"/>
        </w:rPr>
        <w:t xml:space="preserve">   </w:t>
      </w:r>
      <w:r>
        <w:rPr>
          <w:rFonts w:hint="eastAsia" w:ascii="黑体" w:hAnsi="黑体" w:eastAsia="黑体"/>
          <w:color w:val="auto"/>
          <w:sz w:val="32"/>
          <w:szCs w:val="32"/>
        </w:rPr>
        <w:t>日</w:t>
      </w:r>
    </w:p>
    <w:p w14:paraId="179F2510">
      <w:pPr>
        <w:rPr>
          <w:color w:val="auto"/>
          <w:lang w:val="zh-CN"/>
        </w:rPr>
      </w:pPr>
      <w:r>
        <w:rPr>
          <w:color w:val="auto"/>
          <w:lang w:val="zh-CN"/>
        </w:rPr>
        <w:br w:type="page"/>
      </w:r>
    </w:p>
    <w:p w14:paraId="019E360E">
      <w:pPr>
        <w:pStyle w:val="4"/>
        <w:numPr>
          <w:ilvl w:val="0"/>
          <w:numId w:val="35"/>
        </w:numPr>
        <w:jc w:val="center"/>
        <w:rPr>
          <w:color w:val="auto"/>
        </w:rPr>
      </w:pPr>
      <w:bookmarkStart w:id="339" w:name="_Toc155185921"/>
      <w:bookmarkStart w:id="340" w:name="_Toc25402"/>
      <w:bookmarkStart w:id="341" w:name="_Toc4255"/>
      <w:bookmarkStart w:id="342" w:name="_Toc109899489"/>
      <w:bookmarkStart w:id="343" w:name="_Toc3577"/>
      <w:bookmarkStart w:id="344" w:name="_Toc140132831"/>
      <w:bookmarkStart w:id="345" w:name="_Toc109900327"/>
      <w:bookmarkStart w:id="346" w:name="_Toc109899908"/>
      <w:r>
        <w:rPr>
          <w:rFonts w:hint="eastAsia"/>
          <w:color w:val="auto"/>
        </w:rPr>
        <w:t>投标函</w:t>
      </w:r>
      <w:bookmarkEnd w:id="339"/>
      <w:bookmarkEnd w:id="340"/>
      <w:bookmarkEnd w:id="341"/>
      <w:bookmarkEnd w:id="342"/>
      <w:bookmarkEnd w:id="343"/>
      <w:bookmarkEnd w:id="344"/>
      <w:bookmarkEnd w:id="345"/>
      <w:bookmarkEnd w:id="346"/>
    </w:p>
    <w:p w14:paraId="34EB88BB">
      <w:pPr>
        <w:rPr>
          <w:color w:val="auto"/>
        </w:rPr>
      </w:pPr>
      <w:r>
        <w:rPr>
          <w:rFonts w:hint="eastAsia"/>
          <w:color w:val="auto"/>
        </w:rPr>
        <w:t>致：（采购人和采购代理机构）</w:t>
      </w:r>
    </w:p>
    <w:p w14:paraId="5CCCCA34">
      <w:pPr>
        <w:ind w:firstLine="480" w:firstLineChars="200"/>
        <w:rPr>
          <w:rFonts w:cs="仿宋_GB2312"/>
          <w:b/>
          <w:bCs/>
          <w:color w:val="auto"/>
          <w:szCs w:val="24"/>
        </w:rPr>
      </w:pPr>
      <w:r>
        <w:rPr>
          <w:rFonts w:hint="eastAsia" w:cs="仿宋_GB2312"/>
          <w:color w:val="auto"/>
          <w:szCs w:val="24"/>
        </w:rPr>
        <w:t>根据贵方</w:t>
      </w:r>
      <w:r>
        <w:rPr>
          <w:rFonts w:hint="eastAsia" w:cs="仿宋_GB2312"/>
          <w:color w:val="auto"/>
          <w:szCs w:val="24"/>
          <w:u w:val="single"/>
        </w:rPr>
        <w:t>（项目名称）（项目编号）</w:t>
      </w:r>
      <w:r>
        <w:rPr>
          <w:rFonts w:hint="eastAsia" w:cs="仿宋_GB2312"/>
          <w:color w:val="auto"/>
          <w:szCs w:val="24"/>
        </w:rPr>
        <w:t>招标的投标邀请，签字代表</w:t>
      </w:r>
      <w:r>
        <w:rPr>
          <w:rFonts w:hint="eastAsia" w:cs="仿宋_GB2312"/>
          <w:color w:val="auto"/>
          <w:szCs w:val="24"/>
          <w:u w:val="single"/>
        </w:rPr>
        <w:t>（姓名、职务）</w:t>
      </w:r>
      <w:r>
        <w:rPr>
          <w:rFonts w:hint="eastAsia" w:cs="仿宋_GB2312"/>
          <w:color w:val="auto"/>
          <w:szCs w:val="24"/>
        </w:rPr>
        <w:t>经正式授权并代表</w:t>
      </w:r>
      <w:r>
        <w:rPr>
          <w:rFonts w:hint="eastAsia" w:cs="仿宋_GB2312"/>
          <w:color w:val="auto"/>
          <w:szCs w:val="24"/>
          <w:lang w:eastAsia="zh-CN"/>
        </w:rPr>
        <w:t>投标供应商</w:t>
      </w:r>
      <w:r>
        <w:rPr>
          <w:rFonts w:hint="eastAsia" w:cs="仿宋_GB2312"/>
          <w:color w:val="auto"/>
          <w:szCs w:val="24"/>
          <w:u w:val="single"/>
        </w:rPr>
        <w:t>（</w:t>
      </w:r>
      <w:r>
        <w:rPr>
          <w:rFonts w:hint="eastAsia" w:cs="仿宋_GB2312"/>
          <w:color w:val="auto"/>
          <w:szCs w:val="24"/>
          <w:u w:val="single"/>
          <w:lang w:eastAsia="zh-CN"/>
        </w:rPr>
        <w:t>投标供应商</w:t>
      </w:r>
      <w:r>
        <w:rPr>
          <w:rFonts w:hint="eastAsia" w:cs="仿宋_GB2312"/>
          <w:color w:val="auto"/>
          <w:szCs w:val="24"/>
          <w:u w:val="single"/>
        </w:rPr>
        <w:t>名称、地址）</w:t>
      </w:r>
      <w:r>
        <w:rPr>
          <w:rFonts w:hint="eastAsia" w:cs="仿宋_GB2312"/>
          <w:color w:val="auto"/>
          <w:szCs w:val="24"/>
        </w:rPr>
        <w:t>提交下述文件</w:t>
      </w:r>
      <w:r>
        <w:rPr>
          <w:rFonts w:hint="eastAsia" w:cs="仿宋_GB2312"/>
          <w:b/>
          <w:bCs/>
          <w:color w:val="auto"/>
          <w:szCs w:val="24"/>
        </w:rPr>
        <w:t>：</w:t>
      </w:r>
    </w:p>
    <w:p w14:paraId="51E1B8F9">
      <w:pPr>
        <w:numPr>
          <w:ilvl w:val="0"/>
          <w:numId w:val="36"/>
        </w:numPr>
        <w:spacing w:line="324" w:lineRule="auto"/>
        <w:jc w:val="both"/>
        <w:rPr>
          <w:rFonts w:cs="Arial"/>
          <w:color w:val="auto"/>
          <w:szCs w:val="24"/>
        </w:rPr>
      </w:pPr>
      <w:r>
        <w:rPr>
          <w:rFonts w:hint="eastAsia" w:cs="Arial"/>
          <w:color w:val="auto"/>
          <w:szCs w:val="24"/>
        </w:rPr>
        <w:t>投标报价</w:t>
      </w:r>
      <w:r>
        <w:rPr>
          <w:rFonts w:cs="Arial"/>
          <w:color w:val="auto"/>
          <w:szCs w:val="24"/>
        </w:rPr>
        <w:t>文件；</w:t>
      </w:r>
    </w:p>
    <w:p w14:paraId="2BBC62C5">
      <w:pPr>
        <w:numPr>
          <w:ilvl w:val="0"/>
          <w:numId w:val="36"/>
        </w:numPr>
        <w:spacing w:line="324" w:lineRule="auto"/>
        <w:jc w:val="both"/>
        <w:rPr>
          <w:rFonts w:cs="Arial"/>
          <w:color w:val="auto"/>
          <w:szCs w:val="24"/>
        </w:rPr>
      </w:pPr>
      <w:r>
        <w:rPr>
          <w:rFonts w:hint="eastAsia" w:cs="Arial"/>
          <w:color w:val="auto"/>
          <w:szCs w:val="24"/>
        </w:rPr>
        <w:t>资格性响应文件；</w:t>
      </w:r>
    </w:p>
    <w:p w14:paraId="66CACE36">
      <w:pPr>
        <w:numPr>
          <w:ilvl w:val="0"/>
          <w:numId w:val="36"/>
        </w:numPr>
        <w:spacing w:line="324" w:lineRule="auto"/>
        <w:jc w:val="both"/>
        <w:rPr>
          <w:rFonts w:cs="Arial"/>
          <w:color w:val="auto"/>
          <w:szCs w:val="24"/>
        </w:rPr>
      </w:pPr>
      <w:r>
        <w:rPr>
          <w:rFonts w:hint="eastAsia" w:cs="Arial"/>
          <w:color w:val="auto"/>
          <w:szCs w:val="24"/>
        </w:rPr>
        <w:t>其他响应文件</w:t>
      </w:r>
      <w:r>
        <w:rPr>
          <w:rFonts w:cs="Arial"/>
          <w:color w:val="auto"/>
          <w:szCs w:val="24"/>
        </w:rPr>
        <w:t>。</w:t>
      </w:r>
    </w:p>
    <w:p w14:paraId="0E92E1DA">
      <w:pPr>
        <w:spacing w:line="324" w:lineRule="auto"/>
        <w:ind w:left="360"/>
        <w:rPr>
          <w:rFonts w:cs="Arial"/>
          <w:color w:val="auto"/>
          <w:szCs w:val="24"/>
        </w:rPr>
      </w:pPr>
      <w:r>
        <w:rPr>
          <w:rFonts w:cs="Arial"/>
          <w:color w:val="auto"/>
          <w:szCs w:val="24"/>
        </w:rPr>
        <w:t>根据此函，签字代表宣布同意如下：</w:t>
      </w:r>
    </w:p>
    <w:p w14:paraId="67572A67">
      <w:pPr>
        <w:numPr>
          <w:ilvl w:val="0"/>
          <w:numId w:val="37"/>
        </w:numPr>
        <w:spacing w:line="324" w:lineRule="auto"/>
        <w:jc w:val="both"/>
        <w:rPr>
          <w:rFonts w:cs="Arial"/>
          <w:color w:val="auto"/>
          <w:szCs w:val="24"/>
        </w:rPr>
      </w:pPr>
      <w:r>
        <w:rPr>
          <w:rFonts w:cs="Arial"/>
          <w:color w:val="auto"/>
          <w:szCs w:val="24"/>
        </w:rPr>
        <w:t>所附投标价格表中规定的应提交和交付的服务和</w:t>
      </w:r>
      <w:r>
        <w:rPr>
          <w:rFonts w:hint="eastAsia" w:cs="Arial"/>
          <w:color w:val="auto"/>
          <w:szCs w:val="24"/>
        </w:rPr>
        <w:t>货物（如有）</w:t>
      </w:r>
      <w:r>
        <w:rPr>
          <w:rFonts w:cs="Arial"/>
          <w:color w:val="auto"/>
          <w:szCs w:val="24"/>
        </w:rPr>
        <w:t>的</w:t>
      </w:r>
      <w:r>
        <w:rPr>
          <w:rFonts w:hint="eastAsia" w:cs="Arial"/>
          <w:color w:val="auto"/>
          <w:szCs w:val="24"/>
        </w:rPr>
        <w:t>投标报价</w:t>
      </w:r>
      <w:r>
        <w:rPr>
          <w:rFonts w:cs="Arial"/>
          <w:color w:val="auto"/>
          <w:szCs w:val="24"/>
        </w:rPr>
        <w:t>为</w:t>
      </w:r>
      <w:r>
        <w:rPr>
          <w:rFonts w:hint="eastAsia" w:cs="Arial"/>
          <w:color w:val="auto"/>
          <w:szCs w:val="24"/>
        </w:rPr>
        <w:t xml:space="preserve"> </w:t>
      </w:r>
      <w:r>
        <w:rPr>
          <w:rFonts w:hint="eastAsia" w:cs="Arial"/>
          <w:color w:val="auto"/>
          <w:szCs w:val="24"/>
          <w:u w:val="single"/>
        </w:rPr>
        <w:t xml:space="preserve">                  </w:t>
      </w:r>
      <w:r>
        <w:rPr>
          <w:rFonts w:cs="Arial"/>
          <w:color w:val="auto"/>
          <w:szCs w:val="24"/>
        </w:rPr>
        <w:t>。</w:t>
      </w:r>
    </w:p>
    <w:p w14:paraId="244D8136">
      <w:pPr>
        <w:numPr>
          <w:ilvl w:val="0"/>
          <w:numId w:val="37"/>
        </w:numPr>
        <w:spacing w:line="324" w:lineRule="auto"/>
        <w:jc w:val="both"/>
        <w:rPr>
          <w:rFonts w:cs="Arial"/>
          <w:color w:val="auto"/>
          <w:szCs w:val="24"/>
        </w:rPr>
      </w:pPr>
      <w:r>
        <w:rPr>
          <w:rFonts w:hint="eastAsia" w:cs="Arial"/>
          <w:color w:val="auto"/>
          <w:szCs w:val="24"/>
        </w:rPr>
        <w:t>我方</w:t>
      </w:r>
      <w:r>
        <w:rPr>
          <w:rFonts w:cs="Arial"/>
          <w:color w:val="auto"/>
          <w:szCs w:val="24"/>
        </w:rPr>
        <w:t>将按招标文件的规定履行合同责任和义务。</w:t>
      </w:r>
    </w:p>
    <w:p w14:paraId="3997813D">
      <w:pPr>
        <w:numPr>
          <w:ilvl w:val="0"/>
          <w:numId w:val="37"/>
        </w:numPr>
        <w:spacing w:line="324" w:lineRule="auto"/>
        <w:jc w:val="both"/>
        <w:rPr>
          <w:rFonts w:cs="Arial"/>
          <w:color w:val="auto"/>
          <w:szCs w:val="24"/>
        </w:rPr>
      </w:pPr>
      <w:r>
        <w:rPr>
          <w:rFonts w:hint="eastAsia" w:cs="Arial"/>
          <w:color w:val="auto"/>
          <w:szCs w:val="24"/>
        </w:rPr>
        <w:t>我方</w:t>
      </w:r>
      <w:r>
        <w:rPr>
          <w:rFonts w:cs="Arial"/>
          <w:color w:val="auto"/>
          <w:szCs w:val="24"/>
        </w:rPr>
        <w:t>已详细审查全部招标文件，包括第</w:t>
      </w:r>
      <w:r>
        <w:rPr>
          <w:rFonts w:cs="Arial"/>
          <w:i w:val="0"/>
          <w:iCs/>
          <w:color w:val="auto"/>
          <w:szCs w:val="24"/>
          <w:u w:val="single"/>
        </w:rPr>
        <w:t>（编号、补遗书）（如果有的话）</w:t>
      </w:r>
      <w:r>
        <w:rPr>
          <w:rFonts w:cs="Arial"/>
          <w:color w:val="auto"/>
          <w:szCs w:val="24"/>
        </w:rPr>
        <w:t>。我</w:t>
      </w:r>
      <w:r>
        <w:rPr>
          <w:rFonts w:hint="eastAsia" w:cs="Arial"/>
          <w:color w:val="auto"/>
          <w:szCs w:val="24"/>
        </w:rPr>
        <w:t>方</w:t>
      </w:r>
      <w:r>
        <w:rPr>
          <w:rFonts w:cs="Arial"/>
          <w:color w:val="auto"/>
          <w:szCs w:val="24"/>
        </w:rPr>
        <w:t>完全理解并同意放弃对这方面有不明及误解的权力。</w:t>
      </w:r>
    </w:p>
    <w:p w14:paraId="32FD5982">
      <w:pPr>
        <w:numPr>
          <w:ilvl w:val="0"/>
          <w:numId w:val="37"/>
        </w:numPr>
        <w:spacing w:line="324" w:lineRule="auto"/>
        <w:jc w:val="both"/>
        <w:rPr>
          <w:rFonts w:cs="Arial"/>
          <w:color w:val="auto"/>
          <w:szCs w:val="24"/>
        </w:rPr>
      </w:pPr>
      <w:r>
        <w:rPr>
          <w:rFonts w:hint="eastAsia" w:cs="Arial"/>
          <w:color w:val="auto"/>
          <w:szCs w:val="24"/>
        </w:rPr>
        <w:t>投标/响应有效期为自提交投标/响应文件的截止之日起</w:t>
      </w:r>
      <w:r>
        <w:rPr>
          <w:rFonts w:hint="eastAsia" w:cs="Arial"/>
          <w:i/>
          <w:color w:val="auto"/>
          <w:szCs w:val="24"/>
          <w:u w:val="single"/>
        </w:rPr>
        <w:t xml:space="preserve"> </w:t>
      </w:r>
      <w:r>
        <w:rPr>
          <w:rFonts w:hint="eastAsia" w:cs="Arial"/>
          <w:i w:val="0"/>
          <w:iCs/>
          <w:color w:val="auto"/>
          <w:szCs w:val="24"/>
          <w:u w:val="single"/>
        </w:rPr>
        <w:t>（由</w:t>
      </w:r>
      <w:r>
        <w:rPr>
          <w:rFonts w:hint="eastAsia" w:cs="Arial"/>
          <w:i w:val="0"/>
          <w:iCs/>
          <w:color w:val="auto"/>
          <w:szCs w:val="24"/>
          <w:u w:val="single"/>
          <w:lang w:eastAsia="zh-CN"/>
        </w:rPr>
        <w:t>投标供应商</w:t>
      </w:r>
      <w:r>
        <w:rPr>
          <w:rFonts w:hint="eastAsia" w:cs="Arial"/>
          <w:i w:val="0"/>
          <w:iCs/>
          <w:color w:val="auto"/>
          <w:szCs w:val="24"/>
          <w:u w:val="single"/>
        </w:rPr>
        <w:t>填写）</w:t>
      </w:r>
      <w:r>
        <w:rPr>
          <w:rFonts w:cs="Arial"/>
          <w:color w:val="auto"/>
          <w:szCs w:val="24"/>
        </w:rPr>
        <w:t>个日历天。</w:t>
      </w:r>
    </w:p>
    <w:p w14:paraId="45D85506">
      <w:pPr>
        <w:numPr>
          <w:ilvl w:val="0"/>
          <w:numId w:val="37"/>
        </w:numPr>
        <w:spacing w:line="324" w:lineRule="auto"/>
        <w:jc w:val="both"/>
        <w:rPr>
          <w:rFonts w:cs="Arial"/>
          <w:color w:val="auto"/>
          <w:szCs w:val="24"/>
        </w:rPr>
      </w:pPr>
      <w:r>
        <w:rPr>
          <w:rFonts w:hint="eastAsia" w:cs="Arial"/>
          <w:color w:val="auto"/>
          <w:szCs w:val="24"/>
        </w:rPr>
        <w:t>我方</w:t>
      </w:r>
      <w:r>
        <w:rPr>
          <w:rFonts w:cs="Arial"/>
          <w:color w:val="auto"/>
          <w:szCs w:val="24"/>
        </w:rPr>
        <w:t>同意提供按照贵方</w:t>
      </w:r>
      <w:r>
        <w:rPr>
          <w:rFonts w:hint="eastAsia" w:cs="Arial"/>
          <w:color w:val="auto"/>
          <w:szCs w:val="24"/>
        </w:rPr>
        <w:t>投标文件</w:t>
      </w:r>
      <w:r>
        <w:rPr>
          <w:rFonts w:cs="Arial"/>
          <w:color w:val="auto"/>
          <w:szCs w:val="24"/>
        </w:rPr>
        <w:t>要求的与其投标有关的一切数据或资料，</w:t>
      </w:r>
      <w:r>
        <w:rPr>
          <w:rFonts w:hint="eastAsia" w:cs="Arial"/>
          <w:color w:val="auto"/>
          <w:szCs w:val="24"/>
        </w:rPr>
        <w:t>采用综合评分法时，我方</w:t>
      </w:r>
      <w:r>
        <w:rPr>
          <w:rFonts w:cs="Arial"/>
          <w:color w:val="auto"/>
          <w:szCs w:val="24"/>
        </w:rPr>
        <w:t>完全理解贵方不一定接受最低价的投标。</w:t>
      </w:r>
    </w:p>
    <w:p w14:paraId="4A72FC95">
      <w:pPr>
        <w:numPr>
          <w:ilvl w:val="0"/>
          <w:numId w:val="37"/>
        </w:numPr>
        <w:spacing w:line="324" w:lineRule="auto"/>
        <w:jc w:val="both"/>
        <w:rPr>
          <w:rFonts w:cs="Arial"/>
          <w:color w:val="auto"/>
          <w:szCs w:val="24"/>
        </w:rPr>
      </w:pPr>
      <w:r>
        <w:rPr>
          <w:rFonts w:hint="eastAsia" w:cs="Arial"/>
          <w:color w:val="auto"/>
          <w:szCs w:val="24"/>
        </w:rPr>
        <w:t>本项目如由中标人支付采购代理服务费，我方同意按</w:t>
      </w:r>
      <w:r>
        <w:rPr>
          <w:rFonts w:hint="eastAsia" w:cs="Arial"/>
          <w:color w:val="auto"/>
          <w:szCs w:val="24"/>
          <w:lang w:eastAsia="zh-CN"/>
        </w:rPr>
        <w:t>投标供应商</w:t>
      </w:r>
      <w:r>
        <w:rPr>
          <w:rFonts w:hint="eastAsia" w:cs="Arial"/>
          <w:color w:val="auto"/>
          <w:szCs w:val="24"/>
        </w:rPr>
        <w:t>须知前附表中规定向采购代理机构支付采购代理服务费。</w:t>
      </w:r>
    </w:p>
    <w:p w14:paraId="4933C9FB">
      <w:pPr>
        <w:numPr>
          <w:ilvl w:val="0"/>
          <w:numId w:val="37"/>
        </w:numPr>
        <w:snapToGrid w:val="0"/>
        <w:spacing w:line="324" w:lineRule="auto"/>
        <w:jc w:val="both"/>
        <w:rPr>
          <w:rFonts w:cs="Arial"/>
          <w:color w:val="auto"/>
          <w:szCs w:val="24"/>
        </w:rPr>
      </w:pPr>
      <w:r>
        <w:rPr>
          <w:rFonts w:hint="eastAsia" w:cs="Arial"/>
          <w:color w:val="auto"/>
          <w:szCs w:val="24"/>
        </w:rPr>
        <w:t>重要声明：</w:t>
      </w:r>
    </w:p>
    <w:p w14:paraId="3C5F3799">
      <w:pPr>
        <w:snapToGrid w:val="0"/>
        <w:spacing w:line="324" w:lineRule="auto"/>
        <w:ind w:firstLine="480" w:firstLineChars="200"/>
        <w:rPr>
          <w:color w:val="auto"/>
          <w:szCs w:val="24"/>
        </w:rPr>
      </w:pPr>
      <w:r>
        <w:rPr>
          <w:rFonts w:hint="eastAsia"/>
          <w:color w:val="auto"/>
          <w:szCs w:val="24"/>
        </w:rPr>
        <w:t>1）与我方单位负责人为同一人的其他单位名称：</w:t>
      </w:r>
    </w:p>
    <w:p w14:paraId="0CCC863B">
      <w:pPr>
        <w:snapToGrid w:val="0"/>
        <w:spacing w:line="324" w:lineRule="auto"/>
        <w:ind w:left="456" w:leftChars="190" w:firstLine="355" w:firstLineChars="148"/>
        <w:rPr>
          <w:color w:val="auto"/>
          <w:szCs w:val="24"/>
        </w:rPr>
      </w:pPr>
      <w:r>
        <w:rPr>
          <w:rFonts w:hint="eastAsia" w:cs="Arial"/>
          <w:color w:val="auto"/>
          <w:szCs w:val="24"/>
          <w:bdr w:val="single" w:color="auto" w:sz="4" w:space="0"/>
        </w:rPr>
        <w:t>√</w:t>
      </w:r>
      <w:r>
        <w:rPr>
          <w:rFonts w:hint="eastAsia"/>
          <w:color w:val="auto"/>
          <w:szCs w:val="24"/>
        </w:rPr>
        <w:t>无；□有，具体单位名称为：</w:t>
      </w:r>
      <w:r>
        <w:rPr>
          <w:rFonts w:hint="eastAsia" w:cs="Arial"/>
          <w:i w:val="0"/>
          <w:iCs/>
          <w:color w:val="auto"/>
          <w:szCs w:val="24"/>
          <w:u w:val="single"/>
        </w:rPr>
        <w:t>（由</w:t>
      </w:r>
      <w:r>
        <w:rPr>
          <w:rFonts w:hint="eastAsia" w:cs="Arial"/>
          <w:i w:val="0"/>
          <w:iCs/>
          <w:color w:val="auto"/>
          <w:szCs w:val="24"/>
          <w:u w:val="single"/>
          <w:lang w:eastAsia="zh-CN"/>
        </w:rPr>
        <w:t>投标供应商</w:t>
      </w:r>
      <w:r>
        <w:rPr>
          <w:rFonts w:hint="eastAsia" w:cs="Arial"/>
          <w:i w:val="0"/>
          <w:iCs/>
          <w:color w:val="auto"/>
          <w:szCs w:val="24"/>
          <w:u w:val="single"/>
        </w:rPr>
        <w:t>如实填写）</w:t>
      </w:r>
      <w:r>
        <w:rPr>
          <w:rFonts w:hint="eastAsia"/>
          <w:color w:val="auto"/>
          <w:szCs w:val="24"/>
        </w:rPr>
        <w:t>。</w:t>
      </w:r>
    </w:p>
    <w:p w14:paraId="2AD81462">
      <w:pPr>
        <w:snapToGrid w:val="0"/>
        <w:spacing w:line="324" w:lineRule="auto"/>
        <w:ind w:left="400"/>
        <w:rPr>
          <w:color w:val="auto"/>
          <w:szCs w:val="24"/>
        </w:rPr>
      </w:pPr>
      <w:r>
        <w:rPr>
          <w:rFonts w:hint="eastAsia"/>
          <w:color w:val="auto"/>
          <w:szCs w:val="24"/>
        </w:rPr>
        <w:t>2）与我方存在控股、管理关系的其他单位的名称：</w:t>
      </w:r>
    </w:p>
    <w:p w14:paraId="244CBDC0">
      <w:pPr>
        <w:snapToGrid w:val="0"/>
        <w:spacing w:line="324" w:lineRule="auto"/>
        <w:ind w:left="456" w:leftChars="190" w:firstLine="355" w:firstLineChars="148"/>
        <w:rPr>
          <w:color w:val="auto"/>
          <w:szCs w:val="24"/>
        </w:rPr>
      </w:pPr>
      <w:r>
        <w:rPr>
          <w:rFonts w:hint="eastAsia" w:cs="Arial"/>
          <w:color w:val="auto"/>
          <w:szCs w:val="24"/>
          <w:bdr w:val="single" w:color="auto" w:sz="4" w:space="0"/>
        </w:rPr>
        <w:t>√</w:t>
      </w:r>
      <w:r>
        <w:rPr>
          <w:rFonts w:hint="eastAsia"/>
          <w:color w:val="auto"/>
          <w:szCs w:val="24"/>
        </w:rPr>
        <w:t xml:space="preserve">无；□有，具体单位名称为： </w:t>
      </w:r>
      <w:r>
        <w:rPr>
          <w:rFonts w:hint="eastAsia" w:cs="Arial"/>
          <w:i w:val="0"/>
          <w:iCs/>
          <w:color w:val="auto"/>
          <w:szCs w:val="24"/>
          <w:u w:val="single"/>
        </w:rPr>
        <w:t>（由</w:t>
      </w:r>
      <w:r>
        <w:rPr>
          <w:rFonts w:hint="eastAsia" w:cs="Arial"/>
          <w:i w:val="0"/>
          <w:iCs/>
          <w:color w:val="auto"/>
          <w:szCs w:val="24"/>
          <w:u w:val="single"/>
          <w:lang w:eastAsia="zh-CN"/>
        </w:rPr>
        <w:t>投标供应商</w:t>
      </w:r>
      <w:r>
        <w:rPr>
          <w:rFonts w:hint="eastAsia" w:cs="Arial"/>
          <w:i w:val="0"/>
          <w:iCs/>
          <w:color w:val="auto"/>
          <w:szCs w:val="24"/>
          <w:u w:val="single"/>
        </w:rPr>
        <w:t>如实填写）</w:t>
      </w:r>
      <w:r>
        <w:rPr>
          <w:rFonts w:hint="eastAsia"/>
          <w:color w:val="auto"/>
          <w:szCs w:val="24"/>
        </w:rPr>
        <w:t>。</w:t>
      </w:r>
    </w:p>
    <w:p w14:paraId="0257133E">
      <w:pPr>
        <w:snapToGrid w:val="0"/>
        <w:spacing w:line="324" w:lineRule="auto"/>
        <w:ind w:left="400"/>
        <w:rPr>
          <w:color w:val="auto"/>
          <w:szCs w:val="24"/>
        </w:rPr>
      </w:pPr>
      <w:r>
        <w:rPr>
          <w:rFonts w:hint="eastAsia"/>
          <w:color w:val="auto"/>
          <w:szCs w:val="24"/>
        </w:rPr>
        <w:t>3）参与本项目采购活动前，是否为本项目前期准备提供过整体设计、规范编制或者项目管理、监理、检测等服务：</w:t>
      </w:r>
    </w:p>
    <w:p w14:paraId="05C541C8">
      <w:pPr>
        <w:snapToGrid w:val="0"/>
        <w:spacing w:line="324" w:lineRule="auto"/>
        <w:ind w:left="456" w:leftChars="190" w:firstLine="355" w:firstLineChars="148"/>
        <w:rPr>
          <w:color w:val="auto"/>
          <w:szCs w:val="24"/>
        </w:rPr>
      </w:pPr>
      <w:r>
        <w:rPr>
          <w:rFonts w:hint="eastAsia" w:cs="Arial"/>
          <w:color w:val="auto"/>
          <w:szCs w:val="24"/>
          <w:bdr w:val="single" w:color="auto" w:sz="4" w:space="0"/>
        </w:rPr>
        <w:t>√</w:t>
      </w:r>
      <w:r>
        <w:rPr>
          <w:rFonts w:hint="eastAsia"/>
          <w:color w:val="auto"/>
          <w:szCs w:val="24"/>
        </w:rPr>
        <w:t xml:space="preserve">无；□有，已提供的具体服务内容为： </w:t>
      </w:r>
      <w:r>
        <w:rPr>
          <w:rFonts w:hint="eastAsia" w:cs="Arial"/>
          <w:i w:val="0"/>
          <w:iCs/>
          <w:color w:val="auto"/>
          <w:szCs w:val="24"/>
          <w:u w:val="single"/>
        </w:rPr>
        <w:t>（由</w:t>
      </w:r>
      <w:r>
        <w:rPr>
          <w:rFonts w:hint="eastAsia" w:cs="Arial"/>
          <w:i w:val="0"/>
          <w:iCs/>
          <w:color w:val="auto"/>
          <w:szCs w:val="24"/>
          <w:u w:val="single"/>
          <w:lang w:eastAsia="zh-CN"/>
        </w:rPr>
        <w:t>投标供应商</w:t>
      </w:r>
      <w:r>
        <w:rPr>
          <w:rFonts w:hint="eastAsia" w:cs="Arial"/>
          <w:i w:val="0"/>
          <w:iCs/>
          <w:color w:val="auto"/>
          <w:szCs w:val="24"/>
          <w:u w:val="single"/>
        </w:rPr>
        <w:t>如实填写）</w:t>
      </w:r>
      <w:r>
        <w:rPr>
          <w:rFonts w:hint="eastAsia"/>
          <w:color w:val="auto"/>
          <w:szCs w:val="24"/>
        </w:rPr>
        <w:t>。</w:t>
      </w:r>
    </w:p>
    <w:p w14:paraId="00049FAD">
      <w:pPr>
        <w:spacing w:line="324" w:lineRule="auto"/>
        <w:ind w:left="720" w:leftChars="300"/>
        <w:rPr>
          <w:rFonts w:hint="eastAsia"/>
          <w:color w:val="auto"/>
          <w:szCs w:val="24"/>
        </w:rPr>
        <w:sectPr>
          <w:footerReference r:id="rId12" w:type="default"/>
          <w:pgSz w:w="11905" w:h="16840"/>
          <w:pgMar w:top="1440" w:right="1457" w:bottom="1440" w:left="1457" w:header="851" w:footer="850" w:gutter="0"/>
          <w:pgNumType w:fmt="decimal"/>
          <w:cols w:space="720" w:num="1"/>
        </w:sectPr>
      </w:pPr>
      <w:r>
        <w:rPr>
          <w:rFonts w:hint="eastAsia"/>
          <w:color w:val="auto"/>
          <w:szCs w:val="24"/>
        </w:rPr>
        <w:t>（备注：以上</w:t>
      </w:r>
      <w:r>
        <w:rPr>
          <w:color w:val="auto"/>
          <w:szCs w:val="24"/>
        </w:rPr>
        <w:t>3</w:t>
      </w:r>
      <w:r>
        <w:rPr>
          <w:rFonts w:hint="eastAsia"/>
          <w:color w:val="auto"/>
          <w:szCs w:val="24"/>
        </w:rPr>
        <w:t>项声明，必须如实选择，选中项用</w:t>
      </w:r>
      <w:r>
        <w:rPr>
          <w:rFonts w:hint="eastAsia"/>
          <w:color w:val="auto"/>
          <w:szCs w:val="24"/>
          <w:bdr w:val="single" w:color="auto" w:sz="4" w:space="0"/>
        </w:rPr>
        <w:t>√</w:t>
      </w:r>
      <w:r>
        <w:rPr>
          <w:rFonts w:hint="eastAsia"/>
          <w:color w:val="auto"/>
          <w:szCs w:val="24"/>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w:t>
      </w:r>
    </w:p>
    <w:p w14:paraId="3DA5E25B">
      <w:pPr>
        <w:spacing w:line="324" w:lineRule="auto"/>
        <w:ind w:left="720" w:leftChars="300"/>
        <w:rPr>
          <w:color w:val="auto"/>
          <w:szCs w:val="24"/>
        </w:rPr>
      </w:pPr>
      <w:r>
        <w:rPr>
          <w:rFonts w:hint="eastAsia"/>
          <w:color w:val="auto"/>
          <w:szCs w:val="24"/>
        </w:rPr>
        <w:t>实填报，视为提供虚假材料谋取中标，应承担相应法律责任。）</w:t>
      </w:r>
    </w:p>
    <w:p w14:paraId="29E006BC">
      <w:pPr>
        <w:snapToGrid w:val="0"/>
        <w:spacing w:line="324" w:lineRule="auto"/>
        <w:ind w:firstLine="480" w:firstLineChars="200"/>
        <w:rPr>
          <w:color w:val="auto"/>
          <w:szCs w:val="24"/>
        </w:rPr>
      </w:pPr>
      <w:r>
        <w:rPr>
          <w:rFonts w:hint="eastAsia"/>
          <w:color w:val="auto"/>
          <w:szCs w:val="24"/>
        </w:rPr>
        <w:t>4）我方在本投标文件中所提供的全部资料均真实有效，我方承诺对其真实性负责并承担相应后果。</w:t>
      </w:r>
    </w:p>
    <w:p w14:paraId="3C448D17">
      <w:pPr>
        <w:snapToGrid w:val="0"/>
        <w:spacing w:line="324" w:lineRule="auto"/>
        <w:ind w:firstLine="480" w:firstLineChars="200"/>
        <w:rPr>
          <w:color w:val="auto"/>
          <w:szCs w:val="24"/>
        </w:rPr>
      </w:pPr>
      <w:r>
        <w:rPr>
          <w:rFonts w:hint="eastAsia"/>
          <w:color w:val="auto"/>
          <w:szCs w:val="24"/>
        </w:rPr>
        <w:t>5）</w:t>
      </w:r>
      <w:bookmarkStart w:id="347" w:name="_Hlk161604053"/>
      <w:r>
        <w:rPr>
          <w:rFonts w:hint="eastAsia"/>
          <w:color w:val="auto"/>
          <w:szCs w:val="24"/>
        </w:rPr>
        <w:t>我方承诺本《投标函》的签章对本投标文件全部内容具有约束力并承担法律责任。</w:t>
      </w:r>
      <w:bookmarkEnd w:id="347"/>
    </w:p>
    <w:p w14:paraId="6845836D">
      <w:pPr>
        <w:spacing w:line="300" w:lineRule="auto"/>
        <w:rPr>
          <w:rFonts w:cs="Arial"/>
          <w:color w:val="auto"/>
          <w:szCs w:val="24"/>
        </w:rPr>
      </w:pPr>
    </w:p>
    <w:p w14:paraId="47FC2AFA">
      <w:pPr>
        <w:spacing w:line="300" w:lineRule="auto"/>
        <w:rPr>
          <w:rFonts w:cs="Arial"/>
          <w:color w:val="auto"/>
          <w:szCs w:val="24"/>
        </w:rPr>
      </w:pPr>
    </w:p>
    <w:p w14:paraId="363CB910">
      <w:pPr>
        <w:spacing w:line="300" w:lineRule="auto"/>
        <w:rPr>
          <w:rFonts w:cs="Arial"/>
          <w:color w:val="auto"/>
          <w:szCs w:val="24"/>
        </w:rPr>
      </w:pPr>
    </w:p>
    <w:p w14:paraId="72EEEE5F">
      <w:pPr>
        <w:autoSpaceDE w:val="0"/>
        <w:autoSpaceDN w:val="0"/>
        <w:adjustRightInd w:val="0"/>
        <w:snapToGrid w:val="0"/>
        <w:ind w:firstLine="480" w:firstLineChars="200"/>
        <w:rPr>
          <w:rFonts w:cs="宋体"/>
          <w:color w:val="auto"/>
        </w:rPr>
      </w:pPr>
      <w:r>
        <w:rPr>
          <w:rFonts w:hint="eastAsia" w:cs="宋体"/>
          <w:color w:val="auto"/>
        </w:rPr>
        <w:t>投</w:t>
      </w:r>
      <w:r>
        <w:rPr>
          <w:rFonts w:hint="eastAsia" w:cs="宋体"/>
          <w:color w:val="auto"/>
          <w:lang w:val="en-US" w:eastAsia="zh-CN"/>
        </w:rPr>
        <w:t xml:space="preserve"> </w:t>
      </w:r>
      <w:r>
        <w:rPr>
          <w:rFonts w:hint="eastAsia" w:cs="宋体"/>
          <w:color w:val="auto"/>
        </w:rPr>
        <w:t>标</w:t>
      </w:r>
      <w:r>
        <w:rPr>
          <w:rFonts w:hint="eastAsia" w:cs="宋体"/>
          <w:color w:val="auto"/>
          <w:lang w:val="en-US" w:eastAsia="zh-CN"/>
        </w:rPr>
        <w:t xml:space="preserve"> 供 应 商</w:t>
      </w:r>
      <w:r>
        <w:rPr>
          <w:rFonts w:hint="eastAsia" w:cs="宋体"/>
          <w:color w:val="auto"/>
        </w:rPr>
        <w:t>：（公章）</w:t>
      </w:r>
    </w:p>
    <w:p w14:paraId="3E3E89A4">
      <w:pPr>
        <w:autoSpaceDE w:val="0"/>
        <w:autoSpaceDN w:val="0"/>
        <w:adjustRightInd w:val="0"/>
        <w:snapToGrid w:val="0"/>
        <w:ind w:firstLine="480" w:firstLineChars="200"/>
        <w:rPr>
          <w:rFonts w:cs="宋体"/>
          <w:color w:val="auto"/>
        </w:rPr>
      </w:pPr>
      <w:r>
        <w:rPr>
          <w:rFonts w:hint="eastAsia" w:cs="宋体"/>
          <w:color w:val="auto"/>
        </w:rPr>
        <w:t>通  讯  地  址：</w:t>
      </w:r>
    </w:p>
    <w:p w14:paraId="35C09BB7">
      <w:pPr>
        <w:autoSpaceDE w:val="0"/>
        <w:autoSpaceDN w:val="0"/>
        <w:adjustRightInd w:val="0"/>
        <w:snapToGrid w:val="0"/>
        <w:ind w:firstLine="480" w:firstLineChars="200"/>
        <w:rPr>
          <w:rFonts w:cs="宋体"/>
          <w:color w:val="auto"/>
        </w:rPr>
      </w:pPr>
      <w:r>
        <w:rPr>
          <w:rFonts w:hint="eastAsia" w:cs="宋体"/>
          <w:color w:val="auto"/>
        </w:rPr>
        <w:t xml:space="preserve">传       </w:t>
      </w:r>
      <w:r>
        <w:rPr>
          <w:rFonts w:cs="宋体"/>
          <w:color w:val="auto"/>
        </w:rPr>
        <w:t xml:space="preserve">   </w:t>
      </w:r>
      <w:r>
        <w:rPr>
          <w:rFonts w:hint="eastAsia" w:cs="宋体"/>
          <w:color w:val="auto"/>
        </w:rPr>
        <w:t>真：</w:t>
      </w:r>
    </w:p>
    <w:p w14:paraId="5CA03413">
      <w:pPr>
        <w:autoSpaceDE w:val="0"/>
        <w:autoSpaceDN w:val="0"/>
        <w:adjustRightInd w:val="0"/>
        <w:snapToGrid w:val="0"/>
        <w:ind w:firstLine="480" w:firstLineChars="200"/>
        <w:rPr>
          <w:rFonts w:cs="宋体"/>
          <w:color w:val="auto"/>
        </w:rPr>
      </w:pPr>
      <w:r>
        <w:rPr>
          <w:rFonts w:hint="eastAsia" w:cs="宋体"/>
          <w:color w:val="auto"/>
        </w:rPr>
        <w:t>电          话：</w:t>
      </w:r>
    </w:p>
    <w:p w14:paraId="7C1183B7">
      <w:pPr>
        <w:autoSpaceDE w:val="0"/>
        <w:autoSpaceDN w:val="0"/>
        <w:adjustRightInd w:val="0"/>
        <w:snapToGrid w:val="0"/>
        <w:ind w:firstLine="480" w:firstLineChars="200"/>
        <w:rPr>
          <w:rFonts w:cs="宋体"/>
          <w:color w:val="auto"/>
        </w:rPr>
      </w:pPr>
      <w:r>
        <w:rPr>
          <w:rFonts w:hint="eastAsia" w:cs="宋体"/>
          <w:color w:val="auto"/>
        </w:rPr>
        <w:t xml:space="preserve">授 </w:t>
      </w:r>
      <w:r>
        <w:rPr>
          <w:rFonts w:cs="宋体"/>
          <w:color w:val="auto"/>
        </w:rPr>
        <w:t xml:space="preserve"> </w:t>
      </w:r>
      <w:r>
        <w:rPr>
          <w:rFonts w:hint="eastAsia" w:cs="宋体"/>
          <w:color w:val="auto"/>
        </w:rPr>
        <w:t xml:space="preserve">权 </w:t>
      </w:r>
      <w:r>
        <w:rPr>
          <w:rFonts w:cs="宋体"/>
          <w:color w:val="auto"/>
        </w:rPr>
        <w:t xml:space="preserve"> </w:t>
      </w:r>
      <w:r>
        <w:rPr>
          <w:rFonts w:hint="eastAsia" w:cs="宋体"/>
          <w:color w:val="auto"/>
        </w:rPr>
        <w:t xml:space="preserve">代 </w:t>
      </w:r>
      <w:r>
        <w:rPr>
          <w:rFonts w:cs="宋体"/>
          <w:color w:val="auto"/>
        </w:rPr>
        <w:t xml:space="preserve"> </w:t>
      </w:r>
      <w:r>
        <w:rPr>
          <w:rFonts w:hint="eastAsia" w:cs="宋体"/>
          <w:color w:val="auto"/>
        </w:rPr>
        <w:t>表：</w:t>
      </w:r>
    </w:p>
    <w:p w14:paraId="3672AF3E">
      <w:pPr>
        <w:ind w:firstLine="480" w:firstLineChars="200"/>
        <w:rPr>
          <w:rFonts w:cs="Arial"/>
          <w:color w:val="auto"/>
          <w:szCs w:val="24"/>
        </w:rPr>
      </w:pPr>
      <w:r>
        <w:rPr>
          <w:rFonts w:hint="eastAsia" w:cs="宋体"/>
          <w:color w:val="auto"/>
        </w:rPr>
        <w:t xml:space="preserve">日     </w:t>
      </w:r>
      <w:r>
        <w:rPr>
          <w:rFonts w:cs="宋体"/>
          <w:color w:val="auto"/>
        </w:rPr>
        <w:t xml:space="preserve">  </w:t>
      </w:r>
      <w:r>
        <w:rPr>
          <w:rFonts w:hint="eastAsia" w:cs="宋体"/>
          <w:color w:val="auto"/>
        </w:rPr>
        <w:t xml:space="preserve">    期：</w:t>
      </w:r>
    </w:p>
    <w:p w14:paraId="1CE510D7">
      <w:pPr>
        <w:rPr>
          <w:rFonts w:cs="Arial"/>
          <w:color w:val="auto"/>
          <w:szCs w:val="24"/>
          <w:u w:val="single"/>
        </w:rPr>
      </w:pPr>
    </w:p>
    <w:p w14:paraId="5A64138B">
      <w:pPr>
        <w:pStyle w:val="4"/>
        <w:numPr>
          <w:ilvl w:val="0"/>
          <w:numId w:val="35"/>
        </w:numPr>
        <w:jc w:val="center"/>
        <w:rPr>
          <w:b/>
          <w:color w:val="auto"/>
          <w:szCs w:val="21"/>
          <w:u w:val="single"/>
          <w:lang w:val="zh-CN"/>
        </w:rPr>
        <w:sectPr>
          <w:footerReference r:id="rId13" w:type="default"/>
          <w:pgSz w:w="11905" w:h="16840"/>
          <w:pgMar w:top="1440" w:right="1797" w:bottom="1440" w:left="1797" w:header="851" w:footer="850" w:gutter="0"/>
          <w:pgNumType w:fmt="decimal"/>
          <w:cols w:space="720" w:num="1"/>
        </w:sectPr>
      </w:pPr>
      <w:bookmarkStart w:id="348" w:name="_Toc109899490"/>
      <w:bookmarkStart w:id="349" w:name="_Toc109900328"/>
      <w:bookmarkStart w:id="350" w:name="_Toc432367429"/>
      <w:bookmarkStart w:id="351" w:name="_Toc155185922"/>
      <w:bookmarkStart w:id="352" w:name="_Toc140132832"/>
      <w:bookmarkStart w:id="353" w:name="_Toc430813349"/>
      <w:bookmarkStart w:id="354" w:name="_Toc109899909"/>
      <w:bookmarkStart w:id="355" w:name="_Toc29092"/>
    </w:p>
    <w:p w14:paraId="06F90600">
      <w:pPr>
        <w:pStyle w:val="4"/>
        <w:numPr>
          <w:ilvl w:val="0"/>
          <w:numId w:val="35"/>
        </w:numPr>
        <w:jc w:val="center"/>
        <w:rPr>
          <w:b/>
          <w:color w:val="auto"/>
          <w:szCs w:val="21"/>
          <w:u w:val="single"/>
          <w:lang w:val="zh-CN"/>
        </w:rPr>
      </w:pPr>
      <w:r>
        <w:rPr>
          <w:rFonts w:hint="eastAsia"/>
          <w:color w:val="auto"/>
        </w:rPr>
        <w:t>开标一览表</w:t>
      </w:r>
      <w:bookmarkEnd w:id="348"/>
      <w:bookmarkEnd w:id="349"/>
      <w:bookmarkEnd w:id="350"/>
      <w:bookmarkEnd w:id="351"/>
      <w:bookmarkEnd w:id="352"/>
      <w:bookmarkEnd w:id="353"/>
      <w:bookmarkEnd w:id="354"/>
      <w:bookmarkEnd w:id="355"/>
    </w:p>
    <w:tbl>
      <w:tblPr>
        <w:tblStyle w:val="32"/>
        <w:tblW w:w="93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97"/>
        <w:gridCol w:w="6543"/>
      </w:tblGrid>
      <w:tr w14:paraId="589B4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4" w:hRule="atLeast"/>
          <w:jc w:val="center"/>
        </w:trPr>
        <w:tc>
          <w:tcPr>
            <w:tcW w:w="2797" w:type="dxa"/>
            <w:tcBorders>
              <w:top w:val="single" w:color="auto" w:sz="4" w:space="0"/>
              <w:left w:val="single" w:color="auto" w:sz="4" w:space="0"/>
              <w:bottom w:val="single" w:color="auto" w:sz="4" w:space="0"/>
              <w:right w:val="single" w:color="auto" w:sz="4" w:space="0"/>
            </w:tcBorders>
            <w:noWrap w:val="0"/>
            <w:vAlign w:val="center"/>
          </w:tcPr>
          <w:p w14:paraId="0AF98A4D">
            <w:pPr>
              <w:spacing w:line="360" w:lineRule="auto"/>
              <w:jc w:val="center"/>
              <w:rPr>
                <w:rFonts w:ascii="宋体" w:hAnsi="宋体" w:cs="宋体"/>
                <w:color w:val="auto"/>
                <w:spacing w:val="-14"/>
                <w:sz w:val="24"/>
                <w:szCs w:val="24"/>
                <w:highlight w:val="none"/>
              </w:rPr>
            </w:pPr>
            <w:r>
              <w:rPr>
                <w:rFonts w:hint="eastAsia" w:ascii="宋体" w:hAnsi="宋体" w:cs="宋体"/>
                <w:color w:val="auto"/>
                <w:sz w:val="24"/>
                <w:szCs w:val="24"/>
                <w:highlight w:val="none"/>
              </w:rPr>
              <w:t>项目名称</w:t>
            </w:r>
          </w:p>
        </w:tc>
        <w:tc>
          <w:tcPr>
            <w:tcW w:w="6543" w:type="dxa"/>
            <w:tcBorders>
              <w:top w:val="single" w:color="auto" w:sz="4" w:space="0"/>
              <w:left w:val="single" w:color="auto" w:sz="4" w:space="0"/>
              <w:bottom w:val="single" w:color="auto" w:sz="4" w:space="0"/>
              <w:right w:val="single" w:color="auto" w:sz="4" w:space="0"/>
            </w:tcBorders>
            <w:noWrap w:val="0"/>
            <w:vAlign w:val="center"/>
          </w:tcPr>
          <w:p w14:paraId="03447D3E">
            <w:pPr>
              <w:pStyle w:val="18"/>
              <w:spacing w:line="360" w:lineRule="auto"/>
              <w:ind w:left="0" w:leftChars="0"/>
              <w:rPr>
                <w:rFonts w:ascii="宋体" w:hAnsi="宋体" w:eastAsia="宋体" w:cs="宋体"/>
                <w:color w:val="auto"/>
                <w:sz w:val="24"/>
                <w:szCs w:val="24"/>
                <w:highlight w:val="none"/>
                <w:lang w:eastAsia="zh-CN"/>
              </w:rPr>
            </w:pPr>
          </w:p>
        </w:tc>
      </w:tr>
      <w:tr w14:paraId="4EB37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4" w:hRule="atLeast"/>
          <w:jc w:val="center"/>
        </w:trPr>
        <w:tc>
          <w:tcPr>
            <w:tcW w:w="2797" w:type="dxa"/>
            <w:tcBorders>
              <w:top w:val="single" w:color="auto" w:sz="4" w:space="0"/>
              <w:left w:val="single" w:color="auto" w:sz="4" w:space="0"/>
              <w:bottom w:val="single" w:color="auto" w:sz="4" w:space="0"/>
              <w:right w:val="single" w:color="auto" w:sz="4" w:space="0"/>
            </w:tcBorders>
            <w:noWrap w:val="0"/>
            <w:vAlign w:val="center"/>
          </w:tcPr>
          <w:p w14:paraId="698253F1">
            <w:pPr>
              <w:spacing w:line="360" w:lineRule="auto"/>
              <w:jc w:val="center"/>
              <w:rPr>
                <w:rFonts w:ascii="宋体" w:hAnsi="宋体" w:cs="宋体"/>
                <w:color w:val="auto"/>
                <w:spacing w:val="-14"/>
                <w:sz w:val="24"/>
                <w:szCs w:val="24"/>
                <w:highlight w:val="none"/>
              </w:rPr>
            </w:pPr>
            <w:r>
              <w:rPr>
                <w:rFonts w:hint="eastAsia" w:ascii="宋体" w:hAnsi="宋体" w:cs="宋体"/>
                <w:color w:val="auto"/>
                <w:sz w:val="24"/>
                <w:szCs w:val="24"/>
                <w:highlight w:val="none"/>
              </w:rPr>
              <w:t>项目编号</w:t>
            </w:r>
          </w:p>
        </w:tc>
        <w:tc>
          <w:tcPr>
            <w:tcW w:w="6543" w:type="dxa"/>
            <w:tcBorders>
              <w:top w:val="single" w:color="auto" w:sz="4" w:space="0"/>
              <w:left w:val="single" w:color="auto" w:sz="4" w:space="0"/>
              <w:bottom w:val="single" w:color="auto" w:sz="4" w:space="0"/>
              <w:right w:val="single" w:color="auto" w:sz="4" w:space="0"/>
            </w:tcBorders>
            <w:noWrap w:val="0"/>
            <w:vAlign w:val="center"/>
          </w:tcPr>
          <w:p w14:paraId="11F93C3D">
            <w:pPr>
              <w:pStyle w:val="18"/>
              <w:spacing w:line="360" w:lineRule="auto"/>
              <w:ind w:left="0" w:leftChars="0"/>
              <w:rPr>
                <w:rFonts w:ascii="宋体" w:hAnsi="宋体" w:eastAsia="宋体" w:cs="宋体"/>
                <w:color w:val="auto"/>
                <w:sz w:val="24"/>
                <w:szCs w:val="24"/>
                <w:highlight w:val="none"/>
                <w:lang w:eastAsia="zh-CN"/>
              </w:rPr>
            </w:pPr>
          </w:p>
        </w:tc>
      </w:tr>
      <w:tr w14:paraId="70869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2797" w:type="dxa"/>
            <w:tcBorders>
              <w:top w:val="single" w:color="auto" w:sz="4" w:space="0"/>
              <w:left w:val="single" w:color="auto" w:sz="4" w:space="0"/>
              <w:right w:val="single" w:color="auto" w:sz="4" w:space="0"/>
            </w:tcBorders>
            <w:noWrap w:val="0"/>
            <w:vAlign w:val="center"/>
          </w:tcPr>
          <w:p w14:paraId="2BF71829">
            <w:pPr>
              <w:spacing w:line="360" w:lineRule="auto"/>
              <w:jc w:val="center"/>
              <w:rPr>
                <w:rFonts w:ascii="宋体" w:hAnsi="宋体" w:cs="宋体"/>
                <w:color w:val="auto"/>
                <w:sz w:val="24"/>
                <w:szCs w:val="24"/>
                <w:highlight w:val="none"/>
              </w:rPr>
            </w:pPr>
            <w:r>
              <w:rPr>
                <w:rFonts w:hint="eastAsia" w:ascii="宋体" w:hAnsi="宋体" w:eastAsia="宋体" w:cs="宋体"/>
                <w:color w:val="auto"/>
                <w:spacing w:val="10"/>
                <w:sz w:val="24"/>
                <w:szCs w:val="24"/>
                <w:highlight w:val="none"/>
              </w:rPr>
              <w:t>投标总报价</w:t>
            </w:r>
          </w:p>
        </w:tc>
        <w:tc>
          <w:tcPr>
            <w:tcW w:w="6543" w:type="dxa"/>
            <w:tcBorders>
              <w:top w:val="single" w:color="auto" w:sz="4" w:space="0"/>
              <w:left w:val="single" w:color="auto" w:sz="4" w:space="0"/>
              <w:right w:val="single" w:color="auto" w:sz="4" w:space="0"/>
            </w:tcBorders>
            <w:noWrap w:val="0"/>
            <w:vAlign w:val="center"/>
          </w:tcPr>
          <w:p w14:paraId="7EE280F8">
            <w:pPr>
              <w:ind w:firstLine="240" w:firstLineChars="100"/>
              <w:rPr>
                <w:rFonts w:hint="eastAsia"/>
                <w:color w:val="auto"/>
                <w:u w:val="single"/>
                <w:lang w:val="en-US" w:eastAsia="zh-CN"/>
              </w:rPr>
            </w:pPr>
            <w:r>
              <w:rPr>
                <w:rFonts w:hint="eastAsia"/>
                <w:color w:val="auto"/>
                <w:u w:val="none"/>
                <w:lang w:val="en-US" w:eastAsia="zh-CN"/>
              </w:rPr>
              <w:t>小写：</w:t>
            </w:r>
            <w:r>
              <w:rPr>
                <w:rFonts w:hint="eastAsia"/>
                <w:color w:val="auto"/>
                <w:u w:val="single"/>
                <w:lang w:val="en-US" w:eastAsia="zh-CN"/>
              </w:rPr>
              <w:t xml:space="preserve">            </w:t>
            </w:r>
          </w:p>
          <w:p w14:paraId="4A46512F">
            <w:pPr>
              <w:ind w:firstLine="240" w:firstLineChars="100"/>
              <w:rPr>
                <w:rFonts w:hint="default"/>
                <w:color w:val="auto"/>
                <w:u w:val="single"/>
                <w:lang w:val="en-US" w:eastAsia="zh-CN"/>
              </w:rPr>
            </w:pPr>
            <w:r>
              <w:rPr>
                <w:rFonts w:hint="eastAsia"/>
                <w:color w:val="auto"/>
                <w:u w:val="none"/>
                <w:lang w:val="en-US" w:eastAsia="zh-CN"/>
              </w:rPr>
              <w:t>大写：</w:t>
            </w:r>
            <w:r>
              <w:rPr>
                <w:rFonts w:hint="eastAsia"/>
                <w:color w:val="auto"/>
                <w:u w:val="single"/>
                <w:lang w:val="en-US" w:eastAsia="zh-CN"/>
              </w:rPr>
              <w:t xml:space="preserve">             </w:t>
            </w:r>
          </w:p>
        </w:tc>
      </w:tr>
      <w:tr w14:paraId="0E904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3" w:hRule="atLeast"/>
          <w:jc w:val="center"/>
        </w:trPr>
        <w:tc>
          <w:tcPr>
            <w:tcW w:w="2797" w:type="dxa"/>
            <w:tcBorders>
              <w:top w:val="single" w:color="auto" w:sz="4" w:space="0"/>
              <w:left w:val="single" w:color="auto" w:sz="4" w:space="0"/>
              <w:right w:val="single" w:color="auto" w:sz="4" w:space="0"/>
            </w:tcBorders>
            <w:noWrap w:val="0"/>
            <w:vAlign w:val="center"/>
          </w:tcPr>
          <w:p w14:paraId="2FA80758">
            <w:pPr>
              <w:spacing w:line="360" w:lineRule="auto"/>
              <w:ind w:firstLine="780" w:firstLineChars="300"/>
              <w:jc w:val="both"/>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质量承诺</w:t>
            </w:r>
          </w:p>
        </w:tc>
        <w:tc>
          <w:tcPr>
            <w:tcW w:w="6543" w:type="dxa"/>
            <w:tcBorders>
              <w:top w:val="single" w:color="auto" w:sz="4" w:space="0"/>
              <w:left w:val="single" w:color="auto" w:sz="4" w:space="0"/>
              <w:right w:val="single" w:color="auto" w:sz="4" w:space="0"/>
            </w:tcBorders>
            <w:noWrap w:val="0"/>
            <w:vAlign w:val="center"/>
          </w:tcPr>
          <w:p w14:paraId="11B071C6">
            <w:pPr>
              <w:ind w:firstLine="240" w:firstLineChars="100"/>
              <w:rPr>
                <w:rFonts w:hint="eastAsia"/>
                <w:color w:val="auto"/>
                <w:u w:val="none"/>
                <w:lang w:val="en-US" w:eastAsia="zh-CN"/>
              </w:rPr>
            </w:pPr>
          </w:p>
        </w:tc>
      </w:tr>
      <w:tr w14:paraId="3016B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1" w:hRule="atLeast"/>
          <w:jc w:val="center"/>
        </w:trPr>
        <w:tc>
          <w:tcPr>
            <w:tcW w:w="2797" w:type="dxa"/>
            <w:tcBorders>
              <w:top w:val="single" w:color="auto" w:sz="4" w:space="0"/>
              <w:left w:val="single" w:color="auto" w:sz="4" w:space="0"/>
              <w:right w:val="single" w:color="auto" w:sz="4" w:space="0"/>
            </w:tcBorders>
            <w:noWrap w:val="0"/>
            <w:vAlign w:val="center"/>
          </w:tcPr>
          <w:p w14:paraId="1995E5BD">
            <w:pPr>
              <w:spacing w:line="360" w:lineRule="auto"/>
              <w:jc w:val="center"/>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合同履行期限</w:t>
            </w:r>
          </w:p>
        </w:tc>
        <w:tc>
          <w:tcPr>
            <w:tcW w:w="6543" w:type="dxa"/>
            <w:tcBorders>
              <w:top w:val="single" w:color="auto" w:sz="4" w:space="0"/>
              <w:left w:val="single" w:color="auto" w:sz="4" w:space="0"/>
              <w:right w:val="single" w:color="auto" w:sz="4" w:space="0"/>
            </w:tcBorders>
            <w:noWrap w:val="0"/>
            <w:vAlign w:val="center"/>
          </w:tcPr>
          <w:p w14:paraId="3A9B68AE">
            <w:pPr>
              <w:ind w:firstLine="240" w:firstLineChars="100"/>
              <w:rPr>
                <w:rFonts w:hint="eastAsia"/>
                <w:color w:val="auto"/>
                <w:u w:val="none"/>
                <w:lang w:val="en-US" w:eastAsia="zh-CN"/>
              </w:rPr>
            </w:pPr>
          </w:p>
        </w:tc>
      </w:tr>
      <w:tr w14:paraId="58D3A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84" w:hRule="atLeast"/>
          <w:jc w:val="center"/>
        </w:trPr>
        <w:tc>
          <w:tcPr>
            <w:tcW w:w="2797" w:type="dxa"/>
            <w:tcBorders>
              <w:top w:val="single" w:color="auto" w:sz="4" w:space="0"/>
              <w:left w:val="single" w:color="auto" w:sz="4" w:space="0"/>
              <w:bottom w:val="single" w:color="auto" w:sz="4" w:space="0"/>
              <w:right w:val="single" w:color="auto" w:sz="4" w:space="0"/>
            </w:tcBorders>
            <w:noWrap w:val="0"/>
            <w:vAlign w:val="center"/>
          </w:tcPr>
          <w:p w14:paraId="260F4C11">
            <w:pPr>
              <w:spacing w:line="360" w:lineRule="auto"/>
              <w:jc w:val="center"/>
              <w:rPr>
                <w:rFonts w:hint="default"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其他</w:t>
            </w:r>
          </w:p>
        </w:tc>
        <w:tc>
          <w:tcPr>
            <w:tcW w:w="6543" w:type="dxa"/>
            <w:tcBorders>
              <w:top w:val="single" w:color="auto" w:sz="4" w:space="0"/>
              <w:left w:val="single" w:color="auto" w:sz="4" w:space="0"/>
              <w:bottom w:val="single" w:color="auto" w:sz="4" w:space="0"/>
              <w:right w:val="single" w:color="auto" w:sz="4" w:space="0"/>
            </w:tcBorders>
            <w:noWrap w:val="0"/>
            <w:vAlign w:val="center"/>
          </w:tcPr>
          <w:p w14:paraId="143EFB5F">
            <w:pPr>
              <w:spacing w:line="360" w:lineRule="auto"/>
              <w:jc w:val="both"/>
              <w:rPr>
                <w:rFonts w:hint="eastAsia" w:ascii="宋体" w:hAnsi="宋体" w:eastAsia="仿宋_GB2312" w:cs="宋体"/>
                <w:color w:val="auto"/>
                <w:sz w:val="24"/>
                <w:szCs w:val="24"/>
                <w:highlight w:val="none"/>
                <w:lang w:eastAsia="zh-CN"/>
              </w:rPr>
            </w:pPr>
          </w:p>
        </w:tc>
      </w:tr>
      <w:tr w14:paraId="77ADA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1" w:hRule="atLeast"/>
          <w:jc w:val="center"/>
        </w:trPr>
        <w:tc>
          <w:tcPr>
            <w:tcW w:w="9340" w:type="dxa"/>
            <w:gridSpan w:val="2"/>
            <w:tcBorders>
              <w:top w:val="single" w:color="auto" w:sz="4" w:space="0"/>
              <w:left w:val="single" w:color="auto" w:sz="4" w:space="0"/>
              <w:bottom w:val="single" w:color="auto" w:sz="4" w:space="0"/>
              <w:right w:val="single" w:color="auto" w:sz="4" w:space="0"/>
            </w:tcBorders>
            <w:noWrap w:val="0"/>
            <w:vAlign w:val="top"/>
          </w:tcPr>
          <w:p w14:paraId="59451811">
            <w:pPr>
              <w:spacing w:line="360" w:lineRule="auto"/>
              <w:rPr>
                <w:rFonts w:ascii="宋体" w:hAnsi="宋体" w:cs="宋体"/>
                <w:color w:val="auto"/>
                <w:sz w:val="24"/>
                <w:szCs w:val="24"/>
                <w:highlight w:val="none"/>
              </w:rPr>
            </w:pPr>
          </w:p>
          <w:p w14:paraId="53A50EDA">
            <w:pPr>
              <w:spacing w:line="360" w:lineRule="auto"/>
              <w:rPr>
                <w:rFonts w:ascii="宋体" w:hAnsi="宋体" w:cs="宋体"/>
                <w:color w:val="auto"/>
                <w:sz w:val="24"/>
                <w:szCs w:val="24"/>
                <w:highlight w:val="none"/>
              </w:rPr>
            </w:pPr>
            <w:r>
              <w:rPr>
                <w:rFonts w:hint="eastAsia" w:cs="宋体"/>
                <w:color w:val="auto"/>
                <w:sz w:val="24"/>
                <w:szCs w:val="24"/>
                <w:highlight w:val="none"/>
                <w:lang w:val="en-US" w:eastAsia="zh-CN"/>
              </w:rPr>
              <w:t>投标</w:t>
            </w:r>
            <w:r>
              <w:rPr>
                <w:rFonts w:hint="eastAsia" w:cs="宋体"/>
                <w:color w:val="auto"/>
                <w:sz w:val="24"/>
                <w:szCs w:val="24"/>
                <w:highlight w:val="none"/>
                <w:lang w:eastAsia="zh-CN"/>
              </w:rPr>
              <w:t>供应商</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31F357C9">
            <w:pPr>
              <w:spacing w:line="360" w:lineRule="auto"/>
              <w:rPr>
                <w:rFonts w:ascii="宋体" w:hAnsi="宋体" w:cs="宋体"/>
                <w:color w:val="auto"/>
                <w:sz w:val="24"/>
                <w:szCs w:val="24"/>
                <w:highlight w:val="none"/>
              </w:rPr>
            </w:pPr>
          </w:p>
          <w:p w14:paraId="0D46F11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33BB4EF9">
            <w:pPr>
              <w:spacing w:line="360" w:lineRule="auto"/>
              <w:rPr>
                <w:rFonts w:ascii="宋体" w:hAnsi="宋体" w:cs="宋体"/>
                <w:color w:val="auto"/>
                <w:sz w:val="24"/>
                <w:szCs w:val="24"/>
                <w:highlight w:val="none"/>
              </w:rPr>
            </w:pPr>
          </w:p>
          <w:p w14:paraId="6527D73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日期：</w:t>
            </w:r>
          </w:p>
        </w:tc>
      </w:tr>
    </w:tbl>
    <w:p w14:paraId="38786860">
      <w:pPr>
        <w:rPr>
          <w:rFonts w:cs="Arial"/>
          <w:color w:val="auto"/>
          <w:szCs w:val="24"/>
        </w:rPr>
      </w:pPr>
    </w:p>
    <w:p w14:paraId="5D81EE32">
      <w:pPr>
        <w:numPr>
          <w:ilvl w:val="0"/>
          <w:numId w:val="0"/>
        </w:numPr>
        <w:spacing w:line="360" w:lineRule="auto"/>
        <w:rPr>
          <w:rFonts w:hint="eastAsia" w:ascii="宋体" w:hAnsi="宋体" w:eastAsia="宋体" w:cs="Times New Roman"/>
          <w:color w:val="auto"/>
          <w:kern w:val="2"/>
          <w:sz w:val="24"/>
          <w:szCs w:val="22"/>
          <w:lang w:val="en-US" w:eastAsia="zh-CN" w:bidi="ar-SA"/>
        </w:rPr>
      </w:pPr>
      <w:r>
        <w:rPr>
          <w:rFonts w:hint="eastAsia" w:ascii="宋体" w:hAnsi="宋体" w:eastAsia="宋体" w:cs="宋体"/>
          <w:color w:val="auto"/>
          <w:szCs w:val="21"/>
          <w:lang w:val="en-US" w:eastAsia="zh-CN"/>
        </w:rPr>
        <w:t>注：报价</w:t>
      </w:r>
      <w:r>
        <w:rPr>
          <w:rFonts w:hint="eastAsia" w:ascii="宋体" w:hAnsi="宋体" w:eastAsia="宋体" w:cs="宋体"/>
          <w:color w:val="auto"/>
          <w:szCs w:val="21"/>
        </w:rPr>
        <w:t>包含但不限于</w:t>
      </w:r>
      <w:r>
        <w:rPr>
          <w:rFonts w:hint="eastAsia" w:ascii="宋体" w:hAnsi="宋体" w:eastAsia="宋体" w:cs="Times New Roman"/>
          <w:color w:val="auto"/>
          <w:kern w:val="2"/>
          <w:sz w:val="24"/>
          <w:szCs w:val="22"/>
          <w:lang w:val="en-US" w:eastAsia="zh-CN" w:bidi="ar-SA"/>
        </w:rPr>
        <w:t>质量要求（参数及配置要求）、服务要求、采购项目交付时间</w:t>
      </w:r>
      <w:r>
        <w:rPr>
          <w:rFonts w:hint="eastAsia" w:cs="Times New Roman"/>
          <w:color w:val="auto"/>
          <w:kern w:val="2"/>
          <w:sz w:val="24"/>
          <w:szCs w:val="22"/>
          <w:lang w:val="en-US" w:eastAsia="zh-CN" w:bidi="ar-SA"/>
        </w:rPr>
        <w:t>、</w:t>
      </w:r>
      <w:r>
        <w:rPr>
          <w:rFonts w:hint="eastAsia" w:ascii="宋体" w:hAnsi="宋体" w:eastAsia="宋体" w:cs="宋体"/>
          <w:color w:val="auto"/>
          <w:szCs w:val="21"/>
        </w:rPr>
        <w:t>人工、利润、税金</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采购代理费</w:t>
      </w:r>
      <w:r>
        <w:rPr>
          <w:rFonts w:hint="eastAsia" w:ascii="宋体" w:hAnsi="宋体" w:eastAsia="宋体" w:cs="Times New Roman"/>
          <w:color w:val="auto"/>
          <w:kern w:val="2"/>
          <w:sz w:val="24"/>
          <w:szCs w:val="22"/>
          <w:lang w:val="en-US" w:eastAsia="zh-CN" w:bidi="ar-SA"/>
        </w:rPr>
        <w:t>等，投标供应商应结合市场及自身情况进行合理报价。</w:t>
      </w:r>
    </w:p>
    <w:p w14:paraId="1F87030A">
      <w:pPr>
        <w:pStyle w:val="11"/>
        <w:rPr>
          <w:rFonts w:cs="Arial"/>
          <w:color w:val="auto"/>
          <w:szCs w:val="24"/>
        </w:rPr>
      </w:pPr>
    </w:p>
    <w:p w14:paraId="621C71FB">
      <w:pPr>
        <w:pStyle w:val="27"/>
        <w:rPr>
          <w:rFonts w:cs="Arial"/>
          <w:color w:val="auto"/>
          <w:szCs w:val="24"/>
        </w:rPr>
      </w:pPr>
    </w:p>
    <w:p w14:paraId="6EFC3E84">
      <w:pPr>
        <w:pStyle w:val="27"/>
        <w:rPr>
          <w:rFonts w:cs="Arial"/>
          <w:color w:val="auto"/>
          <w:szCs w:val="24"/>
        </w:rPr>
      </w:pPr>
    </w:p>
    <w:p w14:paraId="4544D378">
      <w:pPr>
        <w:numPr>
          <w:ilvl w:val="0"/>
          <w:numId w:val="38"/>
        </w:numPr>
        <w:spacing w:line="480" w:lineRule="auto"/>
        <w:jc w:val="center"/>
        <w:outlineLvl w:val="2"/>
        <w:rPr>
          <w:rFonts w:hint="eastAsia" w:ascii="宋体" w:hAnsi="宋体" w:eastAsia="宋体" w:cs="宋体"/>
          <w:b/>
          <w:color w:val="auto"/>
          <w:sz w:val="30"/>
          <w:szCs w:val="30"/>
        </w:rPr>
      </w:pPr>
      <w:r>
        <w:rPr>
          <w:rFonts w:hint="eastAsia" w:ascii="宋体" w:hAnsi="宋体" w:eastAsia="宋体" w:cs="宋体"/>
          <w:b/>
          <w:color w:val="auto"/>
          <w:sz w:val="30"/>
          <w:szCs w:val="30"/>
        </w:rPr>
        <w:t>分项报价表</w:t>
      </w:r>
    </w:p>
    <w:tbl>
      <w:tblPr>
        <w:tblStyle w:val="32"/>
        <w:tblpPr w:leftFromText="180" w:rightFromText="180" w:vertAnchor="text" w:horzAnchor="page" w:tblpX="1404" w:tblpY="369"/>
        <w:tblW w:w="96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8"/>
        <w:gridCol w:w="1856"/>
        <w:gridCol w:w="1208"/>
        <w:gridCol w:w="1046"/>
        <w:gridCol w:w="846"/>
        <w:gridCol w:w="995"/>
        <w:gridCol w:w="995"/>
        <w:gridCol w:w="1004"/>
        <w:gridCol w:w="1095"/>
      </w:tblGrid>
      <w:tr w14:paraId="70BBC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trPr>
        <w:tc>
          <w:tcPr>
            <w:tcW w:w="608" w:type="dxa"/>
            <w:vAlign w:val="center"/>
          </w:tcPr>
          <w:p w14:paraId="08101417">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56" w:type="dxa"/>
            <w:vAlign w:val="center"/>
          </w:tcPr>
          <w:p w14:paraId="367CCE37">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1208" w:type="dxa"/>
            <w:vAlign w:val="center"/>
          </w:tcPr>
          <w:p w14:paraId="1B84AFEA">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品牌</w:t>
            </w:r>
          </w:p>
        </w:tc>
        <w:tc>
          <w:tcPr>
            <w:tcW w:w="1046" w:type="dxa"/>
            <w:vAlign w:val="center"/>
          </w:tcPr>
          <w:p w14:paraId="0E6DF91E">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型号</w:t>
            </w:r>
          </w:p>
        </w:tc>
        <w:tc>
          <w:tcPr>
            <w:tcW w:w="846" w:type="dxa"/>
            <w:vAlign w:val="center"/>
          </w:tcPr>
          <w:p w14:paraId="12C71CF0">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单价</w:t>
            </w:r>
          </w:p>
        </w:tc>
        <w:tc>
          <w:tcPr>
            <w:tcW w:w="995" w:type="dxa"/>
            <w:vAlign w:val="center"/>
          </w:tcPr>
          <w:p w14:paraId="3A1F24B2">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数量</w:t>
            </w:r>
          </w:p>
        </w:tc>
        <w:tc>
          <w:tcPr>
            <w:tcW w:w="995" w:type="dxa"/>
            <w:vAlign w:val="center"/>
          </w:tcPr>
          <w:p w14:paraId="1D3B9C2C">
            <w:pPr>
              <w:spacing w:line="240" w:lineRule="auto"/>
              <w:ind w:firstLine="211" w:firstLineChars="100"/>
              <w:jc w:val="both"/>
              <w:rPr>
                <w:rFonts w:hint="default" w:ascii="宋体" w:hAnsi="宋体" w:eastAsia="宋体" w:cs="Times New Roman"/>
                <w:color w:val="auto"/>
                <w:kern w:val="2"/>
                <w:sz w:val="24"/>
                <w:szCs w:val="22"/>
                <w:lang w:val="en-US" w:eastAsia="zh-CN" w:bidi="ar-SA"/>
              </w:rPr>
            </w:pPr>
            <w:r>
              <w:rPr>
                <w:rFonts w:hint="eastAsia" w:ascii="宋体" w:hAnsi="宋体" w:eastAsia="宋体" w:cs="宋体"/>
                <w:b/>
                <w:bCs/>
                <w:color w:val="auto"/>
                <w:sz w:val="21"/>
                <w:szCs w:val="21"/>
                <w:lang w:val="en-US" w:eastAsia="zh-CN"/>
              </w:rPr>
              <w:t>单位</w:t>
            </w:r>
          </w:p>
        </w:tc>
        <w:tc>
          <w:tcPr>
            <w:tcW w:w="1004" w:type="dxa"/>
            <w:vAlign w:val="center"/>
          </w:tcPr>
          <w:p w14:paraId="781072FF">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价格小计</w:t>
            </w:r>
          </w:p>
        </w:tc>
        <w:tc>
          <w:tcPr>
            <w:tcW w:w="1095" w:type="dxa"/>
            <w:vAlign w:val="center"/>
          </w:tcPr>
          <w:p w14:paraId="1D29180D">
            <w:pPr>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备注</w:t>
            </w:r>
          </w:p>
        </w:tc>
      </w:tr>
      <w:tr w14:paraId="17D4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608" w:type="dxa"/>
            <w:vAlign w:val="center"/>
          </w:tcPr>
          <w:p w14:paraId="25BB7641">
            <w:pPr>
              <w:widowControl/>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w:t>
            </w:r>
          </w:p>
        </w:tc>
        <w:tc>
          <w:tcPr>
            <w:tcW w:w="1856" w:type="dxa"/>
            <w:vAlign w:val="center"/>
          </w:tcPr>
          <w:p w14:paraId="4E294DEE">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消防头盔（黄色）</w:t>
            </w:r>
          </w:p>
        </w:tc>
        <w:tc>
          <w:tcPr>
            <w:tcW w:w="1208" w:type="dxa"/>
            <w:vAlign w:val="center"/>
          </w:tcPr>
          <w:p w14:paraId="75184011">
            <w:pPr>
              <w:spacing w:line="240" w:lineRule="auto"/>
              <w:jc w:val="center"/>
              <w:rPr>
                <w:rFonts w:hint="eastAsia" w:ascii="宋体" w:hAnsi="宋体" w:eastAsia="宋体" w:cs="宋体"/>
                <w:bCs/>
                <w:color w:val="auto"/>
                <w:sz w:val="21"/>
                <w:szCs w:val="21"/>
              </w:rPr>
            </w:pPr>
          </w:p>
        </w:tc>
        <w:tc>
          <w:tcPr>
            <w:tcW w:w="1046" w:type="dxa"/>
            <w:vAlign w:val="center"/>
          </w:tcPr>
          <w:p w14:paraId="656D482B">
            <w:pPr>
              <w:spacing w:line="240" w:lineRule="auto"/>
              <w:jc w:val="center"/>
              <w:rPr>
                <w:rFonts w:hint="eastAsia" w:ascii="宋体" w:hAnsi="宋体" w:eastAsia="宋体" w:cs="宋体"/>
                <w:bCs/>
                <w:color w:val="auto"/>
                <w:sz w:val="21"/>
                <w:szCs w:val="21"/>
              </w:rPr>
            </w:pPr>
          </w:p>
        </w:tc>
        <w:tc>
          <w:tcPr>
            <w:tcW w:w="846" w:type="dxa"/>
            <w:vAlign w:val="center"/>
          </w:tcPr>
          <w:p w14:paraId="26F09F6C">
            <w:pPr>
              <w:spacing w:line="240" w:lineRule="auto"/>
              <w:jc w:val="center"/>
              <w:rPr>
                <w:rFonts w:hint="eastAsia" w:ascii="宋体" w:hAnsi="宋体" w:eastAsia="宋体" w:cs="宋体"/>
                <w:bCs/>
                <w:color w:val="auto"/>
                <w:sz w:val="21"/>
                <w:szCs w:val="21"/>
              </w:rPr>
            </w:pPr>
          </w:p>
        </w:tc>
        <w:tc>
          <w:tcPr>
            <w:tcW w:w="995" w:type="dxa"/>
            <w:vAlign w:val="center"/>
          </w:tcPr>
          <w:p w14:paraId="1CD1C862">
            <w:pPr>
              <w:spacing w:line="240" w:lineRule="auto"/>
              <w:jc w:val="center"/>
              <w:rPr>
                <w:rFonts w:hint="default" w:ascii="宋体" w:hAnsi="宋体" w:eastAsia="宋体" w:cs="宋体"/>
                <w:bCs/>
                <w:color w:val="auto"/>
                <w:sz w:val="21"/>
                <w:szCs w:val="21"/>
                <w:lang w:val="en-US" w:eastAsia="zh-CN"/>
              </w:rPr>
            </w:pPr>
          </w:p>
        </w:tc>
        <w:tc>
          <w:tcPr>
            <w:tcW w:w="995" w:type="dxa"/>
            <w:vAlign w:val="center"/>
          </w:tcPr>
          <w:p w14:paraId="543E3C3F">
            <w:pPr>
              <w:widowControl/>
              <w:spacing w:line="240" w:lineRule="auto"/>
              <w:jc w:val="center"/>
              <w:rPr>
                <w:rFonts w:hint="eastAsia" w:ascii="宋体" w:hAnsi="宋体" w:eastAsia="宋体" w:cs="宋体"/>
                <w:color w:val="auto"/>
                <w:sz w:val="21"/>
                <w:szCs w:val="21"/>
              </w:rPr>
            </w:pPr>
          </w:p>
        </w:tc>
        <w:tc>
          <w:tcPr>
            <w:tcW w:w="1004" w:type="dxa"/>
            <w:vAlign w:val="center"/>
          </w:tcPr>
          <w:p w14:paraId="5A00F2F9">
            <w:pPr>
              <w:widowControl/>
              <w:spacing w:line="240" w:lineRule="auto"/>
              <w:jc w:val="center"/>
              <w:rPr>
                <w:rFonts w:hint="eastAsia" w:ascii="宋体" w:hAnsi="宋体" w:eastAsia="宋体" w:cs="宋体"/>
                <w:color w:val="auto"/>
                <w:sz w:val="21"/>
                <w:szCs w:val="21"/>
              </w:rPr>
            </w:pPr>
          </w:p>
        </w:tc>
        <w:tc>
          <w:tcPr>
            <w:tcW w:w="1095" w:type="dxa"/>
            <w:vMerge w:val="restart"/>
            <w:vAlign w:val="center"/>
          </w:tcPr>
          <w:p w14:paraId="69A3DCFB">
            <w:pPr>
              <w:widowControl/>
              <w:spacing w:line="240" w:lineRule="auto"/>
              <w:jc w:val="center"/>
              <w:rPr>
                <w:rFonts w:hint="eastAsia" w:ascii="宋体" w:hAnsi="宋体" w:eastAsia="宋体" w:cs="宋体"/>
                <w:color w:val="auto"/>
                <w:sz w:val="21"/>
                <w:szCs w:val="21"/>
              </w:rPr>
            </w:pPr>
          </w:p>
        </w:tc>
      </w:tr>
      <w:tr w14:paraId="78ABA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608" w:type="dxa"/>
            <w:tcBorders>
              <w:bottom w:val="single" w:color="auto" w:sz="4" w:space="0"/>
            </w:tcBorders>
            <w:vAlign w:val="center"/>
          </w:tcPr>
          <w:p w14:paraId="0E431E0B">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2.</w:t>
            </w:r>
          </w:p>
        </w:tc>
        <w:tc>
          <w:tcPr>
            <w:tcW w:w="1856" w:type="dxa"/>
            <w:tcBorders>
              <w:bottom w:val="single" w:color="auto" w:sz="4" w:space="0"/>
            </w:tcBorders>
            <w:vAlign w:val="center"/>
          </w:tcPr>
          <w:p w14:paraId="5EFBA4B3">
            <w:pPr>
              <w:spacing w:line="240" w:lineRule="auto"/>
              <w:jc w:val="center"/>
              <w:rPr>
                <w:rFonts w:hint="default" w:ascii="宋体" w:hAnsi="宋体" w:eastAsia="宋体" w:cs="宋体"/>
                <w:bCs/>
                <w:color w:val="auto"/>
                <w:sz w:val="21"/>
                <w:szCs w:val="21"/>
                <w:lang w:val="en-US" w:eastAsia="zh-CN"/>
              </w:rPr>
            </w:pPr>
            <w:r>
              <w:rPr>
                <w:rFonts w:hint="eastAsia" w:ascii="宋体" w:hAnsi="宋体" w:eastAsia="宋体" w:cs="宋体"/>
                <w:b/>
                <w:bCs/>
                <w:i w:val="0"/>
                <w:iCs w:val="0"/>
                <w:color w:val="auto"/>
                <w:kern w:val="0"/>
                <w:sz w:val="20"/>
                <w:szCs w:val="20"/>
                <w:u w:val="none"/>
                <w:lang w:val="en-US" w:eastAsia="zh-CN" w:bidi="ar"/>
              </w:rPr>
              <w:t>消防员灭火防护服（作战款）</w:t>
            </w:r>
          </w:p>
        </w:tc>
        <w:tc>
          <w:tcPr>
            <w:tcW w:w="1208" w:type="dxa"/>
            <w:tcBorders>
              <w:bottom w:val="single" w:color="auto" w:sz="4" w:space="0"/>
            </w:tcBorders>
            <w:vAlign w:val="center"/>
          </w:tcPr>
          <w:p w14:paraId="75DBAE3B">
            <w:pPr>
              <w:spacing w:line="240" w:lineRule="auto"/>
              <w:jc w:val="center"/>
              <w:rPr>
                <w:rFonts w:hint="eastAsia" w:ascii="宋体" w:hAnsi="宋体" w:eastAsia="宋体" w:cs="宋体"/>
                <w:bCs/>
                <w:color w:val="auto"/>
                <w:sz w:val="21"/>
                <w:szCs w:val="21"/>
              </w:rPr>
            </w:pPr>
          </w:p>
        </w:tc>
        <w:tc>
          <w:tcPr>
            <w:tcW w:w="1046" w:type="dxa"/>
            <w:vAlign w:val="center"/>
          </w:tcPr>
          <w:p w14:paraId="24B6BEDC">
            <w:pPr>
              <w:spacing w:line="240" w:lineRule="auto"/>
              <w:jc w:val="center"/>
              <w:rPr>
                <w:rFonts w:hint="eastAsia" w:ascii="宋体" w:hAnsi="宋体" w:eastAsia="宋体" w:cs="宋体"/>
                <w:bCs/>
                <w:color w:val="auto"/>
                <w:sz w:val="21"/>
                <w:szCs w:val="21"/>
              </w:rPr>
            </w:pPr>
          </w:p>
        </w:tc>
        <w:tc>
          <w:tcPr>
            <w:tcW w:w="846" w:type="dxa"/>
            <w:vAlign w:val="center"/>
          </w:tcPr>
          <w:p w14:paraId="73DAD477">
            <w:pPr>
              <w:spacing w:line="240" w:lineRule="auto"/>
              <w:jc w:val="center"/>
              <w:rPr>
                <w:rFonts w:hint="eastAsia" w:ascii="宋体" w:hAnsi="宋体" w:eastAsia="宋体" w:cs="宋体"/>
                <w:bCs/>
                <w:color w:val="auto"/>
                <w:sz w:val="21"/>
                <w:szCs w:val="21"/>
              </w:rPr>
            </w:pPr>
          </w:p>
        </w:tc>
        <w:tc>
          <w:tcPr>
            <w:tcW w:w="995" w:type="dxa"/>
            <w:vAlign w:val="center"/>
          </w:tcPr>
          <w:p w14:paraId="04EDEBC1">
            <w:pPr>
              <w:spacing w:line="240" w:lineRule="auto"/>
              <w:jc w:val="center"/>
              <w:rPr>
                <w:rFonts w:hint="default" w:ascii="宋体" w:hAnsi="宋体" w:eastAsia="宋体" w:cs="宋体"/>
                <w:bCs/>
                <w:color w:val="auto"/>
                <w:sz w:val="21"/>
                <w:szCs w:val="21"/>
                <w:lang w:val="en-US" w:eastAsia="zh-CN"/>
              </w:rPr>
            </w:pPr>
          </w:p>
        </w:tc>
        <w:tc>
          <w:tcPr>
            <w:tcW w:w="995" w:type="dxa"/>
            <w:vAlign w:val="center"/>
          </w:tcPr>
          <w:p w14:paraId="6760FBD0">
            <w:pPr>
              <w:widowControl/>
              <w:spacing w:line="240" w:lineRule="auto"/>
              <w:jc w:val="center"/>
              <w:rPr>
                <w:rFonts w:hint="eastAsia" w:ascii="宋体" w:hAnsi="宋体" w:eastAsia="宋体" w:cs="宋体"/>
                <w:color w:val="auto"/>
                <w:sz w:val="21"/>
                <w:szCs w:val="21"/>
              </w:rPr>
            </w:pPr>
          </w:p>
        </w:tc>
        <w:tc>
          <w:tcPr>
            <w:tcW w:w="1004" w:type="dxa"/>
            <w:vAlign w:val="center"/>
          </w:tcPr>
          <w:p w14:paraId="464EA9BE">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289BFCF9">
            <w:pPr>
              <w:widowControl/>
              <w:spacing w:line="240" w:lineRule="auto"/>
              <w:jc w:val="center"/>
              <w:rPr>
                <w:rFonts w:hint="eastAsia" w:ascii="宋体" w:hAnsi="宋体" w:eastAsia="宋体" w:cs="宋体"/>
                <w:color w:val="auto"/>
                <w:sz w:val="21"/>
                <w:szCs w:val="21"/>
              </w:rPr>
            </w:pPr>
          </w:p>
        </w:tc>
      </w:tr>
      <w:tr w14:paraId="7FFC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608" w:type="dxa"/>
            <w:tcBorders>
              <w:top w:val="single" w:color="auto" w:sz="4" w:space="0"/>
            </w:tcBorders>
            <w:vAlign w:val="center"/>
          </w:tcPr>
          <w:p w14:paraId="7EC92EB4">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w:t>
            </w:r>
          </w:p>
        </w:tc>
        <w:tc>
          <w:tcPr>
            <w:tcW w:w="1856" w:type="dxa"/>
            <w:tcBorders>
              <w:top w:val="single" w:color="auto" w:sz="4" w:space="0"/>
            </w:tcBorders>
            <w:vAlign w:val="center"/>
          </w:tcPr>
          <w:p w14:paraId="32CB703B">
            <w:pPr>
              <w:spacing w:line="240" w:lineRule="auto"/>
              <w:jc w:val="center"/>
              <w:rPr>
                <w:rFonts w:hint="default" w:ascii="宋体" w:hAnsi="宋体" w:eastAsia="宋体" w:cs="宋体"/>
                <w:bCs/>
                <w:color w:val="auto"/>
                <w:sz w:val="21"/>
                <w:szCs w:val="21"/>
                <w:lang w:val="en-US" w:eastAsia="zh-CN"/>
              </w:rPr>
            </w:pPr>
            <w:r>
              <w:rPr>
                <w:rFonts w:hint="eastAsia" w:ascii="宋体" w:hAnsi="宋体" w:eastAsia="宋体" w:cs="宋体"/>
                <w:b/>
                <w:bCs/>
                <w:i w:val="0"/>
                <w:iCs w:val="0"/>
                <w:color w:val="auto"/>
                <w:kern w:val="0"/>
                <w:sz w:val="20"/>
                <w:szCs w:val="20"/>
                <w:u w:val="none"/>
                <w:lang w:val="en-US" w:eastAsia="zh-CN" w:bidi="ar"/>
              </w:rPr>
              <w:t>消防手套</w:t>
            </w:r>
          </w:p>
        </w:tc>
        <w:tc>
          <w:tcPr>
            <w:tcW w:w="1208" w:type="dxa"/>
            <w:tcBorders>
              <w:top w:val="single" w:color="auto" w:sz="4" w:space="0"/>
            </w:tcBorders>
            <w:vAlign w:val="center"/>
          </w:tcPr>
          <w:p w14:paraId="63B3CEC4">
            <w:pPr>
              <w:spacing w:line="240" w:lineRule="auto"/>
              <w:jc w:val="center"/>
              <w:rPr>
                <w:rFonts w:hint="eastAsia" w:ascii="宋体" w:hAnsi="宋体" w:eastAsia="宋体" w:cs="宋体"/>
                <w:bCs/>
                <w:color w:val="auto"/>
                <w:sz w:val="21"/>
                <w:szCs w:val="21"/>
              </w:rPr>
            </w:pPr>
          </w:p>
        </w:tc>
        <w:tc>
          <w:tcPr>
            <w:tcW w:w="1046" w:type="dxa"/>
            <w:vAlign w:val="center"/>
          </w:tcPr>
          <w:p w14:paraId="45D308B8">
            <w:pPr>
              <w:spacing w:line="240" w:lineRule="auto"/>
              <w:jc w:val="center"/>
              <w:rPr>
                <w:rFonts w:hint="eastAsia" w:ascii="宋体" w:hAnsi="宋体" w:eastAsia="宋体" w:cs="宋体"/>
                <w:bCs/>
                <w:color w:val="auto"/>
                <w:sz w:val="21"/>
                <w:szCs w:val="21"/>
              </w:rPr>
            </w:pPr>
          </w:p>
        </w:tc>
        <w:tc>
          <w:tcPr>
            <w:tcW w:w="846" w:type="dxa"/>
            <w:vAlign w:val="center"/>
          </w:tcPr>
          <w:p w14:paraId="2A72BD88">
            <w:pPr>
              <w:spacing w:line="240" w:lineRule="auto"/>
              <w:jc w:val="center"/>
              <w:rPr>
                <w:rFonts w:hint="eastAsia" w:ascii="宋体" w:hAnsi="宋体" w:eastAsia="宋体" w:cs="宋体"/>
                <w:bCs/>
                <w:color w:val="auto"/>
                <w:sz w:val="21"/>
                <w:szCs w:val="21"/>
              </w:rPr>
            </w:pPr>
          </w:p>
        </w:tc>
        <w:tc>
          <w:tcPr>
            <w:tcW w:w="995" w:type="dxa"/>
            <w:vAlign w:val="center"/>
          </w:tcPr>
          <w:p w14:paraId="282EE3D4">
            <w:pPr>
              <w:spacing w:line="240" w:lineRule="auto"/>
              <w:jc w:val="center"/>
              <w:rPr>
                <w:rFonts w:hint="default" w:ascii="宋体" w:hAnsi="宋体" w:eastAsia="宋体" w:cs="宋体"/>
                <w:bCs/>
                <w:color w:val="auto"/>
                <w:sz w:val="21"/>
                <w:szCs w:val="21"/>
                <w:lang w:val="en-US" w:eastAsia="zh-CN"/>
              </w:rPr>
            </w:pPr>
          </w:p>
        </w:tc>
        <w:tc>
          <w:tcPr>
            <w:tcW w:w="995" w:type="dxa"/>
            <w:vAlign w:val="center"/>
          </w:tcPr>
          <w:p w14:paraId="6D844916">
            <w:pPr>
              <w:widowControl/>
              <w:spacing w:line="240" w:lineRule="auto"/>
              <w:jc w:val="center"/>
              <w:rPr>
                <w:rFonts w:hint="eastAsia" w:ascii="宋体" w:hAnsi="宋体" w:eastAsia="宋体" w:cs="宋体"/>
                <w:color w:val="auto"/>
                <w:sz w:val="21"/>
                <w:szCs w:val="21"/>
              </w:rPr>
            </w:pPr>
          </w:p>
        </w:tc>
        <w:tc>
          <w:tcPr>
            <w:tcW w:w="1004" w:type="dxa"/>
            <w:vAlign w:val="center"/>
          </w:tcPr>
          <w:p w14:paraId="6C0CF4E2">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345F5557">
            <w:pPr>
              <w:widowControl/>
              <w:spacing w:line="240" w:lineRule="auto"/>
              <w:jc w:val="center"/>
              <w:rPr>
                <w:rFonts w:hint="eastAsia" w:ascii="宋体" w:hAnsi="宋体" w:eastAsia="宋体" w:cs="宋体"/>
                <w:color w:val="auto"/>
                <w:sz w:val="21"/>
                <w:szCs w:val="21"/>
              </w:rPr>
            </w:pPr>
          </w:p>
        </w:tc>
      </w:tr>
      <w:tr w14:paraId="664E8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608" w:type="dxa"/>
            <w:tcBorders>
              <w:bottom w:val="single" w:color="auto" w:sz="4" w:space="0"/>
            </w:tcBorders>
            <w:vAlign w:val="center"/>
          </w:tcPr>
          <w:p w14:paraId="7A201830">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4.</w:t>
            </w:r>
          </w:p>
        </w:tc>
        <w:tc>
          <w:tcPr>
            <w:tcW w:w="1856" w:type="dxa"/>
            <w:tcBorders>
              <w:bottom w:val="single" w:color="auto" w:sz="4" w:space="0"/>
            </w:tcBorders>
            <w:vAlign w:val="center"/>
          </w:tcPr>
          <w:p w14:paraId="3F1F4AA6">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消防安全腰带</w:t>
            </w:r>
          </w:p>
        </w:tc>
        <w:tc>
          <w:tcPr>
            <w:tcW w:w="1208" w:type="dxa"/>
            <w:vAlign w:val="center"/>
          </w:tcPr>
          <w:p w14:paraId="425D90C2">
            <w:pPr>
              <w:spacing w:line="240" w:lineRule="auto"/>
              <w:jc w:val="center"/>
              <w:rPr>
                <w:rFonts w:hint="eastAsia" w:ascii="宋体" w:hAnsi="宋体" w:eastAsia="宋体" w:cs="宋体"/>
                <w:bCs/>
                <w:color w:val="auto"/>
                <w:sz w:val="21"/>
                <w:szCs w:val="21"/>
              </w:rPr>
            </w:pPr>
          </w:p>
        </w:tc>
        <w:tc>
          <w:tcPr>
            <w:tcW w:w="1046" w:type="dxa"/>
            <w:vAlign w:val="center"/>
          </w:tcPr>
          <w:p w14:paraId="583F66CA">
            <w:pPr>
              <w:spacing w:line="240" w:lineRule="auto"/>
              <w:jc w:val="center"/>
              <w:rPr>
                <w:rFonts w:hint="eastAsia" w:ascii="宋体" w:hAnsi="宋体" w:eastAsia="宋体" w:cs="宋体"/>
                <w:bCs/>
                <w:color w:val="auto"/>
                <w:sz w:val="21"/>
                <w:szCs w:val="21"/>
              </w:rPr>
            </w:pPr>
          </w:p>
        </w:tc>
        <w:tc>
          <w:tcPr>
            <w:tcW w:w="846" w:type="dxa"/>
            <w:vAlign w:val="center"/>
          </w:tcPr>
          <w:p w14:paraId="432769ED">
            <w:pPr>
              <w:spacing w:line="240" w:lineRule="auto"/>
              <w:jc w:val="center"/>
              <w:rPr>
                <w:rFonts w:hint="eastAsia" w:ascii="宋体" w:hAnsi="宋体" w:eastAsia="宋体" w:cs="宋体"/>
                <w:bCs/>
                <w:color w:val="auto"/>
                <w:sz w:val="21"/>
                <w:szCs w:val="21"/>
              </w:rPr>
            </w:pPr>
          </w:p>
        </w:tc>
        <w:tc>
          <w:tcPr>
            <w:tcW w:w="995" w:type="dxa"/>
            <w:vAlign w:val="center"/>
          </w:tcPr>
          <w:p w14:paraId="3ADFD4ED">
            <w:pPr>
              <w:spacing w:line="240" w:lineRule="auto"/>
              <w:jc w:val="center"/>
              <w:rPr>
                <w:rFonts w:hint="eastAsia" w:ascii="宋体" w:hAnsi="宋体" w:eastAsia="宋体" w:cs="宋体"/>
                <w:bCs/>
                <w:color w:val="auto"/>
                <w:sz w:val="21"/>
                <w:szCs w:val="21"/>
              </w:rPr>
            </w:pPr>
          </w:p>
        </w:tc>
        <w:tc>
          <w:tcPr>
            <w:tcW w:w="995" w:type="dxa"/>
            <w:vAlign w:val="center"/>
          </w:tcPr>
          <w:p w14:paraId="6DB2BE64">
            <w:pPr>
              <w:widowControl/>
              <w:spacing w:line="240" w:lineRule="auto"/>
              <w:jc w:val="center"/>
              <w:rPr>
                <w:rFonts w:hint="eastAsia" w:ascii="宋体" w:hAnsi="宋体" w:eastAsia="宋体" w:cs="宋体"/>
                <w:color w:val="auto"/>
                <w:sz w:val="21"/>
                <w:szCs w:val="21"/>
              </w:rPr>
            </w:pPr>
          </w:p>
        </w:tc>
        <w:tc>
          <w:tcPr>
            <w:tcW w:w="1004" w:type="dxa"/>
            <w:vAlign w:val="center"/>
          </w:tcPr>
          <w:p w14:paraId="14E8BD4A">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496D6738">
            <w:pPr>
              <w:widowControl/>
              <w:spacing w:line="240" w:lineRule="auto"/>
              <w:jc w:val="center"/>
              <w:rPr>
                <w:rFonts w:hint="eastAsia" w:ascii="宋体" w:hAnsi="宋体" w:eastAsia="宋体" w:cs="宋体"/>
                <w:color w:val="auto"/>
                <w:sz w:val="21"/>
                <w:szCs w:val="21"/>
              </w:rPr>
            </w:pPr>
          </w:p>
        </w:tc>
      </w:tr>
      <w:tr w14:paraId="01156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08" w:type="dxa"/>
            <w:tcBorders>
              <w:top w:val="single" w:color="auto" w:sz="4" w:space="0"/>
              <w:bottom w:val="single" w:color="auto" w:sz="4" w:space="0"/>
            </w:tcBorders>
            <w:vAlign w:val="center"/>
          </w:tcPr>
          <w:p w14:paraId="50640300">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5.</w:t>
            </w:r>
          </w:p>
        </w:tc>
        <w:tc>
          <w:tcPr>
            <w:tcW w:w="1856" w:type="dxa"/>
            <w:tcBorders>
              <w:top w:val="single" w:color="auto" w:sz="4" w:space="0"/>
              <w:bottom w:val="single" w:color="auto" w:sz="4" w:space="0"/>
            </w:tcBorders>
            <w:vAlign w:val="center"/>
          </w:tcPr>
          <w:p w14:paraId="580B4677">
            <w:pPr>
              <w:spacing w:line="240" w:lineRule="auto"/>
              <w:jc w:val="center"/>
              <w:rPr>
                <w:rFonts w:hint="default" w:ascii="宋体" w:hAnsi="宋体" w:eastAsia="宋体" w:cs="宋体"/>
                <w:bCs/>
                <w:color w:val="auto"/>
                <w:sz w:val="21"/>
                <w:szCs w:val="21"/>
                <w:lang w:val="en-US" w:eastAsia="zh-CN"/>
              </w:rPr>
            </w:pPr>
            <w:r>
              <w:rPr>
                <w:rFonts w:hint="eastAsia" w:ascii="宋体" w:hAnsi="宋体" w:eastAsia="宋体" w:cs="宋体"/>
                <w:b/>
                <w:bCs/>
                <w:i w:val="0"/>
                <w:iCs w:val="0"/>
                <w:color w:val="auto"/>
                <w:kern w:val="0"/>
                <w:sz w:val="20"/>
                <w:szCs w:val="20"/>
                <w:u w:val="none"/>
                <w:lang w:val="en-US" w:eastAsia="zh-CN" w:bidi="ar"/>
              </w:rPr>
              <w:t>消防员灭火防护靴</w:t>
            </w:r>
          </w:p>
        </w:tc>
        <w:tc>
          <w:tcPr>
            <w:tcW w:w="1208" w:type="dxa"/>
            <w:vAlign w:val="center"/>
          </w:tcPr>
          <w:p w14:paraId="3700D8BB">
            <w:pPr>
              <w:spacing w:line="240" w:lineRule="auto"/>
              <w:jc w:val="center"/>
              <w:rPr>
                <w:rFonts w:hint="eastAsia" w:ascii="宋体" w:hAnsi="宋体" w:eastAsia="宋体" w:cs="宋体"/>
                <w:bCs/>
                <w:color w:val="auto"/>
                <w:sz w:val="21"/>
                <w:szCs w:val="21"/>
              </w:rPr>
            </w:pPr>
          </w:p>
        </w:tc>
        <w:tc>
          <w:tcPr>
            <w:tcW w:w="1046" w:type="dxa"/>
            <w:vAlign w:val="center"/>
          </w:tcPr>
          <w:p w14:paraId="3B1F96AD">
            <w:pPr>
              <w:spacing w:line="240" w:lineRule="auto"/>
              <w:jc w:val="center"/>
              <w:rPr>
                <w:rFonts w:hint="eastAsia" w:ascii="宋体" w:hAnsi="宋体" w:eastAsia="宋体" w:cs="宋体"/>
                <w:bCs/>
                <w:color w:val="auto"/>
                <w:sz w:val="21"/>
                <w:szCs w:val="21"/>
              </w:rPr>
            </w:pPr>
          </w:p>
        </w:tc>
        <w:tc>
          <w:tcPr>
            <w:tcW w:w="846" w:type="dxa"/>
            <w:vAlign w:val="center"/>
          </w:tcPr>
          <w:p w14:paraId="2C221ABF">
            <w:pPr>
              <w:spacing w:line="240" w:lineRule="auto"/>
              <w:jc w:val="center"/>
              <w:rPr>
                <w:rFonts w:hint="eastAsia" w:ascii="宋体" w:hAnsi="宋体" w:eastAsia="宋体" w:cs="宋体"/>
                <w:bCs/>
                <w:color w:val="auto"/>
                <w:sz w:val="21"/>
                <w:szCs w:val="21"/>
              </w:rPr>
            </w:pPr>
          </w:p>
        </w:tc>
        <w:tc>
          <w:tcPr>
            <w:tcW w:w="995" w:type="dxa"/>
            <w:vAlign w:val="center"/>
          </w:tcPr>
          <w:p w14:paraId="01E40880">
            <w:pPr>
              <w:spacing w:line="240" w:lineRule="auto"/>
              <w:jc w:val="center"/>
              <w:rPr>
                <w:rFonts w:hint="default" w:ascii="宋体" w:hAnsi="宋体" w:eastAsia="宋体" w:cs="宋体"/>
                <w:bCs/>
                <w:color w:val="auto"/>
                <w:sz w:val="21"/>
                <w:szCs w:val="21"/>
                <w:lang w:val="en-US" w:eastAsia="zh-CN"/>
              </w:rPr>
            </w:pPr>
          </w:p>
        </w:tc>
        <w:tc>
          <w:tcPr>
            <w:tcW w:w="995" w:type="dxa"/>
            <w:vAlign w:val="center"/>
          </w:tcPr>
          <w:p w14:paraId="48717A70">
            <w:pPr>
              <w:widowControl/>
              <w:spacing w:line="240" w:lineRule="auto"/>
              <w:jc w:val="center"/>
              <w:rPr>
                <w:rFonts w:hint="eastAsia" w:ascii="宋体" w:hAnsi="宋体" w:eastAsia="宋体" w:cs="宋体"/>
                <w:color w:val="auto"/>
                <w:sz w:val="21"/>
                <w:szCs w:val="21"/>
                <w:lang w:eastAsia="zh-CN"/>
              </w:rPr>
            </w:pPr>
          </w:p>
        </w:tc>
        <w:tc>
          <w:tcPr>
            <w:tcW w:w="1004" w:type="dxa"/>
            <w:vAlign w:val="center"/>
          </w:tcPr>
          <w:p w14:paraId="3BAB7F09">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420303DF">
            <w:pPr>
              <w:widowControl/>
              <w:spacing w:line="240" w:lineRule="auto"/>
              <w:jc w:val="center"/>
              <w:rPr>
                <w:rFonts w:hint="eastAsia" w:ascii="宋体" w:hAnsi="宋体" w:eastAsia="宋体" w:cs="宋体"/>
                <w:color w:val="auto"/>
                <w:sz w:val="21"/>
                <w:szCs w:val="21"/>
              </w:rPr>
            </w:pPr>
          </w:p>
        </w:tc>
      </w:tr>
      <w:tr w14:paraId="2B102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608" w:type="dxa"/>
            <w:tcBorders>
              <w:top w:val="single" w:color="auto" w:sz="4" w:space="0"/>
              <w:bottom w:val="single" w:color="auto" w:sz="4" w:space="0"/>
            </w:tcBorders>
            <w:vAlign w:val="center"/>
          </w:tcPr>
          <w:p w14:paraId="721350D6">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6.</w:t>
            </w:r>
          </w:p>
        </w:tc>
        <w:tc>
          <w:tcPr>
            <w:tcW w:w="1856" w:type="dxa"/>
            <w:tcBorders>
              <w:top w:val="single" w:color="auto" w:sz="4" w:space="0"/>
              <w:bottom w:val="single" w:color="auto" w:sz="4" w:space="0"/>
            </w:tcBorders>
            <w:vAlign w:val="center"/>
          </w:tcPr>
          <w:p w14:paraId="414F7D8E">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正压式消防空气呼吸器（9L)</w:t>
            </w:r>
          </w:p>
        </w:tc>
        <w:tc>
          <w:tcPr>
            <w:tcW w:w="1208" w:type="dxa"/>
            <w:vAlign w:val="center"/>
          </w:tcPr>
          <w:p w14:paraId="3BEDF099">
            <w:pPr>
              <w:spacing w:line="240" w:lineRule="auto"/>
              <w:jc w:val="center"/>
              <w:rPr>
                <w:rFonts w:hint="eastAsia" w:ascii="宋体" w:hAnsi="宋体" w:eastAsia="宋体" w:cs="宋体"/>
                <w:bCs/>
                <w:color w:val="auto"/>
                <w:sz w:val="21"/>
                <w:szCs w:val="21"/>
              </w:rPr>
            </w:pPr>
          </w:p>
        </w:tc>
        <w:tc>
          <w:tcPr>
            <w:tcW w:w="1046" w:type="dxa"/>
            <w:vAlign w:val="center"/>
          </w:tcPr>
          <w:p w14:paraId="1970B24E">
            <w:pPr>
              <w:spacing w:line="240" w:lineRule="auto"/>
              <w:jc w:val="center"/>
              <w:rPr>
                <w:rFonts w:hint="eastAsia" w:ascii="宋体" w:hAnsi="宋体" w:eastAsia="宋体" w:cs="宋体"/>
                <w:bCs/>
                <w:color w:val="auto"/>
                <w:sz w:val="21"/>
                <w:szCs w:val="21"/>
              </w:rPr>
            </w:pPr>
          </w:p>
        </w:tc>
        <w:tc>
          <w:tcPr>
            <w:tcW w:w="846" w:type="dxa"/>
            <w:vAlign w:val="center"/>
          </w:tcPr>
          <w:p w14:paraId="6102D1DC">
            <w:pPr>
              <w:spacing w:line="240" w:lineRule="auto"/>
              <w:jc w:val="center"/>
              <w:rPr>
                <w:rFonts w:hint="eastAsia" w:ascii="宋体" w:hAnsi="宋体" w:eastAsia="宋体" w:cs="宋体"/>
                <w:bCs/>
                <w:color w:val="auto"/>
                <w:sz w:val="21"/>
                <w:szCs w:val="21"/>
              </w:rPr>
            </w:pPr>
          </w:p>
        </w:tc>
        <w:tc>
          <w:tcPr>
            <w:tcW w:w="995" w:type="dxa"/>
            <w:vAlign w:val="center"/>
          </w:tcPr>
          <w:p w14:paraId="4B04179C">
            <w:pPr>
              <w:spacing w:line="240" w:lineRule="auto"/>
              <w:jc w:val="center"/>
              <w:rPr>
                <w:rFonts w:hint="eastAsia" w:ascii="宋体" w:hAnsi="宋体" w:eastAsia="宋体" w:cs="宋体"/>
                <w:bCs/>
                <w:color w:val="auto"/>
                <w:sz w:val="21"/>
                <w:szCs w:val="21"/>
              </w:rPr>
            </w:pPr>
          </w:p>
        </w:tc>
        <w:tc>
          <w:tcPr>
            <w:tcW w:w="995" w:type="dxa"/>
            <w:vAlign w:val="center"/>
          </w:tcPr>
          <w:p w14:paraId="2FA9FEBE">
            <w:pPr>
              <w:widowControl/>
              <w:spacing w:line="240" w:lineRule="auto"/>
              <w:jc w:val="center"/>
              <w:rPr>
                <w:rFonts w:hint="eastAsia" w:ascii="宋体" w:hAnsi="宋体" w:eastAsia="宋体" w:cs="宋体"/>
                <w:color w:val="auto"/>
                <w:sz w:val="21"/>
                <w:szCs w:val="21"/>
              </w:rPr>
            </w:pPr>
          </w:p>
        </w:tc>
        <w:tc>
          <w:tcPr>
            <w:tcW w:w="1004" w:type="dxa"/>
            <w:vAlign w:val="center"/>
          </w:tcPr>
          <w:p w14:paraId="5715358B">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3CA34E3A">
            <w:pPr>
              <w:widowControl/>
              <w:spacing w:line="240" w:lineRule="auto"/>
              <w:jc w:val="center"/>
              <w:rPr>
                <w:rFonts w:hint="eastAsia" w:ascii="宋体" w:hAnsi="宋体" w:eastAsia="宋体" w:cs="宋体"/>
                <w:color w:val="auto"/>
                <w:sz w:val="21"/>
                <w:szCs w:val="21"/>
              </w:rPr>
            </w:pPr>
          </w:p>
        </w:tc>
      </w:tr>
      <w:tr w14:paraId="69DF9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608" w:type="dxa"/>
            <w:tcBorders>
              <w:top w:val="single" w:color="auto" w:sz="4" w:space="0"/>
              <w:bottom w:val="single" w:color="auto" w:sz="4" w:space="0"/>
            </w:tcBorders>
            <w:vAlign w:val="center"/>
          </w:tcPr>
          <w:p w14:paraId="15A893FF">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856" w:type="dxa"/>
            <w:tcBorders>
              <w:top w:val="single" w:color="auto" w:sz="4" w:space="0"/>
              <w:bottom w:val="single" w:color="auto" w:sz="4" w:space="0"/>
            </w:tcBorders>
            <w:vAlign w:val="center"/>
          </w:tcPr>
          <w:p w14:paraId="18D87800">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佩戴式防爆照明灯</w:t>
            </w:r>
          </w:p>
        </w:tc>
        <w:tc>
          <w:tcPr>
            <w:tcW w:w="1208" w:type="dxa"/>
            <w:vAlign w:val="center"/>
          </w:tcPr>
          <w:p w14:paraId="28ED7B49">
            <w:pPr>
              <w:spacing w:line="240" w:lineRule="auto"/>
              <w:jc w:val="center"/>
              <w:rPr>
                <w:rFonts w:hint="eastAsia" w:ascii="宋体" w:hAnsi="宋体" w:eastAsia="宋体" w:cs="宋体"/>
                <w:bCs/>
                <w:color w:val="auto"/>
                <w:sz w:val="21"/>
                <w:szCs w:val="21"/>
              </w:rPr>
            </w:pPr>
          </w:p>
        </w:tc>
        <w:tc>
          <w:tcPr>
            <w:tcW w:w="1046" w:type="dxa"/>
            <w:vAlign w:val="center"/>
          </w:tcPr>
          <w:p w14:paraId="19EA84AA">
            <w:pPr>
              <w:spacing w:line="240" w:lineRule="auto"/>
              <w:jc w:val="center"/>
              <w:rPr>
                <w:rFonts w:hint="eastAsia" w:ascii="宋体" w:hAnsi="宋体" w:eastAsia="宋体" w:cs="宋体"/>
                <w:bCs/>
                <w:color w:val="auto"/>
                <w:sz w:val="21"/>
                <w:szCs w:val="21"/>
              </w:rPr>
            </w:pPr>
          </w:p>
        </w:tc>
        <w:tc>
          <w:tcPr>
            <w:tcW w:w="846" w:type="dxa"/>
            <w:vAlign w:val="center"/>
          </w:tcPr>
          <w:p w14:paraId="1B427634">
            <w:pPr>
              <w:spacing w:line="240" w:lineRule="auto"/>
              <w:jc w:val="center"/>
              <w:rPr>
                <w:rFonts w:hint="eastAsia" w:ascii="宋体" w:hAnsi="宋体" w:eastAsia="宋体" w:cs="宋体"/>
                <w:bCs/>
                <w:color w:val="auto"/>
                <w:sz w:val="21"/>
                <w:szCs w:val="21"/>
              </w:rPr>
            </w:pPr>
          </w:p>
        </w:tc>
        <w:tc>
          <w:tcPr>
            <w:tcW w:w="995" w:type="dxa"/>
            <w:vAlign w:val="center"/>
          </w:tcPr>
          <w:p w14:paraId="0FC7643A">
            <w:pPr>
              <w:spacing w:line="240" w:lineRule="auto"/>
              <w:jc w:val="center"/>
              <w:rPr>
                <w:rFonts w:hint="eastAsia" w:ascii="宋体" w:hAnsi="宋体" w:eastAsia="宋体" w:cs="宋体"/>
                <w:bCs/>
                <w:color w:val="auto"/>
                <w:sz w:val="21"/>
                <w:szCs w:val="21"/>
              </w:rPr>
            </w:pPr>
          </w:p>
        </w:tc>
        <w:tc>
          <w:tcPr>
            <w:tcW w:w="995" w:type="dxa"/>
            <w:vAlign w:val="center"/>
          </w:tcPr>
          <w:p w14:paraId="51D0FA89">
            <w:pPr>
              <w:widowControl/>
              <w:spacing w:line="240" w:lineRule="auto"/>
              <w:jc w:val="center"/>
              <w:rPr>
                <w:rFonts w:hint="eastAsia" w:ascii="宋体" w:hAnsi="宋体" w:eastAsia="宋体" w:cs="宋体"/>
                <w:color w:val="auto"/>
                <w:sz w:val="21"/>
                <w:szCs w:val="21"/>
              </w:rPr>
            </w:pPr>
          </w:p>
        </w:tc>
        <w:tc>
          <w:tcPr>
            <w:tcW w:w="1004" w:type="dxa"/>
            <w:vAlign w:val="center"/>
          </w:tcPr>
          <w:p w14:paraId="17C01A5E">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1F700D0D">
            <w:pPr>
              <w:widowControl/>
              <w:spacing w:line="240" w:lineRule="auto"/>
              <w:jc w:val="center"/>
              <w:rPr>
                <w:rFonts w:hint="eastAsia" w:ascii="宋体" w:hAnsi="宋体" w:eastAsia="宋体" w:cs="宋体"/>
                <w:color w:val="auto"/>
                <w:sz w:val="21"/>
                <w:szCs w:val="21"/>
              </w:rPr>
            </w:pPr>
          </w:p>
        </w:tc>
      </w:tr>
      <w:tr w14:paraId="59A63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608" w:type="dxa"/>
            <w:tcBorders>
              <w:top w:val="single" w:color="auto" w:sz="4" w:space="0"/>
            </w:tcBorders>
            <w:vAlign w:val="center"/>
          </w:tcPr>
          <w:p w14:paraId="6F7B0823">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856" w:type="dxa"/>
            <w:tcBorders>
              <w:top w:val="single" w:color="auto" w:sz="4" w:space="0"/>
            </w:tcBorders>
            <w:vAlign w:val="center"/>
          </w:tcPr>
          <w:p w14:paraId="25C024C2">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消防员呼救器(含方位灯）</w:t>
            </w:r>
          </w:p>
        </w:tc>
        <w:tc>
          <w:tcPr>
            <w:tcW w:w="1208" w:type="dxa"/>
            <w:vAlign w:val="center"/>
          </w:tcPr>
          <w:p w14:paraId="395AA7F1">
            <w:pPr>
              <w:spacing w:line="240" w:lineRule="auto"/>
              <w:jc w:val="center"/>
              <w:rPr>
                <w:rFonts w:hint="eastAsia" w:ascii="宋体" w:hAnsi="宋体" w:eastAsia="宋体" w:cs="宋体"/>
                <w:bCs/>
                <w:color w:val="auto"/>
                <w:sz w:val="21"/>
                <w:szCs w:val="21"/>
              </w:rPr>
            </w:pPr>
          </w:p>
        </w:tc>
        <w:tc>
          <w:tcPr>
            <w:tcW w:w="1046" w:type="dxa"/>
            <w:vAlign w:val="center"/>
          </w:tcPr>
          <w:p w14:paraId="33AA7A6E">
            <w:pPr>
              <w:spacing w:line="240" w:lineRule="auto"/>
              <w:jc w:val="center"/>
              <w:rPr>
                <w:rFonts w:hint="eastAsia" w:ascii="宋体" w:hAnsi="宋体" w:eastAsia="宋体" w:cs="宋体"/>
                <w:bCs/>
                <w:color w:val="auto"/>
                <w:sz w:val="21"/>
                <w:szCs w:val="21"/>
              </w:rPr>
            </w:pPr>
          </w:p>
        </w:tc>
        <w:tc>
          <w:tcPr>
            <w:tcW w:w="846" w:type="dxa"/>
            <w:vAlign w:val="center"/>
          </w:tcPr>
          <w:p w14:paraId="4F9EF833">
            <w:pPr>
              <w:spacing w:line="240" w:lineRule="auto"/>
              <w:jc w:val="center"/>
              <w:rPr>
                <w:rFonts w:hint="eastAsia" w:ascii="宋体" w:hAnsi="宋体" w:eastAsia="宋体" w:cs="宋体"/>
                <w:bCs/>
                <w:color w:val="auto"/>
                <w:sz w:val="21"/>
                <w:szCs w:val="21"/>
              </w:rPr>
            </w:pPr>
          </w:p>
        </w:tc>
        <w:tc>
          <w:tcPr>
            <w:tcW w:w="995" w:type="dxa"/>
            <w:vAlign w:val="center"/>
          </w:tcPr>
          <w:p w14:paraId="3CA807B9">
            <w:pPr>
              <w:spacing w:line="240" w:lineRule="auto"/>
              <w:jc w:val="center"/>
              <w:rPr>
                <w:rFonts w:hint="eastAsia" w:ascii="宋体" w:hAnsi="宋体" w:eastAsia="宋体" w:cs="宋体"/>
                <w:bCs/>
                <w:color w:val="auto"/>
                <w:sz w:val="21"/>
                <w:szCs w:val="21"/>
              </w:rPr>
            </w:pPr>
          </w:p>
        </w:tc>
        <w:tc>
          <w:tcPr>
            <w:tcW w:w="995" w:type="dxa"/>
            <w:vAlign w:val="center"/>
          </w:tcPr>
          <w:p w14:paraId="5CF5689A">
            <w:pPr>
              <w:widowControl/>
              <w:spacing w:line="240" w:lineRule="auto"/>
              <w:jc w:val="center"/>
              <w:rPr>
                <w:rFonts w:hint="eastAsia" w:ascii="宋体" w:hAnsi="宋体" w:eastAsia="宋体" w:cs="宋体"/>
                <w:color w:val="auto"/>
                <w:sz w:val="21"/>
                <w:szCs w:val="21"/>
              </w:rPr>
            </w:pPr>
          </w:p>
        </w:tc>
        <w:tc>
          <w:tcPr>
            <w:tcW w:w="1004" w:type="dxa"/>
            <w:vAlign w:val="center"/>
          </w:tcPr>
          <w:p w14:paraId="498C5C70">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2C78FDC5">
            <w:pPr>
              <w:widowControl/>
              <w:spacing w:line="240" w:lineRule="auto"/>
              <w:jc w:val="center"/>
              <w:rPr>
                <w:rFonts w:hint="eastAsia" w:ascii="宋体" w:hAnsi="宋体" w:eastAsia="宋体" w:cs="宋体"/>
                <w:color w:val="auto"/>
                <w:sz w:val="21"/>
                <w:szCs w:val="21"/>
              </w:rPr>
            </w:pPr>
          </w:p>
        </w:tc>
      </w:tr>
      <w:tr w14:paraId="7CFE0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608" w:type="dxa"/>
            <w:vAlign w:val="center"/>
          </w:tcPr>
          <w:p w14:paraId="454158BA">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9.</w:t>
            </w:r>
          </w:p>
        </w:tc>
        <w:tc>
          <w:tcPr>
            <w:tcW w:w="1856" w:type="dxa"/>
            <w:vAlign w:val="center"/>
          </w:tcPr>
          <w:p w14:paraId="78F24EB4">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应急逃生自救安全绳</w:t>
            </w:r>
          </w:p>
        </w:tc>
        <w:tc>
          <w:tcPr>
            <w:tcW w:w="1208" w:type="dxa"/>
            <w:vAlign w:val="center"/>
          </w:tcPr>
          <w:p w14:paraId="1CE81090">
            <w:pPr>
              <w:spacing w:line="240" w:lineRule="auto"/>
              <w:jc w:val="center"/>
              <w:rPr>
                <w:rFonts w:hint="eastAsia" w:ascii="宋体" w:hAnsi="宋体" w:eastAsia="宋体" w:cs="宋体"/>
                <w:bCs/>
                <w:color w:val="auto"/>
                <w:sz w:val="21"/>
                <w:szCs w:val="21"/>
              </w:rPr>
            </w:pPr>
          </w:p>
        </w:tc>
        <w:tc>
          <w:tcPr>
            <w:tcW w:w="1046" w:type="dxa"/>
            <w:vAlign w:val="center"/>
          </w:tcPr>
          <w:p w14:paraId="27680DEF">
            <w:pPr>
              <w:spacing w:line="240" w:lineRule="auto"/>
              <w:jc w:val="center"/>
              <w:rPr>
                <w:rFonts w:hint="eastAsia" w:ascii="宋体" w:hAnsi="宋体" w:eastAsia="宋体" w:cs="宋体"/>
                <w:bCs/>
                <w:color w:val="auto"/>
                <w:sz w:val="21"/>
                <w:szCs w:val="21"/>
              </w:rPr>
            </w:pPr>
          </w:p>
        </w:tc>
        <w:tc>
          <w:tcPr>
            <w:tcW w:w="846" w:type="dxa"/>
            <w:vAlign w:val="center"/>
          </w:tcPr>
          <w:p w14:paraId="5192827D">
            <w:pPr>
              <w:spacing w:line="240" w:lineRule="auto"/>
              <w:jc w:val="center"/>
              <w:rPr>
                <w:rFonts w:hint="eastAsia" w:ascii="宋体" w:hAnsi="宋体" w:eastAsia="宋体" w:cs="宋体"/>
                <w:bCs/>
                <w:color w:val="auto"/>
                <w:sz w:val="21"/>
                <w:szCs w:val="21"/>
              </w:rPr>
            </w:pPr>
          </w:p>
        </w:tc>
        <w:tc>
          <w:tcPr>
            <w:tcW w:w="995" w:type="dxa"/>
            <w:vAlign w:val="center"/>
          </w:tcPr>
          <w:p w14:paraId="3017932A">
            <w:pPr>
              <w:spacing w:line="240" w:lineRule="auto"/>
              <w:jc w:val="center"/>
              <w:rPr>
                <w:rFonts w:hint="eastAsia" w:ascii="宋体" w:hAnsi="宋体" w:eastAsia="宋体" w:cs="宋体"/>
                <w:bCs/>
                <w:color w:val="auto"/>
                <w:sz w:val="21"/>
                <w:szCs w:val="21"/>
              </w:rPr>
            </w:pPr>
          </w:p>
        </w:tc>
        <w:tc>
          <w:tcPr>
            <w:tcW w:w="995" w:type="dxa"/>
            <w:vAlign w:val="center"/>
          </w:tcPr>
          <w:p w14:paraId="35344916">
            <w:pPr>
              <w:widowControl/>
              <w:spacing w:line="240" w:lineRule="auto"/>
              <w:jc w:val="center"/>
              <w:rPr>
                <w:rFonts w:hint="eastAsia" w:ascii="宋体" w:hAnsi="宋体" w:eastAsia="宋体" w:cs="宋体"/>
                <w:color w:val="auto"/>
                <w:sz w:val="21"/>
                <w:szCs w:val="21"/>
              </w:rPr>
            </w:pPr>
          </w:p>
        </w:tc>
        <w:tc>
          <w:tcPr>
            <w:tcW w:w="1004" w:type="dxa"/>
            <w:vAlign w:val="center"/>
          </w:tcPr>
          <w:p w14:paraId="23D7A5C8">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637437FE">
            <w:pPr>
              <w:widowControl/>
              <w:spacing w:line="240" w:lineRule="auto"/>
              <w:jc w:val="center"/>
              <w:rPr>
                <w:rFonts w:hint="eastAsia" w:ascii="宋体" w:hAnsi="宋体" w:eastAsia="宋体" w:cs="宋体"/>
                <w:color w:val="auto"/>
                <w:sz w:val="21"/>
                <w:szCs w:val="21"/>
              </w:rPr>
            </w:pPr>
          </w:p>
        </w:tc>
      </w:tr>
      <w:tr w14:paraId="35A1D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50F95E6A">
            <w:pPr>
              <w:widowControl/>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10.</w:t>
            </w:r>
          </w:p>
        </w:tc>
        <w:tc>
          <w:tcPr>
            <w:tcW w:w="1856" w:type="dxa"/>
            <w:vAlign w:val="center"/>
          </w:tcPr>
          <w:p w14:paraId="4178B1AA">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消防腰斧</w:t>
            </w:r>
          </w:p>
        </w:tc>
        <w:tc>
          <w:tcPr>
            <w:tcW w:w="1208" w:type="dxa"/>
            <w:vAlign w:val="center"/>
          </w:tcPr>
          <w:p w14:paraId="23169AF8">
            <w:pPr>
              <w:spacing w:line="240" w:lineRule="auto"/>
              <w:jc w:val="center"/>
              <w:rPr>
                <w:rFonts w:hint="eastAsia" w:ascii="宋体" w:hAnsi="宋体" w:eastAsia="宋体" w:cs="宋体"/>
                <w:bCs/>
                <w:color w:val="auto"/>
                <w:sz w:val="21"/>
                <w:szCs w:val="21"/>
              </w:rPr>
            </w:pPr>
          </w:p>
        </w:tc>
        <w:tc>
          <w:tcPr>
            <w:tcW w:w="1046" w:type="dxa"/>
            <w:vAlign w:val="center"/>
          </w:tcPr>
          <w:p w14:paraId="12A196DB">
            <w:pPr>
              <w:spacing w:line="240" w:lineRule="auto"/>
              <w:jc w:val="center"/>
              <w:rPr>
                <w:rFonts w:hint="eastAsia" w:ascii="宋体" w:hAnsi="宋体" w:eastAsia="宋体" w:cs="宋体"/>
                <w:bCs/>
                <w:color w:val="auto"/>
                <w:sz w:val="21"/>
                <w:szCs w:val="21"/>
              </w:rPr>
            </w:pPr>
          </w:p>
        </w:tc>
        <w:tc>
          <w:tcPr>
            <w:tcW w:w="846" w:type="dxa"/>
            <w:vAlign w:val="center"/>
          </w:tcPr>
          <w:p w14:paraId="797E410E">
            <w:pPr>
              <w:spacing w:line="240" w:lineRule="auto"/>
              <w:jc w:val="center"/>
              <w:rPr>
                <w:rFonts w:hint="eastAsia" w:ascii="宋体" w:hAnsi="宋体" w:eastAsia="宋体" w:cs="宋体"/>
                <w:bCs/>
                <w:color w:val="auto"/>
                <w:sz w:val="21"/>
                <w:szCs w:val="21"/>
              </w:rPr>
            </w:pPr>
          </w:p>
        </w:tc>
        <w:tc>
          <w:tcPr>
            <w:tcW w:w="995" w:type="dxa"/>
            <w:vAlign w:val="center"/>
          </w:tcPr>
          <w:p w14:paraId="120D6C63">
            <w:pPr>
              <w:spacing w:line="240" w:lineRule="auto"/>
              <w:jc w:val="center"/>
              <w:rPr>
                <w:rFonts w:hint="eastAsia" w:ascii="宋体" w:hAnsi="宋体" w:eastAsia="宋体" w:cs="宋体"/>
                <w:bCs/>
                <w:color w:val="auto"/>
                <w:sz w:val="21"/>
                <w:szCs w:val="21"/>
              </w:rPr>
            </w:pPr>
          </w:p>
        </w:tc>
        <w:tc>
          <w:tcPr>
            <w:tcW w:w="995" w:type="dxa"/>
            <w:vAlign w:val="center"/>
          </w:tcPr>
          <w:p w14:paraId="4296D916">
            <w:pPr>
              <w:widowControl/>
              <w:spacing w:line="240" w:lineRule="auto"/>
              <w:jc w:val="center"/>
              <w:rPr>
                <w:rFonts w:hint="eastAsia" w:ascii="宋体" w:hAnsi="宋体" w:eastAsia="宋体" w:cs="宋体"/>
                <w:color w:val="auto"/>
                <w:sz w:val="21"/>
                <w:szCs w:val="21"/>
              </w:rPr>
            </w:pPr>
          </w:p>
        </w:tc>
        <w:tc>
          <w:tcPr>
            <w:tcW w:w="1004" w:type="dxa"/>
            <w:vAlign w:val="center"/>
          </w:tcPr>
          <w:p w14:paraId="3C4AA749">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70437DAE">
            <w:pPr>
              <w:widowControl/>
              <w:spacing w:line="240" w:lineRule="auto"/>
              <w:jc w:val="center"/>
              <w:rPr>
                <w:rFonts w:hint="eastAsia" w:ascii="宋体" w:hAnsi="宋体" w:eastAsia="宋体" w:cs="宋体"/>
                <w:color w:val="auto"/>
                <w:sz w:val="21"/>
                <w:szCs w:val="21"/>
              </w:rPr>
            </w:pPr>
          </w:p>
        </w:tc>
      </w:tr>
      <w:tr w14:paraId="018B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0E3B0AC5">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11.</w:t>
            </w:r>
          </w:p>
        </w:tc>
        <w:tc>
          <w:tcPr>
            <w:tcW w:w="1856" w:type="dxa"/>
            <w:vAlign w:val="center"/>
          </w:tcPr>
          <w:p w14:paraId="7D378349">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消防员灭火防护头套</w:t>
            </w:r>
          </w:p>
        </w:tc>
        <w:tc>
          <w:tcPr>
            <w:tcW w:w="1208" w:type="dxa"/>
            <w:vAlign w:val="center"/>
          </w:tcPr>
          <w:p w14:paraId="2BEBB895">
            <w:pPr>
              <w:spacing w:line="240" w:lineRule="auto"/>
              <w:jc w:val="center"/>
              <w:rPr>
                <w:rFonts w:hint="eastAsia" w:ascii="宋体" w:hAnsi="宋体" w:eastAsia="宋体" w:cs="宋体"/>
                <w:bCs/>
                <w:color w:val="auto"/>
                <w:sz w:val="21"/>
                <w:szCs w:val="21"/>
              </w:rPr>
            </w:pPr>
          </w:p>
        </w:tc>
        <w:tc>
          <w:tcPr>
            <w:tcW w:w="1046" w:type="dxa"/>
            <w:vAlign w:val="center"/>
          </w:tcPr>
          <w:p w14:paraId="6B19AB4F">
            <w:pPr>
              <w:spacing w:line="240" w:lineRule="auto"/>
              <w:jc w:val="center"/>
              <w:rPr>
                <w:rFonts w:hint="eastAsia" w:ascii="宋体" w:hAnsi="宋体" w:eastAsia="宋体" w:cs="宋体"/>
                <w:bCs/>
                <w:color w:val="auto"/>
                <w:sz w:val="21"/>
                <w:szCs w:val="21"/>
              </w:rPr>
            </w:pPr>
          </w:p>
        </w:tc>
        <w:tc>
          <w:tcPr>
            <w:tcW w:w="846" w:type="dxa"/>
            <w:vAlign w:val="center"/>
          </w:tcPr>
          <w:p w14:paraId="528588C8">
            <w:pPr>
              <w:spacing w:line="240" w:lineRule="auto"/>
              <w:jc w:val="center"/>
              <w:rPr>
                <w:rFonts w:hint="eastAsia" w:ascii="宋体" w:hAnsi="宋体" w:eastAsia="宋体" w:cs="宋体"/>
                <w:bCs/>
                <w:color w:val="auto"/>
                <w:sz w:val="21"/>
                <w:szCs w:val="21"/>
              </w:rPr>
            </w:pPr>
          </w:p>
        </w:tc>
        <w:tc>
          <w:tcPr>
            <w:tcW w:w="995" w:type="dxa"/>
            <w:vAlign w:val="center"/>
          </w:tcPr>
          <w:p w14:paraId="04FEACA7">
            <w:pPr>
              <w:spacing w:line="240" w:lineRule="auto"/>
              <w:jc w:val="center"/>
              <w:rPr>
                <w:rFonts w:hint="eastAsia" w:ascii="宋体" w:hAnsi="宋体" w:eastAsia="宋体" w:cs="宋体"/>
                <w:bCs/>
                <w:color w:val="auto"/>
                <w:sz w:val="21"/>
                <w:szCs w:val="21"/>
              </w:rPr>
            </w:pPr>
          </w:p>
        </w:tc>
        <w:tc>
          <w:tcPr>
            <w:tcW w:w="995" w:type="dxa"/>
            <w:vAlign w:val="center"/>
          </w:tcPr>
          <w:p w14:paraId="1E3B0477">
            <w:pPr>
              <w:widowControl/>
              <w:spacing w:line="240" w:lineRule="auto"/>
              <w:jc w:val="center"/>
              <w:rPr>
                <w:rFonts w:hint="eastAsia" w:ascii="宋体" w:hAnsi="宋体" w:eastAsia="宋体" w:cs="宋体"/>
                <w:color w:val="auto"/>
                <w:sz w:val="21"/>
                <w:szCs w:val="21"/>
              </w:rPr>
            </w:pPr>
          </w:p>
        </w:tc>
        <w:tc>
          <w:tcPr>
            <w:tcW w:w="1004" w:type="dxa"/>
            <w:vAlign w:val="center"/>
          </w:tcPr>
          <w:p w14:paraId="279A8262">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0B2C5675">
            <w:pPr>
              <w:widowControl/>
              <w:spacing w:line="240" w:lineRule="auto"/>
              <w:jc w:val="center"/>
              <w:rPr>
                <w:rFonts w:hint="eastAsia" w:ascii="宋体" w:hAnsi="宋体" w:eastAsia="宋体" w:cs="宋体"/>
                <w:color w:val="auto"/>
                <w:sz w:val="21"/>
                <w:szCs w:val="21"/>
              </w:rPr>
            </w:pPr>
          </w:p>
        </w:tc>
      </w:tr>
      <w:tr w14:paraId="6869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7EFF2609">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12.</w:t>
            </w:r>
          </w:p>
        </w:tc>
        <w:tc>
          <w:tcPr>
            <w:tcW w:w="1856" w:type="dxa"/>
            <w:vAlign w:val="center"/>
          </w:tcPr>
          <w:p w14:paraId="3B979FC8">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消防护目镜</w:t>
            </w:r>
          </w:p>
        </w:tc>
        <w:tc>
          <w:tcPr>
            <w:tcW w:w="1208" w:type="dxa"/>
            <w:vAlign w:val="center"/>
          </w:tcPr>
          <w:p w14:paraId="06C93FAC">
            <w:pPr>
              <w:spacing w:line="240" w:lineRule="auto"/>
              <w:jc w:val="center"/>
              <w:rPr>
                <w:rFonts w:hint="eastAsia" w:ascii="宋体" w:hAnsi="宋体" w:eastAsia="宋体" w:cs="宋体"/>
                <w:bCs/>
                <w:color w:val="auto"/>
                <w:sz w:val="21"/>
                <w:szCs w:val="21"/>
              </w:rPr>
            </w:pPr>
          </w:p>
        </w:tc>
        <w:tc>
          <w:tcPr>
            <w:tcW w:w="1046" w:type="dxa"/>
            <w:vAlign w:val="center"/>
          </w:tcPr>
          <w:p w14:paraId="3C1DEFFD">
            <w:pPr>
              <w:spacing w:line="240" w:lineRule="auto"/>
              <w:jc w:val="center"/>
              <w:rPr>
                <w:rFonts w:hint="eastAsia" w:ascii="宋体" w:hAnsi="宋体" w:eastAsia="宋体" w:cs="宋体"/>
                <w:bCs/>
                <w:color w:val="auto"/>
                <w:sz w:val="21"/>
                <w:szCs w:val="21"/>
              </w:rPr>
            </w:pPr>
          </w:p>
        </w:tc>
        <w:tc>
          <w:tcPr>
            <w:tcW w:w="846" w:type="dxa"/>
            <w:vAlign w:val="center"/>
          </w:tcPr>
          <w:p w14:paraId="1347D354">
            <w:pPr>
              <w:spacing w:line="240" w:lineRule="auto"/>
              <w:jc w:val="center"/>
              <w:rPr>
                <w:rFonts w:hint="eastAsia" w:ascii="宋体" w:hAnsi="宋体" w:eastAsia="宋体" w:cs="宋体"/>
                <w:bCs/>
                <w:color w:val="auto"/>
                <w:sz w:val="21"/>
                <w:szCs w:val="21"/>
              </w:rPr>
            </w:pPr>
          </w:p>
        </w:tc>
        <w:tc>
          <w:tcPr>
            <w:tcW w:w="995" w:type="dxa"/>
            <w:vAlign w:val="center"/>
          </w:tcPr>
          <w:p w14:paraId="7D2378D7">
            <w:pPr>
              <w:spacing w:line="240" w:lineRule="auto"/>
              <w:jc w:val="center"/>
              <w:rPr>
                <w:rFonts w:hint="eastAsia" w:ascii="宋体" w:hAnsi="宋体" w:eastAsia="宋体" w:cs="宋体"/>
                <w:bCs/>
                <w:color w:val="auto"/>
                <w:sz w:val="21"/>
                <w:szCs w:val="21"/>
              </w:rPr>
            </w:pPr>
          </w:p>
        </w:tc>
        <w:tc>
          <w:tcPr>
            <w:tcW w:w="995" w:type="dxa"/>
            <w:vAlign w:val="center"/>
          </w:tcPr>
          <w:p w14:paraId="558048F8">
            <w:pPr>
              <w:widowControl/>
              <w:spacing w:line="240" w:lineRule="auto"/>
              <w:jc w:val="center"/>
              <w:rPr>
                <w:rFonts w:hint="eastAsia" w:ascii="宋体" w:hAnsi="宋体" w:eastAsia="宋体" w:cs="宋体"/>
                <w:color w:val="auto"/>
                <w:sz w:val="21"/>
                <w:szCs w:val="21"/>
              </w:rPr>
            </w:pPr>
          </w:p>
        </w:tc>
        <w:tc>
          <w:tcPr>
            <w:tcW w:w="1004" w:type="dxa"/>
            <w:vAlign w:val="center"/>
          </w:tcPr>
          <w:p w14:paraId="70D0BDE8">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78E5C7D7">
            <w:pPr>
              <w:widowControl/>
              <w:spacing w:line="240" w:lineRule="auto"/>
              <w:jc w:val="center"/>
              <w:rPr>
                <w:rFonts w:hint="eastAsia" w:ascii="宋体" w:hAnsi="宋体" w:eastAsia="宋体" w:cs="宋体"/>
                <w:color w:val="auto"/>
                <w:sz w:val="21"/>
                <w:szCs w:val="21"/>
              </w:rPr>
            </w:pPr>
          </w:p>
        </w:tc>
      </w:tr>
      <w:tr w14:paraId="6AEBA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227F642D">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13.</w:t>
            </w:r>
          </w:p>
        </w:tc>
        <w:tc>
          <w:tcPr>
            <w:tcW w:w="1856" w:type="dxa"/>
            <w:vAlign w:val="center"/>
          </w:tcPr>
          <w:p w14:paraId="1DB729AD">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抢险救援头盔</w:t>
            </w:r>
          </w:p>
        </w:tc>
        <w:tc>
          <w:tcPr>
            <w:tcW w:w="1208" w:type="dxa"/>
            <w:vAlign w:val="center"/>
          </w:tcPr>
          <w:p w14:paraId="5EB02FCB">
            <w:pPr>
              <w:spacing w:line="240" w:lineRule="auto"/>
              <w:jc w:val="center"/>
              <w:rPr>
                <w:rFonts w:hint="eastAsia" w:ascii="宋体" w:hAnsi="宋体" w:eastAsia="宋体" w:cs="宋体"/>
                <w:bCs/>
                <w:color w:val="auto"/>
                <w:sz w:val="21"/>
                <w:szCs w:val="21"/>
              </w:rPr>
            </w:pPr>
          </w:p>
        </w:tc>
        <w:tc>
          <w:tcPr>
            <w:tcW w:w="1046" w:type="dxa"/>
            <w:vAlign w:val="center"/>
          </w:tcPr>
          <w:p w14:paraId="599A3618">
            <w:pPr>
              <w:spacing w:line="240" w:lineRule="auto"/>
              <w:jc w:val="center"/>
              <w:rPr>
                <w:rFonts w:hint="eastAsia" w:ascii="宋体" w:hAnsi="宋体" w:eastAsia="宋体" w:cs="宋体"/>
                <w:bCs/>
                <w:color w:val="auto"/>
                <w:sz w:val="21"/>
                <w:szCs w:val="21"/>
              </w:rPr>
            </w:pPr>
          </w:p>
        </w:tc>
        <w:tc>
          <w:tcPr>
            <w:tcW w:w="846" w:type="dxa"/>
            <w:vAlign w:val="center"/>
          </w:tcPr>
          <w:p w14:paraId="35E33B46">
            <w:pPr>
              <w:spacing w:line="240" w:lineRule="auto"/>
              <w:jc w:val="center"/>
              <w:rPr>
                <w:rFonts w:hint="eastAsia" w:ascii="宋体" w:hAnsi="宋体" w:eastAsia="宋体" w:cs="宋体"/>
                <w:bCs/>
                <w:color w:val="auto"/>
                <w:sz w:val="21"/>
                <w:szCs w:val="21"/>
              </w:rPr>
            </w:pPr>
          </w:p>
        </w:tc>
        <w:tc>
          <w:tcPr>
            <w:tcW w:w="995" w:type="dxa"/>
            <w:vAlign w:val="center"/>
          </w:tcPr>
          <w:p w14:paraId="0860C199">
            <w:pPr>
              <w:spacing w:line="240" w:lineRule="auto"/>
              <w:jc w:val="center"/>
              <w:rPr>
                <w:rFonts w:hint="eastAsia" w:ascii="宋体" w:hAnsi="宋体" w:eastAsia="宋体" w:cs="宋体"/>
                <w:bCs/>
                <w:color w:val="auto"/>
                <w:sz w:val="21"/>
                <w:szCs w:val="21"/>
              </w:rPr>
            </w:pPr>
          </w:p>
        </w:tc>
        <w:tc>
          <w:tcPr>
            <w:tcW w:w="995" w:type="dxa"/>
            <w:vAlign w:val="center"/>
          </w:tcPr>
          <w:p w14:paraId="201BEFE7">
            <w:pPr>
              <w:widowControl/>
              <w:spacing w:line="240" w:lineRule="auto"/>
              <w:jc w:val="center"/>
              <w:rPr>
                <w:rFonts w:hint="eastAsia" w:ascii="宋体" w:hAnsi="宋体" w:eastAsia="宋体" w:cs="宋体"/>
                <w:color w:val="auto"/>
                <w:sz w:val="21"/>
                <w:szCs w:val="21"/>
              </w:rPr>
            </w:pPr>
          </w:p>
        </w:tc>
        <w:tc>
          <w:tcPr>
            <w:tcW w:w="1004" w:type="dxa"/>
            <w:vAlign w:val="center"/>
          </w:tcPr>
          <w:p w14:paraId="09ECE664">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128F6F60">
            <w:pPr>
              <w:widowControl/>
              <w:spacing w:line="240" w:lineRule="auto"/>
              <w:jc w:val="center"/>
              <w:rPr>
                <w:rFonts w:hint="eastAsia" w:ascii="宋体" w:hAnsi="宋体" w:eastAsia="宋体" w:cs="宋体"/>
                <w:color w:val="auto"/>
                <w:sz w:val="21"/>
                <w:szCs w:val="21"/>
              </w:rPr>
            </w:pPr>
          </w:p>
        </w:tc>
      </w:tr>
      <w:tr w14:paraId="25895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1BAB1BD8">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14.</w:t>
            </w:r>
          </w:p>
        </w:tc>
        <w:tc>
          <w:tcPr>
            <w:tcW w:w="1856" w:type="dxa"/>
            <w:vAlign w:val="center"/>
          </w:tcPr>
          <w:p w14:paraId="5A8F47F9">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抢险救援服</w:t>
            </w:r>
          </w:p>
        </w:tc>
        <w:tc>
          <w:tcPr>
            <w:tcW w:w="1208" w:type="dxa"/>
            <w:vAlign w:val="center"/>
          </w:tcPr>
          <w:p w14:paraId="1A0E990A">
            <w:pPr>
              <w:spacing w:line="240" w:lineRule="auto"/>
              <w:jc w:val="center"/>
              <w:rPr>
                <w:rFonts w:hint="eastAsia" w:ascii="宋体" w:hAnsi="宋体" w:eastAsia="宋体" w:cs="宋体"/>
                <w:bCs/>
                <w:color w:val="auto"/>
                <w:sz w:val="21"/>
                <w:szCs w:val="21"/>
              </w:rPr>
            </w:pPr>
          </w:p>
        </w:tc>
        <w:tc>
          <w:tcPr>
            <w:tcW w:w="1046" w:type="dxa"/>
            <w:vAlign w:val="center"/>
          </w:tcPr>
          <w:p w14:paraId="5274282D">
            <w:pPr>
              <w:spacing w:line="240" w:lineRule="auto"/>
              <w:jc w:val="center"/>
              <w:rPr>
                <w:rFonts w:hint="eastAsia" w:ascii="宋体" w:hAnsi="宋体" w:eastAsia="宋体" w:cs="宋体"/>
                <w:bCs/>
                <w:color w:val="auto"/>
                <w:sz w:val="21"/>
                <w:szCs w:val="21"/>
              </w:rPr>
            </w:pPr>
          </w:p>
        </w:tc>
        <w:tc>
          <w:tcPr>
            <w:tcW w:w="846" w:type="dxa"/>
            <w:vAlign w:val="center"/>
          </w:tcPr>
          <w:p w14:paraId="577E51A1">
            <w:pPr>
              <w:spacing w:line="240" w:lineRule="auto"/>
              <w:jc w:val="center"/>
              <w:rPr>
                <w:rFonts w:hint="eastAsia" w:ascii="宋体" w:hAnsi="宋体" w:eastAsia="宋体" w:cs="宋体"/>
                <w:bCs/>
                <w:color w:val="auto"/>
                <w:sz w:val="21"/>
                <w:szCs w:val="21"/>
              </w:rPr>
            </w:pPr>
          </w:p>
        </w:tc>
        <w:tc>
          <w:tcPr>
            <w:tcW w:w="995" w:type="dxa"/>
            <w:vAlign w:val="center"/>
          </w:tcPr>
          <w:p w14:paraId="71EB64D6">
            <w:pPr>
              <w:spacing w:line="240" w:lineRule="auto"/>
              <w:jc w:val="center"/>
              <w:rPr>
                <w:rFonts w:hint="eastAsia" w:ascii="宋体" w:hAnsi="宋体" w:eastAsia="宋体" w:cs="宋体"/>
                <w:bCs/>
                <w:color w:val="auto"/>
                <w:sz w:val="21"/>
                <w:szCs w:val="21"/>
              </w:rPr>
            </w:pPr>
          </w:p>
        </w:tc>
        <w:tc>
          <w:tcPr>
            <w:tcW w:w="995" w:type="dxa"/>
            <w:vAlign w:val="center"/>
          </w:tcPr>
          <w:p w14:paraId="2C24BD97">
            <w:pPr>
              <w:widowControl/>
              <w:spacing w:line="240" w:lineRule="auto"/>
              <w:jc w:val="center"/>
              <w:rPr>
                <w:rFonts w:hint="eastAsia" w:ascii="宋体" w:hAnsi="宋体" w:eastAsia="宋体" w:cs="宋体"/>
                <w:color w:val="auto"/>
                <w:sz w:val="21"/>
                <w:szCs w:val="21"/>
              </w:rPr>
            </w:pPr>
          </w:p>
        </w:tc>
        <w:tc>
          <w:tcPr>
            <w:tcW w:w="1004" w:type="dxa"/>
            <w:vAlign w:val="center"/>
          </w:tcPr>
          <w:p w14:paraId="7DEC9E4C">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5EE9D1B1">
            <w:pPr>
              <w:widowControl/>
              <w:spacing w:line="240" w:lineRule="auto"/>
              <w:jc w:val="center"/>
              <w:rPr>
                <w:rFonts w:hint="eastAsia" w:ascii="宋体" w:hAnsi="宋体" w:eastAsia="宋体" w:cs="宋体"/>
                <w:color w:val="auto"/>
                <w:sz w:val="21"/>
                <w:szCs w:val="21"/>
              </w:rPr>
            </w:pPr>
          </w:p>
        </w:tc>
      </w:tr>
      <w:tr w14:paraId="6D4D9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4D88626E">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15.</w:t>
            </w:r>
          </w:p>
        </w:tc>
        <w:tc>
          <w:tcPr>
            <w:tcW w:w="1856" w:type="dxa"/>
            <w:vAlign w:val="center"/>
          </w:tcPr>
          <w:p w14:paraId="666D6E98">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抢险救援手套</w:t>
            </w:r>
          </w:p>
        </w:tc>
        <w:tc>
          <w:tcPr>
            <w:tcW w:w="1208" w:type="dxa"/>
            <w:vAlign w:val="center"/>
          </w:tcPr>
          <w:p w14:paraId="0B44697F">
            <w:pPr>
              <w:spacing w:line="240" w:lineRule="auto"/>
              <w:jc w:val="center"/>
              <w:rPr>
                <w:rFonts w:hint="eastAsia" w:ascii="宋体" w:hAnsi="宋体" w:eastAsia="宋体" w:cs="宋体"/>
                <w:bCs/>
                <w:color w:val="auto"/>
                <w:sz w:val="21"/>
                <w:szCs w:val="21"/>
              </w:rPr>
            </w:pPr>
          </w:p>
        </w:tc>
        <w:tc>
          <w:tcPr>
            <w:tcW w:w="1046" w:type="dxa"/>
            <w:vAlign w:val="center"/>
          </w:tcPr>
          <w:p w14:paraId="74C8C633">
            <w:pPr>
              <w:spacing w:line="240" w:lineRule="auto"/>
              <w:jc w:val="center"/>
              <w:rPr>
                <w:rFonts w:hint="eastAsia" w:ascii="宋体" w:hAnsi="宋体" w:eastAsia="宋体" w:cs="宋体"/>
                <w:bCs/>
                <w:color w:val="auto"/>
                <w:sz w:val="21"/>
                <w:szCs w:val="21"/>
              </w:rPr>
            </w:pPr>
          </w:p>
        </w:tc>
        <w:tc>
          <w:tcPr>
            <w:tcW w:w="846" w:type="dxa"/>
            <w:vAlign w:val="center"/>
          </w:tcPr>
          <w:p w14:paraId="34A1EA4A">
            <w:pPr>
              <w:spacing w:line="240" w:lineRule="auto"/>
              <w:jc w:val="center"/>
              <w:rPr>
                <w:rFonts w:hint="eastAsia" w:ascii="宋体" w:hAnsi="宋体" w:eastAsia="宋体" w:cs="宋体"/>
                <w:bCs/>
                <w:color w:val="auto"/>
                <w:sz w:val="21"/>
                <w:szCs w:val="21"/>
              </w:rPr>
            </w:pPr>
          </w:p>
        </w:tc>
        <w:tc>
          <w:tcPr>
            <w:tcW w:w="995" w:type="dxa"/>
            <w:vAlign w:val="center"/>
          </w:tcPr>
          <w:p w14:paraId="6C4C79E8">
            <w:pPr>
              <w:spacing w:line="240" w:lineRule="auto"/>
              <w:jc w:val="center"/>
              <w:rPr>
                <w:rFonts w:hint="eastAsia" w:ascii="宋体" w:hAnsi="宋体" w:eastAsia="宋体" w:cs="宋体"/>
                <w:bCs/>
                <w:color w:val="auto"/>
                <w:sz w:val="21"/>
                <w:szCs w:val="21"/>
              </w:rPr>
            </w:pPr>
          </w:p>
        </w:tc>
        <w:tc>
          <w:tcPr>
            <w:tcW w:w="995" w:type="dxa"/>
            <w:vAlign w:val="center"/>
          </w:tcPr>
          <w:p w14:paraId="1648E8B0">
            <w:pPr>
              <w:widowControl/>
              <w:spacing w:line="240" w:lineRule="auto"/>
              <w:jc w:val="center"/>
              <w:rPr>
                <w:rFonts w:hint="eastAsia" w:ascii="宋体" w:hAnsi="宋体" w:eastAsia="宋体" w:cs="宋体"/>
                <w:color w:val="auto"/>
                <w:sz w:val="21"/>
                <w:szCs w:val="21"/>
              </w:rPr>
            </w:pPr>
          </w:p>
        </w:tc>
        <w:tc>
          <w:tcPr>
            <w:tcW w:w="1004" w:type="dxa"/>
            <w:vAlign w:val="center"/>
          </w:tcPr>
          <w:p w14:paraId="3FBA7A49">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3090A941">
            <w:pPr>
              <w:widowControl/>
              <w:spacing w:line="240" w:lineRule="auto"/>
              <w:jc w:val="center"/>
              <w:rPr>
                <w:rFonts w:hint="eastAsia" w:ascii="宋体" w:hAnsi="宋体" w:eastAsia="宋体" w:cs="宋体"/>
                <w:color w:val="auto"/>
                <w:sz w:val="21"/>
                <w:szCs w:val="21"/>
              </w:rPr>
            </w:pPr>
          </w:p>
        </w:tc>
      </w:tr>
      <w:tr w14:paraId="60CC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6EDFB7DE">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16.</w:t>
            </w:r>
          </w:p>
        </w:tc>
        <w:tc>
          <w:tcPr>
            <w:tcW w:w="1856" w:type="dxa"/>
            <w:vAlign w:val="center"/>
          </w:tcPr>
          <w:p w14:paraId="2BB05A16">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护膝、护肘</w:t>
            </w:r>
          </w:p>
        </w:tc>
        <w:tc>
          <w:tcPr>
            <w:tcW w:w="1208" w:type="dxa"/>
            <w:vAlign w:val="center"/>
          </w:tcPr>
          <w:p w14:paraId="016A75A4">
            <w:pPr>
              <w:spacing w:line="240" w:lineRule="auto"/>
              <w:jc w:val="center"/>
              <w:rPr>
                <w:rFonts w:hint="eastAsia" w:ascii="宋体" w:hAnsi="宋体" w:eastAsia="宋体" w:cs="宋体"/>
                <w:bCs/>
                <w:color w:val="auto"/>
                <w:sz w:val="21"/>
                <w:szCs w:val="21"/>
              </w:rPr>
            </w:pPr>
          </w:p>
        </w:tc>
        <w:tc>
          <w:tcPr>
            <w:tcW w:w="1046" w:type="dxa"/>
            <w:vAlign w:val="center"/>
          </w:tcPr>
          <w:p w14:paraId="1DF7815E">
            <w:pPr>
              <w:spacing w:line="240" w:lineRule="auto"/>
              <w:jc w:val="center"/>
              <w:rPr>
                <w:rFonts w:hint="eastAsia" w:ascii="宋体" w:hAnsi="宋体" w:eastAsia="宋体" w:cs="宋体"/>
                <w:bCs/>
                <w:color w:val="auto"/>
                <w:sz w:val="21"/>
                <w:szCs w:val="21"/>
              </w:rPr>
            </w:pPr>
          </w:p>
        </w:tc>
        <w:tc>
          <w:tcPr>
            <w:tcW w:w="846" w:type="dxa"/>
            <w:vAlign w:val="center"/>
          </w:tcPr>
          <w:p w14:paraId="1440E913">
            <w:pPr>
              <w:spacing w:line="240" w:lineRule="auto"/>
              <w:jc w:val="center"/>
              <w:rPr>
                <w:rFonts w:hint="eastAsia" w:ascii="宋体" w:hAnsi="宋体" w:eastAsia="宋体" w:cs="宋体"/>
                <w:bCs/>
                <w:color w:val="auto"/>
                <w:sz w:val="21"/>
                <w:szCs w:val="21"/>
              </w:rPr>
            </w:pPr>
          </w:p>
        </w:tc>
        <w:tc>
          <w:tcPr>
            <w:tcW w:w="995" w:type="dxa"/>
            <w:vAlign w:val="center"/>
          </w:tcPr>
          <w:p w14:paraId="29999D6E">
            <w:pPr>
              <w:spacing w:line="240" w:lineRule="auto"/>
              <w:jc w:val="center"/>
              <w:rPr>
                <w:rFonts w:hint="eastAsia" w:ascii="宋体" w:hAnsi="宋体" w:eastAsia="宋体" w:cs="宋体"/>
                <w:bCs/>
                <w:color w:val="auto"/>
                <w:sz w:val="21"/>
                <w:szCs w:val="21"/>
              </w:rPr>
            </w:pPr>
          </w:p>
        </w:tc>
        <w:tc>
          <w:tcPr>
            <w:tcW w:w="995" w:type="dxa"/>
            <w:vAlign w:val="center"/>
          </w:tcPr>
          <w:p w14:paraId="78C2ED32">
            <w:pPr>
              <w:widowControl/>
              <w:spacing w:line="240" w:lineRule="auto"/>
              <w:jc w:val="center"/>
              <w:rPr>
                <w:rFonts w:hint="eastAsia" w:ascii="宋体" w:hAnsi="宋体" w:eastAsia="宋体" w:cs="宋体"/>
                <w:color w:val="auto"/>
                <w:sz w:val="21"/>
                <w:szCs w:val="21"/>
              </w:rPr>
            </w:pPr>
          </w:p>
        </w:tc>
        <w:tc>
          <w:tcPr>
            <w:tcW w:w="1004" w:type="dxa"/>
            <w:vAlign w:val="center"/>
          </w:tcPr>
          <w:p w14:paraId="0116938A">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3B1B7E14">
            <w:pPr>
              <w:widowControl/>
              <w:spacing w:line="240" w:lineRule="auto"/>
              <w:jc w:val="center"/>
              <w:rPr>
                <w:rFonts w:hint="eastAsia" w:ascii="宋体" w:hAnsi="宋体" w:eastAsia="宋体" w:cs="宋体"/>
                <w:color w:val="auto"/>
                <w:sz w:val="21"/>
                <w:szCs w:val="21"/>
              </w:rPr>
            </w:pPr>
          </w:p>
        </w:tc>
      </w:tr>
      <w:tr w14:paraId="7E196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71919AD0">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17.</w:t>
            </w:r>
          </w:p>
        </w:tc>
        <w:tc>
          <w:tcPr>
            <w:tcW w:w="1856" w:type="dxa"/>
            <w:vAlign w:val="center"/>
          </w:tcPr>
          <w:p w14:paraId="431C0AF4">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消防员抢险救援靴</w:t>
            </w:r>
          </w:p>
        </w:tc>
        <w:tc>
          <w:tcPr>
            <w:tcW w:w="1208" w:type="dxa"/>
            <w:vAlign w:val="center"/>
          </w:tcPr>
          <w:p w14:paraId="4CBE552F">
            <w:pPr>
              <w:spacing w:line="240" w:lineRule="auto"/>
              <w:jc w:val="center"/>
              <w:rPr>
                <w:rFonts w:hint="eastAsia" w:ascii="宋体" w:hAnsi="宋体" w:eastAsia="宋体" w:cs="宋体"/>
                <w:bCs/>
                <w:color w:val="auto"/>
                <w:sz w:val="21"/>
                <w:szCs w:val="21"/>
              </w:rPr>
            </w:pPr>
          </w:p>
        </w:tc>
        <w:tc>
          <w:tcPr>
            <w:tcW w:w="1046" w:type="dxa"/>
            <w:vAlign w:val="center"/>
          </w:tcPr>
          <w:p w14:paraId="36148468">
            <w:pPr>
              <w:spacing w:line="240" w:lineRule="auto"/>
              <w:jc w:val="center"/>
              <w:rPr>
                <w:rFonts w:hint="eastAsia" w:ascii="宋体" w:hAnsi="宋体" w:eastAsia="宋体" w:cs="宋体"/>
                <w:bCs/>
                <w:color w:val="auto"/>
                <w:sz w:val="21"/>
                <w:szCs w:val="21"/>
              </w:rPr>
            </w:pPr>
          </w:p>
        </w:tc>
        <w:tc>
          <w:tcPr>
            <w:tcW w:w="846" w:type="dxa"/>
            <w:vAlign w:val="center"/>
          </w:tcPr>
          <w:p w14:paraId="01012AC6">
            <w:pPr>
              <w:spacing w:line="240" w:lineRule="auto"/>
              <w:jc w:val="center"/>
              <w:rPr>
                <w:rFonts w:hint="eastAsia" w:ascii="宋体" w:hAnsi="宋体" w:eastAsia="宋体" w:cs="宋体"/>
                <w:bCs/>
                <w:color w:val="auto"/>
                <w:sz w:val="21"/>
                <w:szCs w:val="21"/>
              </w:rPr>
            </w:pPr>
          </w:p>
        </w:tc>
        <w:tc>
          <w:tcPr>
            <w:tcW w:w="995" w:type="dxa"/>
            <w:vAlign w:val="center"/>
          </w:tcPr>
          <w:p w14:paraId="154EA131">
            <w:pPr>
              <w:spacing w:line="240" w:lineRule="auto"/>
              <w:jc w:val="center"/>
              <w:rPr>
                <w:rFonts w:hint="eastAsia" w:ascii="宋体" w:hAnsi="宋体" w:eastAsia="宋体" w:cs="宋体"/>
                <w:bCs/>
                <w:color w:val="auto"/>
                <w:sz w:val="21"/>
                <w:szCs w:val="21"/>
              </w:rPr>
            </w:pPr>
          </w:p>
        </w:tc>
        <w:tc>
          <w:tcPr>
            <w:tcW w:w="995" w:type="dxa"/>
            <w:vAlign w:val="center"/>
          </w:tcPr>
          <w:p w14:paraId="36616E6E">
            <w:pPr>
              <w:widowControl/>
              <w:spacing w:line="240" w:lineRule="auto"/>
              <w:jc w:val="center"/>
              <w:rPr>
                <w:rFonts w:hint="eastAsia" w:ascii="宋体" w:hAnsi="宋体" w:eastAsia="宋体" w:cs="宋体"/>
                <w:color w:val="auto"/>
                <w:sz w:val="21"/>
                <w:szCs w:val="21"/>
              </w:rPr>
            </w:pPr>
          </w:p>
        </w:tc>
        <w:tc>
          <w:tcPr>
            <w:tcW w:w="1004" w:type="dxa"/>
            <w:vAlign w:val="center"/>
          </w:tcPr>
          <w:p w14:paraId="37B255D6">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42618E52">
            <w:pPr>
              <w:widowControl/>
              <w:spacing w:line="240" w:lineRule="auto"/>
              <w:jc w:val="center"/>
              <w:rPr>
                <w:rFonts w:hint="eastAsia" w:ascii="宋体" w:hAnsi="宋体" w:eastAsia="宋体" w:cs="宋体"/>
                <w:color w:val="auto"/>
                <w:sz w:val="21"/>
                <w:szCs w:val="21"/>
              </w:rPr>
            </w:pPr>
          </w:p>
        </w:tc>
      </w:tr>
      <w:tr w14:paraId="6A7F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4C738407">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18.</w:t>
            </w:r>
          </w:p>
        </w:tc>
        <w:tc>
          <w:tcPr>
            <w:tcW w:w="1856" w:type="dxa"/>
            <w:vAlign w:val="center"/>
          </w:tcPr>
          <w:p w14:paraId="63F67258">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轻型40mm水带</w:t>
            </w:r>
          </w:p>
        </w:tc>
        <w:tc>
          <w:tcPr>
            <w:tcW w:w="1208" w:type="dxa"/>
            <w:vAlign w:val="center"/>
          </w:tcPr>
          <w:p w14:paraId="3273EDD3">
            <w:pPr>
              <w:spacing w:line="240" w:lineRule="auto"/>
              <w:jc w:val="center"/>
              <w:rPr>
                <w:rFonts w:hint="eastAsia" w:ascii="宋体" w:hAnsi="宋体" w:eastAsia="宋体" w:cs="宋体"/>
                <w:bCs/>
                <w:color w:val="auto"/>
                <w:sz w:val="21"/>
                <w:szCs w:val="21"/>
              </w:rPr>
            </w:pPr>
          </w:p>
        </w:tc>
        <w:tc>
          <w:tcPr>
            <w:tcW w:w="1046" w:type="dxa"/>
            <w:vAlign w:val="center"/>
          </w:tcPr>
          <w:p w14:paraId="5D187C7A">
            <w:pPr>
              <w:spacing w:line="240" w:lineRule="auto"/>
              <w:jc w:val="center"/>
              <w:rPr>
                <w:rFonts w:hint="eastAsia" w:ascii="宋体" w:hAnsi="宋体" w:eastAsia="宋体" w:cs="宋体"/>
                <w:bCs/>
                <w:color w:val="auto"/>
                <w:sz w:val="21"/>
                <w:szCs w:val="21"/>
              </w:rPr>
            </w:pPr>
          </w:p>
        </w:tc>
        <w:tc>
          <w:tcPr>
            <w:tcW w:w="846" w:type="dxa"/>
            <w:vAlign w:val="center"/>
          </w:tcPr>
          <w:p w14:paraId="21365EC2">
            <w:pPr>
              <w:spacing w:line="240" w:lineRule="auto"/>
              <w:jc w:val="center"/>
              <w:rPr>
                <w:rFonts w:hint="eastAsia" w:ascii="宋体" w:hAnsi="宋体" w:eastAsia="宋体" w:cs="宋体"/>
                <w:bCs/>
                <w:color w:val="auto"/>
                <w:sz w:val="21"/>
                <w:szCs w:val="21"/>
              </w:rPr>
            </w:pPr>
          </w:p>
        </w:tc>
        <w:tc>
          <w:tcPr>
            <w:tcW w:w="995" w:type="dxa"/>
            <w:vAlign w:val="center"/>
          </w:tcPr>
          <w:p w14:paraId="4DC5169C">
            <w:pPr>
              <w:spacing w:line="240" w:lineRule="auto"/>
              <w:jc w:val="center"/>
              <w:rPr>
                <w:rFonts w:hint="eastAsia" w:ascii="宋体" w:hAnsi="宋体" w:eastAsia="宋体" w:cs="宋体"/>
                <w:bCs/>
                <w:color w:val="auto"/>
                <w:sz w:val="21"/>
                <w:szCs w:val="21"/>
              </w:rPr>
            </w:pPr>
          </w:p>
        </w:tc>
        <w:tc>
          <w:tcPr>
            <w:tcW w:w="995" w:type="dxa"/>
            <w:vAlign w:val="center"/>
          </w:tcPr>
          <w:p w14:paraId="5F5189F9">
            <w:pPr>
              <w:widowControl/>
              <w:spacing w:line="240" w:lineRule="auto"/>
              <w:jc w:val="center"/>
              <w:rPr>
                <w:rFonts w:hint="eastAsia" w:ascii="宋体" w:hAnsi="宋体" w:eastAsia="宋体" w:cs="宋体"/>
                <w:color w:val="auto"/>
                <w:sz w:val="21"/>
                <w:szCs w:val="21"/>
              </w:rPr>
            </w:pPr>
          </w:p>
        </w:tc>
        <w:tc>
          <w:tcPr>
            <w:tcW w:w="1004" w:type="dxa"/>
            <w:vAlign w:val="center"/>
          </w:tcPr>
          <w:p w14:paraId="73A08371">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588545E2">
            <w:pPr>
              <w:widowControl/>
              <w:spacing w:line="240" w:lineRule="auto"/>
              <w:jc w:val="center"/>
              <w:rPr>
                <w:rFonts w:hint="eastAsia" w:ascii="宋体" w:hAnsi="宋体" w:eastAsia="宋体" w:cs="宋体"/>
                <w:color w:val="auto"/>
                <w:sz w:val="21"/>
                <w:szCs w:val="21"/>
              </w:rPr>
            </w:pPr>
          </w:p>
        </w:tc>
      </w:tr>
      <w:tr w14:paraId="12A37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243B3B03">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19.</w:t>
            </w:r>
          </w:p>
        </w:tc>
        <w:tc>
          <w:tcPr>
            <w:tcW w:w="1856" w:type="dxa"/>
            <w:vAlign w:val="center"/>
          </w:tcPr>
          <w:p w14:paraId="27130FA8">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80mm水带（25-80-20）彩色</w:t>
            </w:r>
          </w:p>
        </w:tc>
        <w:tc>
          <w:tcPr>
            <w:tcW w:w="1208" w:type="dxa"/>
            <w:vAlign w:val="center"/>
          </w:tcPr>
          <w:p w14:paraId="4419A49F">
            <w:pPr>
              <w:spacing w:line="240" w:lineRule="auto"/>
              <w:jc w:val="center"/>
              <w:rPr>
                <w:rFonts w:hint="eastAsia" w:ascii="宋体" w:hAnsi="宋体" w:eastAsia="宋体" w:cs="宋体"/>
                <w:bCs/>
                <w:color w:val="auto"/>
                <w:sz w:val="21"/>
                <w:szCs w:val="21"/>
              </w:rPr>
            </w:pPr>
          </w:p>
        </w:tc>
        <w:tc>
          <w:tcPr>
            <w:tcW w:w="1046" w:type="dxa"/>
            <w:vAlign w:val="center"/>
          </w:tcPr>
          <w:p w14:paraId="51033EC9">
            <w:pPr>
              <w:spacing w:line="240" w:lineRule="auto"/>
              <w:jc w:val="center"/>
              <w:rPr>
                <w:rFonts w:hint="eastAsia" w:ascii="宋体" w:hAnsi="宋体" w:eastAsia="宋体" w:cs="宋体"/>
                <w:bCs/>
                <w:color w:val="auto"/>
                <w:sz w:val="21"/>
                <w:szCs w:val="21"/>
              </w:rPr>
            </w:pPr>
          </w:p>
        </w:tc>
        <w:tc>
          <w:tcPr>
            <w:tcW w:w="846" w:type="dxa"/>
            <w:vAlign w:val="center"/>
          </w:tcPr>
          <w:p w14:paraId="2609C01D">
            <w:pPr>
              <w:spacing w:line="240" w:lineRule="auto"/>
              <w:jc w:val="center"/>
              <w:rPr>
                <w:rFonts w:hint="eastAsia" w:ascii="宋体" w:hAnsi="宋体" w:eastAsia="宋体" w:cs="宋体"/>
                <w:bCs/>
                <w:color w:val="auto"/>
                <w:sz w:val="21"/>
                <w:szCs w:val="21"/>
              </w:rPr>
            </w:pPr>
          </w:p>
        </w:tc>
        <w:tc>
          <w:tcPr>
            <w:tcW w:w="995" w:type="dxa"/>
            <w:vAlign w:val="center"/>
          </w:tcPr>
          <w:p w14:paraId="3326B064">
            <w:pPr>
              <w:spacing w:line="240" w:lineRule="auto"/>
              <w:jc w:val="center"/>
              <w:rPr>
                <w:rFonts w:hint="eastAsia" w:ascii="宋体" w:hAnsi="宋体" w:eastAsia="宋体" w:cs="宋体"/>
                <w:bCs/>
                <w:color w:val="auto"/>
                <w:sz w:val="21"/>
                <w:szCs w:val="21"/>
              </w:rPr>
            </w:pPr>
          </w:p>
        </w:tc>
        <w:tc>
          <w:tcPr>
            <w:tcW w:w="995" w:type="dxa"/>
            <w:vAlign w:val="center"/>
          </w:tcPr>
          <w:p w14:paraId="07AED2AD">
            <w:pPr>
              <w:widowControl/>
              <w:spacing w:line="240" w:lineRule="auto"/>
              <w:jc w:val="center"/>
              <w:rPr>
                <w:rFonts w:hint="eastAsia" w:ascii="宋体" w:hAnsi="宋体" w:eastAsia="宋体" w:cs="宋体"/>
                <w:color w:val="auto"/>
                <w:sz w:val="21"/>
                <w:szCs w:val="21"/>
              </w:rPr>
            </w:pPr>
          </w:p>
        </w:tc>
        <w:tc>
          <w:tcPr>
            <w:tcW w:w="1004" w:type="dxa"/>
            <w:vAlign w:val="center"/>
          </w:tcPr>
          <w:p w14:paraId="055EEE36">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348E7E30">
            <w:pPr>
              <w:widowControl/>
              <w:spacing w:line="240" w:lineRule="auto"/>
              <w:jc w:val="center"/>
              <w:rPr>
                <w:rFonts w:hint="eastAsia" w:ascii="宋体" w:hAnsi="宋体" w:eastAsia="宋体" w:cs="宋体"/>
                <w:color w:val="auto"/>
                <w:sz w:val="21"/>
                <w:szCs w:val="21"/>
              </w:rPr>
            </w:pPr>
          </w:p>
        </w:tc>
      </w:tr>
      <w:tr w14:paraId="0A79A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6C4CACA5">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20.</w:t>
            </w:r>
          </w:p>
        </w:tc>
        <w:tc>
          <w:tcPr>
            <w:tcW w:w="1856" w:type="dxa"/>
            <w:vAlign w:val="center"/>
          </w:tcPr>
          <w:p w14:paraId="09CACFF2">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65mm水带（25-65-20）彩色</w:t>
            </w:r>
          </w:p>
        </w:tc>
        <w:tc>
          <w:tcPr>
            <w:tcW w:w="1208" w:type="dxa"/>
            <w:vAlign w:val="center"/>
          </w:tcPr>
          <w:p w14:paraId="3ECE354E">
            <w:pPr>
              <w:spacing w:line="240" w:lineRule="auto"/>
              <w:jc w:val="center"/>
              <w:rPr>
                <w:rFonts w:hint="eastAsia" w:ascii="宋体" w:hAnsi="宋体" w:eastAsia="宋体" w:cs="宋体"/>
                <w:bCs/>
                <w:color w:val="auto"/>
                <w:sz w:val="21"/>
                <w:szCs w:val="21"/>
              </w:rPr>
            </w:pPr>
          </w:p>
        </w:tc>
        <w:tc>
          <w:tcPr>
            <w:tcW w:w="1046" w:type="dxa"/>
            <w:vAlign w:val="center"/>
          </w:tcPr>
          <w:p w14:paraId="5B79645A">
            <w:pPr>
              <w:spacing w:line="240" w:lineRule="auto"/>
              <w:jc w:val="center"/>
              <w:rPr>
                <w:rFonts w:hint="eastAsia" w:ascii="宋体" w:hAnsi="宋体" w:eastAsia="宋体" w:cs="宋体"/>
                <w:bCs/>
                <w:color w:val="auto"/>
                <w:sz w:val="21"/>
                <w:szCs w:val="21"/>
              </w:rPr>
            </w:pPr>
          </w:p>
        </w:tc>
        <w:tc>
          <w:tcPr>
            <w:tcW w:w="846" w:type="dxa"/>
            <w:vAlign w:val="center"/>
          </w:tcPr>
          <w:p w14:paraId="18A535AC">
            <w:pPr>
              <w:spacing w:line="240" w:lineRule="auto"/>
              <w:jc w:val="center"/>
              <w:rPr>
                <w:rFonts w:hint="eastAsia" w:ascii="宋体" w:hAnsi="宋体" w:eastAsia="宋体" w:cs="宋体"/>
                <w:bCs/>
                <w:color w:val="auto"/>
                <w:sz w:val="21"/>
                <w:szCs w:val="21"/>
              </w:rPr>
            </w:pPr>
          </w:p>
        </w:tc>
        <w:tc>
          <w:tcPr>
            <w:tcW w:w="995" w:type="dxa"/>
            <w:vAlign w:val="center"/>
          </w:tcPr>
          <w:p w14:paraId="3FFFAC4A">
            <w:pPr>
              <w:spacing w:line="240" w:lineRule="auto"/>
              <w:jc w:val="center"/>
              <w:rPr>
                <w:rFonts w:hint="eastAsia" w:ascii="宋体" w:hAnsi="宋体" w:eastAsia="宋体" w:cs="宋体"/>
                <w:bCs/>
                <w:color w:val="auto"/>
                <w:sz w:val="21"/>
                <w:szCs w:val="21"/>
              </w:rPr>
            </w:pPr>
          </w:p>
        </w:tc>
        <w:tc>
          <w:tcPr>
            <w:tcW w:w="995" w:type="dxa"/>
            <w:vAlign w:val="center"/>
          </w:tcPr>
          <w:p w14:paraId="6D3A67AB">
            <w:pPr>
              <w:widowControl/>
              <w:spacing w:line="240" w:lineRule="auto"/>
              <w:jc w:val="center"/>
              <w:rPr>
                <w:rFonts w:hint="eastAsia" w:ascii="宋体" w:hAnsi="宋体" w:eastAsia="宋体" w:cs="宋体"/>
                <w:color w:val="auto"/>
                <w:sz w:val="21"/>
                <w:szCs w:val="21"/>
              </w:rPr>
            </w:pPr>
          </w:p>
        </w:tc>
        <w:tc>
          <w:tcPr>
            <w:tcW w:w="1004" w:type="dxa"/>
            <w:vAlign w:val="center"/>
          </w:tcPr>
          <w:p w14:paraId="250BC1FA">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08256575">
            <w:pPr>
              <w:widowControl/>
              <w:spacing w:line="240" w:lineRule="auto"/>
              <w:jc w:val="center"/>
              <w:rPr>
                <w:rFonts w:hint="eastAsia" w:ascii="宋体" w:hAnsi="宋体" w:eastAsia="宋体" w:cs="宋体"/>
                <w:color w:val="auto"/>
                <w:sz w:val="21"/>
                <w:szCs w:val="21"/>
              </w:rPr>
            </w:pPr>
          </w:p>
        </w:tc>
      </w:tr>
      <w:tr w14:paraId="41C5F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5F3FEC07">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21.</w:t>
            </w:r>
          </w:p>
        </w:tc>
        <w:tc>
          <w:tcPr>
            <w:tcW w:w="1856" w:type="dxa"/>
            <w:vAlign w:val="center"/>
          </w:tcPr>
          <w:p w14:paraId="02454BB0">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快速接口65转40（公转母）</w:t>
            </w:r>
          </w:p>
        </w:tc>
        <w:tc>
          <w:tcPr>
            <w:tcW w:w="1208" w:type="dxa"/>
            <w:vAlign w:val="center"/>
          </w:tcPr>
          <w:p w14:paraId="3494B750">
            <w:pPr>
              <w:spacing w:line="240" w:lineRule="auto"/>
              <w:jc w:val="center"/>
              <w:rPr>
                <w:rFonts w:hint="eastAsia" w:ascii="宋体" w:hAnsi="宋体" w:eastAsia="宋体" w:cs="宋体"/>
                <w:bCs/>
                <w:color w:val="auto"/>
                <w:sz w:val="21"/>
                <w:szCs w:val="21"/>
              </w:rPr>
            </w:pPr>
          </w:p>
        </w:tc>
        <w:tc>
          <w:tcPr>
            <w:tcW w:w="1046" w:type="dxa"/>
            <w:vAlign w:val="center"/>
          </w:tcPr>
          <w:p w14:paraId="0F4B72DD">
            <w:pPr>
              <w:spacing w:line="240" w:lineRule="auto"/>
              <w:jc w:val="center"/>
              <w:rPr>
                <w:rFonts w:hint="eastAsia" w:ascii="宋体" w:hAnsi="宋体" w:eastAsia="宋体" w:cs="宋体"/>
                <w:bCs/>
                <w:color w:val="auto"/>
                <w:sz w:val="21"/>
                <w:szCs w:val="21"/>
              </w:rPr>
            </w:pPr>
          </w:p>
        </w:tc>
        <w:tc>
          <w:tcPr>
            <w:tcW w:w="846" w:type="dxa"/>
            <w:vAlign w:val="center"/>
          </w:tcPr>
          <w:p w14:paraId="6FB1BC23">
            <w:pPr>
              <w:spacing w:line="240" w:lineRule="auto"/>
              <w:jc w:val="center"/>
              <w:rPr>
                <w:rFonts w:hint="eastAsia" w:ascii="宋体" w:hAnsi="宋体" w:eastAsia="宋体" w:cs="宋体"/>
                <w:bCs/>
                <w:color w:val="auto"/>
                <w:sz w:val="21"/>
                <w:szCs w:val="21"/>
              </w:rPr>
            </w:pPr>
          </w:p>
        </w:tc>
        <w:tc>
          <w:tcPr>
            <w:tcW w:w="995" w:type="dxa"/>
            <w:vAlign w:val="center"/>
          </w:tcPr>
          <w:p w14:paraId="0F1B09AF">
            <w:pPr>
              <w:spacing w:line="240" w:lineRule="auto"/>
              <w:jc w:val="center"/>
              <w:rPr>
                <w:rFonts w:hint="eastAsia" w:ascii="宋体" w:hAnsi="宋体" w:eastAsia="宋体" w:cs="宋体"/>
                <w:bCs/>
                <w:color w:val="auto"/>
                <w:sz w:val="21"/>
                <w:szCs w:val="21"/>
              </w:rPr>
            </w:pPr>
          </w:p>
        </w:tc>
        <w:tc>
          <w:tcPr>
            <w:tcW w:w="995" w:type="dxa"/>
            <w:vAlign w:val="center"/>
          </w:tcPr>
          <w:p w14:paraId="2D7BACF5">
            <w:pPr>
              <w:widowControl/>
              <w:spacing w:line="240" w:lineRule="auto"/>
              <w:jc w:val="center"/>
              <w:rPr>
                <w:rFonts w:hint="eastAsia" w:ascii="宋体" w:hAnsi="宋体" w:eastAsia="宋体" w:cs="宋体"/>
                <w:color w:val="auto"/>
                <w:sz w:val="21"/>
                <w:szCs w:val="21"/>
              </w:rPr>
            </w:pPr>
          </w:p>
        </w:tc>
        <w:tc>
          <w:tcPr>
            <w:tcW w:w="1004" w:type="dxa"/>
            <w:vAlign w:val="center"/>
          </w:tcPr>
          <w:p w14:paraId="384A9A8C">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2429F1A6">
            <w:pPr>
              <w:widowControl/>
              <w:spacing w:line="240" w:lineRule="auto"/>
              <w:jc w:val="center"/>
              <w:rPr>
                <w:rFonts w:hint="eastAsia" w:ascii="宋体" w:hAnsi="宋体" w:eastAsia="宋体" w:cs="宋体"/>
                <w:color w:val="auto"/>
                <w:sz w:val="21"/>
                <w:szCs w:val="21"/>
              </w:rPr>
            </w:pPr>
          </w:p>
        </w:tc>
      </w:tr>
      <w:tr w14:paraId="197B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7C1494DC">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22.</w:t>
            </w:r>
          </w:p>
        </w:tc>
        <w:tc>
          <w:tcPr>
            <w:tcW w:w="1856" w:type="dxa"/>
            <w:vAlign w:val="center"/>
          </w:tcPr>
          <w:p w14:paraId="4533AF8E">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快速接口80转40（公转母）</w:t>
            </w:r>
          </w:p>
        </w:tc>
        <w:tc>
          <w:tcPr>
            <w:tcW w:w="1208" w:type="dxa"/>
            <w:vAlign w:val="center"/>
          </w:tcPr>
          <w:p w14:paraId="1AA302E2">
            <w:pPr>
              <w:spacing w:line="240" w:lineRule="auto"/>
              <w:jc w:val="center"/>
              <w:rPr>
                <w:rFonts w:hint="eastAsia" w:ascii="宋体" w:hAnsi="宋体" w:eastAsia="宋体" w:cs="宋体"/>
                <w:bCs/>
                <w:color w:val="auto"/>
                <w:sz w:val="21"/>
                <w:szCs w:val="21"/>
              </w:rPr>
            </w:pPr>
          </w:p>
        </w:tc>
        <w:tc>
          <w:tcPr>
            <w:tcW w:w="1046" w:type="dxa"/>
            <w:vAlign w:val="center"/>
          </w:tcPr>
          <w:p w14:paraId="6EC9A9DA">
            <w:pPr>
              <w:spacing w:line="240" w:lineRule="auto"/>
              <w:jc w:val="center"/>
              <w:rPr>
                <w:rFonts w:hint="eastAsia" w:ascii="宋体" w:hAnsi="宋体" w:eastAsia="宋体" w:cs="宋体"/>
                <w:bCs/>
                <w:color w:val="auto"/>
                <w:sz w:val="21"/>
                <w:szCs w:val="21"/>
              </w:rPr>
            </w:pPr>
          </w:p>
        </w:tc>
        <w:tc>
          <w:tcPr>
            <w:tcW w:w="846" w:type="dxa"/>
            <w:vAlign w:val="center"/>
          </w:tcPr>
          <w:p w14:paraId="2E0D036F">
            <w:pPr>
              <w:spacing w:line="240" w:lineRule="auto"/>
              <w:jc w:val="center"/>
              <w:rPr>
                <w:rFonts w:hint="eastAsia" w:ascii="宋体" w:hAnsi="宋体" w:eastAsia="宋体" w:cs="宋体"/>
                <w:bCs/>
                <w:color w:val="auto"/>
                <w:sz w:val="21"/>
                <w:szCs w:val="21"/>
              </w:rPr>
            </w:pPr>
          </w:p>
        </w:tc>
        <w:tc>
          <w:tcPr>
            <w:tcW w:w="995" w:type="dxa"/>
            <w:vAlign w:val="center"/>
          </w:tcPr>
          <w:p w14:paraId="4D8C08B2">
            <w:pPr>
              <w:spacing w:line="240" w:lineRule="auto"/>
              <w:jc w:val="center"/>
              <w:rPr>
                <w:rFonts w:hint="eastAsia" w:ascii="宋体" w:hAnsi="宋体" w:eastAsia="宋体" w:cs="宋体"/>
                <w:bCs/>
                <w:color w:val="auto"/>
                <w:sz w:val="21"/>
                <w:szCs w:val="21"/>
              </w:rPr>
            </w:pPr>
          </w:p>
        </w:tc>
        <w:tc>
          <w:tcPr>
            <w:tcW w:w="995" w:type="dxa"/>
            <w:vAlign w:val="center"/>
          </w:tcPr>
          <w:p w14:paraId="48A33C15">
            <w:pPr>
              <w:widowControl/>
              <w:spacing w:line="240" w:lineRule="auto"/>
              <w:jc w:val="center"/>
              <w:rPr>
                <w:rFonts w:hint="eastAsia" w:ascii="宋体" w:hAnsi="宋体" w:eastAsia="宋体" w:cs="宋体"/>
                <w:color w:val="auto"/>
                <w:sz w:val="21"/>
                <w:szCs w:val="21"/>
              </w:rPr>
            </w:pPr>
          </w:p>
        </w:tc>
        <w:tc>
          <w:tcPr>
            <w:tcW w:w="1004" w:type="dxa"/>
            <w:vAlign w:val="center"/>
          </w:tcPr>
          <w:p w14:paraId="62054858">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7648AA55">
            <w:pPr>
              <w:widowControl/>
              <w:spacing w:line="240" w:lineRule="auto"/>
              <w:jc w:val="center"/>
              <w:rPr>
                <w:rFonts w:hint="eastAsia" w:ascii="宋体" w:hAnsi="宋体" w:eastAsia="宋体" w:cs="宋体"/>
                <w:color w:val="auto"/>
                <w:sz w:val="21"/>
                <w:szCs w:val="21"/>
              </w:rPr>
            </w:pPr>
          </w:p>
        </w:tc>
      </w:tr>
      <w:tr w14:paraId="27FA3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2746D338">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23.</w:t>
            </w:r>
          </w:p>
        </w:tc>
        <w:tc>
          <w:tcPr>
            <w:tcW w:w="1856" w:type="dxa"/>
            <w:vAlign w:val="center"/>
          </w:tcPr>
          <w:p w14:paraId="5567B7CA">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多功能水枪65</w:t>
            </w:r>
          </w:p>
        </w:tc>
        <w:tc>
          <w:tcPr>
            <w:tcW w:w="1208" w:type="dxa"/>
            <w:vAlign w:val="center"/>
          </w:tcPr>
          <w:p w14:paraId="2F33DC05">
            <w:pPr>
              <w:spacing w:line="240" w:lineRule="auto"/>
              <w:jc w:val="center"/>
              <w:rPr>
                <w:rFonts w:hint="eastAsia" w:ascii="宋体" w:hAnsi="宋体" w:eastAsia="宋体" w:cs="宋体"/>
                <w:bCs/>
                <w:color w:val="auto"/>
                <w:sz w:val="21"/>
                <w:szCs w:val="21"/>
              </w:rPr>
            </w:pPr>
          </w:p>
        </w:tc>
        <w:tc>
          <w:tcPr>
            <w:tcW w:w="1046" w:type="dxa"/>
            <w:vAlign w:val="center"/>
          </w:tcPr>
          <w:p w14:paraId="163AA3C5">
            <w:pPr>
              <w:spacing w:line="240" w:lineRule="auto"/>
              <w:jc w:val="center"/>
              <w:rPr>
                <w:rFonts w:hint="eastAsia" w:ascii="宋体" w:hAnsi="宋体" w:eastAsia="宋体" w:cs="宋体"/>
                <w:bCs/>
                <w:color w:val="auto"/>
                <w:sz w:val="21"/>
                <w:szCs w:val="21"/>
              </w:rPr>
            </w:pPr>
          </w:p>
        </w:tc>
        <w:tc>
          <w:tcPr>
            <w:tcW w:w="846" w:type="dxa"/>
            <w:vAlign w:val="center"/>
          </w:tcPr>
          <w:p w14:paraId="6EE522DD">
            <w:pPr>
              <w:spacing w:line="240" w:lineRule="auto"/>
              <w:jc w:val="center"/>
              <w:rPr>
                <w:rFonts w:hint="eastAsia" w:ascii="宋体" w:hAnsi="宋体" w:eastAsia="宋体" w:cs="宋体"/>
                <w:bCs/>
                <w:color w:val="auto"/>
                <w:sz w:val="21"/>
                <w:szCs w:val="21"/>
              </w:rPr>
            </w:pPr>
          </w:p>
        </w:tc>
        <w:tc>
          <w:tcPr>
            <w:tcW w:w="995" w:type="dxa"/>
            <w:vAlign w:val="center"/>
          </w:tcPr>
          <w:p w14:paraId="2FAB61C0">
            <w:pPr>
              <w:spacing w:line="240" w:lineRule="auto"/>
              <w:jc w:val="center"/>
              <w:rPr>
                <w:rFonts w:hint="eastAsia" w:ascii="宋体" w:hAnsi="宋体" w:eastAsia="宋体" w:cs="宋体"/>
                <w:bCs/>
                <w:color w:val="auto"/>
                <w:sz w:val="21"/>
                <w:szCs w:val="21"/>
              </w:rPr>
            </w:pPr>
          </w:p>
        </w:tc>
        <w:tc>
          <w:tcPr>
            <w:tcW w:w="995" w:type="dxa"/>
            <w:vAlign w:val="center"/>
          </w:tcPr>
          <w:p w14:paraId="6825493B">
            <w:pPr>
              <w:widowControl/>
              <w:spacing w:line="240" w:lineRule="auto"/>
              <w:jc w:val="center"/>
              <w:rPr>
                <w:rFonts w:hint="eastAsia" w:ascii="宋体" w:hAnsi="宋体" w:eastAsia="宋体" w:cs="宋体"/>
                <w:color w:val="auto"/>
                <w:sz w:val="21"/>
                <w:szCs w:val="21"/>
              </w:rPr>
            </w:pPr>
          </w:p>
        </w:tc>
        <w:tc>
          <w:tcPr>
            <w:tcW w:w="1004" w:type="dxa"/>
            <w:vAlign w:val="center"/>
          </w:tcPr>
          <w:p w14:paraId="4094362F">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41EA10EE">
            <w:pPr>
              <w:widowControl/>
              <w:spacing w:line="240" w:lineRule="auto"/>
              <w:jc w:val="center"/>
              <w:rPr>
                <w:rFonts w:hint="eastAsia" w:ascii="宋体" w:hAnsi="宋体" w:eastAsia="宋体" w:cs="宋体"/>
                <w:color w:val="auto"/>
                <w:sz w:val="21"/>
                <w:szCs w:val="21"/>
              </w:rPr>
            </w:pPr>
          </w:p>
        </w:tc>
      </w:tr>
      <w:tr w14:paraId="2DBD5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608" w:type="dxa"/>
            <w:vAlign w:val="center"/>
          </w:tcPr>
          <w:p w14:paraId="63DAF34D">
            <w:pPr>
              <w:widowControl/>
              <w:spacing w:line="240" w:lineRule="auto"/>
              <w:jc w:val="center"/>
              <w:rPr>
                <w:rFonts w:hint="default" w:cs="宋体"/>
                <w:color w:val="auto"/>
                <w:sz w:val="21"/>
                <w:szCs w:val="21"/>
                <w:lang w:val="en-US" w:eastAsia="zh-CN"/>
              </w:rPr>
            </w:pPr>
            <w:r>
              <w:rPr>
                <w:rFonts w:hint="eastAsia" w:cs="宋体"/>
                <w:color w:val="auto"/>
                <w:sz w:val="21"/>
                <w:szCs w:val="21"/>
                <w:lang w:val="en-US" w:eastAsia="zh-CN"/>
              </w:rPr>
              <w:t>24.</w:t>
            </w:r>
          </w:p>
        </w:tc>
        <w:tc>
          <w:tcPr>
            <w:tcW w:w="1856" w:type="dxa"/>
            <w:vAlign w:val="center"/>
          </w:tcPr>
          <w:p w14:paraId="2A5BE65C">
            <w:pPr>
              <w:spacing w:line="240" w:lineRule="auto"/>
              <w:jc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0"/>
                <w:szCs w:val="20"/>
                <w:u w:val="none"/>
                <w:lang w:val="en-US" w:eastAsia="zh-CN" w:bidi="ar"/>
              </w:rPr>
              <w:t>多功能水枪40</w:t>
            </w:r>
          </w:p>
        </w:tc>
        <w:tc>
          <w:tcPr>
            <w:tcW w:w="1208" w:type="dxa"/>
            <w:vAlign w:val="center"/>
          </w:tcPr>
          <w:p w14:paraId="593CB68F">
            <w:pPr>
              <w:spacing w:line="240" w:lineRule="auto"/>
              <w:jc w:val="center"/>
              <w:rPr>
                <w:rFonts w:hint="eastAsia" w:ascii="宋体" w:hAnsi="宋体" w:eastAsia="宋体" w:cs="宋体"/>
                <w:bCs/>
                <w:color w:val="auto"/>
                <w:sz w:val="21"/>
                <w:szCs w:val="21"/>
              </w:rPr>
            </w:pPr>
          </w:p>
        </w:tc>
        <w:tc>
          <w:tcPr>
            <w:tcW w:w="1046" w:type="dxa"/>
            <w:vAlign w:val="center"/>
          </w:tcPr>
          <w:p w14:paraId="6C072207">
            <w:pPr>
              <w:spacing w:line="240" w:lineRule="auto"/>
              <w:jc w:val="center"/>
              <w:rPr>
                <w:rFonts w:hint="eastAsia" w:ascii="宋体" w:hAnsi="宋体" w:eastAsia="宋体" w:cs="宋体"/>
                <w:bCs/>
                <w:color w:val="auto"/>
                <w:sz w:val="21"/>
                <w:szCs w:val="21"/>
              </w:rPr>
            </w:pPr>
          </w:p>
        </w:tc>
        <w:tc>
          <w:tcPr>
            <w:tcW w:w="846" w:type="dxa"/>
            <w:vAlign w:val="center"/>
          </w:tcPr>
          <w:p w14:paraId="2E5B13C0">
            <w:pPr>
              <w:spacing w:line="240" w:lineRule="auto"/>
              <w:jc w:val="center"/>
              <w:rPr>
                <w:rFonts w:hint="eastAsia" w:ascii="宋体" w:hAnsi="宋体" w:eastAsia="宋体" w:cs="宋体"/>
                <w:bCs/>
                <w:color w:val="auto"/>
                <w:sz w:val="21"/>
                <w:szCs w:val="21"/>
              </w:rPr>
            </w:pPr>
          </w:p>
        </w:tc>
        <w:tc>
          <w:tcPr>
            <w:tcW w:w="995" w:type="dxa"/>
            <w:vAlign w:val="center"/>
          </w:tcPr>
          <w:p w14:paraId="550D369F">
            <w:pPr>
              <w:spacing w:line="240" w:lineRule="auto"/>
              <w:jc w:val="center"/>
              <w:rPr>
                <w:rFonts w:hint="eastAsia" w:ascii="宋体" w:hAnsi="宋体" w:eastAsia="宋体" w:cs="宋体"/>
                <w:bCs/>
                <w:color w:val="auto"/>
                <w:sz w:val="21"/>
                <w:szCs w:val="21"/>
              </w:rPr>
            </w:pPr>
          </w:p>
        </w:tc>
        <w:tc>
          <w:tcPr>
            <w:tcW w:w="995" w:type="dxa"/>
            <w:vAlign w:val="center"/>
          </w:tcPr>
          <w:p w14:paraId="3C8A01C2">
            <w:pPr>
              <w:widowControl/>
              <w:spacing w:line="240" w:lineRule="auto"/>
              <w:jc w:val="center"/>
              <w:rPr>
                <w:rFonts w:hint="eastAsia" w:ascii="宋体" w:hAnsi="宋体" w:eastAsia="宋体" w:cs="宋体"/>
                <w:color w:val="auto"/>
                <w:sz w:val="21"/>
                <w:szCs w:val="21"/>
              </w:rPr>
            </w:pPr>
          </w:p>
        </w:tc>
        <w:tc>
          <w:tcPr>
            <w:tcW w:w="1004" w:type="dxa"/>
            <w:vAlign w:val="center"/>
          </w:tcPr>
          <w:p w14:paraId="1A0B1ED8">
            <w:pPr>
              <w:widowControl/>
              <w:spacing w:line="240" w:lineRule="auto"/>
              <w:jc w:val="center"/>
              <w:rPr>
                <w:rFonts w:hint="eastAsia" w:ascii="宋体" w:hAnsi="宋体" w:eastAsia="宋体" w:cs="宋体"/>
                <w:color w:val="auto"/>
                <w:sz w:val="21"/>
                <w:szCs w:val="21"/>
              </w:rPr>
            </w:pPr>
          </w:p>
        </w:tc>
        <w:tc>
          <w:tcPr>
            <w:tcW w:w="1095" w:type="dxa"/>
            <w:vMerge w:val="continue"/>
            <w:vAlign w:val="center"/>
          </w:tcPr>
          <w:p w14:paraId="2787E15F">
            <w:pPr>
              <w:widowControl/>
              <w:spacing w:line="240" w:lineRule="auto"/>
              <w:jc w:val="center"/>
              <w:rPr>
                <w:rFonts w:hint="eastAsia" w:ascii="宋体" w:hAnsi="宋体" w:eastAsia="宋体" w:cs="宋体"/>
                <w:color w:val="auto"/>
                <w:sz w:val="21"/>
                <w:szCs w:val="21"/>
              </w:rPr>
            </w:pPr>
          </w:p>
        </w:tc>
      </w:tr>
      <w:tr w14:paraId="7121C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7" w:hRule="atLeast"/>
        </w:trPr>
        <w:tc>
          <w:tcPr>
            <w:tcW w:w="7554" w:type="dxa"/>
            <w:gridSpan w:val="7"/>
            <w:vAlign w:val="center"/>
          </w:tcPr>
          <w:p w14:paraId="16564EED">
            <w:pPr>
              <w:widowControl/>
              <w:spacing w:line="240" w:lineRule="auto"/>
              <w:jc w:val="left"/>
              <w:rPr>
                <w:rFonts w:hint="eastAsia" w:ascii="宋体" w:hAnsi="宋体" w:eastAsia="宋体" w:cs="宋体"/>
                <w:color w:val="auto"/>
                <w:lang w:eastAsia="zh-CN"/>
              </w:rPr>
            </w:pPr>
            <w:r>
              <w:rPr>
                <w:rFonts w:hint="eastAsia" w:ascii="宋体" w:hAnsi="宋体" w:eastAsia="宋体" w:cs="宋体"/>
                <w:b/>
                <w:bCs/>
                <w:color w:val="auto"/>
              </w:rPr>
              <w:t>报价合计</w:t>
            </w:r>
            <w:r>
              <w:rPr>
                <w:rFonts w:hint="eastAsia" w:cs="宋体"/>
                <w:b/>
                <w:bCs/>
                <w:color w:val="auto"/>
                <w:lang w:eastAsia="zh-CN"/>
              </w:rPr>
              <w:t>：</w:t>
            </w:r>
          </w:p>
        </w:tc>
        <w:tc>
          <w:tcPr>
            <w:tcW w:w="2099" w:type="dxa"/>
            <w:gridSpan w:val="2"/>
            <w:tcBorders>
              <w:right w:val="single" w:color="auto" w:sz="4" w:space="0"/>
            </w:tcBorders>
            <w:vAlign w:val="center"/>
          </w:tcPr>
          <w:p w14:paraId="64A77340">
            <w:pPr>
              <w:widowControl/>
              <w:spacing w:line="240" w:lineRule="auto"/>
              <w:jc w:val="center"/>
              <w:rPr>
                <w:rFonts w:hint="eastAsia" w:ascii="宋体" w:hAnsi="宋体" w:eastAsia="宋体" w:cs="宋体"/>
                <w:b/>
                <w:bCs/>
                <w:color w:val="auto"/>
              </w:rPr>
            </w:pPr>
          </w:p>
        </w:tc>
      </w:tr>
    </w:tbl>
    <w:p w14:paraId="65157183">
      <w:pPr>
        <w:pStyle w:val="11"/>
        <w:tabs>
          <w:tab w:val="left" w:pos="922"/>
        </w:tabs>
        <w:rPr>
          <w:rFonts w:hint="eastAsia"/>
          <w:color w:val="auto"/>
          <w:lang w:eastAsia="zh-CN"/>
        </w:rPr>
      </w:pPr>
      <w:r>
        <w:rPr>
          <w:rFonts w:hint="eastAsia"/>
          <w:color w:val="auto"/>
          <w:lang w:eastAsia="zh-CN"/>
        </w:rPr>
        <w:tab/>
      </w:r>
    </w:p>
    <w:p w14:paraId="7CB2DF40">
      <w:pPr>
        <w:rPr>
          <w:rFonts w:hint="eastAsia"/>
          <w:color w:val="auto"/>
          <w:lang w:eastAsia="zh-CN"/>
        </w:rPr>
      </w:pPr>
    </w:p>
    <w:p w14:paraId="35E6114C">
      <w:pPr>
        <w:widowControl/>
        <w:spacing w:line="360" w:lineRule="auto"/>
        <w:jc w:val="left"/>
        <w:rPr>
          <w:rFonts w:hint="eastAsia" w:ascii="宋体" w:hAnsi="宋体" w:eastAsia="宋体" w:cs="宋体"/>
          <w:color w:val="auto"/>
          <w:kern w:val="0"/>
          <w:szCs w:val="24"/>
        </w:rPr>
      </w:pPr>
      <w:r>
        <w:rPr>
          <w:rFonts w:hint="eastAsia" w:ascii="宋体" w:hAnsi="宋体" w:eastAsia="宋体" w:cs="宋体"/>
          <w:color w:val="auto"/>
          <w:kern w:val="0"/>
          <w:szCs w:val="24"/>
        </w:rPr>
        <w:t>注：</w:t>
      </w:r>
    </w:p>
    <w:p w14:paraId="2B3EF4D5">
      <w:pPr>
        <w:widowControl/>
        <w:numPr>
          <w:ilvl w:val="0"/>
          <w:numId w:val="0"/>
        </w:numPr>
        <w:spacing w:line="360" w:lineRule="auto"/>
        <w:ind w:left="180" w:leftChars="0"/>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1.此表中，</w:t>
      </w:r>
      <w:r>
        <w:rPr>
          <w:rFonts w:hint="eastAsia" w:ascii="宋体" w:hAnsi="宋体" w:eastAsia="宋体" w:cs="宋体"/>
          <w:color w:val="auto"/>
          <w:kern w:val="0"/>
          <w:sz w:val="24"/>
          <w:szCs w:val="24"/>
          <w:lang w:val="en-US" w:eastAsia="zh-CN"/>
        </w:rPr>
        <w:t>分项报价</w:t>
      </w:r>
      <w:r>
        <w:rPr>
          <w:rFonts w:hint="eastAsia" w:ascii="宋体" w:hAnsi="宋体" w:eastAsia="宋体" w:cs="宋体"/>
          <w:color w:val="auto"/>
          <w:kern w:val="0"/>
          <w:sz w:val="24"/>
          <w:szCs w:val="24"/>
        </w:rPr>
        <w:t>总价应和</w:t>
      </w:r>
      <w:r>
        <w:rPr>
          <w:rFonts w:hint="eastAsia" w:ascii="宋体" w:hAnsi="宋体" w:eastAsia="宋体" w:cs="宋体"/>
          <w:color w:val="auto"/>
          <w:kern w:val="0"/>
          <w:sz w:val="24"/>
          <w:szCs w:val="24"/>
          <w:lang w:val="en-US" w:eastAsia="zh-CN"/>
        </w:rPr>
        <w:t>开标</w:t>
      </w:r>
      <w:r>
        <w:rPr>
          <w:rFonts w:hint="eastAsia" w:ascii="宋体" w:hAnsi="宋体" w:eastAsia="宋体" w:cs="宋体"/>
          <w:color w:val="auto"/>
          <w:kern w:val="0"/>
          <w:sz w:val="24"/>
          <w:szCs w:val="24"/>
        </w:rPr>
        <w:t>一览表的总价一致。</w:t>
      </w:r>
    </w:p>
    <w:p w14:paraId="7AF20D95">
      <w:pPr>
        <w:widowControl/>
        <w:numPr>
          <w:ilvl w:val="0"/>
          <w:numId w:val="0"/>
        </w:numPr>
        <w:spacing w:line="360" w:lineRule="auto"/>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所有价格均以人民币元为单位。</w:t>
      </w:r>
    </w:p>
    <w:p w14:paraId="5FAB3CE5">
      <w:pPr>
        <w:widowControl/>
        <w:numPr>
          <w:ilvl w:val="0"/>
          <w:numId w:val="0"/>
        </w:numPr>
        <w:spacing w:line="360" w:lineRule="auto"/>
        <w:ind w:left="180" w:left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如果当单价与数量的乘积和小计不符，以单价为准，如单价金额小数点有明显错位的，以小计为准。</w:t>
      </w:r>
    </w:p>
    <w:p w14:paraId="4B01722E">
      <w:pPr>
        <w:widowControl/>
        <w:numPr>
          <w:ilvl w:val="0"/>
          <w:numId w:val="0"/>
        </w:numPr>
        <w:spacing w:line="360" w:lineRule="auto"/>
        <w:ind w:left="180" w:leftChars="0"/>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4.</w:t>
      </w:r>
      <w:r>
        <w:rPr>
          <w:rFonts w:hint="eastAsia" w:ascii="宋体" w:hAnsi="宋体" w:eastAsia="宋体" w:cs="宋体"/>
          <w:color w:val="auto"/>
          <w:kern w:val="0"/>
          <w:szCs w:val="24"/>
        </w:rPr>
        <w:t>其他相关费用</w:t>
      </w:r>
      <w:r>
        <w:rPr>
          <w:rFonts w:hint="eastAsia" w:ascii="宋体" w:hAnsi="宋体" w:eastAsia="宋体" w:cs="宋体"/>
          <w:color w:val="auto"/>
          <w:szCs w:val="21"/>
        </w:rPr>
        <w:t>包含但不限于</w:t>
      </w:r>
      <w:r>
        <w:rPr>
          <w:rFonts w:hint="eastAsia" w:ascii="宋体" w:hAnsi="宋体" w:eastAsia="宋体" w:cs="Times New Roman"/>
          <w:color w:val="auto"/>
          <w:kern w:val="2"/>
          <w:sz w:val="24"/>
          <w:szCs w:val="22"/>
          <w:lang w:val="en-US" w:eastAsia="zh-CN" w:bidi="ar-SA"/>
        </w:rPr>
        <w:t>质量要求（参数及配置要求）、服务要求、采购项目交付时间</w:t>
      </w:r>
      <w:r>
        <w:rPr>
          <w:rFonts w:hint="eastAsia" w:cs="Times New Roman"/>
          <w:color w:val="auto"/>
          <w:kern w:val="2"/>
          <w:sz w:val="24"/>
          <w:szCs w:val="22"/>
          <w:lang w:val="en-US" w:eastAsia="zh-CN" w:bidi="ar-SA"/>
        </w:rPr>
        <w:t>、</w:t>
      </w:r>
      <w:r>
        <w:rPr>
          <w:rFonts w:hint="eastAsia" w:ascii="宋体" w:hAnsi="宋体" w:eastAsia="宋体" w:cs="宋体"/>
          <w:color w:val="auto"/>
          <w:szCs w:val="21"/>
        </w:rPr>
        <w:t>人工、利润、税金</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采购代理费</w:t>
      </w:r>
      <w:r>
        <w:rPr>
          <w:rFonts w:hint="eastAsia" w:ascii="宋体" w:hAnsi="宋体" w:eastAsia="宋体" w:cs="Times New Roman"/>
          <w:color w:val="auto"/>
          <w:kern w:val="2"/>
          <w:sz w:val="24"/>
          <w:szCs w:val="22"/>
          <w:lang w:val="en-US" w:eastAsia="zh-CN" w:bidi="ar-SA"/>
        </w:rPr>
        <w:t>等，投标供应商应结合市场及自身情况进行合理报价</w:t>
      </w:r>
      <w:r>
        <w:rPr>
          <w:rFonts w:hint="eastAsia" w:ascii="宋体" w:hAnsi="宋体" w:eastAsia="宋体" w:cs="宋体"/>
          <w:color w:val="auto"/>
          <w:kern w:val="0"/>
          <w:szCs w:val="24"/>
        </w:rPr>
        <w:t>。</w:t>
      </w:r>
    </w:p>
    <w:p w14:paraId="0EE03E13">
      <w:pPr>
        <w:pStyle w:val="75"/>
        <w:spacing w:line="480" w:lineRule="auto"/>
        <w:ind w:left="98" w:leftChars="41"/>
        <w:rPr>
          <w:rFonts w:hint="eastAsia" w:ascii="宋体" w:hAnsi="宋体" w:eastAsia="宋体" w:cs="宋体"/>
          <w:color w:val="auto"/>
        </w:rPr>
      </w:pPr>
    </w:p>
    <w:p w14:paraId="4A24141B">
      <w:pPr>
        <w:pStyle w:val="75"/>
        <w:spacing w:line="480" w:lineRule="auto"/>
        <w:ind w:left="98" w:leftChars="41"/>
        <w:rPr>
          <w:rFonts w:hint="eastAsia" w:ascii="宋体" w:hAnsi="宋体" w:eastAsia="宋体" w:cs="宋体"/>
          <w:color w:val="auto"/>
        </w:rPr>
      </w:pPr>
    </w:p>
    <w:p w14:paraId="0620F461">
      <w:pPr>
        <w:spacing w:line="480" w:lineRule="auto"/>
        <w:ind w:firstLine="2" w:firstLineChars="1"/>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（电子签章）             </w:t>
      </w:r>
    </w:p>
    <w:p w14:paraId="24E30BA3">
      <w:pPr>
        <w:spacing w:line="480" w:lineRule="auto"/>
        <w:ind w:firstLine="2" w:firstLineChars="1"/>
        <w:rPr>
          <w:rFonts w:hint="eastAsia" w:ascii="宋体" w:hAnsi="宋体" w:eastAsia="宋体" w:cs="宋体"/>
          <w:color w:val="auto"/>
          <w:kern w:val="0"/>
          <w:sz w:val="24"/>
        </w:rPr>
      </w:pPr>
      <w:r>
        <w:rPr>
          <w:rFonts w:hint="eastAsia" w:ascii="宋体" w:hAnsi="宋体" w:eastAsia="宋体" w:cs="宋体"/>
          <w:color w:val="auto"/>
          <w:kern w:val="0"/>
          <w:sz w:val="24"/>
        </w:rPr>
        <w:t>法定代表人（或非法人组织负责人）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（电子签章）</w:t>
      </w:r>
    </w:p>
    <w:p w14:paraId="03053F67">
      <w:pPr>
        <w:spacing w:line="480" w:lineRule="auto"/>
        <w:ind w:firstLine="2" w:firstLineChars="1"/>
        <w:rPr>
          <w:rFonts w:cs="Arial"/>
          <w:color w:val="auto"/>
          <w:szCs w:val="24"/>
        </w:rPr>
        <w:sectPr>
          <w:footerReference r:id="rId14" w:type="default"/>
          <w:pgSz w:w="11905" w:h="16840"/>
          <w:pgMar w:top="1440" w:right="1797" w:bottom="1440" w:left="1797" w:header="851" w:footer="850" w:gutter="0"/>
          <w:pgNumType w:fmt="decimal"/>
          <w:cols w:space="720" w:num="1"/>
        </w:sectPr>
      </w:pPr>
      <w:r>
        <w:rPr>
          <w:rFonts w:hint="eastAsia" w:ascii="宋体" w:hAnsi="宋体" w:eastAsia="宋体" w:cs="宋体"/>
          <w:color w:val="auto"/>
          <w:sz w:val="24"/>
          <w:szCs w:val="24"/>
        </w:rPr>
        <w:t xml:space="preserve">日期：   年  月  </w:t>
      </w:r>
      <w:bookmarkStart w:id="356" w:name="_Toc32603"/>
      <w:r>
        <w:rPr>
          <w:rFonts w:hint="eastAsia" w:ascii="宋体" w:hAnsi="宋体" w:eastAsia="宋体" w:cs="宋体"/>
          <w:color w:val="auto"/>
          <w:sz w:val="24"/>
          <w:szCs w:val="24"/>
          <w:lang w:val="en-US" w:eastAsia="zh-CN"/>
        </w:rPr>
        <w:t>日</w:t>
      </w:r>
      <w:bookmarkEnd w:id="356"/>
    </w:p>
    <w:p w14:paraId="1F835F75">
      <w:pPr>
        <w:pStyle w:val="4"/>
        <w:numPr>
          <w:ilvl w:val="0"/>
          <w:numId w:val="0"/>
        </w:numPr>
        <w:ind w:leftChars="0"/>
        <w:jc w:val="center"/>
        <w:rPr>
          <w:color w:val="auto"/>
        </w:rPr>
      </w:pPr>
      <w:bookmarkStart w:id="357" w:name="_Toc3658"/>
      <w:bookmarkStart w:id="358" w:name="_Toc155185924"/>
      <w:r>
        <w:rPr>
          <w:rFonts w:hint="eastAsia"/>
          <w:color w:val="auto"/>
          <w:lang w:eastAsia="zh-CN"/>
        </w:rPr>
        <w:t>（</w:t>
      </w:r>
      <w:r>
        <w:rPr>
          <w:rFonts w:hint="eastAsia"/>
          <w:color w:val="auto"/>
          <w:lang w:val="en-US" w:eastAsia="zh-CN"/>
        </w:rPr>
        <w:t>四)</w:t>
      </w:r>
      <w:r>
        <w:rPr>
          <w:rFonts w:hint="eastAsia"/>
          <w:color w:val="auto"/>
        </w:rPr>
        <w:t>法定代表人（负责人）身份证明</w:t>
      </w:r>
      <w:bookmarkEnd w:id="357"/>
      <w:bookmarkEnd w:id="358"/>
    </w:p>
    <w:p w14:paraId="28501132">
      <w:pPr>
        <w:ind w:firstLine="480" w:firstLineChars="200"/>
        <w:rPr>
          <w:rFonts w:cs="仿宋_GB2312"/>
          <w:color w:val="auto"/>
          <w:szCs w:val="24"/>
        </w:rPr>
      </w:pPr>
      <w:r>
        <w:rPr>
          <w:rFonts w:hint="eastAsia" w:cs="仿宋_GB2312"/>
          <w:color w:val="auto"/>
          <w:szCs w:val="24"/>
          <w:lang w:eastAsia="zh-CN"/>
        </w:rPr>
        <w:t>投标供应商</w:t>
      </w:r>
      <w:r>
        <w:rPr>
          <w:rFonts w:hint="eastAsia" w:cs="仿宋_GB2312"/>
          <w:color w:val="auto"/>
          <w:szCs w:val="24"/>
        </w:rPr>
        <w:t>名称：</w:t>
      </w:r>
    </w:p>
    <w:p w14:paraId="76365502">
      <w:pPr>
        <w:ind w:firstLine="480" w:firstLineChars="200"/>
        <w:rPr>
          <w:rFonts w:cs="仿宋_GB2312"/>
          <w:color w:val="auto"/>
          <w:szCs w:val="24"/>
        </w:rPr>
      </w:pPr>
      <w:r>
        <w:rPr>
          <w:rFonts w:hint="eastAsia" w:cs="仿宋_GB2312"/>
          <w:color w:val="auto"/>
          <w:szCs w:val="24"/>
        </w:rPr>
        <w:t xml:space="preserve">单位性质：                                       </w:t>
      </w:r>
    </w:p>
    <w:p w14:paraId="30C8A0B9">
      <w:pPr>
        <w:ind w:firstLine="480" w:firstLineChars="200"/>
        <w:rPr>
          <w:rFonts w:cs="仿宋_GB2312"/>
          <w:color w:val="auto"/>
          <w:szCs w:val="24"/>
        </w:rPr>
      </w:pPr>
      <w:r>
        <w:rPr>
          <w:rFonts w:hint="eastAsia" w:cs="仿宋_GB2312"/>
          <w:color w:val="auto"/>
          <w:szCs w:val="24"/>
        </w:rPr>
        <w:t xml:space="preserve">地    址：                                             </w:t>
      </w:r>
    </w:p>
    <w:p w14:paraId="31415E8D">
      <w:pPr>
        <w:ind w:firstLine="480" w:firstLineChars="200"/>
        <w:rPr>
          <w:rFonts w:cs="仿宋_GB2312"/>
          <w:color w:val="auto"/>
          <w:szCs w:val="24"/>
        </w:rPr>
      </w:pPr>
      <w:r>
        <w:rPr>
          <w:rFonts w:hint="eastAsia" w:cs="仿宋_GB2312"/>
          <w:color w:val="auto"/>
          <w:szCs w:val="24"/>
        </w:rPr>
        <w:t xml:space="preserve">成立时间：  </w:t>
      </w:r>
    </w:p>
    <w:p w14:paraId="74F0EA57">
      <w:pPr>
        <w:ind w:firstLine="480" w:firstLineChars="200"/>
        <w:rPr>
          <w:rFonts w:cs="仿宋_GB2312"/>
          <w:color w:val="auto"/>
          <w:szCs w:val="24"/>
        </w:rPr>
      </w:pPr>
      <w:r>
        <w:rPr>
          <w:rFonts w:hint="eastAsia" w:cs="仿宋_GB2312"/>
          <w:color w:val="auto"/>
          <w:szCs w:val="24"/>
        </w:rPr>
        <w:t xml:space="preserve">经营期限：                                          </w:t>
      </w:r>
    </w:p>
    <w:p w14:paraId="0ECEF38D">
      <w:pPr>
        <w:ind w:firstLine="480" w:firstLineChars="200"/>
        <w:rPr>
          <w:rFonts w:cs="仿宋_GB2312"/>
          <w:color w:val="auto"/>
          <w:szCs w:val="24"/>
        </w:rPr>
      </w:pPr>
      <w:r>
        <w:rPr>
          <w:rFonts w:hint="eastAsia" w:cs="仿宋_GB2312"/>
          <w:color w:val="auto"/>
          <w:szCs w:val="24"/>
        </w:rPr>
        <w:t xml:space="preserve">姓    名：                性别：                   </w:t>
      </w:r>
    </w:p>
    <w:p w14:paraId="3A8AF2F1">
      <w:pPr>
        <w:ind w:firstLine="480" w:firstLineChars="200"/>
        <w:rPr>
          <w:rFonts w:cs="仿宋_GB2312"/>
          <w:color w:val="auto"/>
          <w:szCs w:val="24"/>
        </w:rPr>
      </w:pPr>
      <w:r>
        <w:rPr>
          <w:rFonts w:hint="eastAsia" w:cs="仿宋_GB2312"/>
          <w:color w:val="auto"/>
          <w:szCs w:val="24"/>
        </w:rPr>
        <w:t xml:space="preserve">年龄：                    职务：                     </w:t>
      </w:r>
    </w:p>
    <w:p w14:paraId="2765C033">
      <w:pPr>
        <w:ind w:firstLine="480" w:firstLineChars="200"/>
        <w:rPr>
          <w:rFonts w:cs="仿宋_GB2312"/>
          <w:color w:val="auto"/>
          <w:szCs w:val="24"/>
        </w:rPr>
      </w:pPr>
      <w:r>
        <w:rPr>
          <w:rFonts w:hint="eastAsia" w:cs="仿宋_GB2312"/>
          <w:color w:val="auto"/>
          <w:szCs w:val="24"/>
        </w:rPr>
        <w:t>系                      （</w:t>
      </w:r>
      <w:r>
        <w:rPr>
          <w:rFonts w:hint="eastAsia" w:cs="仿宋_GB2312"/>
          <w:color w:val="auto"/>
          <w:szCs w:val="24"/>
          <w:lang w:eastAsia="zh-CN"/>
        </w:rPr>
        <w:t>投标供应商</w:t>
      </w:r>
      <w:r>
        <w:rPr>
          <w:rFonts w:hint="eastAsia" w:cs="仿宋_GB2312"/>
          <w:color w:val="auto"/>
          <w:szCs w:val="24"/>
        </w:rPr>
        <w:t>名称）的法定代表人</w:t>
      </w:r>
      <w:r>
        <w:rPr>
          <w:rFonts w:hint="eastAsia"/>
          <w:color w:val="auto"/>
        </w:rPr>
        <w:t>（负责人）</w:t>
      </w:r>
      <w:r>
        <w:rPr>
          <w:rFonts w:hint="eastAsia" w:cs="仿宋_GB2312"/>
          <w:color w:val="auto"/>
          <w:szCs w:val="24"/>
        </w:rPr>
        <w:t xml:space="preserve">。 </w:t>
      </w:r>
    </w:p>
    <w:p w14:paraId="366DE3E5">
      <w:pPr>
        <w:ind w:firstLine="480" w:firstLineChars="200"/>
        <w:rPr>
          <w:rFonts w:cs="仿宋_GB2312"/>
          <w:color w:val="auto"/>
          <w:szCs w:val="24"/>
        </w:rPr>
      </w:pPr>
      <w:r>
        <w:rPr>
          <w:rFonts w:hint="eastAsia" w:cs="仿宋_GB2312"/>
          <w:color w:val="auto"/>
          <w:szCs w:val="24"/>
        </w:rPr>
        <w:t>特此证明。</w:t>
      </w:r>
    </w:p>
    <w:p w14:paraId="20B31B4F">
      <w:pPr>
        <w:ind w:firstLine="480" w:firstLineChars="200"/>
        <w:rPr>
          <w:rFonts w:cs="仿宋_GB2312"/>
          <w:color w:val="auto"/>
          <w:szCs w:val="24"/>
        </w:rPr>
      </w:pPr>
    </w:p>
    <w:p w14:paraId="05196E68">
      <w:pPr>
        <w:widowControl/>
        <w:rPr>
          <w:color w:val="auto"/>
          <w:sz w:val="21"/>
        </w:rPr>
      </w:pPr>
    </w:p>
    <w:p w14:paraId="2AE5C0B7">
      <w:pPr>
        <w:ind w:firstLine="480" w:firstLineChars="200"/>
        <w:rPr>
          <w:rFonts w:cs="仿宋_GB2312"/>
          <w:color w:val="auto"/>
          <w:szCs w:val="24"/>
        </w:rPr>
      </w:pPr>
      <w:r>
        <w:rPr>
          <w:rFonts w:hint="eastAsia" w:cs="仿宋_GB2312"/>
          <w:color w:val="auto"/>
          <w:szCs w:val="24"/>
          <w:lang w:eastAsia="zh-CN"/>
        </w:rPr>
        <w:t>投标供应商</w:t>
      </w:r>
      <w:r>
        <w:rPr>
          <w:rFonts w:hint="eastAsia" w:cs="仿宋_GB2312"/>
          <w:color w:val="auto"/>
          <w:szCs w:val="24"/>
        </w:rPr>
        <w:t>名称：（盖章）</w:t>
      </w:r>
    </w:p>
    <w:p w14:paraId="75144639">
      <w:pPr>
        <w:ind w:firstLine="480" w:firstLineChars="200"/>
        <w:rPr>
          <w:rFonts w:cs="仿宋_GB2312"/>
          <w:color w:val="auto"/>
          <w:szCs w:val="24"/>
        </w:rPr>
      </w:pPr>
      <w:r>
        <w:rPr>
          <w:rFonts w:hint="eastAsia" w:cs="仿宋_GB2312"/>
          <w:color w:val="auto"/>
          <w:szCs w:val="24"/>
        </w:rPr>
        <w:t>日      期：   年  月  日</w:t>
      </w:r>
    </w:p>
    <w:p w14:paraId="3DFF9656">
      <w:pPr>
        <w:rPr>
          <w:rFonts w:cs="Arial"/>
          <w:color w:val="auto"/>
          <w:sz w:val="21"/>
          <w:szCs w:val="21"/>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F99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noWrap w:val="0"/>
            <w:vAlign w:val="top"/>
          </w:tcPr>
          <w:p w14:paraId="166EEA44">
            <w:pPr>
              <w:rPr>
                <w:rFonts w:cs="Arial"/>
                <w:color w:val="auto"/>
              </w:rPr>
            </w:pPr>
            <w:r>
              <w:rPr>
                <w:rFonts w:hint="eastAsia" w:cs="仿宋_GB2312"/>
                <w:color w:val="auto"/>
                <w:szCs w:val="24"/>
              </w:rPr>
              <w:t>附：法定代表人</w:t>
            </w:r>
            <w:r>
              <w:rPr>
                <w:rFonts w:hint="eastAsia"/>
                <w:color w:val="auto"/>
              </w:rPr>
              <w:t>（负责人）</w:t>
            </w:r>
            <w:r>
              <w:rPr>
                <w:rFonts w:hint="eastAsia" w:cs="仿宋_GB2312"/>
                <w:color w:val="auto"/>
                <w:szCs w:val="24"/>
              </w:rPr>
              <w:t>身份证复印件</w:t>
            </w:r>
          </w:p>
        </w:tc>
      </w:tr>
    </w:tbl>
    <w:p w14:paraId="7D98B846">
      <w:pPr>
        <w:ind w:firstLine="840" w:firstLineChars="350"/>
        <w:jc w:val="center"/>
        <w:rPr>
          <w:rFonts w:cs="Arial"/>
          <w:color w:val="auto"/>
        </w:rPr>
      </w:pPr>
    </w:p>
    <w:p w14:paraId="67A0BD0D">
      <w:pPr>
        <w:rPr>
          <w:b/>
          <w:color w:val="auto"/>
          <w:sz w:val="28"/>
          <w:szCs w:val="28"/>
        </w:rPr>
      </w:pPr>
      <w:r>
        <w:rPr>
          <w:b/>
          <w:color w:val="auto"/>
          <w:sz w:val="28"/>
          <w:szCs w:val="28"/>
        </w:rPr>
        <w:br w:type="page"/>
      </w:r>
    </w:p>
    <w:p w14:paraId="4773398D">
      <w:pPr>
        <w:pStyle w:val="4"/>
        <w:numPr>
          <w:ilvl w:val="0"/>
          <w:numId w:val="0"/>
        </w:numPr>
        <w:ind w:leftChars="0"/>
        <w:jc w:val="center"/>
        <w:rPr>
          <w:color w:val="auto"/>
        </w:rPr>
      </w:pPr>
      <w:bookmarkStart w:id="359" w:name="_Toc155185925"/>
      <w:bookmarkStart w:id="360" w:name="_Toc26791"/>
      <w:r>
        <w:rPr>
          <w:rFonts w:hint="eastAsia"/>
          <w:color w:val="auto"/>
          <w:lang w:eastAsia="zh-CN"/>
        </w:rPr>
        <w:t>（</w:t>
      </w:r>
      <w:r>
        <w:rPr>
          <w:rFonts w:hint="eastAsia"/>
          <w:color w:val="auto"/>
          <w:lang w:val="en-US" w:eastAsia="zh-CN"/>
        </w:rPr>
        <w:t>五）</w:t>
      </w:r>
      <w:r>
        <w:rPr>
          <w:rFonts w:hint="eastAsia"/>
          <w:color w:val="auto"/>
        </w:rPr>
        <w:t>法定代表人（负责人）授权书</w:t>
      </w:r>
      <w:bookmarkEnd w:id="359"/>
      <w:bookmarkEnd w:id="360"/>
    </w:p>
    <w:p w14:paraId="3D131A02">
      <w:pPr>
        <w:ind w:firstLine="480" w:firstLineChars="200"/>
        <w:rPr>
          <w:rFonts w:cs="仿宋_GB2312"/>
          <w:color w:val="auto"/>
          <w:szCs w:val="24"/>
        </w:rPr>
      </w:pPr>
      <w:r>
        <w:rPr>
          <w:rFonts w:hint="eastAsia" w:cs="仿宋_GB2312"/>
          <w:color w:val="auto"/>
          <w:szCs w:val="24"/>
        </w:rPr>
        <w:t>本人</w:t>
      </w:r>
      <w:r>
        <w:rPr>
          <w:rFonts w:cs="仿宋_GB2312"/>
          <w:color w:val="auto"/>
          <w:szCs w:val="24"/>
          <w:u w:val="single"/>
        </w:rPr>
        <w:t xml:space="preserve">     </w:t>
      </w:r>
      <w:r>
        <w:rPr>
          <w:rFonts w:hint="eastAsia" w:cs="仿宋_GB2312"/>
          <w:color w:val="auto"/>
          <w:szCs w:val="24"/>
          <w:u w:val="single"/>
        </w:rPr>
        <w:t>（姓名）</w:t>
      </w:r>
      <w:r>
        <w:rPr>
          <w:rFonts w:hint="eastAsia" w:cs="仿宋_GB2312"/>
          <w:color w:val="auto"/>
          <w:szCs w:val="24"/>
        </w:rPr>
        <w:t>系</w:t>
      </w:r>
      <w:r>
        <w:rPr>
          <w:rFonts w:hint="eastAsia" w:cs="仿宋_GB2312"/>
          <w:color w:val="auto"/>
          <w:szCs w:val="24"/>
          <w:u w:val="single"/>
        </w:rPr>
        <w:t xml:space="preserve">     （</w:t>
      </w:r>
      <w:r>
        <w:rPr>
          <w:rFonts w:hint="eastAsia" w:cs="仿宋_GB2312"/>
          <w:color w:val="auto"/>
          <w:szCs w:val="24"/>
          <w:u w:val="single"/>
          <w:lang w:eastAsia="zh-CN"/>
        </w:rPr>
        <w:t>投标供应商</w:t>
      </w:r>
      <w:r>
        <w:rPr>
          <w:rFonts w:hint="eastAsia" w:cs="仿宋_GB2312"/>
          <w:color w:val="auto"/>
          <w:szCs w:val="24"/>
          <w:u w:val="single"/>
        </w:rPr>
        <w:t>名称）</w:t>
      </w:r>
      <w:r>
        <w:rPr>
          <w:rFonts w:hint="eastAsia" w:cs="仿宋_GB2312"/>
          <w:color w:val="auto"/>
          <w:szCs w:val="24"/>
        </w:rPr>
        <w:t>的法定代表人</w:t>
      </w:r>
      <w:r>
        <w:rPr>
          <w:rFonts w:hint="eastAsia"/>
          <w:color w:val="auto"/>
        </w:rPr>
        <w:t>（负责人）</w:t>
      </w:r>
      <w:r>
        <w:rPr>
          <w:rFonts w:hint="eastAsia" w:cs="仿宋_GB2312"/>
          <w:color w:val="auto"/>
          <w:szCs w:val="24"/>
        </w:rPr>
        <w:t>，现委托</w:t>
      </w:r>
      <w:r>
        <w:rPr>
          <w:rFonts w:hint="eastAsia" w:cs="仿宋_GB2312"/>
          <w:color w:val="auto"/>
          <w:szCs w:val="24"/>
          <w:u w:val="single"/>
        </w:rPr>
        <w:t xml:space="preserve">     </w:t>
      </w:r>
      <w:r>
        <w:rPr>
          <w:rFonts w:hint="eastAsia" w:cs="仿宋_GB2312"/>
          <w:color w:val="auto"/>
          <w:szCs w:val="24"/>
        </w:rPr>
        <w:t>（姓名）为我方代理人。代理人根据授权，以我方名义签署、澄清、说明、补正、递交、撤回、修改</w:t>
      </w:r>
      <w:r>
        <w:rPr>
          <w:rFonts w:hint="eastAsia" w:cs="仿宋_GB2312"/>
          <w:color w:val="auto"/>
          <w:szCs w:val="24"/>
          <w:u w:val="single"/>
        </w:rPr>
        <w:t xml:space="preserve">     </w:t>
      </w:r>
      <w:r>
        <w:rPr>
          <w:rFonts w:hint="eastAsia" w:cs="仿宋_GB2312"/>
          <w:color w:val="auto"/>
          <w:szCs w:val="24"/>
        </w:rPr>
        <w:t>（项目名称）投标文件、签订合同和处理有关事宜，其法律后果由我方承担。</w:t>
      </w:r>
    </w:p>
    <w:p w14:paraId="725BE1E7">
      <w:pPr>
        <w:ind w:firstLine="480" w:firstLineChars="200"/>
        <w:rPr>
          <w:rFonts w:cs="仿宋_GB2312"/>
          <w:color w:val="auto"/>
          <w:szCs w:val="24"/>
        </w:rPr>
      </w:pPr>
      <w:r>
        <w:rPr>
          <w:rFonts w:hint="eastAsia" w:cs="仿宋_GB2312"/>
          <w:color w:val="auto"/>
          <w:szCs w:val="24"/>
        </w:rPr>
        <w:t xml:space="preserve">委托期限：                   </w:t>
      </w:r>
    </w:p>
    <w:p w14:paraId="70D33EED">
      <w:pPr>
        <w:ind w:firstLine="480" w:firstLineChars="200"/>
        <w:rPr>
          <w:rFonts w:cs="仿宋_GB2312"/>
          <w:color w:val="auto"/>
          <w:szCs w:val="24"/>
        </w:rPr>
      </w:pPr>
      <w:r>
        <w:rPr>
          <w:rFonts w:hint="eastAsia" w:cs="仿宋_GB2312"/>
          <w:color w:val="auto"/>
          <w:szCs w:val="24"/>
        </w:rPr>
        <w:t>代理人无转委托权。</w:t>
      </w:r>
    </w:p>
    <w:p w14:paraId="4086763F">
      <w:pPr>
        <w:ind w:firstLine="480" w:firstLineChars="200"/>
        <w:rPr>
          <w:rFonts w:cs="仿宋_GB2312"/>
          <w:color w:val="auto"/>
          <w:szCs w:val="24"/>
        </w:rPr>
      </w:pPr>
      <w:r>
        <w:rPr>
          <w:rFonts w:hint="eastAsia" w:cs="仿宋_GB2312"/>
          <w:color w:val="auto"/>
          <w:szCs w:val="24"/>
        </w:rPr>
        <w:t>附：法定代表人</w:t>
      </w:r>
      <w:r>
        <w:rPr>
          <w:rFonts w:hint="eastAsia"/>
          <w:color w:val="auto"/>
        </w:rPr>
        <w:t>（负责人）</w:t>
      </w:r>
      <w:r>
        <w:rPr>
          <w:rFonts w:hint="eastAsia" w:cs="仿宋_GB2312"/>
          <w:color w:val="auto"/>
          <w:szCs w:val="24"/>
        </w:rPr>
        <w:t>身份证明</w:t>
      </w:r>
    </w:p>
    <w:p w14:paraId="63698F06">
      <w:pPr>
        <w:ind w:firstLine="480" w:firstLineChars="200"/>
        <w:rPr>
          <w:rFonts w:cs="仿宋_GB2312"/>
          <w:color w:val="auto"/>
          <w:szCs w:val="24"/>
        </w:rPr>
      </w:pPr>
    </w:p>
    <w:p w14:paraId="3A09280D">
      <w:pPr>
        <w:ind w:firstLine="480" w:firstLineChars="200"/>
        <w:rPr>
          <w:rFonts w:hint="eastAsia" w:eastAsia="宋体" w:cs="仿宋_GB2312"/>
          <w:color w:val="auto"/>
          <w:szCs w:val="24"/>
          <w:lang w:eastAsia="zh-CN"/>
        </w:rPr>
      </w:pPr>
      <w:r>
        <w:rPr>
          <w:rFonts w:hint="eastAsia" w:cs="仿宋_GB2312"/>
          <w:color w:val="auto"/>
          <w:szCs w:val="24"/>
          <w:lang w:eastAsia="zh-CN"/>
        </w:rPr>
        <w:t>投标供应商</w:t>
      </w:r>
      <w:r>
        <w:rPr>
          <w:rFonts w:hint="eastAsia" w:cs="仿宋_GB2312"/>
          <w:color w:val="auto"/>
          <w:szCs w:val="24"/>
        </w:rPr>
        <w:t>（盖单位章）</w:t>
      </w:r>
      <w:r>
        <w:rPr>
          <w:rFonts w:hint="eastAsia" w:cs="仿宋_GB2312"/>
          <w:color w:val="auto"/>
          <w:szCs w:val="24"/>
          <w:lang w:eastAsia="zh-CN"/>
        </w:rPr>
        <w:t>：</w:t>
      </w:r>
    </w:p>
    <w:p w14:paraId="1CC7C5CC">
      <w:pPr>
        <w:spacing w:line="360" w:lineRule="auto"/>
        <w:ind w:firstLine="480" w:firstLineChars="200"/>
        <w:rPr>
          <w:rFonts w:cs="仿宋_GB2312"/>
          <w:color w:val="auto"/>
          <w:szCs w:val="24"/>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0D4592CE">
      <w:pPr>
        <w:ind w:firstLine="480" w:firstLineChars="200"/>
        <w:rPr>
          <w:rFonts w:cs="仿宋_GB2312"/>
          <w:color w:val="auto"/>
          <w:szCs w:val="24"/>
        </w:rPr>
      </w:pPr>
      <w:r>
        <w:rPr>
          <w:rFonts w:hint="eastAsia" w:cs="仿宋_GB2312"/>
          <w:color w:val="auto"/>
          <w:szCs w:val="24"/>
        </w:rPr>
        <w:t xml:space="preserve">身份证号码：   </w:t>
      </w:r>
    </w:p>
    <w:p w14:paraId="358F1B2C">
      <w:pPr>
        <w:ind w:firstLine="480" w:firstLineChars="200"/>
        <w:rPr>
          <w:rFonts w:cs="仿宋_GB2312"/>
          <w:color w:val="auto"/>
          <w:szCs w:val="24"/>
        </w:rPr>
      </w:pPr>
      <w:r>
        <w:rPr>
          <w:rFonts w:hint="eastAsia" w:cs="仿宋_GB2312"/>
          <w:color w:val="auto"/>
          <w:szCs w:val="24"/>
        </w:rPr>
        <w:t>委托代理人：</w:t>
      </w:r>
      <w:r>
        <w:rPr>
          <w:rFonts w:cs="仿宋_GB2312"/>
          <w:color w:val="auto"/>
          <w:szCs w:val="24"/>
        </w:rPr>
        <w:t xml:space="preserve"> </w:t>
      </w:r>
    </w:p>
    <w:p w14:paraId="3858F9C7">
      <w:pPr>
        <w:ind w:firstLine="480" w:firstLineChars="200"/>
        <w:rPr>
          <w:rFonts w:cs="仿宋_GB2312"/>
          <w:color w:val="auto"/>
          <w:szCs w:val="24"/>
        </w:rPr>
      </w:pPr>
      <w:r>
        <w:rPr>
          <w:rFonts w:hint="eastAsia" w:cs="仿宋_GB2312"/>
          <w:color w:val="auto"/>
          <w:szCs w:val="24"/>
        </w:rPr>
        <w:t>身份证号码：</w:t>
      </w:r>
    </w:p>
    <w:p w14:paraId="3AFD04D5">
      <w:pPr>
        <w:ind w:firstLine="480" w:firstLineChars="200"/>
        <w:rPr>
          <w:rFonts w:cs="仿宋_GB2312"/>
          <w:color w:val="auto"/>
          <w:szCs w:val="24"/>
        </w:rPr>
      </w:pPr>
      <w:r>
        <w:rPr>
          <w:rFonts w:hint="eastAsia" w:cs="仿宋_GB2312"/>
          <w:color w:val="auto"/>
          <w:szCs w:val="24"/>
        </w:rPr>
        <w:t>日      期：</w:t>
      </w:r>
    </w:p>
    <w:p w14:paraId="6B7FC061">
      <w:pPr>
        <w:pStyle w:val="50"/>
        <w:spacing w:line="300" w:lineRule="auto"/>
        <w:ind w:right="480" w:firstLine="3990" w:firstLineChars="1900"/>
        <w:rPr>
          <w:rFonts w:ascii="宋体" w:hAnsi="宋体" w:cs="Arial"/>
          <w:color w:val="auto"/>
          <w:sz w:val="21"/>
          <w:szCs w:val="21"/>
        </w:rPr>
      </w:pPr>
    </w:p>
    <w:p w14:paraId="7DA7C4D4">
      <w:pPr>
        <w:rPr>
          <w:rFonts w:cs="Arial"/>
          <w:color w:val="auto"/>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1B4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noWrap w:val="0"/>
            <w:vAlign w:val="top"/>
          </w:tcPr>
          <w:p w14:paraId="3AEFA8C8">
            <w:pPr>
              <w:rPr>
                <w:rFonts w:cs="Arial"/>
                <w:color w:val="auto"/>
              </w:rPr>
            </w:pPr>
            <w:r>
              <w:rPr>
                <w:rFonts w:hint="eastAsia" w:cs="仿宋_GB2312"/>
                <w:color w:val="auto"/>
                <w:szCs w:val="24"/>
              </w:rPr>
              <w:t>附：法定代表人</w:t>
            </w:r>
            <w:r>
              <w:rPr>
                <w:rFonts w:hint="eastAsia"/>
                <w:color w:val="auto"/>
              </w:rPr>
              <w:t>（负责人）</w:t>
            </w:r>
            <w:r>
              <w:rPr>
                <w:rFonts w:hint="eastAsia" w:cs="仿宋_GB2312"/>
                <w:color w:val="auto"/>
                <w:szCs w:val="24"/>
              </w:rPr>
              <w:t>和授权代表身份证复印件(正反面)</w:t>
            </w:r>
          </w:p>
        </w:tc>
      </w:tr>
    </w:tbl>
    <w:p w14:paraId="45E96432">
      <w:pPr>
        <w:rPr>
          <w:b/>
          <w:color w:val="auto"/>
          <w:sz w:val="28"/>
          <w:szCs w:val="28"/>
        </w:rPr>
      </w:pPr>
      <w:r>
        <w:rPr>
          <w:b/>
          <w:color w:val="auto"/>
          <w:sz w:val="28"/>
          <w:szCs w:val="28"/>
        </w:rPr>
        <w:t>注：</w:t>
      </w:r>
      <w:r>
        <w:rPr>
          <w:rFonts w:hint="eastAsia"/>
          <w:b/>
          <w:color w:val="auto"/>
          <w:sz w:val="28"/>
          <w:szCs w:val="28"/>
        </w:rPr>
        <w:t>授权</w:t>
      </w:r>
      <w:r>
        <w:rPr>
          <w:b/>
          <w:color w:val="auto"/>
          <w:sz w:val="28"/>
          <w:szCs w:val="28"/>
        </w:rPr>
        <w:t>代表人参加投标时提供</w:t>
      </w:r>
    </w:p>
    <w:p w14:paraId="3E6F7801">
      <w:pPr>
        <w:rPr>
          <w:color w:val="auto"/>
        </w:rPr>
      </w:pPr>
      <w:r>
        <w:rPr>
          <w:color w:val="auto"/>
        </w:rPr>
        <w:br w:type="page"/>
      </w:r>
    </w:p>
    <w:p w14:paraId="6545DE8D">
      <w:pPr>
        <w:pStyle w:val="3"/>
        <w:numPr>
          <w:ilvl w:val="0"/>
          <w:numId w:val="34"/>
        </w:numPr>
        <w:jc w:val="center"/>
        <w:rPr>
          <w:color w:val="auto"/>
          <w:lang w:val="zh-CN"/>
        </w:rPr>
      </w:pPr>
      <w:bookmarkStart w:id="361" w:name="_Toc14927"/>
      <w:bookmarkStart w:id="362" w:name="_Toc155185926"/>
      <w:r>
        <w:rPr>
          <w:rFonts w:hint="eastAsia"/>
          <w:color w:val="auto"/>
          <w:lang w:val="zh-CN"/>
        </w:rPr>
        <w:t>资格证明文件</w:t>
      </w:r>
      <w:bookmarkEnd w:id="361"/>
      <w:bookmarkEnd w:id="362"/>
    </w:p>
    <w:p w14:paraId="253AF7DE">
      <w:pPr>
        <w:ind w:firstLine="480" w:firstLineChars="200"/>
        <w:rPr>
          <w:rFonts w:cs="仿宋_GB2312"/>
          <w:color w:val="auto"/>
          <w:szCs w:val="24"/>
          <w:lang w:val="zh-CN"/>
        </w:rPr>
      </w:pPr>
      <w:r>
        <w:rPr>
          <w:rFonts w:hint="eastAsia" w:cs="仿宋_GB2312"/>
          <w:color w:val="auto"/>
          <w:szCs w:val="24"/>
          <w:lang w:val="zh-CN"/>
        </w:rPr>
        <w:t>封面：</w:t>
      </w:r>
    </w:p>
    <w:p w14:paraId="09486D94">
      <w:pPr>
        <w:autoSpaceDE w:val="0"/>
        <w:autoSpaceDN w:val="0"/>
        <w:adjustRightInd w:val="0"/>
        <w:rPr>
          <w:color w:val="auto"/>
          <w:sz w:val="21"/>
          <w:szCs w:val="24"/>
        </w:rPr>
      </w:pPr>
    </w:p>
    <w:p w14:paraId="4D0A96D4">
      <w:pPr>
        <w:autoSpaceDE w:val="0"/>
        <w:autoSpaceDN w:val="0"/>
        <w:adjustRightInd w:val="0"/>
        <w:rPr>
          <w:color w:val="auto"/>
          <w:sz w:val="21"/>
          <w:szCs w:val="24"/>
        </w:rPr>
      </w:pPr>
    </w:p>
    <w:p w14:paraId="53E5214F">
      <w:pPr>
        <w:autoSpaceDE w:val="0"/>
        <w:autoSpaceDN w:val="0"/>
        <w:adjustRightInd w:val="0"/>
        <w:jc w:val="center"/>
        <w:rPr>
          <w:color w:val="auto"/>
          <w:sz w:val="21"/>
          <w:szCs w:val="24"/>
        </w:rPr>
      </w:pPr>
    </w:p>
    <w:p w14:paraId="4F3D0C6E">
      <w:pPr>
        <w:autoSpaceDE w:val="0"/>
        <w:autoSpaceDN w:val="0"/>
        <w:adjustRightInd w:val="0"/>
        <w:jc w:val="center"/>
        <w:rPr>
          <w:b/>
          <w:color w:val="auto"/>
          <w:sz w:val="84"/>
          <w:szCs w:val="84"/>
        </w:rPr>
      </w:pPr>
      <w:r>
        <w:rPr>
          <w:rFonts w:hint="eastAsia"/>
          <w:b/>
          <w:color w:val="auto"/>
          <w:sz w:val="84"/>
          <w:szCs w:val="84"/>
        </w:rPr>
        <w:t>投 标 文 件</w:t>
      </w:r>
    </w:p>
    <w:p w14:paraId="4A719BE5">
      <w:pPr>
        <w:autoSpaceDE w:val="0"/>
        <w:autoSpaceDN w:val="0"/>
        <w:adjustRightInd w:val="0"/>
        <w:jc w:val="center"/>
        <w:rPr>
          <w:b/>
          <w:color w:val="auto"/>
          <w:sz w:val="56"/>
          <w:szCs w:val="56"/>
        </w:rPr>
      </w:pPr>
      <w:r>
        <w:rPr>
          <w:rFonts w:hint="eastAsia"/>
          <w:b/>
          <w:color w:val="auto"/>
          <w:sz w:val="56"/>
          <w:szCs w:val="56"/>
        </w:rPr>
        <w:t>资格证明文件</w:t>
      </w:r>
    </w:p>
    <w:p w14:paraId="7D20E752">
      <w:pPr>
        <w:autoSpaceDE w:val="0"/>
        <w:autoSpaceDN w:val="0"/>
        <w:adjustRightInd w:val="0"/>
        <w:rPr>
          <w:b/>
          <w:bCs/>
          <w:color w:val="auto"/>
          <w:sz w:val="22"/>
        </w:rPr>
      </w:pPr>
    </w:p>
    <w:p w14:paraId="61E9938B">
      <w:pPr>
        <w:autoSpaceDE w:val="0"/>
        <w:autoSpaceDN w:val="0"/>
        <w:adjustRightInd w:val="0"/>
        <w:rPr>
          <w:color w:val="auto"/>
          <w:sz w:val="21"/>
          <w:szCs w:val="21"/>
        </w:rPr>
      </w:pPr>
    </w:p>
    <w:p w14:paraId="699F7A46">
      <w:pPr>
        <w:autoSpaceDE w:val="0"/>
        <w:autoSpaceDN w:val="0"/>
        <w:adjustRightInd w:val="0"/>
        <w:rPr>
          <w:color w:val="auto"/>
          <w:sz w:val="21"/>
          <w:szCs w:val="21"/>
        </w:rPr>
      </w:pPr>
    </w:p>
    <w:p w14:paraId="159EF75C">
      <w:pPr>
        <w:autoSpaceDE w:val="0"/>
        <w:autoSpaceDN w:val="0"/>
        <w:adjustRightInd w:val="0"/>
        <w:rPr>
          <w:color w:val="auto"/>
          <w:sz w:val="21"/>
          <w:szCs w:val="21"/>
        </w:rPr>
      </w:pPr>
    </w:p>
    <w:p w14:paraId="2DF20F90">
      <w:pPr>
        <w:autoSpaceDE w:val="0"/>
        <w:autoSpaceDN w:val="0"/>
        <w:adjustRightInd w:val="0"/>
        <w:rPr>
          <w:color w:val="auto"/>
          <w:sz w:val="21"/>
          <w:szCs w:val="21"/>
        </w:rPr>
      </w:pPr>
    </w:p>
    <w:p w14:paraId="10F0AC2D">
      <w:pPr>
        <w:autoSpaceDE w:val="0"/>
        <w:autoSpaceDN w:val="0"/>
        <w:adjustRightInd w:val="0"/>
        <w:rPr>
          <w:color w:val="auto"/>
          <w:sz w:val="21"/>
          <w:szCs w:val="21"/>
        </w:rPr>
      </w:pPr>
    </w:p>
    <w:p w14:paraId="393F2381">
      <w:pPr>
        <w:autoSpaceDE w:val="0"/>
        <w:autoSpaceDN w:val="0"/>
        <w:adjustRightInd w:val="0"/>
        <w:rPr>
          <w:color w:val="auto"/>
          <w:sz w:val="21"/>
          <w:szCs w:val="21"/>
        </w:rPr>
      </w:pPr>
    </w:p>
    <w:p w14:paraId="5A8435BE">
      <w:pPr>
        <w:ind w:left="420" w:leftChars="175"/>
        <w:rPr>
          <w:rFonts w:ascii="黑体" w:hAnsi="黑体" w:eastAsia="黑体"/>
          <w:color w:val="auto"/>
          <w:sz w:val="32"/>
          <w:szCs w:val="32"/>
        </w:rPr>
      </w:pPr>
      <w:r>
        <w:rPr>
          <w:rFonts w:hint="eastAsia" w:ascii="黑体" w:hAnsi="黑体" w:eastAsia="黑体"/>
          <w:color w:val="auto"/>
          <w:sz w:val="32"/>
          <w:szCs w:val="32"/>
        </w:rPr>
        <w:t>采购计划</w:t>
      </w:r>
      <w:r>
        <w:rPr>
          <w:rFonts w:hint="eastAsia" w:ascii="黑体" w:hAnsi="黑体" w:eastAsia="黑体"/>
          <w:color w:val="auto"/>
          <w:sz w:val="32"/>
          <w:szCs w:val="32"/>
          <w:lang w:val="en-US" w:eastAsia="zh-CN"/>
        </w:rPr>
        <w:t>编号</w:t>
      </w:r>
      <w:r>
        <w:rPr>
          <w:rFonts w:hint="eastAsia" w:ascii="黑体" w:hAnsi="黑体" w:eastAsia="黑体"/>
          <w:color w:val="auto"/>
          <w:sz w:val="32"/>
          <w:szCs w:val="32"/>
        </w:rPr>
        <w:t>：</w:t>
      </w:r>
      <w:r>
        <w:rPr>
          <w:rFonts w:ascii="黑体" w:hAnsi="黑体" w:eastAsia="黑体"/>
          <w:color w:val="auto"/>
          <w:sz w:val="32"/>
          <w:szCs w:val="32"/>
          <w:u w:val="single"/>
        </w:rPr>
        <w:t xml:space="preserve">                                  </w:t>
      </w:r>
    </w:p>
    <w:p w14:paraId="1C4A1663">
      <w:pPr>
        <w:ind w:left="420" w:leftChars="175"/>
        <w:rPr>
          <w:rFonts w:ascii="黑体" w:hAnsi="黑体" w:eastAsia="黑体"/>
          <w:color w:val="auto"/>
          <w:sz w:val="32"/>
          <w:szCs w:val="32"/>
        </w:rPr>
      </w:pPr>
      <w:r>
        <w:rPr>
          <w:rFonts w:hint="eastAsia" w:ascii="黑体" w:hAnsi="黑体" w:eastAsia="黑体"/>
          <w:color w:val="auto"/>
          <w:sz w:val="32"/>
          <w:szCs w:val="32"/>
          <w:lang w:val="en-US" w:eastAsia="zh-CN"/>
        </w:rPr>
        <w:t>采 购 人</w:t>
      </w:r>
      <w:r>
        <w:rPr>
          <w:rFonts w:hint="eastAsia" w:ascii="黑体" w:hAnsi="黑体" w:eastAsia="黑体"/>
          <w:color w:val="auto"/>
          <w:sz w:val="32"/>
          <w:szCs w:val="32"/>
        </w:rPr>
        <w:t>：</w:t>
      </w:r>
      <w:r>
        <w:rPr>
          <w:rFonts w:ascii="黑体" w:hAnsi="黑体" w:eastAsia="黑体"/>
          <w:color w:val="auto"/>
          <w:sz w:val="32"/>
          <w:szCs w:val="32"/>
        </w:rPr>
        <w:tab/>
      </w:r>
      <w:r>
        <w:rPr>
          <w:rFonts w:ascii="黑体" w:hAnsi="黑体" w:eastAsia="黑体"/>
          <w:color w:val="auto"/>
          <w:sz w:val="32"/>
          <w:szCs w:val="32"/>
          <w:u w:val="single"/>
        </w:rPr>
        <w:t xml:space="preserve">                                       </w:t>
      </w:r>
    </w:p>
    <w:p w14:paraId="1E7A0756">
      <w:pPr>
        <w:ind w:left="420" w:leftChars="175"/>
        <w:rPr>
          <w:rFonts w:ascii="黑体" w:hAnsi="黑体" w:eastAsia="黑体"/>
          <w:color w:val="auto"/>
          <w:sz w:val="32"/>
          <w:szCs w:val="32"/>
        </w:rPr>
      </w:pPr>
      <w:r>
        <w:rPr>
          <w:rFonts w:hint="eastAsia" w:ascii="黑体" w:hAnsi="黑体" w:eastAsia="黑体" w:cs="Times New Roman"/>
          <w:color w:val="auto"/>
          <w:sz w:val="32"/>
          <w:szCs w:val="32"/>
          <w:lang w:eastAsia="zh-CN"/>
        </w:rPr>
        <w:t>投标供应商</w:t>
      </w:r>
      <w:r>
        <w:rPr>
          <w:rFonts w:hint="eastAsia" w:ascii="黑体" w:hAnsi="黑体" w:eastAsia="黑体" w:cs="Times New Roman"/>
          <w:color w:val="auto"/>
          <w:sz w:val="32"/>
          <w:szCs w:val="32"/>
        </w:rPr>
        <w:t>：</w:t>
      </w:r>
      <w:r>
        <w:rPr>
          <w:rFonts w:hint="eastAsia" w:ascii="黑体" w:hAnsi="黑体" w:eastAsia="黑体" w:cs="Times New Roman"/>
          <w:color w:val="auto"/>
          <w:sz w:val="32"/>
          <w:szCs w:val="32"/>
          <w:u w:val="single"/>
        </w:rPr>
        <w:t xml:space="preserve">                                 </w:t>
      </w:r>
      <w:r>
        <w:rPr>
          <w:rFonts w:hint="eastAsia" w:ascii="黑体" w:hAnsi="黑体" w:eastAsia="黑体" w:cs="Times New Roman"/>
          <w:color w:val="auto"/>
          <w:sz w:val="32"/>
          <w:szCs w:val="32"/>
        </w:rPr>
        <w:t xml:space="preserve">      </w:t>
      </w:r>
      <w:r>
        <w:rPr>
          <w:rFonts w:ascii="黑体" w:hAnsi="黑体" w:eastAsia="黑体"/>
          <w:color w:val="auto"/>
          <w:sz w:val="32"/>
          <w:szCs w:val="32"/>
          <w:u w:val="single"/>
        </w:rPr>
        <w:t xml:space="preserve">   </w:t>
      </w:r>
    </w:p>
    <w:p w14:paraId="30910CAB">
      <w:pPr>
        <w:ind w:left="840" w:firstLine="420"/>
        <w:rPr>
          <w:b/>
          <w:bCs/>
          <w:color w:val="auto"/>
          <w:sz w:val="28"/>
          <w:szCs w:val="28"/>
        </w:rPr>
      </w:pPr>
    </w:p>
    <w:p w14:paraId="4282BCF7">
      <w:pPr>
        <w:ind w:left="840" w:firstLine="420"/>
        <w:rPr>
          <w:b/>
          <w:bCs/>
          <w:color w:val="auto"/>
          <w:sz w:val="28"/>
          <w:szCs w:val="28"/>
        </w:rPr>
      </w:pPr>
    </w:p>
    <w:p w14:paraId="423962DF">
      <w:pPr>
        <w:ind w:left="840" w:firstLine="420"/>
        <w:rPr>
          <w:b/>
          <w:bCs/>
          <w:color w:val="auto"/>
          <w:sz w:val="28"/>
          <w:szCs w:val="28"/>
        </w:rPr>
      </w:pPr>
    </w:p>
    <w:p w14:paraId="6D1C4717">
      <w:pPr>
        <w:jc w:val="center"/>
        <w:rPr>
          <w:rFonts w:ascii="黑体" w:hAnsi="黑体" w:eastAsia="黑体"/>
          <w:color w:val="auto"/>
          <w:sz w:val="32"/>
          <w:szCs w:val="32"/>
        </w:rPr>
      </w:pPr>
      <w:r>
        <w:rPr>
          <w:rFonts w:hint="eastAsia" w:ascii="黑体" w:hAnsi="黑体" w:eastAsia="黑体"/>
          <w:color w:val="auto"/>
          <w:sz w:val="32"/>
          <w:szCs w:val="32"/>
        </w:rPr>
        <w:t xml:space="preserve">年 </w:t>
      </w:r>
      <w:r>
        <w:rPr>
          <w:rFonts w:ascii="黑体" w:hAnsi="黑体" w:eastAsia="黑体"/>
          <w:color w:val="auto"/>
          <w:sz w:val="32"/>
          <w:szCs w:val="32"/>
        </w:rPr>
        <w:t xml:space="preserve">  </w:t>
      </w:r>
      <w:r>
        <w:rPr>
          <w:rFonts w:hint="eastAsia" w:ascii="黑体" w:hAnsi="黑体" w:eastAsia="黑体"/>
          <w:color w:val="auto"/>
          <w:sz w:val="32"/>
          <w:szCs w:val="32"/>
        </w:rPr>
        <w:t xml:space="preserve">月 </w:t>
      </w:r>
      <w:r>
        <w:rPr>
          <w:rFonts w:ascii="黑体" w:hAnsi="黑体" w:eastAsia="黑体"/>
          <w:color w:val="auto"/>
          <w:sz w:val="32"/>
          <w:szCs w:val="32"/>
        </w:rPr>
        <w:t xml:space="preserve">   </w:t>
      </w:r>
      <w:r>
        <w:rPr>
          <w:rFonts w:hint="eastAsia" w:ascii="黑体" w:hAnsi="黑体" w:eastAsia="黑体"/>
          <w:color w:val="auto"/>
          <w:sz w:val="32"/>
          <w:szCs w:val="32"/>
        </w:rPr>
        <w:t>日</w:t>
      </w:r>
    </w:p>
    <w:p w14:paraId="6E1596B7">
      <w:pPr>
        <w:rPr>
          <w:color w:val="auto"/>
          <w:lang w:val="zh-CN"/>
        </w:rPr>
      </w:pPr>
      <w:r>
        <w:rPr>
          <w:color w:val="auto"/>
          <w:lang w:val="zh-CN"/>
        </w:rPr>
        <w:br w:type="page"/>
      </w:r>
    </w:p>
    <w:p w14:paraId="194CCB82">
      <w:pPr>
        <w:pStyle w:val="4"/>
        <w:numPr>
          <w:ilvl w:val="0"/>
          <w:numId w:val="39"/>
        </w:numPr>
        <w:rPr>
          <w:color w:val="auto"/>
        </w:rPr>
      </w:pPr>
      <w:bookmarkStart w:id="363" w:name="_Toc155185927"/>
      <w:bookmarkStart w:id="364" w:name="_Toc3598"/>
      <w:r>
        <w:rPr>
          <w:rFonts w:hint="eastAsia"/>
          <w:color w:val="auto"/>
        </w:rPr>
        <w:t>企业法人营业执照、事业单位法人证书或团体组织法人证书</w:t>
      </w:r>
      <w:bookmarkEnd w:id="363"/>
      <w:bookmarkEnd w:id="364"/>
    </w:p>
    <w:p w14:paraId="40C769B5">
      <w:pPr>
        <w:pStyle w:val="4"/>
        <w:numPr>
          <w:ilvl w:val="0"/>
          <w:numId w:val="39"/>
        </w:numPr>
        <w:rPr>
          <w:color w:val="auto"/>
        </w:rPr>
      </w:pPr>
      <w:bookmarkStart w:id="365" w:name="_Toc14303"/>
      <w:bookmarkStart w:id="366" w:name="_Toc155185928"/>
      <w:r>
        <w:rPr>
          <w:rFonts w:hint="eastAsia"/>
          <w:color w:val="auto"/>
        </w:rPr>
        <w:t>资格条件承诺书</w:t>
      </w:r>
      <w:bookmarkEnd w:id="365"/>
      <w:bookmarkEnd w:id="366"/>
    </w:p>
    <w:p w14:paraId="42823C64">
      <w:pPr>
        <w:adjustRightInd w:val="0"/>
        <w:snapToGrid w:val="0"/>
        <w:rPr>
          <w:color w:val="auto"/>
          <w:szCs w:val="21"/>
        </w:rPr>
      </w:pPr>
      <w:bookmarkStart w:id="367" w:name="_Hlk161693574"/>
      <w:bookmarkStart w:id="368" w:name="_Hlk161693525"/>
      <w:r>
        <w:rPr>
          <w:rFonts w:hint="eastAsia"/>
          <w:color w:val="auto"/>
          <w:szCs w:val="21"/>
        </w:rPr>
        <w:t>致</w:t>
      </w:r>
      <w:r>
        <w:rPr>
          <w:rFonts w:cs="Arial"/>
          <w:color w:val="auto"/>
          <w:szCs w:val="21"/>
        </w:rPr>
        <w:t>：</w:t>
      </w:r>
      <w:r>
        <w:rPr>
          <w:rFonts w:hint="eastAsia" w:cs="Arial"/>
          <w:color w:val="auto"/>
          <w:szCs w:val="21"/>
          <w:u w:val="single"/>
        </w:rPr>
        <w:t>采购人/采购代理机构</w:t>
      </w:r>
    </w:p>
    <w:p w14:paraId="134F6F48">
      <w:pPr>
        <w:adjustRightInd w:val="0"/>
        <w:snapToGrid w:val="0"/>
        <w:ind w:firstLine="480" w:firstLineChars="200"/>
        <w:rPr>
          <w:color w:val="auto"/>
          <w:szCs w:val="21"/>
        </w:rPr>
      </w:pPr>
      <w:r>
        <w:rPr>
          <w:rFonts w:hint="eastAsia"/>
          <w:color w:val="auto"/>
          <w:szCs w:val="21"/>
        </w:rPr>
        <w:t>我方承诺完全</w:t>
      </w:r>
      <w:r>
        <w:rPr>
          <w:color w:val="auto"/>
          <w:szCs w:val="21"/>
        </w:rPr>
        <w:t>满足</w:t>
      </w:r>
      <w:r>
        <w:rPr>
          <w:rFonts w:hint="eastAsia"/>
          <w:color w:val="auto"/>
          <w:szCs w:val="21"/>
        </w:rPr>
        <w:t>招标文件对</w:t>
      </w:r>
      <w:r>
        <w:rPr>
          <w:rFonts w:hint="eastAsia"/>
          <w:color w:val="auto"/>
          <w:szCs w:val="21"/>
          <w:lang w:eastAsia="zh-CN"/>
        </w:rPr>
        <w:t>投标供应商</w:t>
      </w:r>
      <w:r>
        <w:rPr>
          <w:rFonts w:hint="eastAsia"/>
          <w:color w:val="auto"/>
          <w:szCs w:val="21"/>
        </w:rPr>
        <w:t>的资格要求：</w:t>
      </w:r>
    </w:p>
    <w:p w14:paraId="0F1B75C5">
      <w:pPr>
        <w:adjustRightInd w:val="0"/>
        <w:snapToGrid w:val="0"/>
        <w:ind w:firstLine="480" w:firstLineChars="200"/>
        <w:rPr>
          <w:rFonts w:cs="宋体"/>
          <w:color w:val="auto"/>
          <w:szCs w:val="21"/>
        </w:rPr>
      </w:pPr>
      <w:r>
        <w:rPr>
          <w:rFonts w:hint="eastAsia" w:cs="宋体"/>
          <w:color w:val="auto"/>
          <w:szCs w:val="21"/>
        </w:rPr>
        <w:t>1.满足《中华人民共和国政府采购法》第二十二条规定；</w:t>
      </w:r>
    </w:p>
    <w:p w14:paraId="6B5C0482">
      <w:pPr>
        <w:widowControl/>
        <w:adjustRightInd w:val="0"/>
        <w:snapToGrid w:val="0"/>
        <w:ind w:firstLine="420"/>
        <w:rPr>
          <w:rFonts w:cs="Segoe UI"/>
          <w:color w:val="auto"/>
          <w:szCs w:val="21"/>
        </w:rPr>
      </w:pPr>
      <w:r>
        <w:rPr>
          <w:rFonts w:hint="eastAsia" w:cs="Segoe UI"/>
          <w:color w:val="auto"/>
          <w:szCs w:val="21"/>
        </w:rPr>
        <w:t>（1）</w:t>
      </w:r>
      <w:r>
        <w:rPr>
          <w:rFonts w:cs="Segoe UI"/>
          <w:color w:val="auto"/>
          <w:szCs w:val="21"/>
        </w:rPr>
        <w:t>具有独立承担民事责任的能力；</w:t>
      </w:r>
    </w:p>
    <w:p w14:paraId="48A16470">
      <w:pPr>
        <w:widowControl/>
        <w:adjustRightInd w:val="0"/>
        <w:snapToGrid w:val="0"/>
        <w:ind w:firstLine="420"/>
        <w:rPr>
          <w:rFonts w:cs="Segoe UI"/>
          <w:color w:val="auto"/>
          <w:szCs w:val="21"/>
        </w:rPr>
      </w:pPr>
      <w:r>
        <w:rPr>
          <w:rFonts w:hint="eastAsia" w:cs="Segoe UI"/>
          <w:color w:val="auto"/>
          <w:szCs w:val="21"/>
        </w:rPr>
        <w:t>（2）</w:t>
      </w:r>
      <w:r>
        <w:rPr>
          <w:rFonts w:cs="Segoe UI"/>
          <w:color w:val="auto"/>
          <w:szCs w:val="21"/>
        </w:rPr>
        <w:t>具有良好的商业信誉和健全的财务会计制度</w:t>
      </w:r>
      <w:r>
        <w:rPr>
          <w:rFonts w:hint="eastAsia" w:cs="Segoe UI"/>
          <w:color w:val="auto"/>
          <w:szCs w:val="21"/>
        </w:rPr>
        <w:t>；</w:t>
      </w:r>
    </w:p>
    <w:p w14:paraId="777C44B0">
      <w:pPr>
        <w:widowControl/>
        <w:adjustRightInd w:val="0"/>
        <w:snapToGrid w:val="0"/>
        <w:ind w:firstLine="420"/>
        <w:rPr>
          <w:rFonts w:cs="Segoe UI"/>
          <w:color w:val="auto"/>
          <w:szCs w:val="21"/>
        </w:rPr>
      </w:pPr>
      <w:r>
        <w:rPr>
          <w:rFonts w:hint="eastAsia" w:cs="Segoe UI"/>
          <w:color w:val="auto"/>
          <w:szCs w:val="21"/>
        </w:rPr>
        <w:t>（3）</w:t>
      </w:r>
      <w:r>
        <w:rPr>
          <w:rFonts w:cs="Segoe UI"/>
          <w:color w:val="auto"/>
          <w:szCs w:val="21"/>
        </w:rPr>
        <w:t>具有履行合同所必需的设备和专业技术能力；</w:t>
      </w:r>
    </w:p>
    <w:p w14:paraId="74BE49F7">
      <w:pPr>
        <w:widowControl/>
        <w:adjustRightInd w:val="0"/>
        <w:snapToGrid w:val="0"/>
        <w:ind w:firstLine="420"/>
        <w:rPr>
          <w:rFonts w:cs="Segoe UI"/>
          <w:color w:val="auto"/>
          <w:szCs w:val="21"/>
        </w:rPr>
      </w:pPr>
      <w:r>
        <w:rPr>
          <w:rFonts w:hint="eastAsia" w:cs="Segoe UI"/>
          <w:color w:val="auto"/>
          <w:szCs w:val="21"/>
        </w:rPr>
        <w:t>（4）</w:t>
      </w:r>
      <w:r>
        <w:rPr>
          <w:rFonts w:cs="Segoe UI"/>
          <w:color w:val="auto"/>
          <w:szCs w:val="21"/>
        </w:rPr>
        <w:t>有依法缴纳税收和社会保障资金的良好记录；</w:t>
      </w:r>
    </w:p>
    <w:p w14:paraId="0CE58EAD">
      <w:pPr>
        <w:widowControl/>
        <w:adjustRightInd w:val="0"/>
        <w:snapToGrid w:val="0"/>
        <w:ind w:firstLine="420"/>
        <w:rPr>
          <w:rFonts w:cs="Segoe UI"/>
          <w:color w:val="auto"/>
          <w:szCs w:val="21"/>
        </w:rPr>
      </w:pPr>
      <w:r>
        <w:rPr>
          <w:rFonts w:hint="eastAsia" w:cs="Segoe UI"/>
          <w:color w:val="auto"/>
          <w:szCs w:val="21"/>
        </w:rPr>
        <w:t>（5）</w:t>
      </w:r>
      <w:r>
        <w:rPr>
          <w:rFonts w:cs="Segoe UI"/>
          <w:color w:val="auto"/>
          <w:szCs w:val="21"/>
        </w:rPr>
        <w:t>参加政府采购活动前三年内，在经营活动中没有重大违法记录：</w:t>
      </w:r>
    </w:p>
    <w:p w14:paraId="30BA75B9">
      <w:pPr>
        <w:pStyle w:val="49"/>
        <w:numPr>
          <w:ilvl w:val="0"/>
          <w:numId w:val="40"/>
        </w:numPr>
        <w:adjustRightInd w:val="0"/>
        <w:snapToGrid w:val="0"/>
        <w:rPr>
          <w:color w:val="auto"/>
          <w:szCs w:val="21"/>
        </w:rPr>
      </w:pPr>
      <w:r>
        <w:rPr>
          <w:rFonts w:hint="eastAsia"/>
          <w:color w:val="auto"/>
          <w:szCs w:val="21"/>
          <w:shd w:val="clear" w:color="auto" w:fill="FFFFFF"/>
        </w:rPr>
        <w:t>我</w:t>
      </w:r>
      <w:r>
        <w:rPr>
          <w:rFonts w:hint="eastAsia"/>
          <w:color w:val="auto"/>
          <w:szCs w:val="21"/>
        </w:rPr>
        <w:t>方</w:t>
      </w:r>
      <w:r>
        <w:rPr>
          <w:rFonts w:hint="eastAsia"/>
          <w:color w:val="auto"/>
          <w:szCs w:val="21"/>
          <w:shd w:val="clear" w:color="auto" w:fill="FFFFFF"/>
        </w:rPr>
        <w:t>未因违法经营被追究过刑事责任；</w:t>
      </w:r>
    </w:p>
    <w:p w14:paraId="5CBD1153">
      <w:pPr>
        <w:pStyle w:val="49"/>
        <w:numPr>
          <w:ilvl w:val="0"/>
          <w:numId w:val="40"/>
        </w:numPr>
        <w:adjustRightInd w:val="0"/>
        <w:snapToGrid w:val="0"/>
        <w:rPr>
          <w:color w:val="auto"/>
          <w:szCs w:val="21"/>
        </w:rPr>
      </w:pPr>
      <w:r>
        <w:rPr>
          <w:rFonts w:hint="eastAsia"/>
          <w:color w:val="auto"/>
          <w:szCs w:val="21"/>
          <w:shd w:val="clear" w:color="auto" w:fill="FFFFFF"/>
        </w:rPr>
        <w:t>我</w:t>
      </w:r>
      <w:r>
        <w:rPr>
          <w:rFonts w:hint="eastAsia"/>
          <w:color w:val="auto"/>
          <w:szCs w:val="21"/>
        </w:rPr>
        <w:t>方</w:t>
      </w:r>
      <w:r>
        <w:rPr>
          <w:rFonts w:hint="eastAsia"/>
          <w:color w:val="auto"/>
          <w:szCs w:val="21"/>
          <w:shd w:val="clear" w:color="auto" w:fill="FFFFFF"/>
        </w:rPr>
        <w:t>未因违法经营被责令停产停业、吊销许可证或者执照；</w:t>
      </w:r>
    </w:p>
    <w:p w14:paraId="536180D5">
      <w:pPr>
        <w:pStyle w:val="49"/>
        <w:numPr>
          <w:ilvl w:val="0"/>
          <w:numId w:val="40"/>
        </w:numPr>
        <w:adjustRightInd w:val="0"/>
        <w:snapToGrid w:val="0"/>
        <w:rPr>
          <w:color w:val="auto"/>
          <w:szCs w:val="21"/>
        </w:rPr>
      </w:pPr>
      <w:r>
        <w:rPr>
          <w:rFonts w:hint="eastAsia"/>
          <w:color w:val="auto"/>
          <w:szCs w:val="21"/>
          <w:shd w:val="clear" w:color="auto" w:fill="FFFFFF"/>
        </w:rPr>
        <w:t>我</w:t>
      </w:r>
      <w:r>
        <w:rPr>
          <w:rFonts w:hint="eastAsia"/>
          <w:color w:val="auto"/>
          <w:szCs w:val="21"/>
        </w:rPr>
        <w:t>方</w:t>
      </w:r>
      <w:r>
        <w:rPr>
          <w:rFonts w:hint="eastAsia"/>
          <w:color w:val="auto"/>
          <w:szCs w:val="21"/>
          <w:shd w:val="clear" w:color="auto" w:fill="FFFFFF"/>
        </w:rPr>
        <w:t>未因违法经营被处以较大数额罚款等行政处罚。</w:t>
      </w:r>
    </w:p>
    <w:p w14:paraId="39E70C2B">
      <w:pPr>
        <w:widowControl/>
        <w:adjustRightInd w:val="0"/>
        <w:snapToGrid w:val="0"/>
        <w:ind w:firstLine="420"/>
        <w:rPr>
          <w:rFonts w:cs="Segoe UI"/>
          <w:color w:val="auto"/>
          <w:szCs w:val="21"/>
        </w:rPr>
      </w:pPr>
      <w:r>
        <w:rPr>
          <w:rFonts w:hint="eastAsia" w:cs="Segoe UI"/>
          <w:color w:val="auto"/>
          <w:szCs w:val="21"/>
        </w:rPr>
        <w:t>（</w:t>
      </w:r>
      <w:r>
        <w:rPr>
          <w:rFonts w:cs="Segoe UI"/>
          <w:color w:val="auto"/>
          <w:szCs w:val="21"/>
        </w:rPr>
        <w:t>6</w:t>
      </w:r>
      <w:r>
        <w:rPr>
          <w:rFonts w:hint="eastAsia" w:cs="Segoe UI"/>
          <w:color w:val="auto"/>
          <w:szCs w:val="21"/>
        </w:rPr>
        <w:t>）满足</w:t>
      </w:r>
      <w:r>
        <w:rPr>
          <w:rFonts w:cs="Segoe UI"/>
          <w:color w:val="auto"/>
          <w:szCs w:val="21"/>
        </w:rPr>
        <w:t>法律、行政法规规定的其他条件。</w:t>
      </w:r>
    </w:p>
    <w:p w14:paraId="5DE93134">
      <w:pPr>
        <w:adjustRightInd w:val="0"/>
        <w:snapToGrid w:val="0"/>
        <w:ind w:firstLine="480" w:firstLineChars="200"/>
        <w:rPr>
          <w:rFonts w:cs="宋体"/>
          <w:color w:val="auto"/>
          <w:szCs w:val="21"/>
        </w:rPr>
      </w:pPr>
      <w:r>
        <w:rPr>
          <w:rFonts w:hint="eastAsia" w:cs="宋体"/>
          <w:color w:val="auto"/>
          <w:szCs w:val="21"/>
        </w:rPr>
        <w:t>2.我</w:t>
      </w:r>
      <w:r>
        <w:rPr>
          <w:rFonts w:hint="eastAsia"/>
          <w:color w:val="auto"/>
          <w:szCs w:val="21"/>
        </w:rPr>
        <w:t>方</w:t>
      </w:r>
      <w:r>
        <w:rPr>
          <w:rFonts w:hint="eastAsia" w:cs="宋体"/>
          <w:color w:val="auto"/>
          <w:szCs w:val="21"/>
        </w:rPr>
        <w:t>未被列入失信被执行人、重大税收违法案件当事人名单，未被列入政府采购严重违法失信行为记录名单。</w:t>
      </w:r>
    </w:p>
    <w:p w14:paraId="6BDCBE0B">
      <w:pPr>
        <w:adjustRightInd w:val="0"/>
        <w:snapToGrid w:val="0"/>
        <w:ind w:firstLine="480" w:firstLineChars="200"/>
        <w:rPr>
          <w:rFonts w:hint="eastAsia" w:cs="宋体"/>
          <w:color w:val="auto"/>
          <w:szCs w:val="21"/>
        </w:rPr>
      </w:pPr>
      <w:r>
        <w:rPr>
          <w:rFonts w:hint="eastAsia" w:cs="宋体"/>
          <w:color w:val="auto"/>
          <w:szCs w:val="21"/>
        </w:rPr>
        <w:t>我</w:t>
      </w:r>
      <w:r>
        <w:rPr>
          <w:rFonts w:hint="eastAsia"/>
          <w:color w:val="auto"/>
          <w:szCs w:val="21"/>
        </w:rPr>
        <w:t>方</w:t>
      </w:r>
      <w:r>
        <w:rPr>
          <w:rFonts w:hint="eastAsia" w:cs="宋体"/>
          <w:color w:val="auto"/>
          <w:szCs w:val="21"/>
        </w:rPr>
        <w:t>保证上述信息的完整、客观、真实、准确，并愿意承担我</w:t>
      </w:r>
      <w:r>
        <w:rPr>
          <w:rFonts w:hint="eastAsia"/>
          <w:color w:val="auto"/>
          <w:szCs w:val="21"/>
        </w:rPr>
        <w:t>方</w:t>
      </w:r>
      <w:r>
        <w:rPr>
          <w:rFonts w:hint="eastAsia" w:cs="宋体"/>
          <w:color w:val="auto"/>
          <w:szCs w:val="21"/>
        </w:rPr>
        <w:t>因提供虚假材料谋骗取中标所引起的一切法律后果。</w:t>
      </w:r>
      <w:bookmarkEnd w:id="367"/>
    </w:p>
    <w:p w14:paraId="1A4F8443">
      <w:pPr>
        <w:jc w:val="both"/>
        <w:outlineLvl w:val="9"/>
        <w:rPr>
          <w:color w:val="auto"/>
        </w:rPr>
      </w:pPr>
    </w:p>
    <w:bookmarkEnd w:id="368"/>
    <w:p w14:paraId="4561ECA7">
      <w:pPr>
        <w:spacing w:line="480" w:lineRule="auto"/>
        <w:rPr>
          <w:rFonts w:ascii="宋体" w:hAnsi="宋体" w:cs="宋体"/>
          <w:color w:val="auto"/>
          <w:sz w:val="24"/>
          <w:szCs w:val="24"/>
          <w:highlight w:val="none"/>
        </w:rPr>
      </w:pPr>
      <w:r>
        <w:rPr>
          <w:rFonts w:hint="eastAsia" w:cs="宋体"/>
          <w:color w:val="auto"/>
          <w:sz w:val="24"/>
          <w:szCs w:val="24"/>
          <w:highlight w:val="none"/>
          <w:lang w:val="en-US" w:eastAsia="zh-CN"/>
        </w:rPr>
        <w:t>投标</w:t>
      </w:r>
      <w:r>
        <w:rPr>
          <w:rFonts w:hint="eastAsia" w:cs="宋体"/>
          <w:color w:val="auto"/>
          <w:sz w:val="24"/>
          <w:szCs w:val="24"/>
          <w:highlight w:val="none"/>
          <w:lang w:eastAsia="zh-CN"/>
        </w:rPr>
        <w:t>供应商</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1887CAC4">
      <w:pPr>
        <w:spacing w:line="48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0994A715">
      <w:pPr>
        <w:spacing w:line="480" w:lineRule="auto"/>
        <w:rPr>
          <w:rFonts w:ascii="Arial" w:hAnsi="Arial" w:cs="Arial"/>
          <w:color w:val="auto"/>
          <w:szCs w:val="21"/>
        </w:rPr>
      </w:pPr>
      <w:r>
        <w:rPr>
          <w:rFonts w:hint="eastAsia" w:ascii="宋体" w:hAnsi="宋体" w:cs="宋体"/>
          <w:color w:val="auto"/>
          <w:sz w:val="24"/>
          <w:szCs w:val="24"/>
          <w:highlight w:val="none"/>
        </w:rPr>
        <w:t>日期：</w:t>
      </w:r>
      <w:r>
        <w:rPr>
          <w:rFonts w:ascii="Arial" w:hAnsi="Arial" w:cs="Arial"/>
          <w:color w:val="auto"/>
          <w:szCs w:val="21"/>
        </w:rPr>
        <w:br w:type="page"/>
      </w:r>
    </w:p>
    <w:p w14:paraId="20F6B8F6">
      <w:pPr>
        <w:pStyle w:val="4"/>
        <w:numPr>
          <w:ilvl w:val="0"/>
          <w:numId w:val="39"/>
        </w:numPr>
        <w:jc w:val="center"/>
        <w:rPr>
          <w:color w:val="auto"/>
        </w:rPr>
      </w:pPr>
      <w:bookmarkStart w:id="369" w:name="_Toc155185930"/>
      <w:bookmarkStart w:id="370" w:name="_Toc109899917"/>
      <w:bookmarkStart w:id="371" w:name="_Toc109899498"/>
      <w:bookmarkStart w:id="372" w:name="_Toc3505"/>
      <w:bookmarkStart w:id="373" w:name="_Toc140132840"/>
      <w:bookmarkStart w:id="374" w:name="_Toc109900336"/>
      <w:r>
        <w:rPr>
          <w:rFonts w:hint="eastAsia"/>
          <w:color w:val="auto"/>
        </w:rPr>
        <w:t>资格证明文件</w:t>
      </w:r>
      <w:bookmarkEnd w:id="369"/>
      <w:bookmarkEnd w:id="370"/>
      <w:bookmarkEnd w:id="371"/>
      <w:bookmarkEnd w:id="372"/>
      <w:bookmarkEnd w:id="373"/>
      <w:bookmarkEnd w:id="374"/>
    </w:p>
    <w:p w14:paraId="783F8D53">
      <w:pPr>
        <w:snapToGrid w:val="0"/>
        <w:ind w:firstLine="480" w:firstLineChars="200"/>
        <w:rPr>
          <w:rFonts w:ascii="Arial" w:hAnsi="Arial" w:cs="Arial"/>
          <w:color w:val="auto"/>
        </w:rPr>
      </w:pPr>
      <w:r>
        <w:rPr>
          <w:rFonts w:hint="eastAsia" w:ascii="Arial" w:hAnsi="Arial" w:cs="Arial"/>
          <w:color w:val="auto"/>
          <w:lang w:eastAsia="zh-CN"/>
        </w:rPr>
        <w:t>投标供应商</w:t>
      </w:r>
      <w:r>
        <w:rPr>
          <w:rFonts w:hint="eastAsia" w:ascii="Arial" w:hAnsi="Arial" w:cs="Arial"/>
          <w:color w:val="auto"/>
        </w:rPr>
        <w:t>须提供的资格证明文件详见第四章《资格审查表》。</w:t>
      </w:r>
    </w:p>
    <w:p w14:paraId="487DBBFB">
      <w:pPr>
        <w:rPr>
          <w:color w:val="auto"/>
        </w:rPr>
      </w:pPr>
      <w:r>
        <w:rPr>
          <w:color w:val="auto"/>
        </w:rPr>
        <w:br w:type="page"/>
      </w:r>
    </w:p>
    <w:p w14:paraId="47DA82FB">
      <w:pPr>
        <w:pStyle w:val="4"/>
        <w:numPr>
          <w:ilvl w:val="0"/>
          <w:numId w:val="39"/>
        </w:numPr>
        <w:jc w:val="center"/>
        <w:rPr>
          <w:color w:val="auto"/>
        </w:rPr>
      </w:pPr>
      <w:bookmarkStart w:id="375" w:name="_Toc155185932"/>
      <w:bookmarkStart w:id="376" w:name="_Toc2839"/>
      <w:r>
        <w:rPr>
          <w:rFonts w:hint="eastAsia"/>
          <w:color w:val="auto"/>
        </w:rPr>
        <w:t>其他资格证明文件</w:t>
      </w:r>
      <w:bookmarkEnd w:id="375"/>
      <w:bookmarkEnd w:id="376"/>
    </w:p>
    <w:p w14:paraId="2CB982EF">
      <w:pPr>
        <w:rPr>
          <w:rFonts w:cs="Courier New"/>
          <w:color w:val="auto"/>
          <w:szCs w:val="24"/>
        </w:rPr>
      </w:pPr>
      <w:r>
        <w:rPr>
          <w:rFonts w:hint="eastAsia" w:cs="Courier New"/>
          <w:color w:val="auto"/>
          <w:szCs w:val="24"/>
          <w:lang w:eastAsia="zh-CN"/>
        </w:rPr>
        <w:t>投标供应商</w:t>
      </w:r>
      <w:r>
        <w:rPr>
          <w:rFonts w:hint="eastAsia" w:cs="Courier New"/>
          <w:color w:val="auto"/>
          <w:szCs w:val="24"/>
        </w:rPr>
        <w:t>认为需提供的其它相关资格证明材料</w:t>
      </w:r>
      <w:r>
        <w:rPr>
          <w:rFonts w:cs="Courier New"/>
          <w:color w:val="auto"/>
          <w:szCs w:val="24"/>
        </w:rPr>
        <w:br w:type="page"/>
      </w:r>
    </w:p>
    <w:p w14:paraId="22679208">
      <w:pPr>
        <w:pStyle w:val="3"/>
        <w:numPr>
          <w:ilvl w:val="0"/>
          <w:numId w:val="34"/>
        </w:numPr>
        <w:jc w:val="center"/>
        <w:rPr>
          <w:color w:val="auto"/>
          <w:lang w:val="zh-CN"/>
        </w:rPr>
      </w:pPr>
      <w:bookmarkStart w:id="377" w:name="_Toc155185933"/>
      <w:bookmarkStart w:id="378" w:name="_Toc27711"/>
      <w:r>
        <w:rPr>
          <w:rFonts w:hint="eastAsia"/>
          <w:color w:val="auto"/>
          <w:lang w:val="zh-CN"/>
        </w:rPr>
        <w:t>其他响应文件</w:t>
      </w:r>
      <w:bookmarkEnd w:id="377"/>
      <w:bookmarkEnd w:id="378"/>
    </w:p>
    <w:p w14:paraId="2622C16F">
      <w:pPr>
        <w:ind w:firstLine="480" w:firstLineChars="200"/>
        <w:rPr>
          <w:rFonts w:cs="仿宋_GB2312"/>
          <w:color w:val="auto"/>
          <w:szCs w:val="24"/>
          <w:lang w:val="zh-CN"/>
        </w:rPr>
      </w:pPr>
      <w:r>
        <w:rPr>
          <w:rFonts w:hint="eastAsia" w:cs="仿宋_GB2312"/>
          <w:color w:val="auto"/>
          <w:szCs w:val="24"/>
          <w:lang w:val="zh-CN"/>
        </w:rPr>
        <w:t>封面：</w:t>
      </w:r>
    </w:p>
    <w:p w14:paraId="21B8B515">
      <w:pPr>
        <w:autoSpaceDE w:val="0"/>
        <w:autoSpaceDN w:val="0"/>
        <w:adjustRightInd w:val="0"/>
        <w:rPr>
          <w:color w:val="auto"/>
          <w:sz w:val="21"/>
          <w:szCs w:val="24"/>
        </w:rPr>
      </w:pPr>
    </w:p>
    <w:p w14:paraId="08A7760A">
      <w:pPr>
        <w:autoSpaceDE w:val="0"/>
        <w:autoSpaceDN w:val="0"/>
        <w:adjustRightInd w:val="0"/>
        <w:rPr>
          <w:color w:val="auto"/>
          <w:sz w:val="21"/>
          <w:szCs w:val="24"/>
        </w:rPr>
      </w:pPr>
    </w:p>
    <w:p w14:paraId="05052C4F">
      <w:pPr>
        <w:autoSpaceDE w:val="0"/>
        <w:autoSpaceDN w:val="0"/>
        <w:adjustRightInd w:val="0"/>
        <w:jc w:val="center"/>
        <w:rPr>
          <w:color w:val="auto"/>
          <w:sz w:val="21"/>
          <w:szCs w:val="24"/>
        </w:rPr>
      </w:pPr>
    </w:p>
    <w:p w14:paraId="4FE5E768">
      <w:pPr>
        <w:autoSpaceDE w:val="0"/>
        <w:autoSpaceDN w:val="0"/>
        <w:adjustRightInd w:val="0"/>
        <w:jc w:val="center"/>
        <w:rPr>
          <w:b/>
          <w:color w:val="auto"/>
          <w:sz w:val="84"/>
          <w:szCs w:val="84"/>
        </w:rPr>
      </w:pPr>
      <w:r>
        <w:rPr>
          <w:rFonts w:hint="eastAsia"/>
          <w:b/>
          <w:color w:val="auto"/>
          <w:sz w:val="84"/>
          <w:szCs w:val="84"/>
        </w:rPr>
        <w:t>投 标 文 件</w:t>
      </w:r>
    </w:p>
    <w:p w14:paraId="37FD784E">
      <w:pPr>
        <w:autoSpaceDE w:val="0"/>
        <w:autoSpaceDN w:val="0"/>
        <w:adjustRightInd w:val="0"/>
        <w:jc w:val="center"/>
        <w:rPr>
          <w:b/>
          <w:color w:val="auto"/>
          <w:sz w:val="56"/>
          <w:szCs w:val="56"/>
        </w:rPr>
      </w:pPr>
      <w:r>
        <w:rPr>
          <w:rFonts w:hint="eastAsia"/>
          <w:b/>
          <w:color w:val="auto"/>
          <w:sz w:val="56"/>
          <w:szCs w:val="56"/>
        </w:rPr>
        <w:t>其他响应文件</w:t>
      </w:r>
    </w:p>
    <w:p w14:paraId="00D26654">
      <w:pPr>
        <w:autoSpaceDE w:val="0"/>
        <w:autoSpaceDN w:val="0"/>
        <w:adjustRightInd w:val="0"/>
        <w:rPr>
          <w:b/>
          <w:bCs/>
          <w:color w:val="auto"/>
          <w:sz w:val="22"/>
        </w:rPr>
      </w:pPr>
    </w:p>
    <w:p w14:paraId="5826DA5C">
      <w:pPr>
        <w:autoSpaceDE w:val="0"/>
        <w:autoSpaceDN w:val="0"/>
        <w:adjustRightInd w:val="0"/>
        <w:rPr>
          <w:color w:val="auto"/>
          <w:sz w:val="21"/>
          <w:szCs w:val="21"/>
        </w:rPr>
      </w:pPr>
    </w:p>
    <w:p w14:paraId="5D8F39DD">
      <w:pPr>
        <w:autoSpaceDE w:val="0"/>
        <w:autoSpaceDN w:val="0"/>
        <w:adjustRightInd w:val="0"/>
        <w:rPr>
          <w:color w:val="auto"/>
          <w:sz w:val="21"/>
          <w:szCs w:val="21"/>
        </w:rPr>
      </w:pPr>
    </w:p>
    <w:p w14:paraId="664B5571">
      <w:pPr>
        <w:autoSpaceDE w:val="0"/>
        <w:autoSpaceDN w:val="0"/>
        <w:adjustRightInd w:val="0"/>
        <w:rPr>
          <w:color w:val="auto"/>
          <w:sz w:val="21"/>
          <w:szCs w:val="21"/>
        </w:rPr>
      </w:pPr>
    </w:p>
    <w:p w14:paraId="78F5EAFE">
      <w:pPr>
        <w:autoSpaceDE w:val="0"/>
        <w:autoSpaceDN w:val="0"/>
        <w:adjustRightInd w:val="0"/>
        <w:rPr>
          <w:color w:val="auto"/>
          <w:sz w:val="21"/>
          <w:szCs w:val="21"/>
        </w:rPr>
      </w:pPr>
    </w:p>
    <w:p w14:paraId="4FE0FE3A">
      <w:pPr>
        <w:ind w:left="420" w:leftChars="175"/>
        <w:rPr>
          <w:rFonts w:ascii="黑体" w:hAnsi="黑体" w:eastAsia="黑体"/>
          <w:color w:val="auto"/>
          <w:sz w:val="32"/>
          <w:szCs w:val="32"/>
        </w:rPr>
      </w:pPr>
      <w:r>
        <w:rPr>
          <w:rFonts w:hint="eastAsia" w:ascii="黑体" w:hAnsi="黑体" w:eastAsia="黑体"/>
          <w:color w:val="auto"/>
          <w:sz w:val="32"/>
          <w:szCs w:val="32"/>
        </w:rPr>
        <w:t>采购计划备案号：</w:t>
      </w:r>
      <w:r>
        <w:rPr>
          <w:rFonts w:ascii="黑体" w:hAnsi="黑体" w:eastAsia="黑体"/>
          <w:color w:val="auto"/>
          <w:sz w:val="32"/>
          <w:szCs w:val="32"/>
          <w:u w:val="single"/>
        </w:rPr>
        <w:t xml:space="preserve">                                  </w:t>
      </w:r>
    </w:p>
    <w:p w14:paraId="283DD139">
      <w:pPr>
        <w:ind w:left="420" w:leftChars="175"/>
        <w:rPr>
          <w:rFonts w:ascii="黑体" w:hAnsi="黑体" w:eastAsia="黑体"/>
          <w:color w:val="auto"/>
          <w:sz w:val="32"/>
          <w:szCs w:val="32"/>
        </w:rPr>
      </w:pPr>
      <w:r>
        <w:rPr>
          <w:rFonts w:hint="eastAsia" w:ascii="黑体" w:hAnsi="黑体" w:eastAsia="黑体"/>
          <w:color w:val="auto"/>
          <w:sz w:val="32"/>
          <w:szCs w:val="32"/>
          <w:lang w:val="en-US" w:eastAsia="zh-CN"/>
        </w:rPr>
        <w:t>采购人</w:t>
      </w:r>
      <w:r>
        <w:rPr>
          <w:rFonts w:hint="eastAsia" w:ascii="黑体" w:hAnsi="黑体" w:eastAsia="黑体"/>
          <w:color w:val="auto"/>
          <w:sz w:val="32"/>
          <w:szCs w:val="32"/>
        </w:rPr>
        <w:t>：</w:t>
      </w:r>
      <w:r>
        <w:rPr>
          <w:rFonts w:ascii="黑体" w:hAnsi="黑体" w:eastAsia="黑体"/>
          <w:color w:val="auto"/>
          <w:sz w:val="32"/>
          <w:szCs w:val="32"/>
        </w:rPr>
        <w:tab/>
      </w:r>
      <w:r>
        <w:rPr>
          <w:rFonts w:ascii="黑体" w:hAnsi="黑体" w:eastAsia="黑体"/>
          <w:color w:val="auto"/>
          <w:sz w:val="32"/>
          <w:szCs w:val="32"/>
          <w:u w:val="single"/>
        </w:rPr>
        <w:t xml:space="preserve">                                       </w:t>
      </w:r>
    </w:p>
    <w:p w14:paraId="199F824F">
      <w:pPr>
        <w:ind w:left="420" w:leftChars="175"/>
        <w:rPr>
          <w:rFonts w:ascii="黑体" w:hAnsi="黑体" w:eastAsia="黑体"/>
          <w:color w:val="auto"/>
          <w:sz w:val="32"/>
          <w:szCs w:val="32"/>
        </w:rPr>
      </w:pPr>
      <w:r>
        <w:rPr>
          <w:rFonts w:hint="eastAsia" w:eastAsia="黑体"/>
          <w:b w:val="0"/>
          <w:bCs w:val="0"/>
          <w:color w:val="auto"/>
          <w:sz w:val="28"/>
          <w:szCs w:val="28"/>
          <w:lang w:eastAsia="zh-CN"/>
        </w:rPr>
        <w:t>投标供应商</w:t>
      </w:r>
      <w:r>
        <w:rPr>
          <w:rFonts w:hint="eastAsia" w:ascii="黑体" w:hAnsi="黑体" w:eastAsia="黑体"/>
          <w:b w:val="0"/>
          <w:bCs w:val="0"/>
          <w:color w:val="auto"/>
          <w:sz w:val="32"/>
          <w:szCs w:val="32"/>
        </w:rPr>
        <w:t>：</w:t>
      </w:r>
      <w:r>
        <w:rPr>
          <w:rFonts w:ascii="黑体" w:hAnsi="黑体" w:eastAsia="黑体"/>
          <w:color w:val="auto"/>
          <w:sz w:val="32"/>
          <w:szCs w:val="32"/>
          <w:u w:val="single"/>
        </w:rPr>
        <w:t xml:space="preserve">                                          </w:t>
      </w:r>
    </w:p>
    <w:p w14:paraId="17301ACE">
      <w:pPr>
        <w:ind w:left="840" w:firstLine="420"/>
        <w:rPr>
          <w:b/>
          <w:bCs/>
          <w:color w:val="auto"/>
          <w:sz w:val="28"/>
          <w:szCs w:val="28"/>
        </w:rPr>
      </w:pPr>
    </w:p>
    <w:p w14:paraId="63EF1A7D">
      <w:pPr>
        <w:ind w:left="840" w:firstLine="420"/>
        <w:rPr>
          <w:b/>
          <w:bCs/>
          <w:color w:val="auto"/>
          <w:sz w:val="28"/>
          <w:szCs w:val="28"/>
        </w:rPr>
      </w:pPr>
    </w:p>
    <w:p w14:paraId="4AD8A322">
      <w:pPr>
        <w:ind w:left="840" w:firstLine="420"/>
        <w:rPr>
          <w:b/>
          <w:bCs/>
          <w:color w:val="auto"/>
          <w:sz w:val="28"/>
          <w:szCs w:val="28"/>
        </w:rPr>
      </w:pPr>
    </w:p>
    <w:p w14:paraId="26CFE1A1">
      <w:pPr>
        <w:jc w:val="center"/>
        <w:rPr>
          <w:rFonts w:ascii="黑体" w:hAnsi="黑体" w:eastAsia="黑体"/>
          <w:color w:val="auto"/>
          <w:sz w:val="32"/>
          <w:szCs w:val="32"/>
        </w:rPr>
      </w:pPr>
      <w:r>
        <w:rPr>
          <w:rFonts w:hint="eastAsia" w:ascii="黑体" w:hAnsi="黑体" w:eastAsia="黑体"/>
          <w:color w:val="auto"/>
          <w:sz w:val="32"/>
          <w:szCs w:val="32"/>
        </w:rPr>
        <w:t xml:space="preserve">年 </w:t>
      </w:r>
      <w:r>
        <w:rPr>
          <w:rFonts w:ascii="黑体" w:hAnsi="黑体" w:eastAsia="黑体"/>
          <w:color w:val="auto"/>
          <w:sz w:val="32"/>
          <w:szCs w:val="32"/>
        </w:rPr>
        <w:t xml:space="preserve">  </w:t>
      </w:r>
      <w:r>
        <w:rPr>
          <w:rFonts w:hint="eastAsia" w:ascii="黑体" w:hAnsi="黑体" w:eastAsia="黑体"/>
          <w:color w:val="auto"/>
          <w:sz w:val="32"/>
          <w:szCs w:val="32"/>
        </w:rPr>
        <w:t xml:space="preserve">月 </w:t>
      </w:r>
      <w:r>
        <w:rPr>
          <w:rFonts w:ascii="黑体" w:hAnsi="黑体" w:eastAsia="黑体"/>
          <w:color w:val="auto"/>
          <w:sz w:val="32"/>
          <w:szCs w:val="32"/>
        </w:rPr>
        <w:t xml:space="preserve">   </w:t>
      </w:r>
      <w:r>
        <w:rPr>
          <w:rFonts w:hint="eastAsia" w:ascii="黑体" w:hAnsi="黑体" w:eastAsia="黑体"/>
          <w:color w:val="auto"/>
          <w:sz w:val="32"/>
          <w:szCs w:val="32"/>
        </w:rPr>
        <w:t>日</w:t>
      </w:r>
    </w:p>
    <w:p w14:paraId="4E6CF9FC">
      <w:pPr>
        <w:rPr>
          <w:color w:val="auto"/>
          <w:lang w:val="zh-CN"/>
        </w:rPr>
      </w:pPr>
      <w:r>
        <w:rPr>
          <w:color w:val="auto"/>
          <w:lang w:val="zh-CN"/>
        </w:rPr>
        <w:br w:type="page"/>
      </w:r>
    </w:p>
    <w:p w14:paraId="0F470E2F">
      <w:pPr>
        <w:pStyle w:val="4"/>
        <w:numPr>
          <w:ilvl w:val="0"/>
          <w:numId w:val="0"/>
        </w:numPr>
        <w:ind w:leftChars="0"/>
        <w:jc w:val="center"/>
        <w:outlineLvl w:val="2"/>
        <w:rPr>
          <w:color w:val="auto"/>
        </w:rPr>
      </w:pPr>
      <w:bookmarkStart w:id="379" w:name="_Toc15855"/>
      <w:r>
        <w:rPr>
          <w:rFonts w:hint="eastAsia"/>
          <w:color w:val="auto"/>
          <w:lang w:val="en-US" w:eastAsia="zh-CN"/>
        </w:rPr>
        <w:t>（一）采购需求</w:t>
      </w:r>
      <w:r>
        <w:rPr>
          <w:rFonts w:hint="eastAsia"/>
          <w:color w:val="auto"/>
        </w:rPr>
        <w:t>响应偏离表</w:t>
      </w:r>
      <w:bookmarkEnd w:id="379"/>
    </w:p>
    <w:p w14:paraId="6BD1BAA1">
      <w:pPr>
        <w:rPr>
          <w:rFonts w:cs="仿宋_GB2312"/>
          <w:color w:val="auto"/>
          <w:szCs w:val="24"/>
        </w:rPr>
      </w:pPr>
      <w:r>
        <w:rPr>
          <w:rFonts w:hint="eastAsia" w:cs="仿宋_GB2312"/>
          <w:color w:val="auto"/>
          <w:szCs w:val="24"/>
        </w:rPr>
        <w:t xml:space="preserve">项目名称：                                         </w:t>
      </w:r>
    </w:p>
    <w:p w14:paraId="6BAAF460">
      <w:pPr>
        <w:rPr>
          <w:rFonts w:cs="仿宋_GB2312"/>
          <w:color w:val="auto"/>
          <w:szCs w:val="24"/>
        </w:rPr>
      </w:pPr>
      <w:r>
        <w:rPr>
          <w:rFonts w:hint="eastAsia" w:cs="仿宋_GB2312"/>
          <w:color w:val="auto"/>
          <w:szCs w:val="24"/>
        </w:rPr>
        <w:t xml:space="preserve">项目编号：        </w:t>
      </w:r>
    </w:p>
    <w:tbl>
      <w:tblPr>
        <w:tblStyle w:val="32"/>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835"/>
        <w:gridCol w:w="2104"/>
        <w:gridCol w:w="1662"/>
        <w:gridCol w:w="993"/>
      </w:tblGrid>
      <w:tr w14:paraId="3B20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center"/>
          </w:tcPr>
          <w:p w14:paraId="126A293E">
            <w:pPr>
              <w:pStyle w:val="52"/>
              <w:rPr>
                <w:color w:val="auto"/>
              </w:rPr>
            </w:pPr>
            <w:r>
              <w:rPr>
                <w:rFonts w:hint="eastAsia"/>
                <w:color w:val="auto"/>
              </w:rPr>
              <w:t>序号</w:t>
            </w:r>
          </w:p>
        </w:tc>
        <w:tc>
          <w:tcPr>
            <w:tcW w:w="2835" w:type="dxa"/>
            <w:noWrap w:val="0"/>
            <w:vAlign w:val="center"/>
          </w:tcPr>
          <w:p w14:paraId="61256DFC">
            <w:pPr>
              <w:pStyle w:val="52"/>
              <w:rPr>
                <w:rFonts w:hint="default" w:eastAsia="宋体"/>
                <w:color w:val="auto"/>
                <w:lang w:val="en-US" w:eastAsia="zh-CN"/>
              </w:rPr>
            </w:pPr>
            <w:r>
              <w:rPr>
                <w:rFonts w:hint="eastAsia"/>
                <w:color w:val="auto"/>
              </w:rPr>
              <w:t>招标文件的</w:t>
            </w:r>
            <w:r>
              <w:rPr>
                <w:rFonts w:hint="eastAsia"/>
                <w:color w:val="auto"/>
                <w:lang w:val="en-US" w:eastAsia="zh-CN"/>
              </w:rPr>
              <w:t>采购需求</w:t>
            </w:r>
          </w:p>
        </w:tc>
        <w:tc>
          <w:tcPr>
            <w:tcW w:w="2104" w:type="dxa"/>
            <w:noWrap w:val="0"/>
            <w:vAlign w:val="center"/>
          </w:tcPr>
          <w:p w14:paraId="414E0620">
            <w:pPr>
              <w:pStyle w:val="52"/>
              <w:rPr>
                <w:color w:val="auto"/>
              </w:rPr>
            </w:pPr>
            <w:r>
              <w:rPr>
                <w:rFonts w:hint="eastAsia"/>
                <w:color w:val="auto"/>
              </w:rPr>
              <w:t>投标文件的响应内容</w:t>
            </w:r>
          </w:p>
        </w:tc>
        <w:tc>
          <w:tcPr>
            <w:tcW w:w="1662" w:type="dxa"/>
            <w:noWrap w:val="0"/>
            <w:vAlign w:val="top"/>
          </w:tcPr>
          <w:p w14:paraId="1E8312DF">
            <w:pPr>
              <w:pStyle w:val="52"/>
              <w:rPr>
                <w:color w:val="auto"/>
              </w:rPr>
            </w:pPr>
            <w:r>
              <w:rPr>
                <w:rFonts w:hint="eastAsia"/>
                <w:color w:val="auto"/>
              </w:rPr>
              <w:t>响应情况</w:t>
            </w:r>
          </w:p>
        </w:tc>
        <w:tc>
          <w:tcPr>
            <w:tcW w:w="993" w:type="dxa"/>
            <w:noWrap w:val="0"/>
            <w:vAlign w:val="top"/>
          </w:tcPr>
          <w:p w14:paraId="1E14AF70">
            <w:pPr>
              <w:pStyle w:val="52"/>
              <w:rPr>
                <w:color w:val="auto"/>
              </w:rPr>
            </w:pPr>
            <w:r>
              <w:rPr>
                <w:rFonts w:hint="eastAsia"/>
                <w:color w:val="auto"/>
              </w:rPr>
              <w:t>说明及索引</w:t>
            </w:r>
          </w:p>
        </w:tc>
      </w:tr>
      <w:tr w14:paraId="4484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5C800BDB">
            <w:pPr>
              <w:pStyle w:val="52"/>
              <w:rPr>
                <w:color w:val="auto"/>
              </w:rPr>
            </w:pPr>
            <w:r>
              <w:rPr>
                <w:rFonts w:hint="eastAsia"/>
                <w:color w:val="auto"/>
              </w:rPr>
              <w:t>1</w:t>
            </w:r>
          </w:p>
        </w:tc>
        <w:tc>
          <w:tcPr>
            <w:tcW w:w="2835" w:type="dxa"/>
            <w:noWrap w:val="0"/>
            <w:vAlign w:val="top"/>
          </w:tcPr>
          <w:p w14:paraId="72C7ACC2">
            <w:pPr>
              <w:pStyle w:val="52"/>
              <w:rPr>
                <w:color w:val="auto"/>
                <w:sz w:val="21"/>
                <w:szCs w:val="21"/>
              </w:rPr>
            </w:pPr>
          </w:p>
        </w:tc>
        <w:tc>
          <w:tcPr>
            <w:tcW w:w="2104" w:type="dxa"/>
            <w:noWrap w:val="0"/>
            <w:vAlign w:val="top"/>
          </w:tcPr>
          <w:p w14:paraId="5DFAC84B">
            <w:pPr>
              <w:pStyle w:val="52"/>
              <w:rPr>
                <w:color w:val="auto"/>
              </w:rPr>
            </w:pPr>
          </w:p>
        </w:tc>
        <w:tc>
          <w:tcPr>
            <w:tcW w:w="1662" w:type="dxa"/>
            <w:noWrap w:val="0"/>
            <w:vAlign w:val="top"/>
          </w:tcPr>
          <w:p w14:paraId="55C933BA">
            <w:pPr>
              <w:pStyle w:val="52"/>
              <w:rPr>
                <w:color w:val="auto"/>
              </w:rPr>
            </w:pPr>
            <w:r>
              <w:rPr>
                <w:rFonts w:hint="eastAsia"/>
                <w:color w:val="auto"/>
              </w:rPr>
              <w:t>响应</w:t>
            </w:r>
            <w:r>
              <w:rPr>
                <w:color w:val="auto"/>
              </w:rPr>
              <w:t>/偏离</w:t>
            </w:r>
          </w:p>
        </w:tc>
        <w:tc>
          <w:tcPr>
            <w:tcW w:w="993" w:type="dxa"/>
            <w:noWrap w:val="0"/>
            <w:vAlign w:val="top"/>
          </w:tcPr>
          <w:p w14:paraId="29186532">
            <w:pPr>
              <w:pStyle w:val="52"/>
              <w:rPr>
                <w:color w:val="auto"/>
              </w:rPr>
            </w:pPr>
          </w:p>
        </w:tc>
      </w:tr>
      <w:tr w14:paraId="19C2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68EBA23B">
            <w:pPr>
              <w:pStyle w:val="52"/>
              <w:rPr>
                <w:color w:val="auto"/>
              </w:rPr>
            </w:pPr>
            <w:r>
              <w:rPr>
                <w:rFonts w:hint="eastAsia"/>
                <w:color w:val="auto"/>
              </w:rPr>
              <w:t>2</w:t>
            </w:r>
          </w:p>
        </w:tc>
        <w:tc>
          <w:tcPr>
            <w:tcW w:w="2835" w:type="dxa"/>
            <w:noWrap w:val="0"/>
            <w:vAlign w:val="top"/>
          </w:tcPr>
          <w:p w14:paraId="7EE52A07">
            <w:pPr>
              <w:pStyle w:val="52"/>
              <w:rPr>
                <w:color w:val="auto"/>
              </w:rPr>
            </w:pPr>
          </w:p>
        </w:tc>
        <w:tc>
          <w:tcPr>
            <w:tcW w:w="2104" w:type="dxa"/>
            <w:noWrap w:val="0"/>
            <w:vAlign w:val="top"/>
          </w:tcPr>
          <w:p w14:paraId="0EDBBF7B">
            <w:pPr>
              <w:pStyle w:val="52"/>
              <w:rPr>
                <w:color w:val="auto"/>
              </w:rPr>
            </w:pPr>
          </w:p>
        </w:tc>
        <w:tc>
          <w:tcPr>
            <w:tcW w:w="1662" w:type="dxa"/>
            <w:noWrap w:val="0"/>
            <w:vAlign w:val="top"/>
          </w:tcPr>
          <w:p w14:paraId="65BBCA82">
            <w:pPr>
              <w:pStyle w:val="52"/>
              <w:rPr>
                <w:color w:val="auto"/>
              </w:rPr>
            </w:pPr>
          </w:p>
        </w:tc>
        <w:tc>
          <w:tcPr>
            <w:tcW w:w="993" w:type="dxa"/>
            <w:noWrap w:val="0"/>
            <w:vAlign w:val="top"/>
          </w:tcPr>
          <w:p w14:paraId="5D8F0ED8">
            <w:pPr>
              <w:pStyle w:val="52"/>
              <w:rPr>
                <w:color w:val="auto"/>
              </w:rPr>
            </w:pPr>
          </w:p>
        </w:tc>
      </w:tr>
      <w:tr w14:paraId="6629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4C40AE58">
            <w:pPr>
              <w:pStyle w:val="52"/>
              <w:rPr>
                <w:color w:val="auto"/>
              </w:rPr>
            </w:pPr>
            <w:r>
              <w:rPr>
                <w:rFonts w:hint="eastAsia"/>
                <w:color w:val="auto"/>
              </w:rPr>
              <w:t>3</w:t>
            </w:r>
          </w:p>
        </w:tc>
        <w:tc>
          <w:tcPr>
            <w:tcW w:w="2835" w:type="dxa"/>
            <w:noWrap w:val="0"/>
            <w:vAlign w:val="top"/>
          </w:tcPr>
          <w:p w14:paraId="08B59923">
            <w:pPr>
              <w:pStyle w:val="52"/>
              <w:rPr>
                <w:color w:val="auto"/>
              </w:rPr>
            </w:pPr>
          </w:p>
        </w:tc>
        <w:tc>
          <w:tcPr>
            <w:tcW w:w="2104" w:type="dxa"/>
            <w:noWrap w:val="0"/>
            <w:vAlign w:val="top"/>
          </w:tcPr>
          <w:p w14:paraId="47178A7E">
            <w:pPr>
              <w:pStyle w:val="52"/>
              <w:rPr>
                <w:color w:val="auto"/>
              </w:rPr>
            </w:pPr>
          </w:p>
        </w:tc>
        <w:tc>
          <w:tcPr>
            <w:tcW w:w="1662" w:type="dxa"/>
            <w:noWrap w:val="0"/>
            <w:vAlign w:val="top"/>
          </w:tcPr>
          <w:p w14:paraId="685B1659">
            <w:pPr>
              <w:pStyle w:val="52"/>
              <w:rPr>
                <w:color w:val="auto"/>
              </w:rPr>
            </w:pPr>
          </w:p>
        </w:tc>
        <w:tc>
          <w:tcPr>
            <w:tcW w:w="993" w:type="dxa"/>
            <w:noWrap w:val="0"/>
            <w:vAlign w:val="top"/>
          </w:tcPr>
          <w:p w14:paraId="2A5C19A4">
            <w:pPr>
              <w:pStyle w:val="52"/>
              <w:rPr>
                <w:color w:val="auto"/>
              </w:rPr>
            </w:pPr>
          </w:p>
        </w:tc>
      </w:tr>
      <w:tr w14:paraId="429F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15087B5A">
            <w:pPr>
              <w:pStyle w:val="52"/>
              <w:rPr>
                <w:rFonts w:hint="default" w:eastAsia="宋体"/>
                <w:color w:val="auto"/>
                <w:lang w:val="en-US" w:eastAsia="zh-CN"/>
              </w:rPr>
            </w:pPr>
            <w:r>
              <w:rPr>
                <w:rFonts w:hint="eastAsia"/>
                <w:color w:val="auto"/>
                <w:lang w:val="en-US" w:eastAsia="zh-CN"/>
              </w:rPr>
              <w:t>4.</w:t>
            </w:r>
          </w:p>
        </w:tc>
        <w:tc>
          <w:tcPr>
            <w:tcW w:w="2835" w:type="dxa"/>
            <w:noWrap w:val="0"/>
            <w:vAlign w:val="top"/>
          </w:tcPr>
          <w:p w14:paraId="347C91EB">
            <w:pPr>
              <w:pStyle w:val="52"/>
              <w:rPr>
                <w:color w:val="auto"/>
              </w:rPr>
            </w:pPr>
          </w:p>
        </w:tc>
        <w:tc>
          <w:tcPr>
            <w:tcW w:w="2104" w:type="dxa"/>
            <w:noWrap w:val="0"/>
            <w:vAlign w:val="top"/>
          </w:tcPr>
          <w:p w14:paraId="612BE5C9">
            <w:pPr>
              <w:pStyle w:val="52"/>
              <w:rPr>
                <w:color w:val="auto"/>
              </w:rPr>
            </w:pPr>
          </w:p>
        </w:tc>
        <w:tc>
          <w:tcPr>
            <w:tcW w:w="1662" w:type="dxa"/>
            <w:noWrap w:val="0"/>
            <w:vAlign w:val="top"/>
          </w:tcPr>
          <w:p w14:paraId="4B2DA31B">
            <w:pPr>
              <w:pStyle w:val="52"/>
              <w:rPr>
                <w:color w:val="auto"/>
              </w:rPr>
            </w:pPr>
          </w:p>
        </w:tc>
        <w:tc>
          <w:tcPr>
            <w:tcW w:w="993" w:type="dxa"/>
            <w:noWrap w:val="0"/>
            <w:vAlign w:val="top"/>
          </w:tcPr>
          <w:p w14:paraId="42A4F904">
            <w:pPr>
              <w:pStyle w:val="52"/>
              <w:rPr>
                <w:color w:val="auto"/>
              </w:rPr>
            </w:pPr>
          </w:p>
        </w:tc>
      </w:tr>
      <w:tr w14:paraId="4F80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39B6B0E2">
            <w:pPr>
              <w:pStyle w:val="52"/>
              <w:rPr>
                <w:rFonts w:hint="default" w:eastAsia="宋体"/>
                <w:color w:val="auto"/>
                <w:lang w:val="en-US" w:eastAsia="zh-CN"/>
              </w:rPr>
            </w:pPr>
            <w:r>
              <w:rPr>
                <w:rFonts w:hint="eastAsia"/>
                <w:color w:val="auto"/>
                <w:lang w:val="en-US" w:eastAsia="zh-CN"/>
              </w:rPr>
              <w:t>5.</w:t>
            </w:r>
          </w:p>
        </w:tc>
        <w:tc>
          <w:tcPr>
            <w:tcW w:w="2835" w:type="dxa"/>
            <w:noWrap w:val="0"/>
            <w:vAlign w:val="top"/>
          </w:tcPr>
          <w:p w14:paraId="5611D202">
            <w:pPr>
              <w:pStyle w:val="52"/>
              <w:rPr>
                <w:color w:val="auto"/>
              </w:rPr>
            </w:pPr>
          </w:p>
        </w:tc>
        <w:tc>
          <w:tcPr>
            <w:tcW w:w="2104" w:type="dxa"/>
            <w:noWrap w:val="0"/>
            <w:vAlign w:val="top"/>
          </w:tcPr>
          <w:p w14:paraId="01BE8FB9">
            <w:pPr>
              <w:pStyle w:val="52"/>
              <w:rPr>
                <w:color w:val="auto"/>
              </w:rPr>
            </w:pPr>
          </w:p>
        </w:tc>
        <w:tc>
          <w:tcPr>
            <w:tcW w:w="1662" w:type="dxa"/>
            <w:noWrap w:val="0"/>
            <w:vAlign w:val="top"/>
          </w:tcPr>
          <w:p w14:paraId="31D82387">
            <w:pPr>
              <w:pStyle w:val="52"/>
              <w:rPr>
                <w:color w:val="auto"/>
              </w:rPr>
            </w:pPr>
          </w:p>
        </w:tc>
        <w:tc>
          <w:tcPr>
            <w:tcW w:w="993" w:type="dxa"/>
            <w:noWrap w:val="0"/>
            <w:vAlign w:val="top"/>
          </w:tcPr>
          <w:p w14:paraId="680080E9">
            <w:pPr>
              <w:pStyle w:val="52"/>
              <w:rPr>
                <w:color w:val="auto"/>
              </w:rPr>
            </w:pPr>
          </w:p>
        </w:tc>
      </w:tr>
      <w:tr w14:paraId="60BE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2533E4D7">
            <w:pPr>
              <w:pStyle w:val="52"/>
              <w:rPr>
                <w:rFonts w:hint="default" w:eastAsia="宋体"/>
                <w:color w:val="auto"/>
                <w:lang w:val="en-US" w:eastAsia="zh-CN"/>
              </w:rPr>
            </w:pPr>
            <w:r>
              <w:rPr>
                <w:rFonts w:hint="eastAsia"/>
                <w:color w:val="auto"/>
                <w:lang w:val="en-US" w:eastAsia="zh-CN"/>
              </w:rPr>
              <w:t>6.</w:t>
            </w:r>
          </w:p>
        </w:tc>
        <w:tc>
          <w:tcPr>
            <w:tcW w:w="2835" w:type="dxa"/>
            <w:noWrap w:val="0"/>
            <w:vAlign w:val="top"/>
          </w:tcPr>
          <w:p w14:paraId="40533E59">
            <w:pPr>
              <w:pStyle w:val="52"/>
              <w:rPr>
                <w:color w:val="auto"/>
              </w:rPr>
            </w:pPr>
          </w:p>
        </w:tc>
        <w:tc>
          <w:tcPr>
            <w:tcW w:w="2104" w:type="dxa"/>
            <w:noWrap w:val="0"/>
            <w:vAlign w:val="top"/>
          </w:tcPr>
          <w:p w14:paraId="0E8BF643">
            <w:pPr>
              <w:pStyle w:val="52"/>
              <w:rPr>
                <w:color w:val="auto"/>
              </w:rPr>
            </w:pPr>
          </w:p>
        </w:tc>
        <w:tc>
          <w:tcPr>
            <w:tcW w:w="1662" w:type="dxa"/>
            <w:noWrap w:val="0"/>
            <w:vAlign w:val="top"/>
          </w:tcPr>
          <w:p w14:paraId="6D069EFB">
            <w:pPr>
              <w:pStyle w:val="52"/>
              <w:rPr>
                <w:color w:val="auto"/>
              </w:rPr>
            </w:pPr>
          </w:p>
        </w:tc>
        <w:tc>
          <w:tcPr>
            <w:tcW w:w="993" w:type="dxa"/>
            <w:noWrap w:val="0"/>
            <w:vAlign w:val="top"/>
          </w:tcPr>
          <w:p w14:paraId="75A2B199">
            <w:pPr>
              <w:pStyle w:val="52"/>
              <w:rPr>
                <w:color w:val="auto"/>
              </w:rPr>
            </w:pPr>
          </w:p>
        </w:tc>
      </w:tr>
      <w:tr w14:paraId="2EF0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45B16F38">
            <w:pPr>
              <w:pStyle w:val="52"/>
              <w:rPr>
                <w:color w:val="auto"/>
              </w:rPr>
            </w:pPr>
            <w:r>
              <w:rPr>
                <w:rFonts w:hint="eastAsia"/>
                <w:color w:val="auto"/>
              </w:rPr>
              <w:t>……</w:t>
            </w:r>
          </w:p>
        </w:tc>
        <w:tc>
          <w:tcPr>
            <w:tcW w:w="2835" w:type="dxa"/>
            <w:noWrap w:val="0"/>
            <w:vAlign w:val="top"/>
          </w:tcPr>
          <w:p w14:paraId="0D702162">
            <w:pPr>
              <w:pStyle w:val="52"/>
              <w:rPr>
                <w:color w:val="auto"/>
              </w:rPr>
            </w:pPr>
            <w:r>
              <w:rPr>
                <w:rFonts w:hint="eastAsia"/>
                <w:color w:val="auto"/>
              </w:rPr>
              <w:t>…………</w:t>
            </w:r>
          </w:p>
        </w:tc>
        <w:tc>
          <w:tcPr>
            <w:tcW w:w="2104" w:type="dxa"/>
            <w:noWrap w:val="0"/>
            <w:vAlign w:val="top"/>
          </w:tcPr>
          <w:p w14:paraId="6ABF18BC">
            <w:pPr>
              <w:pStyle w:val="52"/>
              <w:rPr>
                <w:color w:val="auto"/>
              </w:rPr>
            </w:pPr>
            <w:r>
              <w:rPr>
                <w:rFonts w:hint="eastAsia"/>
                <w:color w:val="auto"/>
              </w:rPr>
              <w:t>…………</w:t>
            </w:r>
          </w:p>
        </w:tc>
        <w:tc>
          <w:tcPr>
            <w:tcW w:w="1662" w:type="dxa"/>
            <w:noWrap w:val="0"/>
            <w:vAlign w:val="top"/>
          </w:tcPr>
          <w:p w14:paraId="7790F435">
            <w:pPr>
              <w:pStyle w:val="52"/>
              <w:rPr>
                <w:color w:val="auto"/>
              </w:rPr>
            </w:pPr>
            <w:r>
              <w:rPr>
                <w:rFonts w:hint="eastAsia"/>
                <w:color w:val="auto"/>
              </w:rPr>
              <w:t>……</w:t>
            </w:r>
          </w:p>
        </w:tc>
        <w:tc>
          <w:tcPr>
            <w:tcW w:w="993" w:type="dxa"/>
            <w:noWrap w:val="0"/>
            <w:vAlign w:val="top"/>
          </w:tcPr>
          <w:p w14:paraId="51ADE3E6">
            <w:pPr>
              <w:pStyle w:val="52"/>
              <w:rPr>
                <w:color w:val="auto"/>
              </w:rPr>
            </w:pPr>
          </w:p>
        </w:tc>
      </w:tr>
    </w:tbl>
    <w:p w14:paraId="38929C75">
      <w:pPr>
        <w:ind w:firstLine="480" w:firstLineChars="200"/>
        <w:rPr>
          <w:rFonts w:cs="仿宋_GB2312"/>
          <w:color w:val="auto"/>
          <w:szCs w:val="24"/>
        </w:rPr>
      </w:pPr>
      <w:r>
        <w:rPr>
          <w:rFonts w:hint="eastAsia" w:cs="仿宋_GB2312"/>
          <w:color w:val="auto"/>
          <w:szCs w:val="24"/>
        </w:rPr>
        <w:t>注：</w:t>
      </w:r>
    </w:p>
    <w:p w14:paraId="65D0B649">
      <w:pPr>
        <w:ind w:firstLine="480" w:firstLineChars="200"/>
        <w:rPr>
          <w:rFonts w:cs="仿宋_GB2312"/>
          <w:color w:val="auto"/>
          <w:szCs w:val="24"/>
        </w:rPr>
      </w:pPr>
      <w:r>
        <w:rPr>
          <w:rFonts w:hint="eastAsia" w:cs="仿宋_GB2312"/>
          <w:color w:val="auto"/>
          <w:szCs w:val="24"/>
          <w:lang w:eastAsia="zh-CN"/>
        </w:rPr>
        <w:t>投标供应商</w:t>
      </w:r>
      <w:r>
        <w:rPr>
          <w:rFonts w:hint="eastAsia" w:cs="仿宋_GB2312"/>
          <w:color w:val="auto"/>
          <w:szCs w:val="24"/>
        </w:rPr>
        <w:t>应按照招标文件</w:t>
      </w:r>
      <w:r>
        <w:rPr>
          <w:rFonts w:hint="eastAsia" w:cs="仿宋_GB2312"/>
          <w:color w:val="auto"/>
          <w:szCs w:val="24"/>
          <w:lang w:val="en-US" w:eastAsia="zh-CN"/>
        </w:rPr>
        <w:t>采购需求中相关要求</w:t>
      </w:r>
      <w:r>
        <w:rPr>
          <w:rFonts w:hint="eastAsia" w:cs="仿宋_GB2312"/>
          <w:color w:val="auto"/>
          <w:szCs w:val="24"/>
        </w:rPr>
        <w:t>填写。</w:t>
      </w:r>
    </w:p>
    <w:p w14:paraId="3C39D08E">
      <w:pPr>
        <w:rPr>
          <w:rFonts w:cs="仿宋_GB2312"/>
          <w:color w:val="auto"/>
          <w:szCs w:val="24"/>
        </w:rPr>
      </w:pPr>
    </w:p>
    <w:p w14:paraId="77C8A8A8">
      <w:pPr>
        <w:ind w:firstLine="480" w:firstLineChars="200"/>
        <w:rPr>
          <w:rFonts w:cs="仿宋_GB2312"/>
          <w:color w:val="auto"/>
          <w:szCs w:val="24"/>
        </w:rPr>
      </w:pPr>
    </w:p>
    <w:p w14:paraId="38E7A9D8">
      <w:pPr>
        <w:outlineLvl w:val="9"/>
        <w:rPr>
          <w:color w:val="auto"/>
        </w:rPr>
      </w:pPr>
    </w:p>
    <w:p w14:paraId="40F463D9">
      <w:pPr>
        <w:spacing w:line="360" w:lineRule="auto"/>
        <w:rPr>
          <w:rFonts w:ascii="宋体" w:hAnsi="宋体" w:cs="宋体"/>
          <w:color w:val="auto"/>
          <w:sz w:val="24"/>
          <w:szCs w:val="24"/>
          <w:highlight w:val="none"/>
        </w:rPr>
      </w:pPr>
      <w:r>
        <w:rPr>
          <w:rFonts w:hint="eastAsia" w:cs="宋体"/>
          <w:color w:val="auto"/>
          <w:sz w:val="24"/>
          <w:szCs w:val="24"/>
          <w:highlight w:val="none"/>
          <w:lang w:val="en-US" w:eastAsia="zh-CN"/>
        </w:rPr>
        <w:t>投标</w:t>
      </w:r>
      <w:r>
        <w:rPr>
          <w:rFonts w:hint="eastAsia" w:cs="宋体"/>
          <w:color w:val="auto"/>
          <w:sz w:val="24"/>
          <w:szCs w:val="24"/>
          <w:highlight w:val="none"/>
          <w:lang w:eastAsia="zh-CN"/>
        </w:rPr>
        <w:t>供应商</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3BB71C8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val="en-US" w:eastAsia="zh-CN"/>
        </w:rPr>
        <w:t>电子签章</w:t>
      </w:r>
      <w:r>
        <w:rPr>
          <w:rFonts w:hint="eastAsia" w:ascii="宋体" w:hAnsi="宋体" w:cs="宋体"/>
          <w:color w:val="auto"/>
          <w:sz w:val="24"/>
          <w:szCs w:val="24"/>
          <w:highlight w:val="none"/>
        </w:rPr>
        <w:t>）：</w:t>
      </w:r>
    </w:p>
    <w:p w14:paraId="76306EB4">
      <w:pPr>
        <w:rPr>
          <w:color w:val="auto"/>
        </w:rPr>
      </w:pPr>
      <w:r>
        <w:rPr>
          <w:rFonts w:hint="eastAsia" w:ascii="宋体" w:hAnsi="宋体" w:cs="宋体"/>
          <w:color w:val="auto"/>
          <w:sz w:val="24"/>
          <w:szCs w:val="24"/>
          <w:highlight w:val="none"/>
        </w:rPr>
        <w:t>日期：</w:t>
      </w:r>
      <w:r>
        <w:rPr>
          <w:color w:val="auto"/>
        </w:rPr>
        <w:br w:type="page"/>
      </w:r>
    </w:p>
    <w:p w14:paraId="6A6884ED">
      <w:pPr>
        <w:spacing w:line="360" w:lineRule="auto"/>
        <w:jc w:val="center"/>
        <w:outlineLvl w:val="2"/>
        <w:rPr>
          <w:rFonts w:hint="eastAsia" w:ascii="宋体" w:hAnsi="宋体" w:eastAsia="宋体" w:cs="宋体"/>
          <w:color w:val="auto"/>
        </w:rPr>
      </w:pPr>
      <w:bookmarkStart w:id="380" w:name="_Toc155185935"/>
      <w:bookmarkStart w:id="381" w:name="_Toc5124"/>
      <w:r>
        <w:rPr>
          <w:rFonts w:hint="eastAsia" w:ascii="宋体" w:hAnsi="宋体" w:eastAsia="宋体" w:cs="宋体"/>
          <w:b/>
          <w:color w:val="auto"/>
          <w:sz w:val="30"/>
          <w:szCs w:val="30"/>
          <w:lang w:eastAsia="zh-CN"/>
        </w:rPr>
        <w:t>（</w:t>
      </w:r>
      <w:r>
        <w:rPr>
          <w:rFonts w:hint="eastAsia" w:ascii="宋体" w:hAnsi="宋体" w:eastAsia="宋体" w:cs="宋体"/>
          <w:b/>
          <w:color w:val="auto"/>
          <w:sz w:val="30"/>
          <w:szCs w:val="30"/>
          <w:lang w:val="en-US" w:eastAsia="zh-CN"/>
        </w:rPr>
        <w:t>二</w:t>
      </w:r>
      <w:r>
        <w:rPr>
          <w:rFonts w:hint="eastAsia" w:ascii="宋体" w:hAnsi="宋体" w:eastAsia="宋体" w:cs="宋体"/>
          <w:b/>
          <w:color w:val="auto"/>
          <w:sz w:val="30"/>
          <w:szCs w:val="30"/>
          <w:lang w:eastAsia="zh-CN"/>
        </w:rPr>
        <w:t>）</w:t>
      </w:r>
      <w:r>
        <w:rPr>
          <w:rFonts w:hint="eastAsia" w:ascii="宋体" w:hAnsi="宋体" w:eastAsia="宋体" w:cs="宋体"/>
          <w:b/>
          <w:color w:val="auto"/>
          <w:sz w:val="30"/>
          <w:szCs w:val="30"/>
        </w:rPr>
        <w:t>技术</w:t>
      </w:r>
      <w:r>
        <w:rPr>
          <w:rFonts w:hint="eastAsia" w:ascii="宋体" w:hAnsi="宋体" w:eastAsia="宋体" w:cs="宋体"/>
          <w:b/>
          <w:color w:val="auto"/>
          <w:sz w:val="30"/>
          <w:szCs w:val="30"/>
          <w:lang w:val="en-US" w:eastAsia="zh-CN"/>
        </w:rPr>
        <w:t>参数</w:t>
      </w:r>
      <w:r>
        <w:rPr>
          <w:rFonts w:hint="eastAsia" w:ascii="宋体" w:hAnsi="宋体" w:eastAsia="宋体" w:cs="宋体"/>
          <w:b/>
          <w:color w:val="auto"/>
          <w:sz w:val="30"/>
          <w:szCs w:val="30"/>
        </w:rPr>
        <w:t>偏离表</w:t>
      </w:r>
    </w:p>
    <w:p w14:paraId="1D385C51">
      <w:pPr>
        <w:spacing w:line="360" w:lineRule="auto"/>
        <w:rPr>
          <w:rFonts w:hint="eastAsia" w:ascii="宋体" w:hAnsi="宋体" w:eastAsia="宋体" w:cs="宋体"/>
          <w:color w:val="auto"/>
        </w:rPr>
      </w:pPr>
      <w:r>
        <w:rPr>
          <w:rFonts w:hint="eastAsia" w:ascii="宋体" w:hAnsi="宋体" w:eastAsia="宋体" w:cs="宋体"/>
          <w:color w:val="auto"/>
        </w:rPr>
        <w:t>项目名称：</w:t>
      </w:r>
      <w:r>
        <w:rPr>
          <w:rFonts w:hint="eastAsia" w:ascii="宋体" w:hAnsi="宋体" w:eastAsia="宋体" w:cs="宋体"/>
          <w:color w:val="auto"/>
          <w:u w:val="single"/>
        </w:rPr>
        <w:t xml:space="preserve">                           </w:t>
      </w:r>
      <w:r>
        <w:rPr>
          <w:rFonts w:hint="eastAsia" w:ascii="宋体" w:hAnsi="宋体" w:eastAsia="宋体" w:cs="宋体"/>
          <w:color w:val="auto"/>
        </w:rPr>
        <w:t xml:space="preserve">    </w:t>
      </w:r>
    </w:p>
    <w:p w14:paraId="373B08A0">
      <w:pPr>
        <w:spacing w:line="360" w:lineRule="auto"/>
        <w:rPr>
          <w:rFonts w:hint="eastAsia" w:ascii="宋体" w:hAnsi="宋体" w:eastAsia="宋体" w:cs="宋体"/>
          <w:color w:val="auto"/>
        </w:rPr>
      </w:pPr>
      <w:r>
        <w:rPr>
          <w:rFonts w:hint="eastAsia" w:ascii="宋体" w:hAnsi="宋体" w:eastAsia="宋体" w:cs="宋体"/>
          <w:color w:val="auto"/>
        </w:rPr>
        <w:t>项目编号：</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 xml:space="preserve">       </w:t>
      </w:r>
    </w:p>
    <w:tbl>
      <w:tblPr>
        <w:tblStyle w:val="32"/>
        <w:tblW w:w="960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080"/>
        <w:gridCol w:w="2340"/>
        <w:gridCol w:w="2700"/>
        <w:gridCol w:w="1260"/>
        <w:gridCol w:w="1218"/>
      </w:tblGrid>
      <w:tr w14:paraId="784D1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3" w:hRule="atLeast"/>
        </w:trPr>
        <w:tc>
          <w:tcPr>
            <w:tcW w:w="1008" w:type="dxa"/>
            <w:vAlign w:val="center"/>
          </w:tcPr>
          <w:p w14:paraId="403773DA">
            <w:pPr>
              <w:spacing w:line="360" w:lineRule="auto"/>
              <w:jc w:val="center"/>
              <w:rPr>
                <w:rFonts w:hint="eastAsia" w:ascii="宋体" w:hAnsi="宋体" w:eastAsia="宋体" w:cs="宋体"/>
                <w:b/>
                <w:color w:val="auto"/>
              </w:rPr>
            </w:pPr>
            <w:r>
              <w:rPr>
                <w:rFonts w:hint="eastAsia" w:ascii="宋体" w:hAnsi="宋体" w:eastAsia="宋体" w:cs="宋体"/>
                <w:b/>
                <w:color w:val="auto"/>
              </w:rPr>
              <w:t>序号</w:t>
            </w:r>
          </w:p>
        </w:tc>
        <w:tc>
          <w:tcPr>
            <w:tcW w:w="1080" w:type="dxa"/>
            <w:vAlign w:val="center"/>
          </w:tcPr>
          <w:p w14:paraId="3433B8DC">
            <w:pPr>
              <w:spacing w:line="360" w:lineRule="auto"/>
              <w:jc w:val="center"/>
              <w:rPr>
                <w:rFonts w:hint="eastAsia" w:ascii="宋体" w:hAnsi="宋体" w:eastAsia="宋体" w:cs="宋体"/>
                <w:b/>
                <w:color w:val="auto"/>
              </w:rPr>
            </w:pPr>
            <w:r>
              <w:rPr>
                <w:rFonts w:hint="eastAsia" w:ascii="宋体" w:hAnsi="宋体" w:eastAsia="宋体" w:cs="宋体"/>
                <w:b/>
                <w:color w:val="auto"/>
              </w:rPr>
              <w:t>产品名称</w:t>
            </w:r>
          </w:p>
        </w:tc>
        <w:tc>
          <w:tcPr>
            <w:tcW w:w="2340" w:type="dxa"/>
            <w:vAlign w:val="center"/>
          </w:tcPr>
          <w:p w14:paraId="043A73C0">
            <w:pPr>
              <w:spacing w:line="360" w:lineRule="auto"/>
              <w:jc w:val="center"/>
              <w:rPr>
                <w:rFonts w:hint="eastAsia" w:ascii="宋体" w:hAnsi="宋体" w:eastAsia="宋体" w:cs="宋体"/>
                <w:b/>
                <w:color w:val="auto"/>
              </w:rPr>
            </w:pPr>
            <w:r>
              <w:rPr>
                <w:rFonts w:hint="eastAsia" w:ascii="宋体" w:hAnsi="宋体" w:eastAsia="宋体" w:cs="宋体"/>
                <w:b/>
                <w:color w:val="auto"/>
              </w:rPr>
              <w:t>招标文件技术规范、要求</w:t>
            </w:r>
          </w:p>
        </w:tc>
        <w:tc>
          <w:tcPr>
            <w:tcW w:w="2700" w:type="dxa"/>
            <w:vAlign w:val="center"/>
          </w:tcPr>
          <w:p w14:paraId="4151BD50">
            <w:pPr>
              <w:spacing w:line="360" w:lineRule="auto"/>
              <w:jc w:val="center"/>
              <w:rPr>
                <w:rFonts w:hint="eastAsia" w:ascii="宋体" w:hAnsi="宋体" w:eastAsia="宋体" w:cs="宋体"/>
                <w:b/>
                <w:color w:val="auto"/>
              </w:rPr>
            </w:pPr>
            <w:r>
              <w:rPr>
                <w:rFonts w:hint="eastAsia" w:ascii="宋体" w:hAnsi="宋体" w:eastAsia="宋体" w:cs="宋体"/>
                <w:b/>
                <w:color w:val="auto"/>
              </w:rPr>
              <w:t>报价产品品牌、型号、技术参数及配置</w:t>
            </w:r>
          </w:p>
        </w:tc>
        <w:tc>
          <w:tcPr>
            <w:tcW w:w="1260" w:type="dxa"/>
            <w:vAlign w:val="center"/>
          </w:tcPr>
          <w:p w14:paraId="6A36F3CD">
            <w:pPr>
              <w:spacing w:line="360" w:lineRule="auto"/>
              <w:jc w:val="center"/>
              <w:rPr>
                <w:rFonts w:hint="eastAsia" w:ascii="宋体" w:hAnsi="宋体" w:eastAsia="宋体" w:cs="宋体"/>
                <w:b/>
                <w:color w:val="auto"/>
              </w:rPr>
            </w:pPr>
            <w:r>
              <w:rPr>
                <w:rFonts w:hint="eastAsia" w:ascii="宋体" w:hAnsi="宋体" w:eastAsia="宋体" w:cs="宋体"/>
                <w:b/>
                <w:color w:val="auto"/>
              </w:rPr>
              <w:t>偏离</w:t>
            </w:r>
          </w:p>
        </w:tc>
        <w:tc>
          <w:tcPr>
            <w:tcW w:w="1218" w:type="dxa"/>
            <w:vAlign w:val="center"/>
          </w:tcPr>
          <w:p w14:paraId="5D8343E3">
            <w:pPr>
              <w:spacing w:line="360" w:lineRule="auto"/>
              <w:ind w:right="82" w:rightChars="34"/>
              <w:jc w:val="center"/>
              <w:rPr>
                <w:rFonts w:hint="eastAsia" w:ascii="宋体" w:hAnsi="宋体" w:eastAsia="宋体" w:cs="宋体"/>
                <w:b/>
                <w:bCs/>
                <w:color w:val="auto"/>
              </w:rPr>
            </w:pPr>
            <w:r>
              <w:rPr>
                <w:rFonts w:hint="eastAsia" w:ascii="宋体" w:hAnsi="宋体" w:eastAsia="宋体" w:cs="宋体"/>
                <w:b/>
                <w:bCs/>
                <w:color w:val="auto"/>
              </w:rPr>
              <w:t>备注</w:t>
            </w:r>
          </w:p>
        </w:tc>
      </w:tr>
      <w:tr w14:paraId="50276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05" w:hRule="atLeast"/>
        </w:trPr>
        <w:tc>
          <w:tcPr>
            <w:tcW w:w="1008" w:type="dxa"/>
            <w:vAlign w:val="center"/>
          </w:tcPr>
          <w:p w14:paraId="190746E1">
            <w:pPr>
              <w:spacing w:line="360" w:lineRule="auto"/>
              <w:jc w:val="center"/>
              <w:rPr>
                <w:rFonts w:hint="eastAsia" w:ascii="宋体" w:hAnsi="宋体" w:eastAsia="宋体" w:cs="宋体"/>
                <w:color w:val="auto"/>
              </w:rPr>
            </w:pPr>
          </w:p>
        </w:tc>
        <w:tc>
          <w:tcPr>
            <w:tcW w:w="1080" w:type="dxa"/>
            <w:vAlign w:val="center"/>
          </w:tcPr>
          <w:p w14:paraId="154CF5B7">
            <w:pPr>
              <w:spacing w:line="360" w:lineRule="auto"/>
              <w:jc w:val="center"/>
              <w:rPr>
                <w:rFonts w:hint="eastAsia" w:ascii="宋体" w:hAnsi="宋体" w:eastAsia="宋体" w:cs="宋体"/>
                <w:color w:val="auto"/>
              </w:rPr>
            </w:pPr>
          </w:p>
        </w:tc>
        <w:tc>
          <w:tcPr>
            <w:tcW w:w="2340" w:type="dxa"/>
            <w:vAlign w:val="center"/>
          </w:tcPr>
          <w:p w14:paraId="25DE4F81">
            <w:pPr>
              <w:spacing w:line="360" w:lineRule="auto"/>
              <w:jc w:val="center"/>
              <w:rPr>
                <w:rFonts w:hint="eastAsia" w:ascii="宋体" w:hAnsi="宋体" w:eastAsia="宋体" w:cs="宋体"/>
                <w:color w:val="auto"/>
              </w:rPr>
            </w:pPr>
          </w:p>
        </w:tc>
        <w:tc>
          <w:tcPr>
            <w:tcW w:w="2700" w:type="dxa"/>
            <w:vAlign w:val="center"/>
          </w:tcPr>
          <w:p w14:paraId="33B27919">
            <w:pPr>
              <w:spacing w:line="360" w:lineRule="auto"/>
              <w:jc w:val="center"/>
              <w:rPr>
                <w:rFonts w:hint="eastAsia" w:ascii="宋体" w:hAnsi="宋体" w:eastAsia="宋体" w:cs="宋体"/>
                <w:color w:val="auto"/>
              </w:rPr>
            </w:pPr>
          </w:p>
        </w:tc>
        <w:tc>
          <w:tcPr>
            <w:tcW w:w="1260" w:type="dxa"/>
            <w:vAlign w:val="top"/>
          </w:tcPr>
          <w:p w14:paraId="0EBE07C0">
            <w:pPr>
              <w:spacing w:line="360" w:lineRule="auto"/>
              <w:jc w:val="center"/>
              <w:rPr>
                <w:rFonts w:hint="eastAsia" w:ascii="宋体" w:hAnsi="宋体" w:eastAsia="宋体" w:cs="宋体"/>
                <w:color w:val="auto"/>
              </w:rPr>
            </w:pPr>
          </w:p>
        </w:tc>
        <w:tc>
          <w:tcPr>
            <w:tcW w:w="1218" w:type="dxa"/>
            <w:vAlign w:val="center"/>
          </w:tcPr>
          <w:p w14:paraId="18F2CA41">
            <w:pPr>
              <w:spacing w:line="360" w:lineRule="auto"/>
              <w:jc w:val="center"/>
              <w:rPr>
                <w:rFonts w:hint="eastAsia" w:ascii="宋体" w:hAnsi="宋体" w:eastAsia="宋体" w:cs="宋体"/>
                <w:color w:val="auto"/>
              </w:rPr>
            </w:pPr>
          </w:p>
        </w:tc>
      </w:tr>
      <w:tr w14:paraId="48DE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7" w:hRule="atLeast"/>
        </w:trPr>
        <w:tc>
          <w:tcPr>
            <w:tcW w:w="1008" w:type="dxa"/>
            <w:vAlign w:val="center"/>
          </w:tcPr>
          <w:p w14:paraId="73C665E6">
            <w:pPr>
              <w:spacing w:line="360" w:lineRule="auto"/>
              <w:jc w:val="center"/>
              <w:rPr>
                <w:rFonts w:hint="eastAsia" w:ascii="宋体" w:hAnsi="宋体" w:eastAsia="宋体" w:cs="宋体"/>
                <w:color w:val="auto"/>
              </w:rPr>
            </w:pPr>
          </w:p>
        </w:tc>
        <w:tc>
          <w:tcPr>
            <w:tcW w:w="1080" w:type="dxa"/>
            <w:vAlign w:val="center"/>
          </w:tcPr>
          <w:p w14:paraId="54932DF5">
            <w:pPr>
              <w:spacing w:line="360" w:lineRule="auto"/>
              <w:jc w:val="center"/>
              <w:rPr>
                <w:rFonts w:hint="eastAsia" w:ascii="宋体" w:hAnsi="宋体" w:eastAsia="宋体" w:cs="宋体"/>
                <w:color w:val="auto"/>
              </w:rPr>
            </w:pPr>
          </w:p>
        </w:tc>
        <w:tc>
          <w:tcPr>
            <w:tcW w:w="2340" w:type="dxa"/>
            <w:vAlign w:val="center"/>
          </w:tcPr>
          <w:p w14:paraId="738004DF">
            <w:pPr>
              <w:spacing w:line="360" w:lineRule="auto"/>
              <w:jc w:val="center"/>
              <w:rPr>
                <w:rFonts w:hint="eastAsia" w:ascii="宋体" w:hAnsi="宋体" w:eastAsia="宋体" w:cs="宋体"/>
                <w:color w:val="auto"/>
              </w:rPr>
            </w:pPr>
          </w:p>
        </w:tc>
        <w:tc>
          <w:tcPr>
            <w:tcW w:w="2700" w:type="dxa"/>
            <w:vAlign w:val="center"/>
          </w:tcPr>
          <w:p w14:paraId="50D43747">
            <w:pPr>
              <w:spacing w:line="360" w:lineRule="auto"/>
              <w:jc w:val="center"/>
              <w:rPr>
                <w:rFonts w:hint="eastAsia" w:ascii="宋体" w:hAnsi="宋体" w:eastAsia="宋体" w:cs="宋体"/>
                <w:color w:val="auto"/>
              </w:rPr>
            </w:pPr>
          </w:p>
        </w:tc>
        <w:tc>
          <w:tcPr>
            <w:tcW w:w="1260" w:type="dxa"/>
            <w:vAlign w:val="top"/>
          </w:tcPr>
          <w:p w14:paraId="113C0269">
            <w:pPr>
              <w:spacing w:line="360" w:lineRule="auto"/>
              <w:jc w:val="center"/>
              <w:rPr>
                <w:rFonts w:hint="eastAsia" w:ascii="宋体" w:hAnsi="宋体" w:eastAsia="宋体" w:cs="宋体"/>
                <w:color w:val="auto"/>
              </w:rPr>
            </w:pPr>
          </w:p>
        </w:tc>
        <w:tc>
          <w:tcPr>
            <w:tcW w:w="1218" w:type="dxa"/>
            <w:vAlign w:val="center"/>
          </w:tcPr>
          <w:p w14:paraId="476F9E0C">
            <w:pPr>
              <w:spacing w:line="360" w:lineRule="auto"/>
              <w:jc w:val="center"/>
              <w:rPr>
                <w:rFonts w:hint="eastAsia" w:ascii="宋体" w:hAnsi="宋体" w:eastAsia="宋体" w:cs="宋体"/>
                <w:color w:val="auto"/>
              </w:rPr>
            </w:pPr>
          </w:p>
        </w:tc>
      </w:tr>
      <w:tr w14:paraId="7C00D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9" w:hRule="atLeast"/>
        </w:trPr>
        <w:tc>
          <w:tcPr>
            <w:tcW w:w="1008" w:type="dxa"/>
            <w:vAlign w:val="center"/>
          </w:tcPr>
          <w:p w14:paraId="4E305270">
            <w:pPr>
              <w:spacing w:line="360" w:lineRule="auto"/>
              <w:jc w:val="center"/>
              <w:rPr>
                <w:rFonts w:hint="eastAsia" w:ascii="宋体" w:hAnsi="宋体" w:eastAsia="宋体" w:cs="宋体"/>
                <w:color w:val="auto"/>
              </w:rPr>
            </w:pPr>
          </w:p>
        </w:tc>
        <w:tc>
          <w:tcPr>
            <w:tcW w:w="1080" w:type="dxa"/>
            <w:vAlign w:val="center"/>
          </w:tcPr>
          <w:p w14:paraId="3D2B5AC4">
            <w:pPr>
              <w:spacing w:line="360" w:lineRule="auto"/>
              <w:jc w:val="center"/>
              <w:rPr>
                <w:rFonts w:hint="eastAsia" w:ascii="宋体" w:hAnsi="宋体" w:eastAsia="宋体" w:cs="宋体"/>
                <w:color w:val="auto"/>
              </w:rPr>
            </w:pPr>
          </w:p>
        </w:tc>
        <w:tc>
          <w:tcPr>
            <w:tcW w:w="2340" w:type="dxa"/>
            <w:vAlign w:val="center"/>
          </w:tcPr>
          <w:p w14:paraId="4914EBBC">
            <w:pPr>
              <w:spacing w:line="360" w:lineRule="auto"/>
              <w:jc w:val="center"/>
              <w:rPr>
                <w:rFonts w:hint="eastAsia" w:ascii="宋体" w:hAnsi="宋体" w:eastAsia="宋体" w:cs="宋体"/>
                <w:color w:val="auto"/>
              </w:rPr>
            </w:pPr>
          </w:p>
        </w:tc>
        <w:tc>
          <w:tcPr>
            <w:tcW w:w="2700" w:type="dxa"/>
            <w:vAlign w:val="center"/>
          </w:tcPr>
          <w:p w14:paraId="4671FA36">
            <w:pPr>
              <w:spacing w:line="360" w:lineRule="auto"/>
              <w:jc w:val="center"/>
              <w:rPr>
                <w:rFonts w:hint="eastAsia" w:ascii="宋体" w:hAnsi="宋体" w:eastAsia="宋体" w:cs="宋体"/>
                <w:color w:val="auto"/>
              </w:rPr>
            </w:pPr>
          </w:p>
        </w:tc>
        <w:tc>
          <w:tcPr>
            <w:tcW w:w="1260" w:type="dxa"/>
            <w:vAlign w:val="top"/>
          </w:tcPr>
          <w:p w14:paraId="6019C6B6">
            <w:pPr>
              <w:spacing w:line="360" w:lineRule="auto"/>
              <w:jc w:val="center"/>
              <w:rPr>
                <w:rFonts w:hint="eastAsia" w:ascii="宋体" w:hAnsi="宋体" w:eastAsia="宋体" w:cs="宋体"/>
                <w:color w:val="auto"/>
              </w:rPr>
            </w:pPr>
          </w:p>
        </w:tc>
        <w:tc>
          <w:tcPr>
            <w:tcW w:w="1218" w:type="dxa"/>
            <w:vAlign w:val="center"/>
          </w:tcPr>
          <w:p w14:paraId="4684E4E7">
            <w:pPr>
              <w:spacing w:line="360" w:lineRule="auto"/>
              <w:jc w:val="center"/>
              <w:rPr>
                <w:rFonts w:hint="eastAsia" w:ascii="宋体" w:hAnsi="宋体" w:eastAsia="宋体" w:cs="宋体"/>
                <w:color w:val="auto"/>
              </w:rPr>
            </w:pPr>
          </w:p>
        </w:tc>
      </w:tr>
    </w:tbl>
    <w:p w14:paraId="5D2C772D">
      <w:pPr>
        <w:pStyle w:val="59"/>
        <w:spacing w:line="360" w:lineRule="auto"/>
        <w:rPr>
          <w:rFonts w:hint="eastAsia" w:ascii="宋体" w:hAnsi="宋体" w:eastAsia="宋体" w:cs="宋体"/>
          <w:color w:val="auto"/>
        </w:rPr>
      </w:pPr>
      <w:r>
        <w:rPr>
          <w:rFonts w:hint="eastAsia" w:ascii="宋体" w:hAnsi="宋体" w:eastAsia="宋体" w:cs="宋体"/>
          <w:color w:val="auto"/>
        </w:rPr>
        <w:t>投标</w:t>
      </w:r>
      <w:r>
        <w:rPr>
          <w:rFonts w:hint="eastAsia" w:ascii="宋体" w:hAnsi="宋体" w:eastAsia="宋体" w:cs="宋体"/>
          <w:color w:val="auto"/>
          <w:lang w:val="en-US" w:eastAsia="zh-CN"/>
        </w:rPr>
        <w:t>供应商</w:t>
      </w:r>
      <w:r>
        <w:rPr>
          <w:rFonts w:hint="eastAsia" w:ascii="宋体" w:hAnsi="宋体" w:eastAsia="宋体" w:cs="宋体"/>
          <w:color w:val="auto"/>
        </w:rPr>
        <w:t>应按所报产品的实际技术参数，逐条对应招标文件的“</w:t>
      </w:r>
      <w:r>
        <w:rPr>
          <w:rFonts w:hint="eastAsia" w:ascii="宋体" w:hAnsi="宋体" w:eastAsia="宋体" w:cs="宋体"/>
          <w:b/>
          <w:color w:val="auto"/>
        </w:rPr>
        <w:t>采购需求</w:t>
      </w:r>
      <w:r>
        <w:rPr>
          <w:rFonts w:hint="eastAsia" w:ascii="宋体" w:hAnsi="宋体" w:eastAsia="宋体" w:cs="宋体"/>
          <w:color w:val="auto"/>
        </w:rPr>
        <w:t>”中要求的技术规范如实、完整、准确的填写该表。</w:t>
      </w:r>
    </w:p>
    <w:p w14:paraId="31D14FD4">
      <w:pPr>
        <w:pStyle w:val="59"/>
        <w:spacing w:line="36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注：1、表格中“偏离”一列，供应商只能如实填写“正偏离”“负偏离”或“无偏离”。</w:t>
      </w:r>
    </w:p>
    <w:p w14:paraId="603E2AA7">
      <w:pPr>
        <w:pStyle w:val="59"/>
        <w:spacing w:line="360" w:lineRule="auto"/>
        <w:rPr>
          <w:rFonts w:hint="eastAsia" w:ascii="宋体" w:hAnsi="宋体" w:eastAsia="宋体" w:cs="宋体"/>
          <w:b w:val="0"/>
          <w:bCs w:val="0"/>
          <w:color w:val="auto"/>
          <w:kern w:val="2"/>
          <w:sz w:val="24"/>
          <w:szCs w:val="20"/>
          <w:lang w:val="en-US" w:eastAsia="zh-CN" w:bidi="ar-SA"/>
        </w:rPr>
      </w:pPr>
      <w:r>
        <w:rPr>
          <w:rFonts w:hint="eastAsia" w:ascii="宋体" w:hAnsi="宋体" w:eastAsia="宋体" w:cs="宋体"/>
          <w:color w:val="auto"/>
          <w:lang w:val="en-US" w:eastAsia="zh-CN"/>
        </w:rPr>
        <w:t>2、各投标供就商</w:t>
      </w:r>
      <w:r>
        <w:rPr>
          <w:rFonts w:hint="eastAsia" w:ascii="宋体" w:hAnsi="宋体" w:eastAsia="宋体" w:cs="宋体"/>
          <w:b w:val="0"/>
          <w:bCs w:val="0"/>
          <w:color w:val="auto"/>
          <w:kern w:val="2"/>
          <w:sz w:val="24"/>
          <w:szCs w:val="20"/>
          <w:lang w:val="en-US" w:eastAsia="zh-CN" w:bidi="ar-SA"/>
        </w:rPr>
        <w:t>须对招标文件采购需求中技术参数要求作出全面、真实的反映，投标供应商除如实填写技术规格偏离表外，投标文件中必须提供最新技术支持资料支持参数技术规格偏离表。</w:t>
      </w:r>
    </w:p>
    <w:p w14:paraId="5B8AA12F">
      <w:pPr>
        <w:numPr>
          <w:ilvl w:val="0"/>
          <w:numId w:val="0"/>
        </w:numPr>
        <w:ind w:leftChars="0"/>
        <w:outlineLvl w:val="9"/>
        <w:rPr>
          <w:rFonts w:hint="eastAsia"/>
          <w:color w:val="auto"/>
          <w:lang w:eastAsia="zh-CN"/>
        </w:rPr>
      </w:pPr>
    </w:p>
    <w:p w14:paraId="585AF7B7">
      <w:pPr>
        <w:numPr>
          <w:ilvl w:val="0"/>
          <w:numId w:val="0"/>
        </w:numPr>
        <w:ind w:leftChars="0"/>
        <w:outlineLvl w:val="9"/>
        <w:rPr>
          <w:rFonts w:hint="eastAsia"/>
          <w:color w:val="auto"/>
          <w:lang w:eastAsia="zh-CN"/>
        </w:rPr>
      </w:pPr>
    </w:p>
    <w:p w14:paraId="7D943272">
      <w:pPr>
        <w:outlineLvl w:val="9"/>
        <w:rPr>
          <w:rFonts w:hint="eastAsia"/>
          <w:color w:val="auto"/>
          <w:lang w:eastAsia="zh-CN"/>
        </w:rPr>
      </w:pPr>
    </w:p>
    <w:p w14:paraId="6AF6F8B2">
      <w:pPr>
        <w:outlineLvl w:val="9"/>
        <w:rPr>
          <w:rFonts w:hint="eastAsia"/>
          <w:color w:val="auto"/>
          <w:lang w:eastAsia="zh-CN"/>
        </w:rPr>
      </w:pPr>
    </w:p>
    <w:p w14:paraId="7ABD145B">
      <w:pPr>
        <w:outlineLvl w:val="9"/>
        <w:rPr>
          <w:rFonts w:hint="eastAsia"/>
          <w:color w:val="auto"/>
          <w:lang w:eastAsia="zh-CN"/>
        </w:rPr>
      </w:pPr>
    </w:p>
    <w:p w14:paraId="75DD45E2">
      <w:pPr>
        <w:outlineLvl w:val="9"/>
        <w:rPr>
          <w:rFonts w:hint="eastAsia"/>
          <w:color w:val="auto"/>
          <w:lang w:eastAsia="zh-CN"/>
        </w:rPr>
      </w:pPr>
    </w:p>
    <w:p w14:paraId="6EA36AA0">
      <w:pPr>
        <w:outlineLvl w:val="9"/>
        <w:rPr>
          <w:rFonts w:hint="eastAsia"/>
          <w:color w:val="auto"/>
          <w:lang w:eastAsia="zh-CN"/>
        </w:rPr>
      </w:pPr>
    </w:p>
    <w:p w14:paraId="65673427">
      <w:pPr>
        <w:outlineLvl w:val="9"/>
        <w:rPr>
          <w:rFonts w:hint="eastAsia"/>
          <w:color w:val="auto"/>
          <w:lang w:eastAsia="zh-CN"/>
        </w:rPr>
      </w:pPr>
    </w:p>
    <w:p w14:paraId="78C54037">
      <w:pPr>
        <w:outlineLvl w:val="9"/>
        <w:rPr>
          <w:rFonts w:hint="eastAsia"/>
          <w:color w:val="auto"/>
          <w:lang w:eastAsia="zh-CN"/>
        </w:rPr>
      </w:pPr>
    </w:p>
    <w:p w14:paraId="7E344DD8">
      <w:pPr>
        <w:outlineLvl w:val="9"/>
        <w:rPr>
          <w:rFonts w:hint="eastAsia"/>
          <w:color w:val="auto"/>
          <w:lang w:eastAsia="zh-CN"/>
        </w:rPr>
      </w:pPr>
    </w:p>
    <w:p w14:paraId="7A4368DD">
      <w:pPr>
        <w:outlineLvl w:val="9"/>
        <w:rPr>
          <w:rFonts w:hint="eastAsia"/>
          <w:color w:val="auto"/>
          <w:lang w:eastAsia="zh-CN"/>
        </w:rPr>
      </w:pPr>
    </w:p>
    <w:p w14:paraId="0E8A8EC2">
      <w:pPr>
        <w:pStyle w:val="4"/>
        <w:numPr>
          <w:ilvl w:val="0"/>
          <w:numId w:val="0"/>
        </w:numPr>
        <w:ind w:leftChars="0"/>
        <w:rPr>
          <w:color w:val="auto"/>
        </w:rPr>
      </w:pPr>
      <w:r>
        <w:rPr>
          <w:rFonts w:hint="eastAsia"/>
          <w:color w:val="auto"/>
          <w:lang w:eastAsia="zh-CN"/>
        </w:rPr>
        <w:t>（</w:t>
      </w:r>
      <w:r>
        <w:rPr>
          <w:rFonts w:hint="eastAsia"/>
          <w:color w:val="auto"/>
          <w:lang w:val="en-US" w:eastAsia="zh-CN"/>
        </w:rPr>
        <w:t>三）</w:t>
      </w:r>
      <w:r>
        <w:rPr>
          <w:rFonts w:hint="eastAsia"/>
          <w:color w:val="auto"/>
        </w:rPr>
        <w:t>技术</w:t>
      </w:r>
      <w:r>
        <w:rPr>
          <w:rFonts w:hint="eastAsia"/>
          <w:color w:val="auto"/>
          <w:lang w:val="en-US" w:eastAsia="zh-CN"/>
        </w:rPr>
        <w:t>服务</w:t>
      </w:r>
      <w:r>
        <w:rPr>
          <w:rFonts w:hint="eastAsia"/>
          <w:color w:val="auto"/>
        </w:rPr>
        <w:t>部分</w:t>
      </w:r>
      <w:bookmarkEnd w:id="380"/>
      <w:bookmarkEnd w:id="381"/>
    </w:p>
    <w:p w14:paraId="7D21E817">
      <w:pPr>
        <w:pStyle w:val="7"/>
        <w:ind w:left="0" w:leftChars="0" w:firstLine="0" w:firstLineChars="0"/>
        <w:jc w:val="both"/>
        <w:outlineLvl w:val="3"/>
        <w:rPr>
          <w:rFonts w:hint="default" w:ascii="等线 Light" w:hAnsi="等线 Light"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1、技术参数评审</w:t>
      </w:r>
    </w:p>
    <w:p w14:paraId="7D79A626">
      <w:pPr>
        <w:pStyle w:val="7"/>
        <w:ind w:left="0" w:leftChars="0" w:firstLine="0" w:firstLineChars="0"/>
        <w:jc w:val="both"/>
        <w:outlineLvl w:val="3"/>
        <w:rPr>
          <w:rFonts w:hint="default" w:ascii="等线 Light" w:hAnsi="等线 Light"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2、供货方案评审</w:t>
      </w:r>
    </w:p>
    <w:p w14:paraId="7BA06AAA">
      <w:pPr>
        <w:pStyle w:val="7"/>
        <w:ind w:left="0" w:leftChars="0" w:firstLine="0" w:firstLineChars="0"/>
        <w:jc w:val="both"/>
        <w:outlineLvl w:val="3"/>
        <w:rPr>
          <w:rFonts w:hint="default" w:ascii="等线 Light" w:hAnsi="等线 Light"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3、质量承诺及保证措施评审</w:t>
      </w:r>
    </w:p>
    <w:p w14:paraId="729262D9">
      <w:pPr>
        <w:pStyle w:val="7"/>
        <w:ind w:left="0" w:leftChars="0" w:firstLine="0" w:firstLineChars="0"/>
        <w:jc w:val="both"/>
        <w:rPr>
          <w:rFonts w:hint="eastAsia" w:ascii="等线 Light" w:hAnsi="等线 Light" w:cs="Times New Roman"/>
          <w:b/>
          <w:bCs/>
          <w:color w:val="auto"/>
          <w:kern w:val="2"/>
          <w:sz w:val="28"/>
          <w:szCs w:val="28"/>
          <w:lang w:val="en-US" w:eastAsia="zh-CN" w:bidi="ar-SA"/>
        </w:rPr>
      </w:pPr>
    </w:p>
    <w:p w14:paraId="09402FED">
      <w:pPr>
        <w:pStyle w:val="7"/>
        <w:ind w:left="0" w:leftChars="0" w:firstLine="0" w:firstLineChars="0"/>
        <w:jc w:val="both"/>
        <w:rPr>
          <w:rFonts w:hint="eastAsia" w:ascii="等线 Light" w:hAnsi="等线 Light" w:eastAsia="宋体" w:cs="Times New Roman"/>
          <w:b/>
          <w:bCs/>
          <w:color w:val="auto"/>
          <w:kern w:val="2"/>
          <w:sz w:val="28"/>
          <w:szCs w:val="28"/>
          <w:lang w:val="en-US" w:eastAsia="zh-CN" w:bidi="ar-SA"/>
        </w:rPr>
      </w:pPr>
      <w:r>
        <w:rPr>
          <w:rFonts w:hint="eastAsia" w:ascii="宋体" w:hAnsi="宋体" w:eastAsia="宋体" w:cs="Times New Roman"/>
          <w:color w:val="auto"/>
          <w:kern w:val="2"/>
          <w:sz w:val="24"/>
          <w:szCs w:val="22"/>
          <w:lang w:val="en-US" w:eastAsia="zh-CN" w:bidi="ar-SA"/>
        </w:rPr>
        <w:t>投标供应商应按照招标文件的要求，结合评标办法提供，格式自拟。</w:t>
      </w:r>
    </w:p>
    <w:p w14:paraId="1086EB23">
      <w:pPr>
        <w:pStyle w:val="48"/>
        <w:ind w:left="0" w:leftChars="0" w:firstLine="0" w:firstLineChars="0"/>
        <w:rPr>
          <w:color w:val="auto"/>
        </w:rPr>
      </w:pPr>
    </w:p>
    <w:p w14:paraId="70523E32">
      <w:pPr>
        <w:pStyle w:val="48"/>
        <w:ind w:left="0" w:leftChars="0" w:firstLine="0" w:firstLineChars="0"/>
        <w:rPr>
          <w:color w:val="auto"/>
        </w:rPr>
      </w:pPr>
    </w:p>
    <w:p w14:paraId="21DCF7FC">
      <w:pPr>
        <w:pStyle w:val="48"/>
        <w:ind w:left="0" w:leftChars="0" w:firstLine="0" w:firstLineChars="0"/>
        <w:rPr>
          <w:color w:val="auto"/>
        </w:rPr>
      </w:pPr>
    </w:p>
    <w:p w14:paraId="7AF52398">
      <w:pPr>
        <w:pStyle w:val="48"/>
        <w:ind w:left="0" w:leftChars="0" w:firstLine="0" w:firstLineChars="0"/>
        <w:rPr>
          <w:color w:val="auto"/>
        </w:rPr>
      </w:pPr>
    </w:p>
    <w:p w14:paraId="134B3F88">
      <w:pPr>
        <w:pStyle w:val="48"/>
        <w:ind w:left="0" w:leftChars="0" w:firstLine="0" w:firstLineChars="0"/>
        <w:rPr>
          <w:color w:val="auto"/>
        </w:rPr>
      </w:pPr>
    </w:p>
    <w:p w14:paraId="276E7301">
      <w:pPr>
        <w:pStyle w:val="48"/>
        <w:ind w:left="0" w:leftChars="0" w:firstLine="0" w:firstLineChars="0"/>
        <w:rPr>
          <w:color w:val="auto"/>
        </w:rPr>
      </w:pPr>
    </w:p>
    <w:p w14:paraId="6D8F4A76">
      <w:pPr>
        <w:pStyle w:val="48"/>
        <w:ind w:left="0" w:leftChars="0" w:firstLine="0" w:firstLineChars="0"/>
        <w:rPr>
          <w:color w:val="auto"/>
        </w:rPr>
      </w:pPr>
    </w:p>
    <w:p w14:paraId="41188C52">
      <w:pPr>
        <w:pStyle w:val="48"/>
        <w:ind w:left="0" w:leftChars="0" w:firstLine="0" w:firstLineChars="0"/>
        <w:rPr>
          <w:color w:val="auto"/>
        </w:rPr>
      </w:pPr>
    </w:p>
    <w:p w14:paraId="02B75199">
      <w:pPr>
        <w:pStyle w:val="48"/>
        <w:ind w:left="0" w:leftChars="0" w:firstLine="0" w:firstLineChars="0"/>
        <w:rPr>
          <w:color w:val="auto"/>
        </w:rPr>
      </w:pPr>
    </w:p>
    <w:p w14:paraId="2BE034F1">
      <w:pPr>
        <w:pStyle w:val="48"/>
        <w:ind w:left="0" w:leftChars="0" w:firstLine="0" w:firstLineChars="0"/>
        <w:rPr>
          <w:color w:val="auto"/>
        </w:rPr>
      </w:pPr>
    </w:p>
    <w:p w14:paraId="7E72CF4E">
      <w:pPr>
        <w:pStyle w:val="48"/>
        <w:ind w:left="0" w:leftChars="0" w:firstLine="0" w:firstLineChars="0"/>
        <w:rPr>
          <w:color w:val="auto"/>
        </w:rPr>
      </w:pPr>
    </w:p>
    <w:p w14:paraId="2A213E7E">
      <w:pPr>
        <w:pStyle w:val="48"/>
        <w:ind w:left="0" w:leftChars="0" w:firstLine="0" w:firstLineChars="0"/>
        <w:rPr>
          <w:color w:val="auto"/>
        </w:rPr>
      </w:pPr>
    </w:p>
    <w:p w14:paraId="06BC4BD1">
      <w:pPr>
        <w:pStyle w:val="48"/>
        <w:ind w:left="0" w:leftChars="0" w:firstLine="0" w:firstLineChars="0"/>
        <w:rPr>
          <w:color w:val="auto"/>
        </w:rPr>
      </w:pPr>
    </w:p>
    <w:p w14:paraId="10411559">
      <w:pPr>
        <w:pStyle w:val="48"/>
        <w:ind w:left="0" w:leftChars="0" w:firstLine="0" w:firstLineChars="0"/>
        <w:rPr>
          <w:color w:val="auto"/>
        </w:rPr>
      </w:pPr>
    </w:p>
    <w:p w14:paraId="0BABF699">
      <w:pPr>
        <w:pStyle w:val="48"/>
        <w:ind w:left="0" w:leftChars="0" w:firstLine="0" w:firstLineChars="0"/>
        <w:rPr>
          <w:color w:val="auto"/>
        </w:rPr>
      </w:pPr>
    </w:p>
    <w:p w14:paraId="678630AE">
      <w:pPr>
        <w:pStyle w:val="48"/>
        <w:ind w:left="0" w:leftChars="0" w:firstLine="0" w:firstLineChars="0"/>
        <w:rPr>
          <w:color w:val="auto"/>
        </w:rPr>
      </w:pPr>
    </w:p>
    <w:p w14:paraId="047E6095">
      <w:pPr>
        <w:pStyle w:val="48"/>
        <w:ind w:left="0" w:leftChars="0" w:firstLine="0" w:firstLineChars="0"/>
        <w:rPr>
          <w:color w:val="auto"/>
        </w:rPr>
      </w:pPr>
    </w:p>
    <w:p w14:paraId="692BC7EA">
      <w:pPr>
        <w:pStyle w:val="48"/>
        <w:ind w:left="0" w:leftChars="0" w:firstLine="0" w:firstLineChars="0"/>
        <w:rPr>
          <w:color w:val="auto"/>
        </w:rPr>
      </w:pPr>
    </w:p>
    <w:p w14:paraId="0C6908E3">
      <w:pPr>
        <w:pStyle w:val="48"/>
        <w:ind w:left="0" w:leftChars="0" w:firstLine="0" w:firstLineChars="0"/>
        <w:rPr>
          <w:color w:val="auto"/>
        </w:rPr>
      </w:pPr>
    </w:p>
    <w:p w14:paraId="4B173F8E">
      <w:pPr>
        <w:pStyle w:val="48"/>
        <w:ind w:left="0" w:leftChars="0" w:firstLine="0" w:firstLineChars="0"/>
        <w:rPr>
          <w:color w:val="auto"/>
        </w:rPr>
      </w:pPr>
    </w:p>
    <w:p w14:paraId="1B6ECA4E">
      <w:pPr>
        <w:pStyle w:val="48"/>
        <w:ind w:left="0" w:leftChars="0" w:firstLine="0" w:firstLineChars="0"/>
        <w:rPr>
          <w:color w:val="auto"/>
        </w:rPr>
      </w:pPr>
    </w:p>
    <w:p w14:paraId="339BC365">
      <w:pPr>
        <w:numPr>
          <w:ilvl w:val="0"/>
          <w:numId w:val="0"/>
        </w:numPr>
        <w:ind w:leftChars="0"/>
        <w:outlineLvl w:val="9"/>
        <w:rPr>
          <w:b/>
          <w:bCs/>
          <w:color w:val="auto"/>
          <w:sz w:val="28"/>
          <w:szCs w:val="28"/>
        </w:rPr>
      </w:pPr>
      <w:bookmarkStart w:id="382" w:name="_Toc29909"/>
      <w:r>
        <w:rPr>
          <w:rFonts w:hint="eastAsia"/>
          <w:b/>
          <w:bCs/>
          <w:color w:val="auto"/>
          <w:sz w:val="28"/>
          <w:szCs w:val="28"/>
          <w:lang w:val="en-US" w:eastAsia="zh-CN"/>
        </w:rPr>
        <w:t>4、</w:t>
      </w:r>
      <w:r>
        <w:rPr>
          <w:rFonts w:hint="eastAsia"/>
          <w:b/>
          <w:bCs/>
          <w:color w:val="auto"/>
          <w:sz w:val="28"/>
          <w:szCs w:val="28"/>
        </w:rPr>
        <w:t>其他技术文件</w:t>
      </w:r>
      <w:bookmarkEnd w:id="382"/>
    </w:p>
    <w:p w14:paraId="2F67FEB8">
      <w:pPr>
        <w:pStyle w:val="48"/>
        <w:rPr>
          <w:color w:val="auto"/>
        </w:rPr>
      </w:pPr>
      <w:r>
        <w:rPr>
          <w:rFonts w:hint="eastAsia"/>
          <w:color w:val="auto"/>
        </w:rPr>
        <w:t>1. 招标文件要求提供的其它技术资料和证明材料</w:t>
      </w:r>
      <w:r>
        <w:rPr>
          <w:rFonts w:hint="eastAsia"/>
          <w:color w:val="auto"/>
          <w:lang w:eastAsia="zh-CN"/>
        </w:rPr>
        <w:t>，</w:t>
      </w:r>
      <w:r>
        <w:rPr>
          <w:rFonts w:hint="eastAsia"/>
          <w:color w:val="auto"/>
          <w:lang w:val="en-US" w:eastAsia="zh-CN"/>
        </w:rPr>
        <w:t>供应商根据评分办法内容自行拟定</w:t>
      </w:r>
      <w:r>
        <w:rPr>
          <w:rFonts w:hint="eastAsia"/>
          <w:color w:val="auto"/>
        </w:rPr>
        <w:t>；</w:t>
      </w:r>
    </w:p>
    <w:p w14:paraId="77FEDCFF">
      <w:pPr>
        <w:pStyle w:val="48"/>
        <w:rPr>
          <w:rFonts w:hint="eastAsia"/>
          <w:color w:val="auto"/>
        </w:rPr>
      </w:pPr>
      <w:r>
        <w:rPr>
          <w:rFonts w:hint="eastAsia"/>
          <w:color w:val="auto"/>
        </w:rPr>
        <w:t xml:space="preserve">2. </w:t>
      </w:r>
      <w:r>
        <w:rPr>
          <w:rFonts w:hint="eastAsia"/>
          <w:color w:val="auto"/>
          <w:lang w:eastAsia="zh-CN"/>
        </w:rPr>
        <w:t>投标供应商</w:t>
      </w:r>
      <w:r>
        <w:rPr>
          <w:rFonts w:hint="eastAsia"/>
          <w:color w:val="auto"/>
        </w:rPr>
        <w:t>认为需要提供的其它技术资料和说明。</w:t>
      </w:r>
    </w:p>
    <w:p w14:paraId="243059A2">
      <w:pPr>
        <w:pStyle w:val="48"/>
        <w:rPr>
          <w:rFonts w:hint="eastAsia"/>
          <w:color w:val="auto"/>
        </w:rPr>
      </w:pPr>
    </w:p>
    <w:p w14:paraId="7722FAD7">
      <w:pPr>
        <w:pStyle w:val="48"/>
        <w:rPr>
          <w:rFonts w:hint="eastAsia"/>
          <w:color w:val="auto"/>
        </w:rPr>
      </w:pPr>
    </w:p>
    <w:p w14:paraId="1FE0D412">
      <w:pPr>
        <w:pStyle w:val="48"/>
        <w:rPr>
          <w:rFonts w:hint="eastAsia"/>
          <w:color w:val="auto"/>
        </w:rPr>
      </w:pPr>
    </w:p>
    <w:p w14:paraId="74A6696A">
      <w:pPr>
        <w:pStyle w:val="48"/>
        <w:rPr>
          <w:rFonts w:hint="eastAsia"/>
          <w:color w:val="auto"/>
        </w:rPr>
      </w:pPr>
    </w:p>
    <w:p w14:paraId="78278D89">
      <w:pPr>
        <w:pStyle w:val="48"/>
        <w:rPr>
          <w:rFonts w:hint="eastAsia"/>
          <w:color w:val="auto"/>
        </w:rPr>
      </w:pPr>
    </w:p>
    <w:p w14:paraId="2CB18E0F">
      <w:pPr>
        <w:pStyle w:val="48"/>
        <w:rPr>
          <w:rFonts w:hint="eastAsia"/>
          <w:color w:val="auto"/>
        </w:rPr>
      </w:pPr>
    </w:p>
    <w:p w14:paraId="4C76DB97">
      <w:pPr>
        <w:pStyle w:val="48"/>
        <w:rPr>
          <w:rFonts w:hint="eastAsia"/>
          <w:color w:val="auto"/>
        </w:rPr>
      </w:pPr>
    </w:p>
    <w:p w14:paraId="53BB0171">
      <w:pPr>
        <w:pStyle w:val="48"/>
        <w:rPr>
          <w:rFonts w:hint="eastAsia"/>
          <w:color w:val="auto"/>
        </w:rPr>
      </w:pPr>
    </w:p>
    <w:p w14:paraId="69AAB414">
      <w:pPr>
        <w:pStyle w:val="48"/>
        <w:rPr>
          <w:rFonts w:hint="eastAsia"/>
          <w:color w:val="auto"/>
        </w:rPr>
      </w:pPr>
    </w:p>
    <w:p w14:paraId="37ABE02D">
      <w:pPr>
        <w:pStyle w:val="48"/>
        <w:rPr>
          <w:rFonts w:hint="eastAsia"/>
          <w:color w:val="auto"/>
        </w:rPr>
      </w:pPr>
    </w:p>
    <w:p w14:paraId="347E8D02">
      <w:pPr>
        <w:pStyle w:val="48"/>
        <w:rPr>
          <w:rFonts w:hint="eastAsia"/>
          <w:color w:val="auto"/>
        </w:rPr>
      </w:pPr>
    </w:p>
    <w:p w14:paraId="458882D6">
      <w:pPr>
        <w:pStyle w:val="48"/>
        <w:rPr>
          <w:rFonts w:hint="eastAsia"/>
          <w:color w:val="auto"/>
        </w:rPr>
      </w:pPr>
    </w:p>
    <w:p w14:paraId="6CF4B5BC">
      <w:pPr>
        <w:pStyle w:val="48"/>
        <w:rPr>
          <w:rFonts w:hint="eastAsia"/>
          <w:color w:val="auto"/>
        </w:rPr>
      </w:pPr>
    </w:p>
    <w:p w14:paraId="748C1340">
      <w:pPr>
        <w:pStyle w:val="48"/>
        <w:rPr>
          <w:rFonts w:hint="eastAsia"/>
          <w:color w:val="auto"/>
        </w:rPr>
      </w:pPr>
    </w:p>
    <w:p w14:paraId="5156ABDE">
      <w:pPr>
        <w:pStyle w:val="48"/>
        <w:rPr>
          <w:rFonts w:hint="eastAsia"/>
          <w:color w:val="auto"/>
        </w:rPr>
      </w:pPr>
    </w:p>
    <w:p w14:paraId="649ED243">
      <w:pPr>
        <w:pStyle w:val="48"/>
        <w:rPr>
          <w:rFonts w:hint="eastAsia"/>
          <w:color w:val="auto"/>
        </w:rPr>
      </w:pPr>
    </w:p>
    <w:p w14:paraId="430A3ADF">
      <w:pPr>
        <w:pStyle w:val="48"/>
        <w:rPr>
          <w:rFonts w:hint="eastAsia"/>
          <w:color w:val="auto"/>
        </w:rPr>
      </w:pPr>
    </w:p>
    <w:p w14:paraId="60E4457F">
      <w:pPr>
        <w:pStyle w:val="48"/>
        <w:rPr>
          <w:rFonts w:hint="eastAsia"/>
          <w:color w:val="auto"/>
        </w:rPr>
      </w:pPr>
    </w:p>
    <w:p w14:paraId="73C8BB82">
      <w:pPr>
        <w:pStyle w:val="48"/>
        <w:rPr>
          <w:rFonts w:hint="eastAsia"/>
          <w:color w:val="auto"/>
        </w:rPr>
      </w:pPr>
    </w:p>
    <w:p w14:paraId="60170218">
      <w:pPr>
        <w:pStyle w:val="48"/>
        <w:rPr>
          <w:rFonts w:hint="eastAsia"/>
          <w:color w:val="auto"/>
        </w:rPr>
      </w:pPr>
    </w:p>
    <w:p w14:paraId="0BA96B97">
      <w:pPr>
        <w:pStyle w:val="48"/>
        <w:rPr>
          <w:rFonts w:hint="eastAsia"/>
          <w:color w:val="auto"/>
        </w:rPr>
      </w:pPr>
    </w:p>
    <w:p w14:paraId="7BE371CB">
      <w:pPr>
        <w:pStyle w:val="48"/>
        <w:rPr>
          <w:rFonts w:hint="eastAsia"/>
          <w:color w:val="auto"/>
        </w:rPr>
      </w:pPr>
    </w:p>
    <w:p w14:paraId="3344107B">
      <w:pPr>
        <w:pStyle w:val="48"/>
        <w:rPr>
          <w:rFonts w:hint="eastAsia"/>
          <w:color w:val="auto"/>
        </w:rPr>
      </w:pPr>
    </w:p>
    <w:p w14:paraId="226835E7">
      <w:pPr>
        <w:pStyle w:val="48"/>
        <w:rPr>
          <w:rFonts w:hint="eastAsia"/>
          <w:color w:val="auto"/>
        </w:rPr>
      </w:pPr>
    </w:p>
    <w:p w14:paraId="793AFCBE">
      <w:pPr>
        <w:pStyle w:val="48"/>
        <w:rPr>
          <w:rFonts w:hint="eastAsia"/>
          <w:color w:val="auto"/>
        </w:rPr>
      </w:pPr>
    </w:p>
    <w:p w14:paraId="26E12F4D">
      <w:pPr>
        <w:pStyle w:val="4"/>
        <w:numPr>
          <w:ilvl w:val="0"/>
          <w:numId w:val="0"/>
        </w:numPr>
        <w:rPr>
          <w:color w:val="auto"/>
        </w:rPr>
      </w:pPr>
      <w:r>
        <w:rPr>
          <w:rFonts w:hint="eastAsia"/>
          <w:color w:val="auto"/>
          <w:lang w:val="en-US" w:eastAsia="zh-CN"/>
        </w:rPr>
        <w:t>（四）商务</w:t>
      </w:r>
      <w:r>
        <w:rPr>
          <w:rFonts w:hint="eastAsia"/>
          <w:color w:val="auto"/>
        </w:rPr>
        <w:t>部分</w:t>
      </w:r>
    </w:p>
    <w:p w14:paraId="74535D6D">
      <w:pPr>
        <w:outlineLvl w:val="3"/>
        <w:rPr>
          <w:rFonts w:hint="eastAsia" w:ascii="等线 Light" w:hAnsi="等线 Light"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1、</w:t>
      </w:r>
      <w:r>
        <w:rPr>
          <w:rFonts w:hint="eastAsia" w:ascii="等线 Light" w:hAnsi="等线 Light" w:eastAsia="宋体" w:cs="Times New Roman"/>
          <w:b/>
          <w:bCs/>
          <w:color w:val="auto"/>
          <w:kern w:val="2"/>
          <w:sz w:val="28"/>
          <w:szCs w:val="28"/>
          <w:lang w:val="en-US" w:eastAsia="zh-CN" w:bidi="ar-SA"/>
        </w:rPr>
        <w:t>售后服务</w:t>
      </w:r>
      <w:r>
        <w:rPr>
          <w:rFonts w:hint="eastAsia" w:ascii="等线 Light" w:hAnsi="等线 Light" w:cs="Times New Roman"/>
          <w:b/>
          <w:bCs/>
          <w:color w:val="auto"/>
          <w:kern w:val="2"/>
          <w:sz w:val="28"/>
          <w:szCs w:val="28"/>
          <w:lang w:val="en-US" w:eastAsia="zh-CN" w:bidi="ar-SA"/>
        </w:rPr>
        <w:t>方案评审</w:t>
      </w:r>
    </w:p>
    <w:p w14:paraId="26858ABA">
      <w:pPr>
        <w:outlineLvl w:val="3"/>
        <w:rPr>
          <w:rFonts w:hint="default" w:ascii="等线 Light" w:hAnsi="等线 Light"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2、样品评审</w:t>
      </w:r>
    </w:p>
    <w:p w14:paraId="2C4687D6">
      <w:pPr>
        <w:outlineLvl w:val="3"/>
        <w:rPr>
          <w:rFonts w:hint="default" w:ascii="等线 Light" w:hAnsi="等线 Light" w:eastAsia="宋体" w:cs="Times New Roman"/>
          <w:b/>
          <w:bCs/>
          <w:color w:val="auto"/>
          <w:kern w:val="2"/>
          <w:sz w:val="28"/>
          <w:szCs w:val="28"/>
          <w:lang w:val="en-US" w:eastAsia="zh-CN" w:bidi="ar-SA"/>
        </w:rPr>
      </w:pPr>
      <w:r>
        <w:rPr>
          <w:rFonts w:hint="eastAsia" w:ascii="等线 Light" w:hAnsi="等线 Light" w:cs="Times New Roman"/>
          <w:b/>
          <w:bCs/>
          <w:color w:val="auto"/>
          <w:kern w:val="2"/>
          <w:sz w:val="28"/>
          <w:szCs w:val="28"/>
          <w:lang w:val="en-US" w:eastAsia="zh-CN" w:bidi="ar-SA"/>
        </w:rPr>
        <w:t>3、</w:t>
      </w:r>
      <w:r>
        <w:rPr>
          <w:rFonts w:hint="eastAsia" w:ascii="等线 Light" w:hAnsi="等线 Light" w:eastAsia="宋体" w:cs="Times New Roman"/>
          <w:b/>
          <w:bCs/>
          <w:color w:val="auto"/>
          <w:kern w:val="2"/>
          <w:sz w:val="28"/>
          <w:szCs w:val="28"/>
          <w:lang w:val="en-US" w:eastAsia="zh-CN" w:bidi="ar-SA"/>
        </w:rPr>
        <w:t>类似业绩</w:t>
      </w:r>
      <w:r>
        <w:rPr>
          <w:rFonts w:hint="eastAsia" w:ascii="等线 Light" w:hAnsi="等线 Light" w:cs="Times New Roman"/>
          <w:b/>
          <w:bCs/>
          <w:color w:val="auto"/>
          <w:kern w:val="2"/>
          <w:sz w:val="28"/>
          <w:szCs w:val="28"/>
          <w:lang w:val="en-US" w:eastAsia="zh-CN" w:bidi="ar-SA"/>
        </w:rPr>
        <w:t>评审</w:t>
      </w:r>
    </w:p>
    <w:p w14:paraId="1580BEC3">
      <w:pPr>
        <w:ind w:firstLine="240" w:firstLineChars="100"/>
        <w:rPr>
          <w:rFonts w:hint="eastAsia" w:ascii="宋体" w:hAnsi="宋体" w:eastAsia="宋体" w:cs="Times New Roman"/>
          <w:iCs/>
          <w:color w:val="auto"/>
          <w:kern w:val="2"/>
          <w:sz w:val="24"/>
          <w:szCs w:val="22"/>
          <w:shd w:val="clear" w:color="auto" w:fill="FFFFFF"/>
          <w:lang w:val="zh-CN" w:eastAsia="zh-CN" w:bidi="ar-SA"/>
        </w:rPr>
      </w:pPr>
      <w:r>
        <w:rPr>
          <w:rFonts w:hint="eastAsia" w:ascii="宋体" w:hAnsi="宋体" w:eastAsia="宋体" w:cs="Times New Roman"/>
          <w:iCs/>
          <w:color w:val="auto"/>
          <w:kern w:val="2"/>
          <w:sz w:val="24"/>
          <w:szCs w:val="22"/>
          <w:shd w:val="clear" w:color="auto" w:fill="FFFFFF"/>
          <w:lang w:val="en-US" w:eastAsia="zh-CN" w:bidi="ar-SA"/>
        </w:rPr>
        <w:t>投标供应商应按照招标文</w:t>
      </w:r>
      <w:r>
        <w:rPr>
          <w:rFonts w:hint="eastAsia" w:ascii="宋体" w:hAnsi="宋体" w:eastAsia="宋体" w:cs="Times New Roman"/>
          <w:iCs/>
          <w:color w:val="auto"/>
          <w:kern w:val="2"/>
          <w:sz w:val="24"/>
          <w:szCs w:val="22"/>
          <w:shd w:val="clear" w:color="auto" w:fill="FFFFFF"/>
          <w:lang w:val="zh-CN" w:eastAsia="zh-CN" w:bidi="ar-SA"/>
        </w:rPr>
        <w:t>件的要求，</w:t>
      </w:r>
      <w:r>
        <w:rPr>
          <w:rFonts w:hint="eastAsia" w:ascii="宋体" w:hAnsi="宋体" w:eastAsia="宋体" w:cs="Times New Roman"/>
          <w:iCs/>
          <w:color w:val="auto"/>
          <w:kern w:val="2"/>
          <w:sz w:val="24"/>
          <w:szCs w:val="22"/>
          <w:shd w:val="clear" w:color="auto" w:fill="FFFFFF"/>
          <w:lang w:val="en-US" w:eastAsia="zh-CN" w:bidi="ar-SA"/>
        </w:rPr>
        <w:t>结合评标办法提供，</w:t>
      </w:r>
      <w:r>
        <w:rPr>
          <w:rFonts w:hint="eastAsia" w:ascii="宋体" w:hAnsi="宋体" w:eastAsia="宋体" w:cs="Times New Roman"/>
          <w:iCs/>
          <w:color w:val="auto"/>
          <w:kern w:val="2"/>
          <w:sz w:val="24"/>
          <w:szCs w:val="22"/>
          <w:shd w:val="clear" w:color="auto" w:fill="FFFFFF"/>
          <w:lang w:val="zh-CN" w:eastAsia="zh-CN" w:bidi="ar-SA"/>
        </w:rPr>
        <w:t>格式自拟。</w:t>
      </w:r>
    </w:p>
    <w:p w14:paraId="0BA49E80">
      <w:pPr>
        <w:outlineLvl w:val="9"/>
        <w:rPr>
          <w:rFonts w:hint="eastAsia" w:ascii="宋体" w:hAnsi="宋体" w:eastAsia="宋体" w:cs="Times New Roman"/>
          <w:b w:val="0"/>
          <w:bCs w:val="0"/>
          <w:iCs/>
          <w:color w:val="auto"/>
          <w:kern w:val="2"/>
          <w:sz w:val="24"/>
          <w:szCs w:val="22"/>
          <w:shd w:val="clear" w:color="auto" w:fill="FFFFFF"/>
          <w:lang w:val="zh-CN" w:eastAsia="zh-CN" w:bidi="ar-SA"/>
        </w:rPr>
      </w:pPr>
    </w:p>
    <w:p w14:paraId="126DCEF6">
      <w:pPr>
        <w:outlineLvl w:val="9"/>
        <w:rPr>
          <w:rFonts w:hint="eastAsia" w:ascii="宋体" w:hAnsi="宋体" w:eastAsia="宋体" w:cs="Times New Roman"/>
          <w:b w:val="0"/>
          <w:bCs w:val="0"/>
          <w:iCs/>
          <w:color w:val="auto"/>
          <w:kern w:val="2"/>
          <w:sz w:val="24"/>
          <w:szCs w:val="22"/>
          <w:shd w:val="clear" w:color="auto" w:fill="FFFFFF"/>
          <w:lang w:val="zh-CN" w:eastAsia="zh-CN" w:bidi="ar-SA"/>
        </w:rPr>
      </w:pPr>
    </w:p>
    <w:p w14:paraId="773147DD">
      <w:pPr>
        <w:jc w:val="both"/>
        <w:outlineLvl w:val="9"/>
        <w:rPr>
          <w:rFonts w:hint="eastAsia" w:ascii="宋体" w:hAnsi="宋体" w:eastAsia="宋体" w:cs="Times New Roman"/>
          <w:b w:val="0"/>
          <w:bCs w:val="0"/>
          <w:iCs/>
          <w:color w:val="auto"/>
          <w:kern w:val="2"/>
          <w:sz w:val="24"/>
          <w:szCs w:val="22"/>
          <w:shd w:val="clear" w:color="auto" w:fill="FFFFFF"/>
          <w:lang w:val="zh-CN" w:eastAsia="zh-CN" w:bidi="ar-SA"/>
        </w:rPr>
      </w:pPr>
    </w:p>
    <w:p w14:paraId="21A2D760">
      <w:pPr>
        <w:outlineLvl w:val="9"/>
        <w:rPr>
          <w:rFonts w:hint="eastAsia" w:ascii="宋体" w:hAnsi="宋体" w:eastAsia="宋体" w:cs="Times New Roman"/>
          <w:b w:val="0"/>
          <w:bCs w:val="0"/>
          <w:iCs/>
          <w:color w:val="auto"/>
          <w:kern w:val="2"/>
          <w:sz w:val="24"/>
          <w:szCs w:val="22"/>
          <w:shd w:val="clear" w:color="auto" w:fill="FFFFFF"/>
          <w:lang w:val="zh-CN" w:eastAsia="zh-CN" w:bidi="ar-SA"/>
        </w:rPr>
      </w:pPr>
    </w:p>
    <w:p w14:paraId="37581FEA">
      <w:pPr>
        <w:outlineLvl w:val="9"/>
        <w:rPr>
          <w:rFonts w:hint="eastAsia" w:ascii="宋体" w:hAnsi="宋体" w:eastAsia="宋体" w:cs="Times New Roman"/>
          <w:b w:val="0"/>
          <w:bCs w:val="0"/>
          <w:iCs/>
          <w:color w:val="auto"/>
          <w:kern w:val="2"/>
          <w:sz w:val="24"/>
          <w:szCs w:val="22"/>
          <w:shd w:val="clear" w:color="auto" w:fill="FFFFFF"/>
          <w:lang w:val="zh-CN" w:eastAsia="zh-CN" w:bidi="ar-SA"/>
        </w:rPr>
      </w:pPr>
    </w:p>
    <w:p w14:paraId="3C765AE8">
      <w:pPr>
        <w:outlineLvl w:val="9"/>
        <w:rPr>
          <w:rFonts w:hint="eastAsia" w:ascii="宋体" w:hAnsi="宋体" w:eastAsia="宋体" w:cs="Times New Roman"/>
          <w:iCs/>
          <w:color w:val="auto"/>
          <w:kern w:val="2"/>
          <w:sz w:val="24"/>
          <w:szCs w:val="22"/>
          <w:shd w:val="clear" w:color="auto" w:fill="FFFFFF"/>
          <w:lang w:val="zh-CN" w:eastAsia="zh-CN" w:bidi="ar-SA"/>
        </w:rPr>
      </w:pPr>
    </w:p>
    <w:p w14:paraId="3EB24DF2">
      <w:pPr>
        <w:pStyle w:val="48"/>
        <w:ind w:left="0" w:leftChars="0" w:firstLine="0" w:firstLineChars="0"/>
        <w:outlineLvl w:val="9"/>
        <w:rPr>
          <w:rFonts w:hint="default" w:eastAsia="宋体"/>
          <w:color w:val="auto"/>
          <w:lang w:val="en-US" w:eastAsia="zh-CN"/>
        </w:rPr>
      </w:pPr>
    </w:p>
    <w:p w14:paraId="72D62106">
      <w:pPr>
        <w:pStyle w:val="48"/>
        <w:ind w:left="0" w:leftChars="0" w:firstLine="0" w:firstLineChars="0"/>
        <w:outlineLvl w:val="9"/>
        <w:rPr>
          <w:rFonts w:hint="default" w:eastAsia="宋体"/>
          <w:color w:val="auto"/>
          <w:lang w:val="en-US" w:eastAsia="zh-CN"/>
        </w:rPr>
      </w:pPr>
    </w:p>
    <w:p w14:paraId="1AF43FBF">
      <w:pPr>
        <w:pStyle w:val="48"/>
        <w:ind w:left="0" w:leftChars="0" w:firstLine="0" w:firstLineChars="0"/>
        <w:outlineLvl w:val="9"/>
        <w:rPr>
          <w:rFonts w:hint="default" w:eastAsia="宋体"/>
          <w:color w:val="auto"/>
          <w:lang w:val="en-US" w:eastAsia="zh-CN"/>
        </w:rPr>
      </w:pPr>
    </w:p>
    <w:p w14:paraId="763694CA">
      <w:pPr>
        <w:pStyle w:val="48"/>
        <w:ind w:left="0" w:leftChars="0" w:firstLine="0" w:firstLineChars="0"/>
        <w:outlineLvl w:val="9"/>
        <w:rPr>
          <w:rFonts w:hint="default" w:eastAsia="宋体"/>
          <w:color w:val="auto"/>
          <w:lang w:val="en-US" w:eastAsia="zh-CN"/>
        </w:rPr>
      </w:pPr>
    </w:p>
    <w:p w14:paraId="1AEC5A15">
      <w:pPr>
        <w:pStyle w:val="48"/>
        <w:ind w:left="0" w:leftChars="0" w:firstLine="0" w:firstLineChars="0"/>
        <w:outlineLvl w:val="9"/>
        <w:rPr>
          <w:rFonts w:hint="default" w:eastAsia="宋体"/>
          <w:color w:val="auto"/>
          <w:lang w:val="en-US" w:eastAsia="zh-CN"/>
        </w:rPr>
      </w:pPr>
    </w:p>
    <w:p w14:paraId="3918EF14">
      <w:pPr>
        <w:pStyle w:val="48"/>
        <w:ind w:left="0" w:leftChars="0" w:firstLine="0" w:firstLineChars="0"/>
        <w:outlineLvl w:val="9"/>
        <w:rPr>
          <w:rFonts w:hint="default" w:eastAsia="宋体"/>
          <w:color w:val="auto"/>
          <w:lang w:val="en-US" w:eastAsia="zh-CN"/>
        </w:rPr>
      </w:pPr>
    </w:p>
    <w:p w14:paraId="3BBFB169">
      <w:pPr>
        <w:pStyle w:val="48"/>
        <w:ind w:left="0" w:leftChars="0" w:firstLine="0" w:firstLineChars="0"/>
        <w:outlineLvl w:val="9"/>
        <w:rPr>
          <w:rFonts w:hint="default" w:eastAsia="宋体"/>
          <w:color w:val="auto"/>
          <w:lang w:val="en-US" w:eastAsia="zh-CN"/>
        </w:rPr>
      </w:pPr>
    </w:p>
    <w:p w14:paraId="460157BF">
      <w:pPr>
        <w:pStyle w:val="48"/>
        <w:ind w:left="0" w:leftChars="0" w:firstLine="0" w:firstLineChars="0"/>
        <w:outlineLvl w:val="9"/>
        <w:rPr>
          <w:rFonts w:hint="default" w:eastAsia="宋体"/>
          <w:color w:val="auto"/>
          <w:lang w:val="en-US" w:eastAsia="zh-CN"/>
        </w:rPr>
      </w:pPr>
    </w:p>
    <w:p w14:paraId="16DB3B31">
      <w:pPr>
        <w:pStyle w:val="48"/>
        <w:ind w:left="0" w:leftChars="0" w:firstLine="0" w:firstLineChars="0"/>
        <w:outlineLvl w:val="9"/>
        <w:rPr>
          <w:rFonts w:hint="default" w:eastAsia="宋体"/>
          <w:color w:val="auto"/>
          <w:lang w:val="en-US" w:eastAsia="zh-CN"/>
        </w:rPr>
      </w:pPr>
    </w:p>
    <w:p w14:paraId="3446F3A0">
      <w:pPr>
        <w:pStyle w:val="48"/>
        <w:ind w:left="0" w:leftChars="0" w:firstLine="0" w:firstLineChars="0"/>
        <w:outlineLvl w:val="9"/>
        <w:rPr>
          <w:rFonts w:hint="default" w:eastAsia="宋体"/>
          <w:color w:val="auto"/>
          <w:lang w:val="en-US" w:eastAsia="zh-CN"/>
        </w:rPr>
      </w:pPr>
    </w:p>
    <w:p w14:paraId="2C8D4932">
      <w:pPr>
        <w:pStyle w:val="48"/>
        <w:ind w:left="0" w:leftChars="0" w:firstLine="0" w:firstLineChars="0"/>
        <w:outlineLvl w:val="9"/>
        <w:rPr>
          <w:rFonts w:hint="default" w:eastAsia="宋体"/>
          <w:color w:val="auto"/>
          <w:lang w:val="en-US" w:eastAsia="zh-CN"/>
        </w:rPr>
      </w:pPr>
    </w:p>
    <w:p w14:paraId="48896A05">
      <w:pPr>
        <w:pStyle w:val="48"/>
        <w:ind w:left="0" w:leftChars="0" w:firstLine="0" w:firstLineChars="0"/>
        <w:outlineLvl w:val="9"/>
        <w:rPr>
          <w:rFonts w:hint="default" w:eastAsia="宋体"/>
          <w:color w:val="auto"/>
          <w:lang w:val="en-US" w:eastAsia="zh-CN"/>
        </w:rPr>
      </w:pPr>
    </w:p>
    <w:p w14:paraId="0A48657C">
      <w:pPr>
        <w:pStyle w:val="48"/>
        <w:ind w:left="0" w:leftChars="0" w:firstLine="0" w:firstLineChars="0"/>
        <w:outlineLvl w:val="9"/>
        <w:rPr>
          <w:rFonts w:hint="default" w:eastAsia="宋体"/>
          <w:color w:val="auto"/>
          <w:lang w:val="en-US" w:eastAsia="zh-CN"/>
        </w:rPr>
      </w:pPr>
    </w:p>
    <w:p w14:paraId="55FD0C73">
      <w:pPr>
        <w:pStyle w:val="48"/>
        <w:ind w:left="0" w:leftChars="0" w:firstLine="0" w:firstLineChars="0"/>
        <w:outlineLvl w:val="9"/>
        <w:rPr>
          <w:rFonts w:hint="default" w:eastAsia="宋体"/>
          <w:color w:val="auto"/>
          <w:lang w:val="en-US" w:eastAsia="zh-CN"/>
        </w:rPr>
      </w:pPr>
    </w:p>
    <w:p w14:paraId="45314F06">
      <w:pPr>
        <w:pStyle w:val="48"/>
        <w:ind w:left="0" w:leftChars="0" w:firstLine="0" w:firstLineChars="0"/>
        <w:outlineLvl w:val="9"/>
        <w:rPr>
          <w:rFonts w:hint="default" w:eastAsia="宋体"/>
          <w:color w:val="auto"/>
          <w:lang w:val="en-US" w:eastAsia="zh-CN"/>
        </w:rPr>
      </w:pPr>
    </w:p>
    <w:p w14:paraId="62E1A103">
      <w:pPr>
        <w:pStyle w:val="5"/>
        <w:numPr>
          <w:ilvl w:val="0"/>
          <w:numId w:val="0"/>
        </w:numPr>
        <w:ind w:leftChars="0"/>
        <w:outlineLvl w:val="3"/>
        <w:rPr>
          <w:color w:val="auto"/>
        </w:rPr>
      </w:pPr>
      <w:bookmarkStart w:id="383" w:name="_Toc22394"/>
      <w:r>
        <w:rPr>
          <w:rFonts w:hint="eastAsia"/>
          <w:color w:val="auto"/>
          <w:lang w:val="en-US" w:eastAsia="zh-CN"/>
        </w:rPr>
        <w:t>4、</w:t>
      </w:r>
      <w:r>
        <w:rPr>
          <w:rFonts w:hint="eastAsia"/>
          <w:color w:val="auto"/>
        </w:rPr>
        <w:t>其他商务文件</w:t>
      </w:r>
      <w:bookmarkEnd w:id="383"/>
    </w:p>
    <w:p w14:paraId="04D5F80E">
      <w:pPr>
        <w:pStyle w:val="48"/>
        <w:rPr>
          <w:color w:val="auto"/>
        </w:rPr>
      </w:pPr>
      <w:r>
        <w:rPr>
          <w:rFonts w:hint="eastAsia"/>
          <w:color w:val="auto"/>
        </w:rPr>
        <w:t>1. 招标文件要求提供的其它商务资料和证明材料</w:t>
      </w:r>
      <w:r>
        <w:rPr>
          <w:rFonts w:hint="eastAsia"/>
          <w:color w:val="auto"/>
          <w:lang w:eastAsia="zh-CN"/>
        </w:rPr>
        <w:t>，</w:t>
      </w:r>
      <w:r>
        <w:rPr>
          <w:rFonts w:hint="eastAsia"/>
          <w:color w:val="auto"/>
          <w:lang w:val="en-US" w:eastAsia="zh-CN"/>
        </w:rPr>
        <w:t>供应商结合评分办法内容自行拟定</w:t>
      </w:r>
      <w:r>
        <w:rPr>
          <w:rFonts w:hint="eastAsia"/>
          <w:color w:val="auto"/>
        </w:rPr>
        <w:t>；</w:t>
      </w:r>
    </w:p>
    <w:p w14:paraId="216B2352">
      <w:pPr>
        <w:pStyle w:val="48"/>
        <w:ind w:left="0" w:leftChars="0" w:firstLine="480" w:firstLineChars="200"/>
        <w:rPr>
          <w:rFonts w:hint="eastAsia"/>
          <w:color w:val="auto"/>
        </w:rPr>
      </w:pPr>
      <w:r>
        <w:rPr>
          <w:rFonts w:hint="eastAsia"/>
          <w:color w:val="auto"/>
        </w:rPr>
        <w:t xml:space="preserve">2. </w:t>
      </w:r>
      <w:r>
        <w:rPr>
          <w:rFonts w:hint="eastAsia"/>
          <w:color w:val="auto"/>
          <w:lang w:eastAsia="zh-CN"/>
        </w:rPr>
        <w:t>投标供应商</w:t>
      </w:r>
      <w:r>
        <w:rPr>
          <w:rFonts w:hint="eastAsia"/>
          <w:color w:val="auto"/>
        </w:rPr>
        <w:t>认为需要提供的其它商务资料和说明。</w:t>
      </w:r>
    </w:p>
    <w:p w14:paraId="1EF9AD20">
      <w:pPr>
        <w:pStyle w:val="48"/>
        <w:ind w:left="0" w:leftChars="0" w:firstLine="480" w:firstLineChars="200"/>
        <w:rPr>
          <w:rFonts w:hint="eastAsia"/>
          <w:color w:val="auto"/>
        </w:rPr>
      </w:pPr>
    </w:p>
    <w:p w14:paraId="2D990850">
      <w:pPr>
        <w:pStyle w:val="48"/>
        <w:ind w:left="0" w:leftChars="0" w:firstLine="480" w:firstLineChars="200"/>
        <w:rPr>
          <w:rFonts w:hint="eastAsia"/>
          <w:color w:val="auto"/>
        </w:rPr>
      </w:pPr>
    </w:p>
    <w:p w14:paraId="3CEB54D3">
      <w:pPr>
        <w:pStyle w:val="48"/>
        <w:ind w:left="0" w:leftChars="0" w:firstLine="480" w:firstLineChars="200"/>
        <w:rPr>
          <w:rFonts w:hint="eastAsia"/>
          <w:color w:val="auto"/>
        </w:rPr>
      </w:pPr>
    </w:p>
    <w:p w14:paraId="7B69A268">
      <w:pPr>
        <w:pStyle w:val="48"/>
        <w:ind w:left="0" w:leftChars="0" w:firstLine="480" w:firstLineChars="200"/>
        <w:rPr>
          <w:rFonts w:hint="eastAsia"/>
          <w:color w:val="auto"/>
        </w:rPr>
      </w:pPr>
    </w:p>
    <w:p w14:paraId="06148AF9">
      <w:pPr>
        <w:pStyle w:val="48"/>
        <w:ind w:left="0" w:leftChars="0" w:firstLine="480" w:firstLineChars="200"/>
        <w:rPr>
          <w:rFonts w:hint="eastAsia"/>
          <w:color w:val="auto"/>
        </w:rPr>
      </w:pPr>
    </w:p>
    <w:p w14:paraId="1D3477C4">
      <w:pPr>
        <w:pStyle w:val="48"/>
        <w:ind w:left="0" w:leftChars="0" w:firstLine="480" w:firstLineChars="200"/>
        <w:rPr>
          <w:rFonts w:hint="eastAsia"/>
          <w:color w:val="auto"/>
        </w:rPr>
      </w:pPr>
    </w:p>
    <w:p w14:paraId="753F7B4B">
      <w:pPr>
        <w:pStyle w:val="48"/>
        <w:ind w:left="0" w:leftChars="0" w:firstLine="480" w:firstLineChars="200"/>
        <w:rPr>
          <w:rFonts w:hint="eastAsia"/>
          <w:color w:val="auto"/>
        </w:rPr>
      </w:pPr>
    </w:p>
    <w:p w14:paraId="2082AE65">
      <w:pPr>
        <w:pStyle w:val="48"/>
        <w:ind w:left="0" w:leftChars="0" w:firstLine="480" w:firstLineChars="200"/>
        <w:rPr>
          <w:rFonts w:hint="eastAsia"/>
          <w:color w:val="auto"/>
        </w:rPr>
      </w:pPr>
    </w:p>
    <w:p w14:paraId="1B2D5A7D">
      <w:pPr>
        <w:pStyle w:val="48"/>
        <w:ind w:left="0" w:leftChars="0" w:firstLine="480" w:firstLineChars="200"/>
        <w:rPr>
          <w:rFonts w:hint="eastAsia"/>
          <w:color w:val="auto"/>
        </w:rPr>
      </w:pPr>
    </w:p>
    <w:p w14:paraId="607AB0A1">
      <w:pPr>
        <w:pStyle w:val="48"/>
        <w:ind w:left="0" w:leftChars="0" w:firstLine="480" w:firstLineChars="200"/>
        <w:rPr>
          <w:rFonts w:hint="eastAsia"/>
          <w:color w:val="auto"/>
        </w:rPr>
      </w:pPr>
    </w:p>
    <w:p w14:paraId="5EC056C8">
      <w:pPr>
        <w:pStyle w:val="48"/>
        <w:ind w:left="0" w:leftChars="0" w:firstLine="480" w:firstLineChars="200"/>
        <w:rPr>
          <w:rFonts w:hint="eastAsia"/>
          <w:color w:val="auto"/>
        </w:rPr>
      </w:pPr>
    </w:p>
    <w:p w14:paraId="648ED5BC">
      <w:pPr>
        <w:pStyle w:val="48"/>
        <w:ind w:left="0" w:leftChars="0" w:firstLine="480" w:firstLineChars="200"/>
        <w:rPr>
          <w:rFonts w:hint="eastAsia"/>
          <w:color w:val="auto"/>
        </w:rPr>
      </w:pPr>
    </w:p>
    <w:p w14:paraId="2DF2DECD">
      <w:pPr>
        <w:pStyle w:val="48"/>
        <w:ind w:left="0" w:leftChars="0" w:firstLine="480" w:firstLineChars="200"/>
        <w:rPr>
          <w:rFonts w:hint="eastAsia"/>
          <w:color w:val="auto"/>
        </w:rPr>
      </w:pPr>
    </w:p>
    <w:p w14:paraId="49DA4E92">
      <w:pPr>
        <w:pStyle w:val="48"/>
        <w:ind w:left="0" w:leftChars="0" w:firstLine="480" w:firstLineChars="200"/>
        <w:rPr>
          <w:rFonts w:hint="eastAsia"/>
          <w:color w:val="auto"/>
        </w:rPr>
      </w:pPr>
    </w:p>
    <w:p w14:paraId="33BA0EEE">
      <w:pPr>
        <w:pStyle w:val="48"/>
        <w:ind w:left="0" w:leftChars="0" w:firstLine="480" w:firstLineChars="200"/>
        <w:rPr>
          <w:rFonts w:hint="eastAsia"/>
          <w:color w:val="auto"/>
        </w:rPr>
      </w:pPr>
    </w:p>
    <w:p w14:paraId="7D3B9974">
      <w:pPr>
        <w:pStyle w:val="48"/>
        <w:ind w:left="0" w:leftChars="0" w:firstLine="480" w:firstLineChars="200"/>
        <w:rPr>
          <w:rFonts w:hint="eastAsia"/>
          <w:color w:val="auto"/>
        </w:rPr>
      </w:pPr>
    </w:p>
    <w:p w14:paraId="4E1E2969">
      <w:pPr>
        <w:pStyle w:val="48"/>
        <w:ind w:left="0" w:leftChars="0" w:firstLine="480" w:firstLineChars="200"/>
        <w:rPr>
          <w:rFonts w:hint="eastAsia"/>
          <w:color w:val="auto"/>
        </w:rPr>
      </w:pPr>
    </w:p>
    <w:p w14:paraId="29F5DE9F">
      <w:pPr>
        <w:pStyle w:val="48"/>
        <w:ind w:left="0" w:leftChars="0" w:firstLine="480" w:firstLineChars="200"/>
        <w:rPr>
          <w:rFonts w:hint="eastAsia"/>
          <w:color w:val="auto"/>
        </w:rPr>
      </w:pPr>
    </w:p>
    <w:p w14:paraId="640EFD9E">
      <w:pPr>
        <w:pStyle w:val="48"/>
        <w:ind w:left="0" w:leftChars="0" w:firstLine="480" w:firstLineChars="200"/>
        <w:rPr>
          <w:rFonts w:hint="eastAsia"/>
          <w:color w:val="auto"/>
        </w:rPr>
      </w:pPr>
    </w:p>
    <w:p w14:paraId="0E160D5B">
      <w:pPr>
        <w:pStyle w:val="48"/>
        <w:ind w:left="0" w:leftChars="0" w:firstLine="480" w:firstLineChars="200"/>
        <w:rPr>
          <w:rFonts w:hint="eastAsia"/>
          <w:color w:val="auto"/>
        </w:rPr>
      </w:pPr>
    </w:p>
    <w:p w14:paraId="1E9CB1FA">
      <w:pPr>
        <w:pStyle w:val="48"/>
        <w:ind w:left="0" w:leftChars="0" w:firstLine="480" w:firstLineChars="200"/>
        <w:rPr>
          <w:rFonts w:hint="default"/>
          <w:color w:val="auto"/>
          <w:lang w:val="en-US" w:eastAsia="zh-CN"/>
        </w:rPr>
      </w:pPr>
    </w:p>
    <w:p w14:paraId="4B769885">
      <w:pPr>
        <w:pStyle w:val="48"/>
        <w:ind w:left="0" w:leftChars="0" w:firstLine="0" w:firstLineChars="0"/>
        <w:rPr>
          <w:color w:val="auto"/>
        </w:rPr>
      </w:pPr>
    </w:p>
    <w:p w14:paraId="18C670F3">
      <w:pPr>
        <w:pStyle w:val="4"/>
        <w:jc w:val="both"/>
        <w:outlineLvl w:val="2"/>
        <w:rPr>
          <w:color w:val="auto"/>
        </w:rPr>
      </w:pPr>
      <w:r>
        <w:rPr>
          <w:rFonts w:hint="eastAsia" w:ascii="等线 Light" w:hAnsi="等线 Light" w:eastAsia="宋体" w:cs="Times New Roman"/>
          <w:b/>
          <w:bCs/>
          <w:color w:val="auto"/>
          <w:kern w:val="2"/>
          <w:sz w:val="28"/>
          <w:szCs w:val="28"/>
          <w:lang w:val="en-US" w:eastAsia="zh-CN" w:bidi="ar-SA"/>
        </w:rPr>
        <w:t>（</w:t>
      </w:r>
      <w:r>
        <w:rPr>
          <w:rFonts w:hint="eastAsia" w:ascii="等线 Light" w:hAnsi="等线 Light" w:cs="Times New Roman"/>
          <w:b/>
          <w:bCs/>
          <w:color w:val="auto"/>
          <w:kern w:val="2"/>
          <w:sz w:val="28"/>
          <w:szCs w:val="28"/>
          <w:lang w:val="en-US" w:eastAsia="zh-CN" w:bidi="ar-SA"/>
        </w:rPr>
        <w:t>五</w:t>
      </w:r>
      <w:r>
        <w:rPr>
          <w:rFonts w:hint="eastAsia" w:ascii="等线 Light" w:hAnsi="等线 Light" w:eastAsia="宋体" w:cs="Times New Roman"/>
          <w:b/>
          <w:bCs/>
          <w:color w:val="auto"/>
          <w:kern w:val="2"/>
          <w:sz w:val="28"/>
          <w:szCs w:val="28"/>
          <w:lang w:val="en-US" w:eastAsia="zh-CN" w:bidi="ar-SA"/>
        </w:rPr>
        <w:t>）落实政府采购政策相关证明文件</w:t>
      </w:r>
    </w:p>
    <w:p w14:paraId="02BA7F16">
      <w:pPr>
        <w:pStyle w:val="5"/>
        <w:numPr>
          <w:ilvl w:val="0"/>
          <w:numId w:val="0"/>
        </w:numPr>
        <w:outlineLvl w:val="3"/>
        <w:rPr>
          <w:color w:val="auto"/>
        </w:rPr>
      </w:pPr>
      <w:bookmarkStart w:id="384" w:name="_Toc22053"/>
      <w:r>
        <w:rPr>
          <w:rFonts w:hint="eastAsia"/>
          <w:color w:val="auto"/>
          <w:lang w:val="en-US" w:eastAsia="zh-CN"/>
        </w:rPr>
        <w:t>1.</w:t>
      </w:r>
      <w:r>
        <w:rPr>
          <w:rFonts w:hint="eastAsia"/>
          <w:color w:val="auto"/>
        </w:rPr>
        <w:t>中小企业声明函【如适用】</w:t>
      </w:r>
      <w:bookmarkEnd w:id="384"/>
    </w:p>
    <w:p w14:paraId="30A5B443">
      <w:pPr>
        <w:pStyle w:val="49"/>
        <w:numPr>
          <w:ilvl w:val="0"/>
          <w:numId w:val="41"/>
        </w:numPr>
        <w:rPr>
          <w:color w:val="auto"/>
        </w:rPr>
      </w:pPr>
      <w:r>
        <w:rPr>
          <w:rFonts w:hint="eastAsia"/>
          <w:color w:val="auto"/>
        </w:rPr>
        <w:t>中小企业声明函（货物）</w:t>
      </w:r>
    </w:p>
    <w:p w14:paraId="6AB2127B">
      <w:pPr>
        <w:ind w:firstLine="504" w:firstLineChars="200"/>
        <w:rPr>
          <w:rFonts w:cs="宋体"/>
          <w:color w:val="auto"/>
          <w:spacing w:val="6"/>
          <w:szCs w:val="24"/>
        </w:rPr>
      </w:pPr>
      <w:r>
        <w:rPr>
          <w:rFonts w:hint="eastAsia" w:cs="宋体"/>
          <w:color w:val="auto"/>
          <w:spacing w:val="6"/>
          <w:szCs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6E35D357">
      <w:pPr>
        <w:ind w:firstLine="504" w:firstLineChars="200"/>
        <w:rPr>
          <w:rFonts w:cs="宋体"/>
          <w:color w:val="auto"/>
          <w:spacing w:val="6"/>
          <w:szCs w:val="24"/>
        </w:rPr>
      </w:pPr>
      <w:r>
        <w:rPr>
          <w:rFonts w:hint="eastAsia" w:cs="宋体"/>
          <w:color w:val="auto"/>
          <w:spacing w:val="6"/>
          <w:szCs w:val="24"/>
        </w:rPr>
        <w:t>1.</w:t>
      </w:r>
      <w:r>
        <w:rPr>
          <w:rFonts w:hint="eastAsia" w:cs="宋体"/>
          <w:color w:val="auto"/>
          <w:spacing w:val="6"/>
          <w:szCs w:val="24"/>
          <w:u w:val="single"/>
        </w:rPr>
        <w:t xml:space="preserve"> （标的名称） </w:t>
      </w:r>
      <w:r>
        <w:rPr>
          <w:rFonts w:hint="eastAsia" w:cs="宋体"/>
          <w:color w:val="auto"/>
          <w:spacing w:val="6"/>
          <w:szCs w:val="24"/>
        </w:rPr>
        <w:t>，属于</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（采购文件中明确的所属行业）</w:t>
      </w:r>
      <w:r>
        <w:rPr>
          <w:rFonts w:hint="eastAsia" w:cs="宋体"/>
          <w:color w:val="auto"/>
          <w:spacing w:val="6"/>
          <w:szCs w:val="24"/>
        </w:rPr>
        <w:t>行业 ；制造商为</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（企业名称） </w:t>
      </w:r>
      <w:r>
        <w:rPr>
          <w:rFonts w:hint="eastAsia" w:cs="宋体"/>
          <w:color w:val="auto"/>
          <w:spacing w:val="6"/>
          <w:szCs w:val="24"/>
        </w:rPr>
        <w:t>，从业人员人，营业收入为万元，资产总额为万元，属于</w:t>
      </w:r>
      <w:r>
        <w:rPr>
          <w:rFonts w:hint="eastAsia" w:cs="宋体"/>
          <w:color w:val="auto"/>
          <w:spacing w:val="6"/>
          <w:szCs w:val="24"/>
          <w:u w:val="single"/>
        </w:rPr>
        <w:t xml:space="preserve"> （中型企业、小型企业、微型企业）</w:t>
      </w:r>
      <w:r>
        <w:rPr>
          <w:rFonts w:hint="eastAsia" w:cs="宋体"/>
          <w:color w:val="auto"/>
          <w:spacing w:val="6"/>
          <w:szCs w:val="24"/>
        </w:rPr>
        <w:t>；</w:t>
      </w:r>
    </w:p>
    <w:p w14:paraId="73957B1B">
      <w:pPr>
        <w:ind w:firstLine="504" w:firstLineChars="200"/>
        <w:rPr>
          <w:rFonts w:cs="宋体"/>
          <w:color w:val="auto"/>
          <w:spacing w:val="6"/>
          <w:szCs w:val="24"/>
        </w:rPr>
      </w:pPr>
      <w:r>
        <w:rPr>
          <w:rFonts w:hint="eastAsia" w:cs="宋体"/>
          <w:color w:val="auto"/>
          <w:spacing w:val="6"/>
          <w:szCs w:val="24"/>
        </w:rPr>
        <w:t>2.</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（标的名称） </w:t>
      </w:r>
      <w:r>
        <w:rPr>
          <w:rFonts w:hint="eastAsia" w:cs="宋体"/>
          <w:color w:val="auto"/>
          <w:spacing w:val="6"/>
          <w:szCs w:val="24"/>
        </w:rPr>
        <w:t>，属于</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（采购文件中明确的所属行业）</w:t>
      </w:r>
      <w:r>
        <w:rPr>
          <w:rFonts w:hint="eastAsia" w:cs="宋体"/>
          <w:color w:val="auto"/>
          <w:spacing w:val="6"/>
          <w:szCs w:val="24"/>
        </w:rPr>
        <w:t>行业 ；制造商为</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（企业名称） </w:t>
      </w:r>
      <w:r>
        <w:rPr>
          <w:rFonts w:hint="eastAsia" w:cs="宋体"/>
          <w:color w:val="auto"/>
          <w:spacing w:val="6"/>
          <w:szCs w:val="24"/>
        </w:rPr>
        <w:t>，从业人员人，营业收入为万元，资产总额为万元，属于</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（中型企业、小型企业、微型企业）</w:t>
      </w:r>
      <w:r>
        <w:rPr>
          <w:rFonts w:hint="eastAsia" w:cs="宋体"/>
          <w:color w:val="auto"/>
          <w:spacing w:val="6"/>
          <w:szCs w:val="24"/>
        </w:rPr>
        <w:t>；</w:t>
      </w:r>
    </w:p>
    <w:p w14:paraId="2D2A6587">
      <w:pPr>
        <w:ind w:firstLine="504" w:firstLineChars="200"/>
        <w:rPr>
          <w:rFonts w:cs="宋体"/>
          <w:color w:val="auto"/>
          <w:spacing w:val="6"/>
          <w:szCs w:val="24"/>
        </w:rPr>
      </w:pPr>
      <w:r>
        <w:rPr>
          <w:rFonts w:hint="eastAsia" w:cs="宋体"/>
          <w:color w:val="auto"/>
          <w:spacing w:val="6"/>
          <w:szCs w:val="24"/>
        </w:rPr>
        <w:t>……</w:t>
      </w:r>
    </w:p>
    <w:p w14:paraId="5385F966">
      <w:pPr>
        <w:ind w:firstLine="504" w:firstLineChars="200"/>
        <w:rPr>
          <w:rFonts w:cs="宋体"/>
          <w:color w:val="auto"/>
          <w:spacing w:val="6"/>
          <w:szCs w:val="24"/>
        </w:rPr>
      </w:pPr>
      <w:r>
        <w:rPr>
          <w:rFonts w:hint="eastAsia" w:cs="宋体"/>
          <w:color w:val="auto"/>
          <w:spacing w:val="6"/>
          <w:szCs w:val="24"/>
        </w:rPr>
        <w:t>以上企业，不属于大企业的分支机构，不存在控股股东为大企业的情形，也不存在与大企业的负责人为同一人的情形。</w:t>
      </w:r>
    </w:p>
    <w:p w14:paraId="0AB07F7B">
      <w:pPr>
        <w:ind w:firstLine="504" w:firstLineChars="200"/>
        <w:rPr>
          <w:rFonts w:cs="宋体"/>
          <w:color w:val="auto"/>
          <w:spacing w:val="6"/>
          <w:szCs w:val="24"/>
        </w:rPr>
      </w:pPr>
      <w:r>
        <w:rPr>
          <w:rFonts w:hint="eastAsia" w:cs="宋体"/>
          <w:color w:val="auto"/>
          <w:spacing w:val="6"/>
          <w:szCs w:val="24"/>
        </w:rPr>
        <w:t>本企业对上述声明内容的真实性负责。如有虚假，将依法承担相应责任。</w:t>
      </w:r>
    </w:p>
    <w:p w14:paraId="1F8A03E4">
      <w:pPr>
        <w:ind w:right="1008" w:firstLine="4788" w:firstLineChars="1900"/>
        <w:rPr>
          <w:rFonts w:cs="宋体"/>
          <w:color w:val="auto"/>
          <w:spacing w:val="6"/>
          <w:szCs w:val="24"/>
        </w:rPr>
      </w:pPr>
    </w:p>
    <w:p w14:paraId="18D2A0DE">
      <w:pPr>
        <w:ind w:right="1008" w:firstLine="4788" w:firstLineChars="1900"/>
        <w:rPr>
          <w:rFonts w:cs="宋体"/>
          <w:color w:val="auto"/>
          <w:spacing w:val="6"/>
          <w:szCs w:val="24"/>
        </w:rPr>
      </w:pPr>
      <w:r>
        <w:rPr>
          <w:rFonts w:hint="eastAsia" w:cs="宋体"/>
          <w:color w:val="auto"/>
          <w:spacing w:val="6"/>
          <w:szCs w:val="24"/>
        </w:rPr>
        <w:t>企业名称：</w:t>
      </w:r>
    </w:p>
    <w:p w14:paraId="4A1303AB">
      <w:pPr>
        <w:ind w:right="1008" w:firstLine="4788" w:firstLineChars="1900"/>
        <w:rPr>
          <w:rFonts w:cs="宋体"/>
          <w:color w:val="auto"/>
          <w:spacing w:val="6"/>
          <w:szCs w:val="24"/>
        </w:rPr>
      </w:pPr>
      <w:r>
        <w:rPr>
          <w:rFonts w:hint="eastAsia" w:cs="宋体"/>
          <w:color w:val="auto"/>
          <w:spacing w:val="6"/>
          <w:szCs w:val="24"/>
        </w:rPr>
        <w:t>日 期：</w:t>
      </w:r>
    </w:p>
    <w:p w14:paraId="61AD0E71">
      <w:pPr>
        <w:ind w:firstLine="504" w:firstLineChars="200"/>
        <w:rPr>
          <w:rFonts w:cs="宋体"/>
          <w:color w:val="auto"/>
          <w:spacing w:val="6"/>
          <w:szCs w:val="24"/>
        </w:rPr>
      </w:pPr>
    </w:p>
    <w:p w14:paraId="59FEBCD3">
      <w:pPr>
        <w:rPr>
          <w:rFonts w:cs="宋体"/>
          <w:color w:val="auto"/>
          <w:spacing w:val="6"/>
          <w:sz w:val="21"/>
          <w:szCs w:val="21"/>
        </w:rPr>
      </w:pPr>
      <w:r>
        <w:rPr>
          <w:rFonts w:hint="eastAsia" w:cs="宋体"/>
          <w:b/>
          <w:bCs/>
          <w:color w:val="auto"/>
          <w:spacing w:val="6"/>
          <w:sz w:val="21"/>
          <w:szCs w:val="21"/>
        </w:rPr>
        <w:t>说明：</w:t>
      </w:r>
      <w:r>
        <w:rPr>
          <w:rFonts w:hint="eastAsia" w:cs="宋体"/>
          <w:color w:val="auto"/>
          <w:spacing w:val="6"/>
          <w:sz w:val="21"/>
          <w:szCs w:val="21"/>
        </w:rPr>
        <w:t>从业人员、营业收入、资产总额填报上一年度数据，无上一年度数据的新成立企业可不填报。</w:t>
      </w:r>
    </w:p>
    <w:p w14:paraId="5F2636EA">
      <w:pPr>
        <w:rPr>
          <w:rFonts w:cs="宋体"/>
          <w:color w:val="auto"/>
          <w:spacing w:val="6"/>
          <w:sz w:val="21"/>
          <w:szCs w:val="21"/>
        </w:rPr>
      </w:pPr>
      <w:r>
        <w:rPr>
          <w:rFonts w:cs="宋体"/>
          <w:color w:val="auto"/>
          <w:spacing w:val="6"/>
          <w:sz w:val="21"/>
          <w:szCs w:val="21"/>
        </w:rPr>
        <w:br w:type="page"/>
      </w:r>
    </w:p>
    <w:p w14:paraId="5A74453E">
      <w:pPr>
        <w:pStyle w:val="49"/>
        <w:numPr>
          <w:ilvl w:val="0"/>
          <w:numId w:val="41"/>
        </w:numPr>
        <w:rPr>
          <w:color w:val="auto"/>
        </w:rPr>
      </w:pPr>
      <w:r>
        <w:rPr>
          <w:rFonts w:hint="eastAsia"/>
          <w:color w:val="auto"/>
        </w:rPr>
        <w:t>中小企业声明函（服务）</w:t>
      </w:r>
    </w:p>
    <w:p w14:paraId="493B9E31">
      <w:pPr>
        <w:ind w:firstLine="504" w:firstLineChars="200"/>
        <w:rPr>
          <w:rFonts w:cs="宋体"/>
          <w:color w:val="auto"/>
          <w:spacing w:val="6"/>
          <w:szCs w:val="24"/>
        </w:rPr>
      </w:pPr>
      <w:r>
        <w:rPr>
          <w:rFonts w:hint="eastAsia" w:cs="宋体"/>
          <w:color w:val="auto"/>
          <w:spacing w:val="6"/>
          <w:szCs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14:paraId="5BD5AC6B">
      <w:pPr>
        <w:ind w:firstLine="504" w:firstLineChars="200"/>
        <w:rPr>
          <w:rFonts w:cs="宋体"/>
          <w:color w:val="auto"/>
          <w:spacing w:val="6"/>
          <w:szCs w:val="24"/>
          <w:u w:val="single"/>
        </w:rPr>
      </w:pPr>
      <w:r>
        <w:rPr>
          <w:rFonts w:hint="eastAsia" w:cs="宋体"/>
          <w:color w:val="auto"/>
          <w:spacing w:val="6"/>
          <w:szCs w:val="24"/>
        </w:rPr>
        <w:t>1.</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（标的名称） </w:t>
      </w:r>
      <w:r>
        <w:rPr>
          <w:rFonts w:hint="eastAsia" w:cs="宋体"/>
          <w:color w:val="auto"/>
          <w:spacing w:val="6"/>
          <w:szCs w:val="24"/>
        </w:rPr>
        <w:t>，属于</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（采购文件中明确的所属行业）</w:t>
      </w:r>
      <w:r>
        <w:rPr>
          <w:rFonts w:hint="eastAsia" w:cs="宋体"/>
          <w:color w:val="auto"/>
          <w:spacing w:val="6"/>
          <w:szCs w:val="24"/>
        </w:rPr>
        <w:t>；承建（承接）企业为</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（企业名称）  </w:t>
      </w:r>
      <w:r>
        <w:rPr>
          <w:rFonts w:hint="eastAsia" w:cs="宋体"/>
          <w:color w:val="auto"/>
          <w:spacing w:val="6"/>
          <w:szCs w:val="24"/>
        </w:rPr>
        <w:t>，从业人员人，营业收入为万元，资产总额为万元，属于</w:t>
      </w:r>
      <w:r>
        <w:rPr>
          <w:rFonts w:hint="eastAsia" w:cs="宋体"/>
          <w:color w:val="auto"/>
          <w:spacing w:val="6"/>
          <w:szCs w:val="24"/>
          <w:u w:val="single"/>
          <w:lang w:val="en-US" w:eastAsia="zh-CN"/>
        </w:rPr>
        <w:t xml:space="preserve">   </w:t>
      </w:r>
      <w:r>
        <w:rPr>
          <w:rFonts w:hint="eastAsia" w:cs="宋体"/>
          <w:color w:val="auto"/>
          <w:spacing w:val="6"/>
          <w:szCs w:val="24"/>
          <w:u w:val="single"/>
        </w:rPr>
        <w:t>（中型企业、小型企业、微型企业）</w:t>
      </w:r>
      <w:r>
        <w:rPr>
          <w:rFonts w:hint="eastAsia" w:cs="宋体"/>
          <w:color w:val="auto"/>
          <w:spacing w:val="6"/>
          <w:szCs w:val="24"/>
        </w:rPr>
        <w:t>；</w:t>
      </w:r>
    </w:p>
    <w:p w14:paraId="6BE02758">
      <w:pPr>
        <w:ind w:firstLine="504" w:firstLineChars="200"/>
        <w:rPr>
          <w:rFonts w:cs="宋体"/>
          <w:color w:val="auto"/>
          <w:spacing w:val="6"/>
          <w:szCs w:val="24"/>
          <w:u w:val="single"/>
        </w:rPr>
      </w:pPr>
      <w:r>
        <w:rPr>
          <w:rFonts w:hint="eastAsia" w:cs="宋体"/>
          <w:color w:val="auto"/>
          <w:spacing w:val="6"/>
          <w:szCs w:val="24"/>
        </w:rPr>
        <w:t>2.</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 xml:space="preserve">（标的名称） </w:t>
      </w:r>
      <w:r>
        <w:rPr>
          <w:rFonts w:hint="eastAsia" w:cs="宋体"/>
          <w:color w:val="auto"/>
          <w:spacing w:val="6"/>
          <w:szCs w:val="24"/>
        </w:rPr>
        <w:t>，属于</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（采购文件中明确的所属行业）</w:t>
      </w:r>
      <w:r>
        <w:rPr>
          <w:rFonts w:hint="eastAsia" w:cs="宋体"/>
          <w:color w:val="auto"/>
          <w:spacing w:val="6"/>
          <w:szCs w:val="24"/>
        </w:rPr>
        <w:t>；承建（承接）企业为</w:t>
      </w:r>
      <w:r>
        <w:rPr>
          <w:rFonts w:hint="eastAsia" w:cs="宋体"/>
          <w:color w:val="auto"/>
          <w:spacing w:val="6"/>
          <w:szCs w:val="24"/>
          <w:u w:val="single"/>
        </w:rPr>
        <w:t xml:space="preserve"> </w:t>
      </w:r>
      <w:r>
        <w:rPr>
          <w:rFonts w:hint="eastAsia" w:cs="宋体"/>
          <w:color w:val="auto"/>
          <w:spacing w:val="6"/>
          <w:szCs w:val="24"/>
          <w:u w:val="single"/>
          <w:lang w:val="en-US" w:eastAsia="zh-CN"/>
        </w:rPr>
        <w:t xml:space="preserve">      </w:t>
      </w:r>
      <w:r>
        <w:rPr>
          <w:rFonts w:hint="eastAsia" w:cs="宋体"/>
          <w:color w:val="auto"/>
          <w:spacing w:val="6"/>
          <w:szCs w:val="24"/>
          <w:u w:val="single"/>
        </w:rPr>
        <w:t>（企业名称）</w:t>
      </w:r>
      <w:r>
        <w:rPr>
          <w:rFonts w:hint="eastAsia" w:cs="宋体"/>
          <w:color w:val="auto"/>
          <w:spacing w:val="6"/>
          <w:szCs w:val="24"/>
        </w:rPr>
        <w:t>，从业人员人，营业收入为万元，资产总额为万元，属于</w:t>
      </w:r>
      <w:r>
        <w:rPr>
          <w:rFonts w:hint="eastAsia" w:cs="宋体"/>
          <w:color w:val="auto"/>
          <w:spacing w:val="6"/>
          <w:szCs w:val="24"/>
          <w:u w:val="single"/>
          <w:lang w:val="en-US" w:eastAsia="zh-CN"/>
        </w:rPr>
        <w:t xml:space="preserve">     </w:t>
      </w:r>
      <w:r>
        <w:rPr>
          <w:rFonts w:hint="eastAsia" w:cs="宋体"/>
          <w:color w:val="auto"/>
          <w:spacing w:val="6"/>
          <w:szCs w:val="24"/>
          <w:u w:val="single"/>
        </w:rPr>
        <w:t>（中型企业、小型企业、微型企业）</w:t>
      </w:r>
      <w:r>
        <w:rPr>
          <w:rFonts w:hint="eastAsia" w:cs="宋体"/>
          <w:color w:val="auto"/>
          <w:spacing w:val="6"/>
          <w:szCs w:val="24"/>
        </w:rPr>
        <w:t>；</w:t>
      </w:r>
    </w:p>
    <w:p w14:paraId="1C6C8B10">
      <w:pPr>
        <w:ind w:firstLine="504" w:firstLineChars="200"/>
        <w:rPr>
          <w:rFonts w:cs="宋体"/>
          <w:color w:val="auto"/>
          <w:spacing w:val="6"/>
          <w:szCs w:val="24"/>
        </w:rPr>
      </w:pPr>
      <w:r>
        <w:rPr>
          <w:rFonts w:hint="eastAsia" w:cs="宋体"/>
          <w:color w:val="auto"/>
          <w:spacing w:val="6"/>
          <w:szCs w:val="24"/>
        </w:rPr>
        <w:t>……</w:t>
      </w:r>
    </w:p>
    <w:p w14:paraId="797B78A0">
      <w:pPr>
        <w:ind w:firstLine="504" w:firstLineChars="200"/>
        <w:rPr>
          <w:rFonts w:cs="宋体"/>
          <w:color w:val="auto"/>
          <w:spacing w:val="6"/>
          <w:szCs w:val="24"/>
        </w:rPr>
      </w:pPr>
      <w:r>
        <w:rPr>
          <w:rFonts w:hint="eastAsia" w:cs="宋体"/>
          <w:color w:val="auto"/>
          <w:spacing w:val="6"/>
          <w:szCs w:val="24"/>
        </w:rPr>
        <w:t>以上企业，不属于大企业的分支机构，不存在控股股东为大企业的情形，也不存在与大企业的负责人为同一人的情形。</w:t>
      </w:r>
    </w:p>
    <w:p w14:paraId="52A4CFB6">
      <w:pPr>
        <w:ind w:firstLine="504" w:firstLineChars="200"/>
        <w:rPr>
          <w:rFonts w:cs="宋体"/>
          <w:color w:val="auto"/>
          <w:spacing w:val="6"/>
          <w:szCs w:val="24"/>
        </w:rPr>
      </w:pPr>
      <w:r>
        <w:rPr>
          <w:rFonts w:hint="eastAsia" w:cs="宋体"/>
          <w:color w:val="auto"/>
          <w:spacing w:val="6"/>
          <w:szCs w:val="24"/>
        </w:rPr>
        <w:t>本企业对上述声明内容的真实性负责。如有虚假，将依法承担相应责任。</w:t>
      </w:r>
    </w:p>
    <w:p w14:paraId="651B3BC5">
      <w:pPr>
        <w:ind w:right="1008" w:firstLine="4788" w:firstLineChars="1900"/>
        <w:rPr>
          <w:rFonts w:cs="宋体"/>
          <w:color w:val="auto"/>
          <w:spacing w:val="6"/>
          <w:szCs w:val="24"/>
        </w:rPr>
      </w:pPr>
    </w:p>
    <w:p w14:paraId="552DD819">
      <w:pPr>
        <w:ind w:right="1008" w:firstLine="4788" w:firstLineChars="1900"/>
        <w:rPr>
          <w:rFonts w:cs="宋体"/>
          <w:color w:val="auto"/>
          <w:spacing w:val="6"/>
          <w:szCs w:val="24"/>
        </w:rPr>
      </w:pPr>
      <w:r>
        <w:rPr>
          <w:rFonts w:hint="eastAsia" w:cs="宋体"/>
          <w:color w:val="auto"/>
          <w:spacing w:val="6"/>
          <w:szCs w:val="24"/>
        </w:rPr>
        <w:t>企业名称：</w:t>
      </w:r>
    </w:p>
    <w:p w14:paraId="3F5DC266">
      <w:pPr>
        <w:ind w:right="1008" w:firstLine="4788" w:firstLineChars="1900"/>
        <w:rPr>
          <w:rFonts w:cs="宋体"/>
          <w:color w:val="auto"/>
          <w:spacing w:val="6"/>
          <w:szCs w:val="24"/>
        </w:rPr>
      </w:pPr>
      <w:r>
        <w:rPr>
          <w:rFonts w:hint="eastAsia" w:cs="宋体"/>
          <w:color w:val="auto"/>
          <w:spacing w:val="6"/>
          <w:szCs w:val="24"/>
        </w:rPr>
        <w:t>日 期：</w:t>
      </w:r>
    </w:p>
    <w:p w14:paraId="016450A4">
      <w:pPr>
        <w:ind w:firstLine="504" w:firstLineChars="200"/>
        <w:rPr>
          <w:rFonts w:cs="宋体"/>
          <w:color w:val="auto"/>
          <w:spacing w:val="6"/>
          <w:szCs w:val="24"/>
        </w:rPr>
      </w:pPr>
    </w:p>
    <w:p w14:paraId="2136DE73">
      <w:pPr>
        <w:rPr>
          <w:rFonts w:cs="宋体"/>
          <w:color w:val="auto"/>
          <w:spacing w:val="6"/>
          <w:sz w:val="21"/>
          <w:szCs w:val="21"/>
        </w:rPr>
      </w:pPr>
      <w:r>
        <w:rPr>
          <w:rFonts w:hint="eastAsia" w:cs="宋体"/>
          <w:b/>
          <w:bCs/>
          <w:color w:val="auto"/>
          <w:spacing w:val="6"/>
          <w:sz w:val="21"/>
          <w:szCs w:val="21"/>
        </w:rPr>
        <w:t>说明：</w:t>
      </w:r>
      <w:r>
        <w:rPr>
          <w:rFonts w:hint="eastAsia" w:cs="宋体"/>
          <w:color w:val="auto"/>
          <w:spacing w:val="6"/>
          <w:sz w:val="21"/>
          <w:szCs w:val="21"/>
        </w:rPr>
        <w:t>从业人员、营业收入、资产总额填报上一年度数据，无上一年度数据的新成立企业可不填报。</w:t>
      </w:r>
    </w:p>
    <w:p w14:paraId="2686E57E">
      <w:pPr>
        <w:rPr>
          <w:rFonts w:cs="宋体"/>
          <w:color w:val="auto"/>
          <w:spacing w:val="6"/>
          <w:sz w:val="21"/>
          <w:szCs w:val="21"/>
        </w:rPr>
      </w:pPr>
      <w:r>
        <w:rPr>
          <w:rFonts w:cs="宋体"/>
          <w:color w:val="auto"/>
          <w:spacing w:val="6"/>
          <w:sz w:val="21"/>
          <w:szCs w:val="21"/>
        </w:rPr>
        <w:br w:type="page"/>
      </w:r>
    </w:p>
    <w:p w14:paraId="01892C63">
      <w:pPr>
        <w:pStyle w:val="5"/>
        <w:numPr>
          <w:ilvl w:val="0"/>
          <w:numId w:val="0"/>
        </w:numPr>
        <w:ind w:leftChars="0"/>
        <w:rPr>
          <w:color w:val="auto"/>
        </w:rPr>
      </w:pPr>
      <w:bookmarkStart w:id="385" w:name="_Toc11274"/>
      <w:r>
        <w:rPr>
          <w:rFonts w:hint="eastAsia"/>
          <w:color w:val="auto"/>
          <w:lang w:val="en-US" w:eastAsia="zh-CN"/>
        </w:rPr>
        <w:t>2.</w:t>
      </w:r>
      <w:r>
        <w:rPr>
          <w:rFonts w:hint="eastAsia"/>
          <w:color w:val="auto"/>
        </w:rPr>
        <w:t>监狱企业证明文件【如适用】</w:t>
      </w:r>
      <w:bookmarkEnd w:id="385"/>
    </w:p>
    <w:p w14:paraId="1C2E4440">
      <w:pPr>
        <w:rPr>
          <w:rFonts w:cs="仿宋_GB2312"/>
          <w:b/>
          <w:color w:val="auto"/>
          <w:sz w:val="28"/>
          <w:szCs w:val="28"/>
        </w:rPr>
      </w:pPr>
    </w:p>
    <w:p w14:paraId="393D4483">
      <w:pPr>
        <w:adjustRightInd w:val="0"/>
        <w:snapToGrid w:val="0"/>
        <w:ind w:firstLine="420" w:firstLineChars="200"/>
        <w:rPr>
          <w:rFonts w:ascii="Arial" w:hAnsi="Arial" w:cs="Arial"/>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Cs w:val="24"/>
        </w:rPr>
        <w:t>（监狱企业应当提供由省级及以上监狱管理局、戒毒管理局（含新疆生产建设兵团）出具的监狱企业的证明文件，格式自行编写）</w:t>
      </w:r>
      <w:r>
        <w:rPr>
          <w:rFonts w:hint="eastAsia" w:ascii="宋体" w:hAnsi="宋体" w:eastAsia="宋体" w:cs="宋体"/>
          <w:color w:val="auto"/>
          <w:sz w:val="21"/>
          <w:szCs w:val="21"/>
        </w:rPr>
        <w:t>】</w:t>
      </w:r>
      <w:r>
        <w:rPr>
          <w:rFonts w:hint="eastAsia" w:cs="Arial"/>
          <w:color w:val="auto"/>
          <w:sz w:val="21"/>
          <w:szCs w:val="21"/>
        </w:rPr>
        <w:t>。</w:t>
      </w:r>
    </w:p>
    <w:p w14:paraId="2FB37587">
      <w:pPr>
        <w:widowControl/>
        <w:spacing w:before="100" w:beforeAutospacing="1" w:after="100" w:afterAutospacing="1"/>
        <w:rPr>
          <w:rFonts w:ascii="Arial" w:hAnsi="Arial" w:cs="Arial"/>
          <w:color w:val="auto"/>
          <w:sz w:val="21"/>
          <w:szCs w:val="21"/>
        </w:rPr>
      </w:pPr>
    </w:p>
    <w:p w14:paraId="46382697">
      <w:pPr>
        <w:widowControl/>
        <w:spacing w:before="100" w:beforeAutospacing="1" w:after="100" w:afterAutospacing="1"/>
        <w:rPr>
          <w:rFonts w:ascii="Arial" w:hAnsi="Arial" w:cs="Arial"/>
          <w:color w:val="auto"/>
          <w:sz w:val="21"/>
          <w:szCs w:val="21"/>
        </w:rPr>
      </w:pPr>
    </w:p>
    <w:p w14:paraId="4F0064DD">
      <w:pPr>
        <w:widowControl/>
        <w:spacing w:before="100" w:beforeAutospacing="1" w:after="100" w:afterAutospacing="1"/>
        <w:rPr>
          <w:rFonts w:ascii="Arial" w:hAnsi="Arial" w:cs="Arial"/>
          <w:color w:val="auto"/>
          <w:sz w:val="21"/>
          <w:szCs w:val="21"/>
        </w:rPr>
      </w:pPr>
    </w:p>
    <w:p w14:paraId="4D3BE2FC">
      <w:pPr>
        <w:widowControl/>
        <w:spacing w:before="100" w:beforeAutospacing="1" w:after="100" w:afterAutospacing="1"/>
        <w:rPr>
          <w:rFonts w:ascii="Arial" w:hAnsi="Arial" w:cs="Arial"/>
          <w:color w:val="auto"/>
          <w:sz w:val="21"/>
          <w:szCs w:val="21"/>
        </w:rPr>
      </w:pPr>
    </w:p>
    <w:p w14:paraId="699A294A">
      <w:pPr>
        <w:widowControl/>
        <w:spacing w:before="100" w:beforeAutospacing="1" w:after="100" w:afterAutospacing="1"/>
        <w:rPr>
          <w:rFonts w:ascii="Arial" w:hAnsi="Arial" w:cs="Arial"/>
          <w:color w:val="auto"/>
          <w:sz w:val="21"/>
          <w:szCs w:val="21"/>
        </w:rPr>
      </w:pPr>
    </w:p>
    <w:p w14:paraId="6D94A4E1">
      <w:pPr>
        <w:spacing w:line="300" w:lineRule="auto"/>
        <w:rPr>
          <w:rFonts w:ascii="Arial" w:hAnsi="Arial" w:cs="Arial"/>
          <w:color w:val="auto"/>
          <w:sz w:val="21"/>
          <w:szCs w:val="21"/>
        </w:rPr>
      </w:pPr>
      <w:r>
        <w:rPr>
          <w:rFonts w:hint="eastAsia" w:ascii="Arial" w:hAnsi="Arial" w:cs="Arial"/>
          <w:color w:val="auto"/>
          <w:sz w:val="21"/>
          <w:szCs w:val="21"/>
          <w:lang w:eastAsia="zh-CN"/>
        </w:rPr>
        <w:t>投标供应商</w:t>
      </w:r>
      <w:r>
        <w:rPr>
          <w:rFonts w:ascii="Arial" w:hAnsi="Arial" w:cs="Arial"/>
          <w:color w:val="auto"/>
          <w:sz w:val="21"/>
          <w:szCs w:val="21"/>
        </w:rPr>
        <w:t>名称[盖章]：</w:t>
      </w:r>
    </w:p>
    <w:p w14:paraId="2D0CEAD7">
      <w:pPr>
        <w:widowControl/>
        <w:spacing w:before="100" w:beforeAutospacing="1" w:after="100" w:afterAutospacing="1"/>
        <w:rPr>
          <w:rFonts w:ascii="Arial" w:hAnsi="Arial" w:cs="Arial"/>
          <w:color w:val="auto"/>
          <w:sz w:val="21"/>
          <w:szCs w:val="21"/>
          <w:u w:val="single"/>
        </w:rPr>
      </w:pPr>
      <w:r>
        <w:rPr>
          <w:rFonts w:ascii="Arial" w:hAnsi="Arial" w:cs="Arial"/>
          <w:color w:val="auto"/>
          <w:sz w:val="21"/>
          <w:szCs w:val="21"/>
        </w:rPr>
        <w:t>日期：</w:t>
      </w:r>
    </w:p>
    <w:p w14:paraId="370A770C">
      <w:pPr>
        <w:rPr>
          <w:rFonts w:cs="仿宋_GB2312"/>
          <w:b/>
          <w:color w:val="auto"/>
          <w:sz w:val="28"/>
          <w:szCs w:val="28"/>
        </w:rPr>
      </w:pPr>
      <w:r>
        <w:rPr>
          <w:rFonts w:cs="仿宋_GB2312"/>
          <w:b/>
          <w:color w:val="auto"/>
          <w:sz w:val="28"/>
          <w:szCs w:val="28"/>
        </w:rPr>
        <w:br w:type="page"/>
      </w:r>
    </w:p>
    <w:p w14:paraId="00AB62AE">
      <w:pPr>
        <w:pStyle w:val="5"/>
        <w:numPr>
          <w:ilvl w:val="0"/>
          <w:numId w:val="0"/>
        </w:numPr>
        <w:ind w:leftChars="0"/>
        <w:rPr>
          <w:color w:val="auto"/>
        </w:rPr>
      </w:pPr>
      <w:bookmarkStart w:id="386" w:name="_Toc9083"/>
      <w:r>
        <w:rPr>
          <w:rFonts w:hint="eastAsia"/>
          <w:color w:val="auto"/>
          <w:lang w:val="en-US" w:eastAsia="zh-CN"/>
        </w:rPr>
        <w:t>3.</w:t>
      </w:r>
      <w:r>
        <w:rPr>
          <w:color w:val="auto"/>
        </w:rPr>
        <w:t>残疾人福利性单位声明函</w:t>
      </w:r>
      <w:r>
        <w:rPr>
          <w:rFonts w:hint="eastAsia"/>
          <w:color w:val="auto"/>
        </w:rPr>
        <w:t>【如适用】</w:t>
      </w:r>
      <w:bookmarkEnd w:id="386"/>
    </w:p>
    <w:p w14:paraId="093C5A8E">
      <w:pPr>
        <w:pStyle w:val="49"/>
        <w:numPr>
          <w:ilvl w:val="0"/>
          <w:numId w:val="42"/>
        </w:numPr>
        <w:rPr>
          <w:color w:val="auto"/>
        </w:rPr>
      </w:pPr>
      <w:r>
        <w:rPr>
          <w:rFonts w:hint="eastAsia"/>
          <w:color w:val="auto"/>
          <w:szCs w:val="24"/>
        </w:rPr>
        <w:t>残疾人福利性单位声明函（货物）</w:t>
      </w:r>
    </w:p>
    <w:p w14:paraId="1749B35F">
      <w:pPr>
        <w:wordWrap w:val="0"/>
        <w:ind w:firstLine="480" w:firstLineChars="200"/>
        <w:rPr>
          <w:color w:val="auto"/>
          <w:szCs w:val="24"/>
        </w:rPr>
      </w:pPr>
      <w:r>
        <w:rPr>
          <w:rFonts w:hint="eastAsia"/>
          <w:color w:val="auto"/>
          <w:szCs w:val="24"/>
        </w:rPr>
        <w:t>本公司（联合体）郑重声明，根据《财政部 民政部 中国残疾人联合会关于促进残疾人就业政府采购政策的通知》（财库〔2017〕141号）的规定，本公司（联合体）参加</w:t>
      </w:r>
      <w:r>
        <w:rPr>
          <w:rFonts w:hint="eastAsia"/>
          <w:color w:val="auto"/>
          <w:szCs w:val="24"/>
          <w:u w:val="single"/>
        </w:rPr>
        <w:t xml:space="preserve"> </w:t>
      </w:r>
      <w:r>
        <w:rPr>
          <w:rFonts w:hint="eastAsia"/>
          <w:i/>
          <w:color w:val="auto"/>
          <w:szCs w:val="24"/>
          <w:u w:val="single"/>
        </w:rPr>
        <w:t>（单位名称）</w:t>
      </w:r>
      <w:r>
        <w:rPr>
          <w:rFonts w:hint="eastAsia"/>
          <w:color w:val="auto"/>
          <w:szCs w:val="24"/>
          <w:u w:val="single"/>
        </w:rPr>
        <w:t xml:space="preserve"> </w:t>
      </w:r>
      <w:r>
        <w:rPr>
          <w:rFonts w:hint="eastAsia"/>
          <w:color w:val="auto"/>
          <w:szCs w:val="24"/>
        </w:rPr>
        <w:t>的</w:t>
      </w:r>
      <w:r>
        <w:rPr>
          <w:rFonts w:hint="eastAsia"/>
          <w:color w:val="auto"/>
          <w:szCs w:val="24"/>
          <w:u w:val="single"/>
        </w:rPr>
        <w:t xml:space="preserve"> </w:t>
      </w:r>
      <w:r>
        <w:rPr>
          <w:rFonts w:hint="eastAsia"/>
          <w:i/>
          <w:color w:val="auto"/>
          <w:szCs w:val="24"/>
          <w:u w:val="single"/>
        </w:rPr>
        <w:t>（项目名称）</w:t>
      </w:r>
      <w:r>
        <w:rPr>
          <w:rFonts w:hint="eastAsia"/>
          <w:color w:val="auto"/>
          <w:szCs w:val="24"/>
          <w:u w:val="single"/>
        </w:rPr>
        <w:t xml:space="preserve"> </w:t>
      </w:r>
      <w:r>
        <w:rPr>
          <w:rFonts w:hint="eastAsia"/>
          <w:color w:val="auto"/>
          <w:szCs w:val="24"/>
        </w:rPr>
        <w:t>采购活动，提供的货物</w:t>
      </w:r>
      <w:r>
        <w:rPr>
          <w:rFonts w:hint="eastAsia"/>
          <w:b/>
          <w:color w:val="auto"/>
          <w:szCs w:val="24"/>
        </w:rPr>
        <w:t>全部由</w:t>
      </w:r>
      <w:r>
        <w:rPr>
          <w:rFonts w:hint="eastAsia"/>
          <w:color w:val="auto"/>
          <w:szCs w:val="24"/>
        </w:rPr>
        <w:t>符合政策要求的</w:t>
      </w:r>
      <w:r>
        <w:rPr>
          <w:rFonts w:hint="eastAsia"/>
          <w:b/>
          <w:color w:val="auto"/>
          <w:szCs w:val="24"/>
        </w:rPr>
        <w:t>残疾人福利性单位制造</w:t>
      </w:r>
      <w:r>
        <w:rPr>
          <w:rFonts w:hint="eastAsia"/>
          <w:color w:val="auto"/>
          <w:szCs w:val="24"/>
        </w:rPr>
        <w:t>。相关企业（含联合体中的残疾人福利性单位、签订分包意向协议的残疾人福利性单位）的具体情况如下：</w:t>
      </w:r>
    </w:p>
    <w:p w14:paraId="0D40D7E7">
      <w:pPr>
        <w:wordWrap w:val="0"/>
        <w:ind w:firstLine="480" w:firstLineChars="200"/>
        <w:rPr>
          <w:color w:val="auto"/>
          <w:szCs w:val="24"/>
        </w:rPr>
      </w:pPr>
      <w:r>
        <w:rPr>
          <w:rFonts w:hint="eastAsia"/>
          <w:color w:val="auto"/>
          <w:szCs w:val="24"/>
        </w:rPr>
        <w:t>1.</w:t>
      </w:r>
      <w:r>
        <w:rPr>
          <w:rFonts w:hint="eastAsia"/>
          <w:color w:val="auto"/>
          <w:szCs w:val="24"/>
          <w:u w:val="single"/>
        </w:rPr>
        <w:t xml:space="preserve"> </w:t>
      </w:r>
      <w:r>
        <w:rPr>
          <w:rFonts w:hint="eastAsia"/>
          <w:i/>
          <w:color w:val="auto"/>
          <w:szCs w:val="24"/>
          <w:u w:val="single"/>
        </w:rPr>
        <w:t>（标的名称）</w:t>
      </w:r>
      <w:r>
        <w:rPr>
          <w:rFonts w:hint="eastAsia"/>
          <w:color w:val="auto"/>
          <w:szCs w:val="24"/>
          <w:u w:val="single"/>
        </w:rPr>
        <w:t xml:space="preserve"> </w:t>
      </w:r>
      <w:r>
        <w:rPr>
          <w:rFonts w:hint="eastAsia"/>
          <w:color w:val="auto"/>
          <w:szCs w:val="24"/>
        </w:rPr>
        <w:t xml:space="preserve">，制造商为 </w:t>
      </w:r>
      <w:r>
        <w:rPr>
          <w:color w:val="auto"/>
          <w:szCs w:val="24"/>
          <w:u w:val="single"/>
        </w:rPr>
        <w:t xml:space="preserve">  </w:t>
      </w:r>
      <w:r>
        <w:rPr>
          <w:rFonts w:hint="eastAsia"/>
          <w:i/>
          <w:color w:val="auto"/>
          <w:szCs w:val="24"/>
          <w:u w:val="single"/>
        </w:rPr>
        <w:t>（企业名称）</w:t>
      </w:r>
      <w:r>
        <w:rPr>
          <w:rFonts w:hint="eastAsia"/>
          <w:color w:val="auto"/>
          <w:szCs w:val="24"/>
          <w:u w:val="single"/>
        </w:rPr>
        <w:t xml:space="preserve"> </w:t>
      </w:r>
      <w:r>
        <w:rPr>
          <w:rFonts w:hint="eastAsia"/>
          <w:color w:val="auto"/>
          <w:szCs w:val="24"/>
        </w:rPr>
        <w:t>，属于残疾人福利性单位；</w:t>
      </w:r>
    </w:p>
    <w:p w14:paraId="56BF1045">
      <w:pPr>
        <w:wordWrap w:val="0"/>
        <w:ind w:firstLine="480" w:firstLineChars="200"/>
        <w:rPr>
          <w:color w:val="auto"/>
          <w:szCs w:val="24"/>
        </w:rPr>
      </w:pPr>
      <w:r>
        <w:rPr>
          <w:rFonts w:hint="eastAsia"/>
          <w:color w:val="auto"/>
          <w:szCs w:val="24"/>
        </w:rPr>
        <w:t xml:space="preserve">2. </w:t>
      </w:r>
      <w:r>
        <w:rPr>
          <w:rFonts w:hint="eastAsia"/>
          <w:i/>
          <w:color w:val="auto"/>
          <w:szCs w:val="24"/>
          <w:u w:val="single"/>
        </w:rPr>
        <w:t>（标的名称）</w:t>
      </w:r>
      <w:r>
        <w:rPr>
          <w:rFonts w:hint="eastAsia"/>
          <w:color w:val="auto"/>
          <w:szCs w:val="24"/>
          <w:u w:val="single"/>
        </w:rPr>
        <w:t xml:space="preserve"> </w:t>
      </w:r>
      <w:r>
        <w:rPr>
          <w:rFonts w:hint="eastAsia"/>
          <w:color w:val="auto"/>
          <w:szCs w:val="24"/>
        </w:rPr>
        <w:t xml:space="preserve">，制造商为 </w:t>
      </w:r>
      <w:r>
        <w:rPr>
          <w:color w:val="auto"/>
          <w:szCs w:val="24"/>
          <w:u w:val="single"/>
        </w:rPr>
        <w:t xml:space="preserve">  </w:t>
      </w:r>
      <w:r>
        <w:rPr>
          <w:rFonts w:hint="eastAsia"/>
          <w:i/>
          <w:color w:val="auto"/>
          <w:szCs w:val="24"/>
          <w:u w:val="single"/>
        </w:rPr>
        <w:t>（企业名称）</w:t>
      </w:r>
      <w:r>
        <w:rPr>
          <w:rFonts w:hint="eastAsia"/>
          <w:color w:val="auto"/>
          <w:szCs w:val="24"/>
          <w:u w:val="single"/>
        </w:rPr>
        <w:t xml:space="preserve"> </w:t>
      </w:r>
      <w:r>
        <w:rPr>
          <w:rFonts w:hint="eastAsia"/>
          <w:color w:val="auto"/>
          <w:szCs w:val="24"/>
        </w:rPr>
        <w:t>，属于残疾人福利性单位；</w:t>
      </w:r>
    </w:p>
    <w:p w14:paraId="26D6D1CA">
      <w:pPr>
        <w:wordWrap w:val="0"/>
        <w:ind w:firstLine="480" w:firstLineChars="200"/>
        <w:rPr>
          <w:color w:val="auto"/>
          <w:szCs w:val="24"/>
        </w:rPr>
      </w:pPr>
      <w:r>
        <w:rPr>
          <w:rFonts w:hint="eastAsia"/>
          <w:color w:val="auto"/>
          <w:szCs w:val="24"/>
        </w:rPr>
        <w:t>……</w:t>
      </w:r>
    </w:p>
    <w:p w14:paraId="7F4BFB6A">
      <w:pPr>
        <w:wordWrap w:val="0"/>
        <w:ind w:firstLine="480" w:firstLineChars="200"/>
        <w:rPr>
          <w:color w:val="auto"/>
          <w:szCs w:val="24"/>
        </w:rPr>
      </w:pPr>
      <w:r>
        <w:rPr>
          <w:rFonts w:hint="eastAsia"/>
          <w:color w:val="auto"/>
          <w:szCs w:val="24"/>
        </w:rPr>
        <w:t>以上企业，不属于大企业的分支机构，不存在控股股东为大企业的情形，也不存在与大企业的负责人为同一人的情形。</w:t>
      </w:r>
    </w:p>
    <w:p w14:paraId="7271C971">
      <w:pPr>
        <w:wordWrap w:val="0"/>
        <w:ind w:left="1087" w:leftChars="200" w:hanging="607" w:hangingChars="253"/>
        <w:rPr>
          <w:color w:val="auto"/>
          <w:szCs w:val="24"/>
        </w:rPr>
      </w:pPr>
      <w:r>
        <w:rPr>
          <w:rFonts w:hint="eastAsia"/>
          <w:color w:val="auto"/>
          <w:szCs w:val="24"/>
        </w:rPr>
        <w:t>本企业对上述声明内容的真实性负责。如有虚假，将依法承担相应责任。</w:t>
      </w:r>
    </w:p>
    <w:p w14:paraId="2F2CDE44">
      <w:pPr>
        <w:wordWrap w:val="0"/>
        <w:ind w:left="1091" w:hanging="1091" w:hangingChars="453"/>
        <w:rPr>
          <w:b/>
          <w:bCs/>
          <w:color w:val="auto"/>
          <w:szCs w:val="24"/>
        </w:rPr>
      </w:pPr>
    </w:p>
    <w:p w14:paraId="112704AE">
      <w:pPr>
        <w:wordWrap w:val="0"/>
        <w:ind w:left="1091" w:hanging="1091" w:hangingChars="453"/>
        <w:rPr>
          <w:bCs/>
          <w:color w:val="auto"/>
          <w:szCs w:val="24"/>
        </w:rPr>
      </w:pPr>
      <w:r>
        <w:rPr>
          <w:rFonts w:hint="eastAsia"/>
          <w:b/>
          <w:bCs/>
          <w:color w:val="auto"/>
          <w:szCs w:val="24"/>
        </w:rPr>
        <w:t>说明：</w:t>
      </w:r>
      <w:r>
        <w:rPr>
          <w:rFonts w:hint="eastAsia"/>
          <w:bCs/>
          <w:color w:val="auto"/>
          <w:szCs w:val="24"/>
        </w:rPr>
        <w:t>1、</w:t>
      </w:r>
      <w:r>
        <w:rPr>
          <w:rFonts w:hint="eastAsia"/>
          <w:bCs/>
          <w:color w:val="auto"/>
          <w:szCs w:val="21"/>
          <w:lang w:val="zh-CN"/>
        </w:rPr>
        <w:t>货物应当全部由符合政策要求的残疾人福利性单位生产且使用该残疾人福利性单位商号或注册商标（与代理商或投标供应商无关）；应当严格按上述格式及内容进行填写（应当明确每个标的的生产企业类型及相关数据），否则导致的后果由投标供应商自行承担；</w:t>
      </w:r>
    </w:p>
    <w:p w14:paraId="6D04E15D">
      <w:pPr>
        <w:wordWrap w:val="0"/>
        <w:ind w:left="1087" w:hanging="1087" w:hangingChars="453"/>
        <w:rPr>
          <w:rFonts w:cs="Courier New"/>
          <w:color w:val="auto"/>
          <w:szCs w:val="21"/>
        </w:rPr>
      </w:pPr>
      <w:r>
        <w:rPr>
          <w:rFonts w:hint="eastAsia"/>
          <w:bCs/>
          <w:color w:val="auto"/>
          <w:szCs w:val="21"/>
          <w:lang w:val="zh-CN"/>
        </w:rPr>
        <w:t xml:space="preserve">      2、</w:t>
      </w:r>
      <w:r>
        <w:rPr>
          <w:rFonts w:hint="eastAsia" w:cs="Courier New"/>
          <w:color w:val="auto"/>
          <w:szCs w:val="21"/>
        </w:rPr>
        <w:t>以联合体形式参加的，应</w:t>
      </w:r>
      <w:r>
        <w:rPr>
          <w:rFonts w:hint="eastAsia"/>
          <w:bCs/>
          <w:color w:val="auto"/>
          <w:szCs w:val="21"/>
          <w:lang w:val="zh-CN"/>
        </w:rPr>
        <w:t>当</w:t>
      </w:r>
      <w:r>
        <w:rPr>
          <w:rFonts w:hint="eastAsia" w:cs="Courier New"/>
          <w:color w:val="auto"/>
          <w:szCs w:val="21"/>
        </w:rPr>
        <w:t>由联合体各方盖章。</w:t>
      </w:r>
    </w:p>
    <w:p w14:paraId="7B8F2F01">
      <w:pPr>
        <w:wordWrap w:val="0"/>
        <w:spacing w:before="100" w:beforeAutospacing="1" w:after="100" w:afterAutospacing="1"/>
        <w:ind w:firstLine="3316" w:firstLineChars="1382"/>
        <w:rPr>
          <w:bCs/>
          <w:color w:val="auto"/>
          <w:szCs w:val="21"/>
          <w:lang w:val="zh-CN"/>
        </w:rPr>
      </w:pPr>
      <w:r>
        <w:rPr>
          <w:rFonts w:hint="eastAsia"/>
          <w:bCs/>
          <w:color w:val="auto"/>
          <w:szCs w:val="21"/>
          <w:lang w:val="zh-CN"/>
        </w:rPr>
        <w:t>投标供应商：</w:t>
      </w:r>
      <w:r>
        <w:rPr>
          <w:rFonts w:hint="eastAsia"/>
          <w:bCs/>
          <w:color w:val="auto"/>
          <w:szCs w:val="21"/>
          <w:u w:val="single"/>
          <w:lang w:val="zh-CN"/>
        </w:rPr>
        <w:t xml:space="preserve">                         </w:t>
      </w:r>
    </w:p>
    <w:p w14:paraId="17AABF3D">
      <w:pPr>
        <w:wordWrap w:val="0"/>
        <w:spacing w:before="100" w:beforeAutospacing="1" w:after="100" w:afterAutospacing="1"/>
        <w:ind w:firstLine="3316" w:firstLineChars="1382"/>
        <w:rPr>
          <w:color w:val="auto"/>
        </w:rPr>
      </w:pPr>
      <w:r>
        <w:rPr>
          <w:rFonts w:hint="eastAsia"/>
          <w:color w:val="auto"/>
          <w:szCs w:val="24"/>
        </w:rPr>
        <w:t>日</w:t>
      </w:r>
      <w:r>
        <w:rPr>
          <w:color w:val="auto"/>
          <w:szCs w:val="24"/>
        </w:rPr>
        <w:t xml:space="preserve">  </w:t>
      </w:r>
      <w:r>
        <w:rPr>
          <w:rFonts w:hint="eastAsia"/>
          <w:color w:val="auto"/>
          <w:szCs w:val="24"/>
        </w:rPr>
        <w:t>期：</w:t>
      </w:r>
      <w:r>
        <w:rPr>
          <w:bCs/>
          <w:color w:val="auto"/>
          <w:szCs w:val="24"/>
          <w:u w:val="single"/>
        </w:rPr>
        <w:t xml:space="preserve">                              </w:t>
      </w:r>
    </w:p>
    <w:p w14:paraId="687AB9B4">
      <w:pPr>
        <w:ind w:left="4620" w:firstLine="281" w:firstLineChars="100"/>
        <w:rPr>
          <w:rFonts w:cs="仿宋_GB2312"/>
          <w:b/>
          <w:color w:val="auto"/>
          <w:sz w:val="28"/>
          <w:szCs w:val="28"/>
        </w:rPr>
      </w:pPr>
      <w:r>
        <w:rPr>
          <w:rFonts w:cs="仿宋_GB2312"/>
          <w:b/>
          <w:color w:val="auto"/>
          <w:sz w:val="28"/>
          <w:szCs w:val="28"/>
        </w:rPr>
        <w:br w:type="page"/>
      </w:r>
    </w:p>
    <w:p w14:paraId="157C17FF">
      <w:pPr>
        <w:pStyle w:val="49"/>
        <w:numPr>
          <w:ilvl w:val="0"/>
          <w:numId w:val="42"/>
        </w:numPr>
        <w:rPr>
          <w:color w:val="auto"/>
        </w:rPr>
      </w:pPr>
      <w:r>
        <w:rPr>
          <w:rFonts w:hint="eastAsia"/>
          <w:color w:val="auto"/>
          <w:szCs w:val="24"/>
        </w:rPr>
        <w:t>残疾人福利性单位声明函（服务）</w:t>
      </w:r>
    </w:p>
    <w:p w14:paraId="06127EF8">
      <w:pPr>
        <w:wordWrap w:val="0"/>
        <w:ind w:firstLine="480" w:firstLineChars="200"/>
        <w:rPr>
          <w:color w:val="auto"/>
          <w:szCs w:val="24"/>
        </w:rPr>
      </w:pPr>
      <w:r>
        <w:rPr>
          <w:rFonts w:hint="eastAsia"/>
          <w:color w:val="auto"/>
          <w:szCs w:val="24"/>
        </w:rPr>
        <w:t>本公司（联合体）郑重声明，根据《财政部 民政部 中国残疾人联合会关于促进残疾人就业政府采购政策的通知》（财库〔2017〕141号）的规定，本公司（联合体）参加</w:t>
      </w:r>
      <w:r>
        <w:rPr>
          <w:rFonts w:hint="eastAsia"/>
          <w:color w:val="auto"/>
          <w:szCs w:val="24"/>
          <w:u w:val="single"/>
        </w:rPr>
        <w:t xml:space="preserve"> </w:t>
      </w:r>
      <w:r>
        <w:rPr>
          <w:rFonts w:hint="eastAsia"/>
          <w:i/>
          <w:color w:val="auto"/>
          <w:szCs w:val="24"/>
          <w:u w:val="single"/>
        </w:rPr>
        <w:t>（单位名称）</w:t>
      </w:r>
      <w:r>
        <w:rPr>
          <w:rFonts w:hint="eastAsia"/>
          <w:color w:val="auto"/>
          <w:szCs w:val="24"/>
          <w:u w:val="single"/>
        </w:rPr>
        <w:t xml:space="preserve"> </w:t>
      </w:r>
      <w:r>
        <w:rPr>
          <w:rFonts w:hint="eastAsia"/>
          <w:color w:val="auto"/>
          <w:szCs w:val="24"/>
        </w:rPr>
        <w:t>的</w:t>
      </w:r>
      <w:r>
        <w:rPr>
          <w:rFonts w:hint="eastAsia"/>
          <w:color w:val="auto"/>
          <w:szCs w:val="24"/>
          <w:u w:val="single"/>
        </w:rPr>
        <w:t xml:space="preserve"> </w:t>
      </w:r>
      <w:r>
        <w:rPr>
          <w:rFonts w:hint="eastAsia"/>
          <w:i/>
          <w:color w:val="auto"/>
          <w:szCs w:val="24"/>
          <w:u w:val="single"/>
        </w:rPr>
        <w:t>（项目名称）</w:t>
      </w:r>
      <w:r>
        <w:rPr>
          <w:rFonts w:hint="eastAsia"/>
          <w:color w:val="auto"/>
          <w:szCs w:val="24"/>
          <w:u w:val="single"/>
        </w:rPr>
        <w:t xml:space="preserve"> </w:t>
      </w:r>
      <w:r>
        <w:rPr>
          <w:rFonts w:hint="eastAsia"/>
          <w:color w:val="auto"/>
          <w:szCs w:val="24"/>
        </w:rPr>
        <w:t>采购活动，服务</w:t>
      </w:r>
      <w:r>
        <w:rPr>
          <w:rFonts w:hint="eastAsia"/>
          <w:b/>
          <w:color w:val="auto"/>
          <w:szCs w:val="24"/>
        </w:rPr>
        <w:t>全部由</w:t>
      </w:r>
      <w:r>
        <w:rPr>
          <w:rFonts w:hint="eastAsia"/>
          <w:color w:val="auto"/>
          <w:szCs w:val="24"/>
        </w:rPr>
        <w:t>符合政策要求的</w:t>
      </w:r>
      <w:r>
        <w:rPr>
          <w:rFonts w:hint="eastAsia"/>
          <w:b/>
          <w:color w:val="auto"/>
          <w:szCs w:val="24"/>
        </w:rPr>
        <w:t>残疾人福利性单位承接</w:t>
      </w:r>
      <w:r>
        <w:rPr>
          <w:rFonts w:hint="eastAsia"/>
          <w:color w:val="auto"/>
          <w:szCs w:val="24"/>
        </w:rPr>
        <w:t>。相关企业（含联合体中的残疾人福利性单位、签订分包意向协议的残疾人福利性单位）的具体情况如下：</w:t>
      </w:r>
    </w:p>
    <w:p w14:paraId="719026AB">
      <w:pPr>
        <w:wordWrap w:val="0"/>
        <w:ind w:firstLine="480" w:firstLineChars="200"/>
        <w:rPr>
          <w:color w:val="auto"/>
          <w:szCs w:val="24"/>
        </w:rPr>
      </w:pPr>
      <w:r>
        <w:rPr>
          <w:rFonts w:hint="eastAsia"/>
          <w:color w:val="auto"/>
          <w:szCs w:val="24"/>
        </w:rPr>
        <w:t>1.</w:t>
      </w:r>
      <w:r>
        <w:rPr>
          <w:rFonts w:hint="eastAsia"/>
          <w:color w:val="auto"/>
          <w:szCs w:val="24"/>
          <w:u w:val="single"/>
        </w:rPr>
        <w:t xml:space="preserve"> </w:t>
      </w:r>
      <w:r>
        <w:rPr>
          <w:rFonts w:hint="eastAsia"/>
          <w:i/>
          <w:color w:val="auto"/>
          <w:szCs w:val="24"/>
          <w:u w:val="single"/>
        </w:rPr>
        <w:t>（标的名称）</w:t>
      </w:r>
      <w:r>
        <w:rPr>
          <w:rFonts w:hint="eastAsia"/>
          <w:color w:val="auto"/>
          <w:szCs w:val="24"/>
          <w:u w:val="single"/>
        </w:rPr>
        <w:t xml:space="preserve"> </w:t>
      </w:r>
      <w:r>
        <w:rPr>
          <w:rFonts w:hint="eastAsia"/>
          <w:color w:val="auto"/>
          <w:szCs w:val="24"/>
        </w:rPr>
        <w:t>，承接企业为</w:t>
      </w:r>
      <w:r>
        <w:rPr>
          <w:rFonts w:hint="eastAsia"/>
          <w:color w:val="auto"/>
          <w:szCs w:val="24"/>
          <w:u w:val="single"/>
        </w:rPr>
        <w:t xml:space="preserve"> </w:t>
      </w:r>
      <w:r>
        <w:rPr>
          <w:rFonts w:hint="eastAsia"/>
          <w:i/>
          <w:color w:val="auto"/>
          <w:szCs w:val="24"/>
          <w:u w:val="single"/>
        </w:rPr>
        <w:t>（企业名称）</w:t>
      </w:r>
      <w:r>
        <w:rPr>
          <w:rFonts w:hint="eastAsia"/>
          <w:color w:val="auto"/>
          <w:szCs w:val="24"/>
          <w:u w:val="single"/>
        </w:rPr>
        <w:t xml:space="preserve"> </w:t>
      </w:r>
      <w:r>
        <w:rPr>
          <w:rFonts w:hint="eastAsia"/>
          <w:color w:val="auto"/>
          <w:szCs w:val="24"/>
        </w:rPr>
        <w:t>，属于残疾人福利性单位；</w:t>
      </w:r>
    </w:p>
    <w:p w14:paraId="3E1AA06E">
      <w:pPr>
        <w:wordWrap w:val="0"/>
        <w:ind w:firstLine="480" w:firstLineChars="200"/>
        <w:rPr>
          <w:color w:val="auto"/>
          <w:szCs w:val="24"/>
        </w:rPr>
      </w:pPr>
      <w:r>
        <w:rPr>
          <w:rFonts w:hint="eastAsia"/>
          <w:color w:val="auto"/>
          <w:szCs w:val="24"/>
        </w:rPr>
        <w:t>2.</w:t>
      </w:r>
      <w:r>
        <w:rPr>
          <w:rFonts w:hint="eastAsia"/>
          <w:color w:val="auto"/>
          <w:szCs w:val="24"/>
          <w:u w:val="single"/>
        </w:rPr>
        <w:t xml:space="preserve"> </w:t>
      </w:r>
      <w:r>
        <w:rPr>
          <w:rFonts w:hint="eastAsia"/>
          <w:i/>
          <w:color w:val="auto"/>
          <w:szCs w:val="24"/>
          <w:u w:val="single"/>
        </w:rPr>
        <w:t>（标的名称）</w:t>
      </w:r>
      <w:r>
        <w:rPr>
          <w:rFonts w:hint="eastAsia"/>
          <w:color w:val="auto"/>
          <w:szCs w:val="24"/>
          <w:u w:val="single"/>
        </w:rPr>
        <w:t xml:space="preserve"> </w:t>
      </w:r>
      <w:r>
        <w:rPr>
          <w:rFonts w:hint="eastAsia"/>
          <w:color w:val="auto"/>
          <w:szCs w:val="24"/>
        </w:rPr>
        <w:t>，承接企业为</w:t>
      </w:r>
      <w:r>
        <w:rPr>
          <w:rFonts w:hint="eastAsia"/>
          <w:color w:val="auto"/>
          <w:szCs w:val="24"/>
          <w:u w:val="single"/>
        </w:rPr>
        <w:t xml:space="preserve"> </w:t>
      </w:r>
      <w:r>
        <w:rPr>
          <w:rFonts w:hint="eastAsia"/>
          <w:i/>
          <w:color w:val="auto"/>
          <w:szCs w:val="24"/>
          <w:u w:val="single"/>
        </w:rPr>
        <w:t>（企业名称）</w:t>
      </w:r>
      <w:r>
        <w:rPr>
          <w:rFonts w:hint="eastAsia"/>
          <w:color w:val="auto"/>
          <w:szCs w:val="24"/>
          <w:u w:val="single"/>
        </w:rPr>
        <w:t xml:space="preserve"> </w:t>
      </w:r>
      <w:r>
        <w:rPr>
          <w:rFonts w:hint="eastAsia"/>
          <w:color w:val="auto"/>
          <w:szCs w:val="24"/>
        </w:rPr>
        <w:t>，属于残疾人福利性单位；</w:t>
      </w:r>
    </w:p>
    <w:p w14:paraId="66B267A9">
      <w:pPr>
        <w:wordWrap w:val="0"/>
        <w:ind w:firstLine="480" w:firstLineChars="200"/>
        <w:rPr>
          <w:color w:val="auto"/>
          <w:szCs w:val="24"/>
        </w:rPr>
      </w:pPr>
      <w:r>
        <w:rPr>
          <w:rFonts w:hint="eastAsia"/>
          <w:color w:val="auto"/>
          <w:szCs w:val="24"/>
        </w:rPr>
        <w:t>……</w:t>
      </w:r>
    </w:p>
    <w:p w14:paraId="72989231">
      <w:pPr>
        <w:wordWrap w:val="0"/>
        <w:ind w:firstLine="480" w:firstLineChars="200"/>
        <w:rPr>
          <w:color w:val="auto"/>
          <w:szCs w:val="24"/>
        </w:rPr>
      </w:pPr>
      <w:r>
        <w:rPr>
          <w:rFonts w:hint="eastAsia"/>
          <w:color w:val="auto"/>
          <w:szCs w:val="24"/>
        </w:rPr>
        <w:t>以上企业，不属于大企业的分支机构，不存在控股股东为大企业的情形，也不存在与大企业的负责人为同一人的情形。</w:t>
      </w:r>
    </w:p>
    <w:p w14:paraId="1E42E616">
      <w:pPr>
        <w:wordWrap w:val="0"/>
        <w:ind w:left="1087" w:leftChars="200" w:hanging="607" w:hangingChars="253"/>
        <w:rPr>
          <w:color w:val="auto"/>
          <w:szCs w:val="24"/>
        </w:rPr>
      </w:pPr>
      <w:r>
        <w:rPr>
          <w:rFonts w:hint="eastAsia"/>
          <w:color w:val="auto"/>
          <w:szCs w:val="24"/>
        </w:rPr>
        <w:t>本企业对上述声明内容的真实性负责。如有虚假，将依法承担相应责任。</w:t>
      </w:r>
    </w:p>
    <w:p w14:paraId="7D7BC0D5">
      <w:pPr>
        <w:wordWrap w:val="0"/>
        <w:ind w:left="1091" w:hanging="1091" w:hangingChars="453"/>
        <w:rPr>
          <w:b/>
          <w:color w:val="auto"/>
          <w:szCs w:val="21"/>
          <w:lang w:val="zh-CN"/>
        </w:rPr>
      </w:pPr>
    </w:p>
    <w:p w14:paraId="1FCB47D4">
      <w:pPr>
        <w:wordWrap w:val="0"/>
        <w:ind w:left="1091" w:hanging="1091" w:hangingChars="453"/>
        <w:rPr>
          <w:bCs/>
          <w:color w:val="auto"/>
          <w:szCs w:val="24"/>
        </w:rPr>
      </w:pPr>
      <w:r>
        <w:rPr>
          <w:rFonts w:hint="eastAsia"/>
          <w:b/>
          <w:color w:val="auto"/>
          <w:szCs w:val="21"/>
          <w:lang w:val="zh-CN"/>
        </w:rPr>
        <w:t>说明：</w:t>
      </w:r>
      <w:r>
        <w:rPr>
          <w:rFonts w:hint="eastAsia"/>
          <w:bCs/>
          <w:color w:val="auto"/>
          <w:szCs w:val="24"/>
        </w:rPr>
        <w:t>1、</w:t>
      </w:r>
      <w:r>
        <w:rPr>
          <w:rFonts w:hint="eastAsia"/>
          <w:bCs/>
          <w:color w:val="auto"/>
          <w:szCs w:val="21"/>
          <w:lang w:val="zh-CN"/>
        </w:rPr>
        <w:t>服务应当全部由符合</w:t>
      </w:r>
      <w:r>
        <w:rPr>
          <w:bCs/>
          <w:color w:val="auto"/>
          <w:szCs w:val="21"/>
          <w:lang w:val="zh-CN"/>
        </w:rPr>
        <w:t>政策要求的</w:t>
      </w:r>
      <w:r>
        <w:rPr>
          <w:rFonts w:hint="eastAsia"/>
          <w:bCs/>
          <w:color w:val="auto"/>
          <w:szCs w:val="21"/>
          <w:lang w:val="zh-CN"/>
        </w:rPr>
        <w:t>残疾人福利性单位承接，应当严格按上述格式及内容进行填写（应当明确每个标的的承接企业类型及相关数据），否则导致的后果由投标供应商自行承担；</w:t>
      </w:r>
    </w:p>
    <w:p w14:paraId="743E3933">
      <w:pPr>
        <w:wordWrap w:val="0"/>
        <w:ind w:left="1087" w:hanging="1087" w:hangingChars="453"/>
        <w:rPr>
          <w:rFonts w:cs="Courier New"/>
          <w:color w:val="auto"/>
          <w:szCs w:val="21"/>
        </w:rPr>
      </w:pPr>
      <w:r>
        <w:rPr>
          <w:rFonts w:hint="eastAsia"/>
          <w:bCs/>
          <w:color w:val="auto"/>
          <w:szCs w:val="21"/>
          <w:lang w:val="zh-CN"/>
        </w:rPr>
        <w:t xml:space="preserve">      2、</w:t>
      </w:r>
      <w:r>
        <w:rPr>
          <w:rFonts w:hint="eastAsia" w:cs="Courier New"/>
          <w:color w:val="auto"/>
          <w:szCs w:val="21"/>
        </w:rPr>
        <w:t>以联合体形式参加的，应</w:t>
      </w:r>
      <w:r>
        <w:rPr>
          <w:rFonts w:hint="eastAsia"/>
          <w:bCs/>
          <w:color w:val="auto"/>
          <w:szCs w:val="21"/>
          <w:lang w:val="zh-CN"/>
        </w:rPr>
        <w:t>当</w:t>
      </w:r>
      <w:r>
        <w:rPr>
          <w:rFonts w:hint="eastAsia" w:cs="Courier New"/>
          <w:color w:val="auto"/>
          <w:szCs w:val="21"/>
        </w:rPr>
        <w:t>由联合体各方盖章。</w:t>
      </w:r>
    </w:p>
    <w:p w14:paraId="53C48DFB">
      <w:pPr>
        <w:wordWrap w:val="0"/>
        <w:spacing w:before="100" w:beforeAutospacing="1" w:after="100" w:afterAutospacing="1"/>
        <w:ind w:firstLine="3316" w:firstLineChars="1382"/>
        <w:rPr>
          <w:bCs/>
          <w:color w:val="auto"/>
          <w:szCs w:val="21"/>
          <w:lang w:val="zh-CN"/>
        </w:rPr>
      </w:pPr>
      <w:r>
        <w:rPr>
          <w:rFonts w:hint="eastAsia"/>
          <w:bCs/>
          <w:color w:val="auto"/>
          <w:szCs w:val="21"/>
          <w:lang w:val="zh-CN"/>
        </w:rPr>
        <w:t>投标供应商：</w:t>
      </w:r>
      <w:r>
        <w:rPr>
          <w:rFonts w:hint="eastAsia"/>
          <w:bCs/>
          <w:color w:val="auto"/>
          <w:szCs w:val="21"/>
          <w:u w:val="single"/>
          <w:lang w:val="zh-CN"/>
        </w:rPr>
        <w:t xml:space="preserve">                         </w:t>
      </w:r>
    </w:p>
    <w:p w14:paraId="7E27F35F">
      <w:pPr>
        <w:wordWrap w:val="0"/>
        <w:spacing w:before="100" w:beforeAutospacing="1" w:after="100" w:afterAutospacing="1"/>
        <w:ind w:firstLine="3316" w:firstLineChars="1382"/>
        <w:rPr>
          <w:bCs/>
          <w:color w:val="auto"/>
          <w:szCs w:val="24"/>
          <w:u w:val="single"/>
        </w:rPr>
      </w:pPr>
      <w:r>
        <w:rPr>
          <w:rFonts w:hint="eastAsia"/>
          <w:color w:val="auto"/>
          <w:szCs w:val="24"/>
        </w:rPr>
        <w:t xml:space="preserve">日 </w:t>
      </w:r>
      <w:r>
        <w:rPr>
          <w:color w:val="auto"/>
          <w:szCs w:val="24"/>
        </w:rPr>
        <w:t xml:space="preserve"> </w:t>
      </w:r>
      <w:r>
        <w:rPr>
          <w:rFonts w:hint="eastAsia"/>
          <w:color w:val="auto"/>
          <w:szCs w:val="24"/>
        </w:rPr>
        <w:t>期：</w:t>
      </w:r>
      <w:r>
        <w:rPr>
          <w:bCs/>
          <w:color w:val="auto"/>
          <w:szCs w:val="24"/>
          <w:u w:val="single"/>
        </w:rPr>
        <w:t xml:space="preserve">                    </w:t>
      </w:r>
      <w:r>
        <w:rPr>
          <w:rFonts w:hint="eastAsia"/>
          <w:bCs/>
          <w:color w:val="auto"/>
          <w:szCs w:val="24"/>
          <w:u w:val="single"/>
        </w:rPr>
        <w:t xml:space="preserve"> </w:t>
      </w:r>
      <w:r>
        <w:rPr>
          <w:bCs/>
          <w:color w:val="auto"/>
          <w:szCs w:val="24"/>
          <w:u w:val="single"/>
        </w:rPr>
        <w:t xml:space="preserve">         </w:t>
      </w:r>
    </w:p>
    <w:p w14:paraId="2BEDD2F2">
      <w:pPr>
        <w:rPr>
          <w:rFonts w:cs="仿宋_GB2312"/>
          <w:b/>
          <w:color w:val="auto"/>
          <w:sz w:val="28"/>
          <w:szCs w:val="28"/>
        </w:rPr>
      </w:pPr>
      <w:r>
        <w:rPr>
          <w:color w:val="auto"/>
        </w:rPr>
        <w:br w:type="page"/>
      </w:r>
    </w:p>
    <w:p w14:paraId="66BF24CD">
      <w:pPr>
        <w:pStyle w:val="49"/>
        <w:numPr>
          <w:ilvl w:val="0"/>
          <w:numId w:val="41"/>
        </w:numPr>
        <w:rPr>
          <w:color w:val="auto"/>
        </w:rPr>
      </w:pPr>
      <w:r>
        <w:rPr>
          <w:rFonts w:hint="eastAsia"/>
          <w:color w:val="auto"/>
        </w:rPr>
        <w:t>其它落实政府采购政策的相关证明文件</w:t>
      </w:r>
    </w:p>
    <w:p w14:paraId="79948EBB">
      <w:pPr>
        <w:rPr>
          <w:rFonts w:cs="仿宋_GB2312"/>
          <w:b/>
          <w:color w:val="auto"/>
          <w:sz w:val="28"/>
          <w:szCs w:val="28"/>
        </w:rPr>
      </w:pPr>
    </w:p>
    <w:p w14:paraId="374A0F0B">
      <w:pPr>
        <w:rPr>
          <w:rFonts w:cs="仿宋_GB2312"/>
          <w:b/>
          <w:color w:val="auto"/>
          <w:sz w:val="28"/>
          <w:szCs w:val="28"/>
        </w:rPr>
      </w:pPr>
      <w:r>
        <w:rPr>
          <w:rFonts w:cs="仿宋_GB2312"/>
          <w:b/>
          <w:color w:val="auto"/>
          <w:sz w:val="28"/>
          <w:szCs w:val="28"/>
        </w:rPr>
        <w:br w:type="page"/>
      </w:r>
    </w:p>
    <w:p w14:paraId="63013AD4">
      <w:pPr>
        <w:pStyle w:val="5"/>
        <w:numPr>
          <w:ilvl w:val="0"/>
          <w:numId w:val="0"/>
        </w:numPr>
        <w:ind w:leftChars="0"/>
        <w:rPr>
          <w:color w:val="auto"/>
        </w:rPr>
      </w:pPr>
      <w:bookmarkStart w:id="387" w:name="_Toc27639"/>
      <w:r>
        <w:rPr>
          <w:rFonts w:hint="eastAsia"/>
          <w:color w:val="auto"/>
          <w:lang w:val="en-US" w:eastAsia="zh-CN"/>
        </w:rPr>
        <w:t>4.</w:t>
      </w:r>
      <w:r>
        <w:rPr>
          <w:rFonts w:hint="eastAsia"/>
          <w:color w:val="auto"/>
          <w:lang w:eastAsia="zh-CN"/>
        </w:rPr>
        <w:t>投标供应商</w:t>
      </w:r>
      <w:r>
        <w:rPr>
          <w:rFonts w:hint="eastAsia"/>
          <w:color w:val="auto"/>
        </w:rPr>
        <w:t>认为需要提供的其他资料</w:t>
      </w:r>
      <w:bookmarkEnd w:id="387"/>
    </w:p>
    <w:p w14:paraId="479AC05F">
      <w:pPr>
        <w:pStyle w:val="48"/>
        <w:rPr>
          <w:color w:val="auto"/>
        </w:rPr>
      </w:pPr>
      <w:r>
        <w:rPr>
          <w:rFonts w:hint="eastAsia"/>
          <w:color w:val="auto"/>
        </w:rPr>
        <w:t>1</w:t>
      </w:r>
      <w:r>
        <w:rPr>
          <w:color w:val="auto"/>
        </w:rPr>
        <w:t>.</w:t>
      </w:r>
      <w:r>
        <w:rPr>
          <w:rFonts w:hint="eastAsia"/>
          <w:color w:val="auto"/>
        </w:rPr>
        <w:t>招标文件要求供应商须提交的其它资料；</w:t>
      </w:r>
    </w:p>
    <w:p w14:paraId="20B57453">
      <w:pPr>
        <w:pStyle w:val="48"/>
        <w:rPr>
          <w:color w:val="auto"/>
        </w:rPr>
      </w:pPr>
      <w:r>
        <w:rPr>
          <w:rFonts w:hint="eastAsia"/>
          <w:color w:val="auto"/>
        </w:rPr>
        <w:t>2.</w:t>
      </w:r>
      <w:r>
        <w:rPr>
          <w:rFonts w:hint="eastAsia"/>
          <w:color w:val="auto"/>
          <w:lang w:eastAsia="zh-CN"/>
        </w:rPr>
        <w:t>投标供应商</w:t>
      </w:r>
      <w:r>
        <w:rPr>
          <w:rFonts w:hint="eastAsia"/>
          <w:color w:val="auto"/>
        </w:rPr>
        <w:t>认为需加以说明的其它内容。</w:t>
      </w:r>
    </w:p>
    <w:sectPr>
      <w:footerReference r:id="rId15"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2CE86A-8E44-4746-A260-BC831C4DBB04}"/>
  </w:font>
  <w:font w:name="Arial">
    <w:panose1 w:val="020B0604020202020204"/>
    <w:charset w:val="01"/>
    <w:family w:val="swiss"/>
    <w:pitch w:val="default"/>
    <w:sig w:usb0="E0002EFF" w:usb1="C000785B" w:usb2="00000009" w:usb3="00000000" w:csb0="400001FF" w:csb1="FFFF0000"/>
    <w:embedRegular r:id="rId2" w:fontKey="{40EDBD03-B7A5-454F-B0E7-C216E33D2F87}"/>
  </w:font>
  <w:font w:name="黑体">
    <w:panose1 w:val="02010609060101010101"/>
    <w:charset w:val="86"/>
    <w:family w:val="auto"/>
    <w:pitch w:val="default"/>
    <w:sig w:usb0="800002BF" w:usb1="38CF7CFA" w:usb2="00000016" w:usb3="00000000" w:csb0="00040001" w:csb1="00000000"/>
    <w:embedRegular r:id="rId3" w:fontKey="{47FC8FFD-0AC5-4D5A-9301-A3B291E1B54A}"/>
  </w:font>
  <w:font w:name="Courier New">
    <w:panose1 w:val="02070309020205020404"/>
    <w:charset w:val="01"/>
    <w:family w:val="modern"/>
    <w:pitch w:val="default"/>
    <w:sig w:usb0="E0002EFF" w:usb1="C0007843" w:usb2="00000009" w:usb3="00000000" w:csb0="400001FF" w:csb1="FFFF0000"/>
    <w:embedRegular r:id="rId4" w:fontKey="{586A9B1C-FAE2-44B5-AF4D-B654A50FF88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E65D91BD-315A-42E9-AE73-7F6FCD377198}"/>
  </w:font>
  <w:font w:name="等线">
    <w:panose1 w:val="02010600030101010101"/>
    <w:charset w:val="86"/>
    <w:family w:val="auto"/>
    <w:pitch w:val="default"/>
    <w:sig w:usb0="A00002BF" w:usb1="38CF7CFA" w:usb2="00000016" w:usb3="00000000" w:csb0="0004000F" w:csb1="00000000"/>
    <w:embedRegular r:id="rId6" w:fontKey="{E5F068BB-8678-4403-A6BC-1DA88E7931AF}"/>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embedRegular r:id="rId7" w:fontKey="{3A871FC5-F918-406E-B4E9-CEA027C0F741}"/>
  </w:font>
  <w:font w:name="Cambria">
    <w:panose1 w:val="02040503050406030204"/>
    <w:charset w:val="00"/>
    <w:family w:val="roman"/>
    <w:pitch w:val="default"/>
    <w:sig w:usb0="E00006FF" w:usb1="420024FF" w:usb2="02000000" w:usb3="00000000" w:csb0="2000019F" w:csb1="00000000"/>
  </w:font>
  <w:font w:name="@MS PMincho">
    <w:panose1 w:val="02020600040205080304"/>
    <w:charset w:val="80"/>
    <w:family w:val="roman"/>
    <w:pitch w:val="default"/>
    <w:sig w:usb0="E00002FF" w:usb1="6AC7FDFB" w:usb2="00000012" w:usb3="00000000" w:csb0="4002009F" w:csb1="DFD7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0"/>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8" w:fontKey="{88AD61C1-A0AE-495F-8F3C-1914B11B566B}"/>
  </w:font>
  <w:font w:name="方正黑体_GBK">
    <w:altName w:val="微软雅黑"/>
    <w:panose1 w:val="00000000000000000000"/>
    <w:charset w:val="00"/>
    <w:family w:val="auto"/>
    <w:pitch w:val="default"/>
    <w:sig w:usb0="00000000" w:usb1="00000000" w:usb2="00000000" w:usb3="00000000" w:csb0="00000000" w:csb1="00000000"/>
    <w:embedRegular r:id="rId9" w:fontKey="{064A61E2-7DDC-41C6-9D35-E4A3E185A336}"/>
  </w:font>
  <w:font w:name="微软雅黑">
    <w:panose1 w:val="020B0503020204020204"/>
    <w:charset w:val="86"/>
    <w:family w:val="auto"/>
    <w:pitch w:val="default"/>
    <w:sig w:usb0="80000287" w:usb1="2ACF3C50" w:usb2="00000016" w:usb3="00000000" w:csb0="0004001F" w:csb1="00000000"/>
    <w:embedRegular r:id="rId10" w:fontKey="{109B04F5-5727-431C-BC20-3AF79DCA4E4E}"/>
  </w:font>
  <w:font w:name="Helvetica">
    <w:altName w:val="Arial"/>
    <w:panose1 w:val="020B0504020202020204"/>
    <w:charset w:val="00"/>
    <w:family w:val="swiss"/>
    <w:pitch w:val="default"/>
    <w:sig w:usb0="00000000" w:usb1="00000000" w:usb2="00000000" w:usb3="00000000" w:csb0="00000001" w:csb1="00000000"/>
    <w:embedRegular r:id="rId11" w:fontKey="{64253EC3-3D41-43F8-A85F-ABBCCCE25E4A}"/>
  </w:font>
  <w:font w:name="华文中宋">
    <w:panose1 w:val="02010600040101010101"/>
    <w:charset w:val="86"/>
    <w:family w:val="auto"/>
    <w:pitch w:val="default"/>
    <w:sig w:usb0="00000287" w:usb1="080F0000" w:usb2="00000000" w:usb3="00000000" w:csb0="0004009F" w:csb1="DFD70000"/>
    <w:embedRegular r:id="rId12" w:fontKey="{4D9D5790-17CC-4D47-BEE6-85B960508FB8}"/>
  </w:font>
  <w:font w:name="Segoe UI">
    <w:panose1 w:val="020B0502040204020203"/>
    <w:charset w:val="00"/>
    <w:family w:val="swiss"/>
    <w:pitch w:val="default"/>
    <w:sig w:usb0="E4002EFF" w:usb1="C000E47F" w:usb2="00000009" w:usb3="00000000" w:csb0="200001FF" w:csb1="00000000"/>
    <w:embedRegular r:id="rId13" w:fontKey="{89ABA854-9309-4D0C-B8BB-83EA211FE0D1}"/>
  </w:font>
  <w:font w:name="楷体_GB2312">
    <w:panose1 w:val="02010609030101010101"/>
    <w:charset w:val="86"/>
    <w:family w:val="auto"/>
    <w:pitch w:val="default"/>
    <w:sig w:usb0="00000001" w:usb1="080E0000" w:usb2="00000000" w:usb3="00000000" w:csb0="00040000" w:csb1="00000000"/>
  </w:font>
  <w:font w:name="WPSEMBED1">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717B2">
    <w:pPr>
      <w:pStyle w:val="20"/>
      <w:tabs>
        <w:tab w:val="left" w:pos="4915"/>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E4E9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4BE4E93">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E77E6">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2066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3E2066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4B71">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334B4">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23334B4">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2045">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B1222">
                          <w:pPr>
                            <w:pStyle w:val="2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19B1222">
                    <w:pPr>
                      <w:pStyle w:val="2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5A981">
    <w:pPr>
      <w:pStyle w:val="20"/>
      <w:wordWrap w:val="0"/>
      <w:jc w:val="right"/>
      <w:rPr>
        <w:rStyle w:val="3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D2D8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B7D2D86">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4B540E6D">
    <w:pPr>
      <w:pStyle w:val="20"/>
      <w:ind w:right="10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3895E">
    <w:pPr>
      <w:pStyle w:val="20"/>
      <w:wordWrap w:val="0"/>
      <w:jc w:val="right"/>
      <w:rPr>
        <w:rStyle w:val="3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FF57C">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78FF57C">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56B15800">
    <w:pPr>
      <w:pStyle w:val="20"/>
      <w:ind w:right="105"/>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40987">
    <w:pPr>
      <w:pStyle w:val="2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A31A6">
                          <w:pPr>
                            <w:pStyle w:val="2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95A31A6">
                    <w:pPr>
                      <w:pStyle w:val="2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7D31D">
    <w:pPr>
      <w:pStyle w:val="2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944F6">
                          <w:pPr>
                            <w:pStyle w:val="2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6F944F6">
                    <w:pPr>
                      <w:pStyle w:val="2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4F8DD">
    <w:pPr>
      <w:pStyle w:val="2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31507">
                          <w:pPr>
                            <w:pStyle w:val="2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E731507">
                    <w:pPr>
                      <w:pStyle w:val="2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7953">
    <w:pPr>
      <w:pStyle w:val="21"/>
      <w:tabs>
        <w:tab w:val="left" w:pos="715"/>
        <w:tab w:val="clear" w:pos="4153"/>
      </w:tabs>
      <w:jc w:val="left"/>
      <w:rPr>
        <w:rFonts w:hint="default" w:eastAsia="宋体"/>
        <w:lang w:val="en-US" w:eastAsia="zh-CN"/>
      </w:rPr>
    </w:pPr>
    <w:r>
      <w:rPr>
        <w:rFonts w:hint="eastAsia" w:ascii="宋体" w:hAnsi="宋体" w:eastAsia="宋体" w:cs="Times New Roman"/>
        <w:sz w:val="24"/>
        <w:szCs w:val="24"/>
        <w:lang w:val="en-US" w:eastAsia="zh-CN"/>
      </w:rPr>
      <w:t xml:space="preserve"> 晋宁区消防救援队伍急需消防装备采购   </w:t>
    </w:r>
    <w:r>
      <w:rPr>
        <w:rFonts w:hint="eastAsia"/>
        <w:lang w:val="en-US" w:eastAsia="zh-CN"/>
      </w:rPr>
      <w:t xml:space="preserve">                        </w:t>
    </w:r>
    <w:r>
      <w:rPr>
        <w:rFonts w:hint="eastAsia"/>
        <w:sz w:val="24"/>
        <w:szCs w:val="24"/>
        <w:lang w:val="en-US" w:eastAsia="zh-CN"/>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F4CE9">
    <w:pPr>
      <w:pStyle w:val="21"/>
      <w:jc w:val="both"/>
      <w:rPr>
        <w:rFonts w:hint="default" w:eastAsia="宋体"/>
        <w:sz w:val="21"/>
        <w:szCs w:val="21"/>
        <w:lang w:val="en-US" w:eastAsia="zh-CN"/>
      </w:rPr>
    </w:pPr>
    <w:r>
      <w:rPr>
        <w:rFonts w:hint="eastAsia"/>
        <w:sz w:val="21"/>
        <w:szCs w:val="21"/>
        <w:lang w:val="en-US" w:eastAsia="zh-CN"/>
      </w:rPr>
      <w:t xml:space="preserve"> </w:t>
    </w:r>
    <w:r>
      <w:rPr>
        <w:rFonts w:hint="eastAsia" w:ascii="宋体" w:hAnsi="宋体" w:eastAsia="宋体" w:cs="Times New Roman"/>
        <w:sz w:val="24"/>
        <w:szCs w:val="24"/>
        <w:lang w:val="en-US" w:eastAsia="zh-CN"/>
      </w:rPr>
      <w:t xml:space="preserve">晋宁区消防救援队伍急需消防装备采购  </w:t>
    </w:r>
    <w:r>
      <w:rPr>
        <w:rFonts w:hint="eastAsia"/>
        <w:sz w:val="21"/>
        <w:szCs w:val="21"/>
        <w:lang w:val="en-US" w:eastAsia="zh-CN"/>
      </w:rPr>
      <w:t xml:space="preserve">                 </w:t>
    </w:r>
    <w:r>
      <w:rPr>
        <w:rFonts w:hint="eastAsia"/>
        <w:sz w:val="24"/>
        <w:szCs w:val="24"/>
        <w:lang w:val="en-US" w:eastAsia="zh-CN"/>
      </w:rPr>
      <w:t xml:space="preserve">         招标文件 </w:t>
    </w:r>
    <w:r>
      <w:rPr>
        <w:rFonts w:hint="eastAsia"/>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34DAD"/>
    <w:multiLevelType w:val="singleLevel"/>
    <w:tmpl w:val="84B34DAD"/>
    <w:lvl w:ilvl="0" w:tentative="0">
      <w:start w:val="1"/>
      <w:numFmt w:val="decimal"/>
      <w:lvlText w:val="%1."/>
      <w:lvlJc w:val="left"/>
      <w:pPr>
        <w:tabs>
          <w:tab w:val="left" w:pos="312"/>
        </w:tabs>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52C0ECA"/>
    <w:multiLevelType w:val="singleLevel"/>
    <w:tmpl w:val="C52C0ECA"/>
    <w:lvl w:ilvl="0" w:tentative="0">
      <w:start w:val="1"/>
      <w:numFmt w:val="decimal"/>
      <w:lvlText w:val="%1."/>
      <w:lvlJc w:val="left"/>
      <w:pPr>
        <w:tabs>
          <w:tab w:val="left" w:pos="312"/>
        </w:tabs>
      </w:pPr>
    </w:lvl>
  </w:abstractNum>
  <w:abstractNum w:abstractNumId="3">
    <w:nsid w:val="CC02FB57"/>
    <w:multiLevelType w:val="singleLevel"/>
    <w:tmpl w:val="CC02FB57"/>
    <w:lvl w:ilvl="0" w:tentative="0">
      <w:start w:val="2"/>
      <w:numFmt w:val="decimal"/>
      <w:lvlText w:val="%1."/>
      <w:lvlJc w:val="left"/>
      <w:pPr>
        <w:tabs>
          <w:tab w:val="left" w:pos="312"/>
        </w:tabs>
      </w:p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B96DE51"/>
    <w:multiLevelType w:val="singleLevel"/>
    <w:tmpl w:val="EB96DE51"/>
    <w:lvl w:ilvl="0" w:tentative="0">
      <w:start w:val="3"/>
      <w:numFmt w:val="chineseCounting"/>
      <w:suff w:val="nothing"/>
      <w:lvlText w:val="（%1）"/>
      <w:lvlJc w:val="left"/>
      <w:rPr>
        <w:rFonts w:hint="eastAsia"/>
      </w:r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1D4469D"/>
    <w:multiLevelType w:val="multilevel"/>
    <w:tmpl w:val="01D4469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70B6939"/>
    <w:multiLevelType w:val="multilevel"/>
    <w:tmpl w:val="070B6939"/>
    <w:lvl w:ilvl="0" w:tentative="0">
      <w:start w:val="1"/>
      <w:numFmt w:val="chineseCountingThousand"/>
      <w:lvlText w:val="第%1章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9680487"/>
    <w:multiLevelType w:val="multilevel"/>
    <w:tmpl w:val="09680487"/>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A9C383F"/>
    <w:multiLevelType w:val="multilevel"/>
    <w:tmpl w:val="0A9C383F"/>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C2D483C"/>
    <w:multiLevelType w:val="multilevel"/>
    <w:tmpl w:val="0C2D483C"/>
    <w:lvl w:ilvl="0" w:tentative="0">
      <w:start w:val="1"/>
      <w:numFmt w:val="decimal"/>
      <w:lvlText w:val="%1."/>
      <w:lvlJc w:val="left"/>
      <w:pPr>
        <w:tabs>
          <w:tab w:val="left" w:pos="720"/>
        </w:tabs>
        <w:ind w:left="720" w:hanging="360"/>
      </w:pPr>
      <w:rPr>
        <w:rFonts w:hint="eastAsia"/>
      </w:rPr>
    </w:lvl>
    <w:lvl w:ilvl="1" w:tentative="0">
      <w:start w:val="1"/>
      <w:numFmt w:val="decimal"/>
      <w:lvlText w:val="%2."/>
      <w:lvlJc w:val="left"/>
      <w:pPr>
        <w:tabs>
          <w:tab w:val="left" w:pos="1140"/>
        </w:tabs>
        <w:ind w:left="1140" w:hanging="360"/>
      </w:pPr>
      <w:rPr>
        <w:rFonts w:hint="eastAsia"/>
      </w:rPr>
    </w:lvl>
    <w:lvl w:ilvl="2" w:tentative="0">
      <w:start w:val="1"/>
      <w:numFmt w:val="japaneseCounting"/>
      <w:lvlText w:val="%3、"/>
      <w:lvlJc w:val="left"/>
      <w:pPr>
        <w:tabs>
          <w:tab w:val="left" w:pos="1560"/>
        </w:tabs>
        <w:ind w:left="1560" w:hanging="360"/>
      </w:pPr>
      <w:rPr>
        <w:rFonts w:hint="eastAsia"/>
      </w:rPr>
    </w:lvl>
    <w:lvl w:ilvl="3" w:tentative="0">
      <w:start w:val="1"/>
      <w:numFmt w:val="decimal"/>
      <w:lvlText w:val="%4."/>
      <w:lvlJc w:val="left"/>
      <w:pPr>
        <w:tabs>
          <w:tab w:val="left" w:pos="2040"/>
        </w:tabs>
        <w:ind w:left="2040" w:hanging="420"/>
      </w:pPr>
    </w:lvl>
    <w:lvl w:ilvl="4" w:tentative="0">
      <w:start w:val="1"/>
      <w:numFmt w:val="decimal"/>
      <w:lvlText w:val="（%5）"/>
      <w:lvlJc w:val="left"/>
      <w:pPr>
        <w:tabs>
          <w:tab w:val="left" w:pos="2760"/>
        </w:tabs>
        <w:ind w:left="2760" w:hanging="720"/>
      </w:pPr>
      <w:rPr>
        <w:rFonts w:hint="eastAsia"/>
      </w:r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5">
    <w:nsid w:val="18E11C3C"/>
    <w:multiLevelType w:val="multilevel"/>
    <w:tmpl w:val="18E11C3C"/>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F5541E8"/>
    <w:multiLevelType w:val="multilevel"/>
    <w:tmpl w:val="1F5541E8"/>
    <w:lvl w:ilvl="0" w:tentative="0">
      <w:start w:val="1"/>
      <w:numFmt w:val="upperLetter"/>
      <w:lvlText w:val="%1."/>
      <w:lvlJc w:val="left"/>
      <w:pPr>
        <w:ind w:left="1380" w:hanging="420"/>
      </w:p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7">
    <w:nsid w:val="207AB5ED"/>
    <w:multiLevelType w:val="singleLevel"/>
    <w:tmpl w:val="207AB5ED"/>
    <w:lvl w:ilvl="0" w:tentative="0">
      <w:start w:val="1"/>
      <w:numFmt w:val="decimal"/>
      <w:lvlText w:val="%1."/>
      <w:lvlJc w:val="left"/>
      <w:pPr>
        <w:tabs>
          <w:tab w:val="left" w:pos="312"/>
        </w:tabs>
      </w:pPr>
    </w:lvl>
  </w:abstractNum>
  <w:abstractNum w:abstractNumId="18">
    <w:nsid w:val="2801DA16"/>
    <w:multiLevelType w:val="singleLevel"/>
    <w:tmpl w:val="2801DA16"/>
    <w:lvl w:ilvl="0" w:tentative="0">
      <w:start w:val="6"/>
      <w:numFmt w:val="chineseCounting"/>
      <w:suff w:val="nothing"/>
      <w:lvlText w:val="%1、"/>
      <w:lvlJc w:val="left"/>
      <w:rPr>
        <w:rFonts w:hint="eastAsia"/>
      </w:rPr>
    </w:lvl>
  </w:abstractNum>
  <w:abstractNum w:abstractNumId="19">
    <w:nsid w:val="28556E30"/>
    <w:multiLevelType w:val="multilevel"/>
    <w:tmpl w:val="28556E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5107505"/>
    <w:multiLevelType w:val="multilevel"/>
    <w:tmpl w:val="35107505"/>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62D19BE"/>
    <w:multiLevelType w:val="multilevel"/>
    <w:tmpl w:val="362D19B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9843CD9"/>
    <w:multiLevelType w:val="multilevel"/>
    <w:tmpl w:val="39843CD9"/>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A0105B5"/>
    <w:multiLevelType w:val="multilevel"/>
    <w:tmpl w:val="3A0105B5"/>
    <w:lvl w:ilvl="0" w:tentative="0">
      <w:start w:val="1"/>
      <w:numFmt w:val="decimal"/>
      <w:lvlText w:val="%1."/>
      <w:lvlJc w:val="left"/>
      <w:pPr>
        <w:tabs>
          <w:tab w:val="left" w:pos="720"/>
        </w:tabs>
        <w:ind w:left="720" w:hanging="36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4">
    <w:nsid w:val="3BC29E28"/>
    <w:multiLevelType w:val="singleLevel"/>
    <w:tmpl w:val="3BC29E28"/>
    <w:lvl w:ilvl="0" w:tentative="0">
      <w:start w:val="1"/>
      <w:numFmt w:val="decimal"/>
      <w:suff w:val="nothing"/>
      <w:lvlText w:val="%1、"/>
      <w:lvlJc w:val="left"/>
    </w:lvl>
  </w:abstractNum>
  <w:abstractNum w:abstractNumId="25">
    <w:nsid w:val="3DDB3A6C"/>
    <w:multiLevelType w:val="singleLevel"/>
    <w:tmpl w:val="3DDB3A6C"/>
    <w:lvl w:ilvl="0" w:tentative="0">
      <w:start w:val="1"/>
      <w:numFmt w:val="decimal"/>
      <w:suff w:val="nothing"/>
      <w:lvlText w:val="%1、"/>
      <w:lvlJc w:val="left"/>
    </w:lvl>
  </w:abstractNum>
  <w:abstractNum w:abstractNumId="26">
    <w:nsid w:val="3FA84B13"/>
    <w:multiLevelType w:val="multilevel"/>
    <w:tmpl w:val="3FA84B1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2B56A15"/>
    <w:multiLevelType w:val="multilevel"/>
    <w:tmpl w:val="42B56A15"/>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31E1E9D"/>
    <w:multiLevelType w:val="multilevel"/>
    <w:tmpl w:val="431E1E9D"/>
    <w:lvl w:ilvl="0" w:tentative="0">
      <w:start w:val="1"/>
      <w:numFmt w:val="decimal"/>
      <w:lvlText w:val="（%1）"/>
      <w:lvlJc w:val="left"/>
      <w:pPr>
        <w:tabs>
          <w:tab w:val="left" w:pos="902"/>
        </w:tabs>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9">
    <w:nsid w:val="447B6378"/>
    <w:multiLevelType w:val="multilevel"/>
    <w:tmpl w:val="447B6378"/>
    <w:lvl w:ilvl="0" w:tentative="0">
      <w:start w:val="1"/>
      <w:numFmt w:val="decimal"/>
      <w:pStyle w:val="49"/>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D22E479"/>
    <w:multiLevelType w:val="singleLevel"/>
    <w:tmpl w:val="4D22E479"/>
    <w:lvl w:ilvl="0" w:tentative="0">
      <w:start w:val="3"/>
      <w:numFmt w:val="chineseCounting"/>
      <w:suff w:val="nothing"/>
      <w:lvlText w:val="（%1）"/>
      <w:lvlJc w:val="left"/>
      <w:rPr>
        <w:rFonts w:hint="eastAsia"/>
        <w:color w:val="auto"/>
      </w:rPr>
    </w:lvl>
  </w:abstractNum>
  <w:abstractNum w:abstractNumId="31">
    <w:nsid w:val="519869B7"/>
    <w:multiLevelType w:val="multilevel"/>
    <w:tmpl w:val="519869B7"/>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29B3B6E"/>
    <w:multiLevelType w:val="multilevel"/>
    <w:tmpl w:val="529B3B6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530F2C8E"/>
    <w:multiLevelType w:val="multilevel"/>
    <w:tmpl w:val="530F2C8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2411A5E"/>
    <w:multiLevelType w:val="singleLevel"/>
    <w:tmpl w:val="62411A5E"/>
    <w:lvl w:ilvl="0" w:tentative="0">
      <w:start w:val="3"/>
      <w:numFmt w:val="decimal"/>
      <w:suff w:val="nothing"/>
      <w:lvlText w:val="（%1）"/>
      <w:lvlJc w:val="left"/>
    </w:lvl>
  </w:abstractNum>
  <w:abstractNum w:abstractNumId="35">
    <w:nsid w:val="68B657F2"/>
    <w:multiLevelType w:val="multilevel"/>
    <w:tmpl w:val="68B657F2"/>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9A06F9C"/>
    <w:multiLevelType w:val="multilevel"/>
    <w:tmpl w:val="69A06F9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704A0C0D"/>
    <w:multiLevelType w:val="multilevel"/>
    <w:tmpl w:val="704A0C0D"/>
    <w:lvl w:ilvl="0" w:tentative="0">
      <w:start w:val="1"/>
      <w:numFmt w:val="decimal"/>
      <w:suff w:val="nothing"/>
      <w:lvlText w:val="（%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49D759A"/>
    <w:multiLevelType w:val="multilevel"/>
    <w:tmpl w:val="749D759A"/>
    <w:lvl w:ilvl="0" w:tentative="0">
      <w:start w:val="1"/>
      <w:numFmt w:val="upp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7737DC3D"/>
    <w:multiLevelType w:val="singleLevel"/>
    <w:tmpl w:val="7737DC3D"/>
    <w:lvl w:ilvl="0" w:tentative="0">
      <w:start w:val="1"/>
      <w:numFmt w:val="decimal"/>
      <w:suff w:val="nothing"/>
      <w:lvlText w:val="%1、"/>
      <w:lvlJc w:val="left"/>
    </w:lvl>
  </w:abstractNum>
  <w:abstractNum w:abstractNumId="40">
    <w:nsid w:val="7A0F6431"/>
    <w:multiLevelType w:val="singleLevel"/>
    <w:tmpl w:val="7A0F6431"/>
    <w:lvl w:ilvl="0" w:tentative="0">
      <w:start w:val="1"/>
      <w:numFmt w:val="decimal"/>
      <w:suff w:val="space"/>
      <w:lvlText w:val="%1."/>
      <w:lvlJc w:val="left"/>
    </w:lvl>
  </w:abstractNum>
  <w:abstractNum w:abstractNumId="41">
    <w:nsid w:val="7F01297A"/>
    <w:multiLevelType w:val="multilevel"/>
    <w:tmpl w:val="7F01297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9"/>
  </w:num>
  <w:num w:numId="2">
    <w:abstractNumId w:val="11"/>
  </w:num>
  <w:num w:numId="3">
    <w:abstractNumId w:val="3"/>
  </w:num>
  <w:num w:numId="4">
    <w:abstractNumId w:val="18"/>
  </w:num>
  <w:num w:numId="5">
    <w:abstractNumId w:val="21"/>
  </w:num>
  <w:num w:numId="6">
    <w:abstractNumId w:val="13"/>
  </w:num>
  <w:num w:numId="7">
    <w:abstractNumId w:val="10"/>
  </w:num>
  <w:num w:numId="8">
    <w:abstractNumId w:val="28"/>
  </w:num>
  <w:num w:numId="9">
    <w:abstractNumId w:val="30"/>
  </w:num>
  <w:num w:numId="10">
    <w:abstractNumId w:val="2"/>
  </w:num>
  <w:num w:numId="11">
    <w:abstractNumId w:val="39"/>
  </w:num>
  <w:num w:numId="12">
    <w:abstractNumId w:val="24"/>
  </w:num>
  <w:num w:numId="13">
    <w:abstractNumId w:val="17"/>
  </w:num>
  <w:num w:numId="14">
    <w:abstractNumId w:val="0"/>
  </w:num>
  <w:num w:numId="15">
    <w:abstractNumId w:val="25"/>
  </w:num>
  <w:num w:numId="16">
    <w:abstractNumId w:val="15"/>
  </w:num>
  <w:num w:numId="17">
    <w:abstractNumId w:val="20"/>
  </w:num>
  <w:num w:numId="18">
    <w:abstractNumId w:val="26"/>
  </w:num>
  <w:num w:numId="19">
    <w:abstractNumId w:val="19"/>
  </w:num>
  <w:num w:numId="20">
    <w:abstractNumId w:val="31"/>
  </w:num>
  <w:num w:numId="21">
    <w:abstractNumId w:val="33"/>
  </w:num>
  <w:num w:numId="22">
    <w:abstractNumId w:val="38"/>
  </w:num>
  <w:num w:numId="23">
    <w:abstractNumId w:val="34"/>
  </w:num>
  <w:num w:numId="24">
    <w:abstractNumId w:val="36"/>
  </w:num>
  <w:num w:numId="25">
    <w:abstractNumId w:val="35"/>
  </w:num>
  <w:num w:numId="26">
    <w:abstractNumId w:val="32"/>
  </w:num>
  <w:num w:numId="27">
    <w:abstractNumId w:val="40"/>
  </w:num>
  <w:num w:numId="28">
    <w:abstractNumId w:val="4"/>
  </w:num>
  <w:num w:numId="29">
    <w:abstractNumId w:val="9"/>
  </w:num>
  <w:num w:numId="30">
    <w:abstractNumId w:val="6"/>
  </w:num>
  <w:num w:numId="31">
    <w:abstractNumId w:val="5"/>
  </w:num>
  <w:num w:numId="32">
    <w:abstractNumId w:val="1"/>
  </w:num>
  <w:num w:numId="33">
    <w:abstractNumId w:val="7"/>
  </w:num>
  <w:num w:numId="34">
    <w:abstractNumId w:val="22"/>
  </w:num>
  <w:num w:numId="35">
    <w:abstractNumId w:val="27"/>
  </w:num>
  <w:num w:numId="36">
    <w:abstractNumId w:val="14"/>
  </w:num>
  <w:num w:numId="37">
    <w:abstractNumId w:val="23"/>
  </w:num>
  <w:num w:numId="38">
    <w:abstractNumId w:val="8"/>
  </w:num>
  <w:num w:numId="39">
    <w:abstractNumId w:val="12"/>
  </w:num>
  <w:num w:numId="40">
    <w:abstractNumId w:val="16"/>
  </w:num>
  <w:num w:numId="41">
    <w:abstractNumId w:val="37"/>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MDI1OTlkYmJhNjMzM2RlMWIyZDAxZmQ3ZGYzYjYifQ=="/>
  </w:docVars>
  <w:rsids>
    <w:rsidRoot w:val="001022A4"/>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3480"/>
    <w:rsid w:val="00181988"/>
    <w:rsid w:val="00182557"/>
    <w:rsid w:val="0018304A"/>
    <w:rsid w:val="001904E9"/>
    <w:rsid w:val="001A77DE"/>
    <w:rsid w:val="001B36EC"/>
    <w:rsid w:val="001D7B23"/>
    <w:rsid w:val="001E2F56"/>
    <w:rsid w:val="002062E6"/>
    <w:rsid w:val="00207131"/>
    <w:rsid w:val="0022214D"/>
    <w:rsid w:val="00223585"/>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E057C"/>
    <w:rsid w:val="003E2B14"/>
    <w:rsid w:val="003E314B"/>
    <w:rsid w:val="003F5655"/>
    <w:rsid w:val="003F5BC6"/>
    <w:rsid w:val="004021C6"/>
    <w:rsid w:val="00406BEF"/>
    <w:rsid w:val="00410595"/>
    <w:rsid w:val="00420F7C"/>
    <w:rsid w:val="00433514"/>
    <w:rsid w:val="00446BB3"/>
    <w:rsid w:val="0045353D"/>
    <w:rsid w:val="004771C7"/>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94E7A"/>
    <w:rsid w:val="005A146E"/>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3C36"/>
    <w:rsid w:val="00924B8E"/>
    <w:rsid w:val="009344DE"/>
    <w:rsid w:val="009357E5"/>
    <w:rsid w:val="00936087"/>
    <w:rsid w:val="00945D1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ED2"/>
    <w:rsid w:val="00BD0190"/>
    <w:rsid w:val="00BE212E"/>
    <w:rsid w:val="00BE4AAB"/>
    <w:rsid w:val="00BE5086"/>
    <w:rsid w:val="00BF4971"/>
    <w:rsid w:val="00C07F40"/>
    <w:rsid w:val="00C12E85"/>
    <w:rsid w:val="00C16A79"/>
    <w:rsid w:val="00C20278"/>
    <w:rsid w:val="00C22791"/>
    <w:rsid w:val="00C236DC"/>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C7C64"/>
    <w:rsid w:val="00ED00D6"/>
    <w:rsid w:val="00EE26DC"/>
    <w:rsid w:val="00EE3FF1"/>
    <w:rsid w:val="00EE5816"/>
    <w:rsid w:val="00F03292"/>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1C5BF6"/>
    <w:rsid w:val="014C56BD"/>
    <w:rsid w:val="01D84FCB"/>
    <w:rsid w:val="020350F7"/>
    <w:rsid w:val="028139B3"/>
    <w:rsid w:val="02AD3196"/>
    <w:rsid w:val="03B71886"/>
    <w:rsid w:val="043C7125"/>
    <w:rsid w:val="071C6B2E"/>
    <w:rsid w:val="072B22E5"/>
    <w:rsid w:val="074A2F64"/>
    <w:rsid w:val="075C377F"/>
    <w:rsid w:val="07727233"/>
    <w:rsid w:val="07B25430"/>
    <w:rsid w:val="08014698"/>
    <w:rsid w:val="08531220"/>
    <w:rsid w:val="08C42529"/>
    <w:rsid w:val="091E1EC4"/>
    <w:rsid w:val="09AC1C5B"/>
    <w:rsid w:val="09CE174C"/>
    <w:rsid w:val="0A89528F"/>
    <w:rsid w:val="0AF82994"/>
    <w:rsid w:val="0B495DE6"/>
    <w:rsid w:val="0BB24C22"/>
    <w:rsid w:val="0C1B31DE"/>
    <w:rsid w:val="0CEA2F2D"/>
    <w:rsid w:val="0D1A36F5"/>
    <w:rsid w:val="0DC607C7"/>
    <w:rsid w:val="0E344841"/>
    <w:rsid w:val="0E4746BC"/>
    <w:rsid w:val="0E7C0027"/>
    <w:rsid w:val="0F4132B2"/>
    <w:rsid w:val="0F4D6B64"/>
    <w:rsid w:val="0F6861FE"/>
    <w:rsid w:val="0F705A14"/>
    <w:rsid w:val="10047D52"/>
    <w:rsid w:val="10E11DAB"/>
    <w:rsid w:val="10ED53E5"/>
    <w:rsid w:val="11CA68A3"/>
    <w:rsid w:val="11DF6C1B"/>
    <w:rsid w:val="14F610EC"/>
    <w:rsid w:val="153A4E3C"/>
    <w:rsid w:val="155409B4"/>
    <w:rsid w:val="15DC2E51"/>
    <w:rsid w:val="15F24A12"/>
    <w:rsid w:val="165F6ECF"/>
    <w:rsid w:val="167D2FDD"/>
    <w:rsid w:val="17991C3C"/>
    <w:rsid w:val="183C6977"/>
    <w:rsid w:val="185A5BA0"/>
    <w:rsid w:val="1AEA7F85"/>
    <w:rsid w:val="1B0D2299"/>
    <w:rsid w:val="1B83333A"/>
    <w:rsid w:val="1BB9498B"/>
    <w:rsid w:val="1BC65E18"/>
    <w:rsid w:val="1CD770EC"/>
    <w:rsid w:val="1D1F54C9"/>
    <w:rsid w:val="20542ED4"/>
    <w:rsid w:val="20A35267"/>
    <w:rsid w:val="20F81003"/>
    <w:rsid w:val="21352CB1"/>
    <w:rsid w:val="217301BA"/>
    <w:rsid w:val="21CF4E13"/>
    <w:rsid w:val="21F42300"/>
    <w:rsid w:val="228D26CE"/>
    <w:rsid w:val="23FB7033"/>
    <w:rsid w:val="241D4E47"/>
    <w:rsid w:val="24B2219B"/>
    <w:rsid w:val="24D434E2"/>
    <w:rsid w:val="25A9221E"/>
    <w:rsid w:val="25D4535E"/>
    <w:rsid w:val="27A32B2F"/>
    <w:rsid w:val="28054FD2"/>
    <w:rsid w:val="2AEE4B12"/>
    <w:rsid w:val="2B255B99"/>
    <w:rsid w:val="2B74267D"/>
    <w:rsid w:val="2BC25DCA"/>
    <w:rsid w:val="2CAB3828"/>
    <w:rsid w:val="2F044F64"/>
    <w:rsid w:val="2F167CA6"/>
    <w:rsid w:val="2F31081E"/>
    <w:rsid w:val="2FF30FE6"/>
    <w:rsid w:val="30624143"/>
    <w:rsid w:val="30631D08"/>
    <w:rsid w:val="30B471BD"/>
    <w:rsid w:val="31B9751F"/>
    <w:rsid w:val="327D078A"/>
    <w:rsid w:val="328C5121"/>
    <w:rsid w:val="3380482E"/>
    <w:rsid w:val="33C6083F"/>
    <w:rsid w:val="33FF34EA"/>
    <w:rsid w:val="346223D0"/>
    <w:rsid w:val="355E7319"/>
    <w:rsid w:val="35DA3E68"/>
    <w:rsid w:val="36381BDF"/>
    <w:rsid w:val="365807D1"/>
    <w:rsid w:val="36B71B47"/>
    <w:rsid w:val="376F3918"/>
    <w:rsid w:val="37ED55B3"/>
    <w:rsid w:val="37F4116D"/>
    <w:rsid w:val="38114A31"/>
    <w:rsid w:val="38331FB6"/>
    <w:rsid w:val="39101326"/>
    <w:rsid w:val="392C7EA2"/>
    <w:rsid w:val="3A631110"/>
    <w:rsid w:val="3A9E263E"/>
    <w:rsid w:val="3AB32B0C"/>
    <w:rsid w:val="3B0A09B1"/>
    <w:rsid w:val="3C372D23"/>
    <w:rsid w:val="3D050BBA"/>
    <w:rsid w:val="3D0C01F5"/>
    <w:rsid w:val="3D5D2603"/>
    <w:rsid w:val="3E736DF4"/>
    <w:rsid w:val="3E885B96"/>
    <w:rsid w:val="3F185CE9"/>
    <w:rsid w:val="400F5F1A"/>
    <w:rsid w:val="41183964"/>
    <w:rsid w:val="42297828"/>
    <w:rsid w:val="44681E9C"/>
    <w:rsid w:val="44C11AA6"/>
    <w:rsid w:val="45415D40"/>
    <w:rsid w:val="45D26C6A"/>
    <w:rsid w:val="464A3696"/>
    <w:rsid w:val="476213CA"/>
    <w:rsid w:val="479F062A"/>
    <w:rsid w:val="48146D77"/>
    <w:rsid w:val="482150A7"/>
    <w:rsid w:val="487B247F"/>
    <w:rsid w:val="49302537"/>
    <w:rsid w:val="4A2002D5"/>
    <w:rsid w:val="4A866A51"/>
    <w:rsid w:val="4AB97BF1"/>
    <w:rsid w:val="4B0709C0"/>
    <w:rsid w:val="4B6A0712"/>
    <w:rsid w:val="4CBD440B"/>
    <w:rsid w:val="4D110133"/>
    <w:rsid w:val="4E896E97"/>
    <w:rsid w:val="4EAA7FE0"/>
    <w:rsid w:val="4EC4151A"/>
    <w:rsid w:val="4EF73113"/>
    <w:rsid w:val="50754B87"/>
    <w:rsid w:val="50D06499"/>
    <w:rsid w:val="51505DAF"/>
    <w:rsid w:val="519625A3"/>
    <w:rsid w:val="51AE366B"/>
    <w:rsid w:val="51C81B14"/>
    <w:rsid w:val="521C6F6A"/>
    <w:rsid w:val="525261E9"/>
    <w:rsid w:val="532E2213"/>
    <w:rsid w:val="535A284B"/>
    <w:rsid w:val="53E97897"/>
    <w:rsid w:val="544A0C9D"/>
    <w:rsid w:val="545509EE"/>
    <w:rsid w:val="54E71E04"/>
    <w:rsid w:val="558E5CEE"/>
    <w:rsid w:val="55923703"/>
    <w:rsid w:val="56537B04"/>
    <w:rsid w:val="56D00D79"/>
    <w:rsid w:val="57CE6986"/>
    <w:rsid w:val="5BD14DFE"/>
    <w:rsid w:val="5C176DDD"/>
    <w:rsid w:val="5D5E4DB7"/>
    <w:rsid w:val="5DC1467A"/>
    <w:rsid w:val="5DDC2BD5"/>
    <w:rsid w:val="5EA77B9F"/>
    <w:rsid w:val="5F8B79B9"/>
    <w:rsid w:val="603C7EC5"/>
    <w:rsid w:val="61155AE2"/>
    <w:rsid w:val="61C25519"/>
    <w:rsid w:val="62460557"/>
    <w:rsid w:val="628A6898"/>
    <w:rsid w:val="62AC3E43"/>
    <w:rsid w:val="62B00875"/>
    <w:rsid w:val="62C218A9"/>
    <w:rsid w:val="63961228"/>
    <w:rsid w:val="63B17114"/>
    <w:rsid w:val="63FE2F4C"/>
    <w:rsid w:val="64C50D7E"/>
    <w:rsid w:val="65B04D7D"/>
    <w:rsid w:val="65B8407E"/>
    <w:rsid w:val="6662571A"/>
    <w:rsid w:val="67293782"/>
    <w:rsid w:val="68153625"/>
    <w:rsid w:val="687F4303"/>
    <w:rsid w:val="68935378"/>
    <w:rsid w:val="68B95F82"/>
    <w:rsid w:val="690C7F96"/>
    <w:rsid w:val="692A6AD9"/>
    <w:rsid w:val="6B154E7C"/>
    <w:rsid w:val="6B725C24"/>
    <w:rsid w:val="6B9C2183"/>
    <w:rsid w:val="6BBF1B4B"/>
    <w:rsid w:val="6BDE38DE"/>
    <w:rsid w:val="6D3B18E0"/>
    <w:rsid w:val="6D671C28"/>
    <w:rsid w:val="6E1A63BC"/>
    <w:rsid w:val="6FD54A79"/>
    <w:rsid w:val="70564913"/>
    <w:rsid w:val="70D624AE"/>
    <w:rsid w:val="726F7FB0"/>
    <w:rsid w:val="729C238D"/>
    <w:rsid w:val="74256CA5"/>
    <w:rsid w:val="748244C6"/>
    <w:rsid w:val="74E95E59"/>
    <w:rsid w:val="76007376"/>
    <w:rsid w:val="7760252B"/>
    <w:rsid w:val="77DB4CD5"/>
    <w:rsid w:val="77ED4743"/>
    <w:rsid w:val="78BB1426"/>
    <w:rsid w:val="79336C84"/>
    <w:rsid w:val="7A800961"/>
    <w:rsid w:val="7BC212C5"/>
    <w:rsid w:val="7C981A79"/>
    <w:rsid w:val="7CF666B5"/>
    <w:rsid w:val="7D406A1E"/>
    <w:rsid w:val="7DCD6F0B"/>
    <w:rsid w:val="7E98165F"/>
    <w:rsid w:val="7FD308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imes New Roman"/>
      <w:kern w:val="2"/>
      <w:sz w:val="24"/>
      <w:szCs w:val="22"/>
      <w:lang w:val="en-US" w:eastAsia="zh-CN" w:bidi="ar-SA"/>
    </w:rPr>
  </w:style>
  <w:style w:type="paragraph" w:styleId="2">
    <w:name w:val="heading 1"/>
    <w:basedOn w:val="1"/>
    <w:next w:val="1"/>
    <w:link w:val="38"/>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39"/>
    <w:autoRedefine/>
    <w:unhideWhenUsed/>
    <w:qFormat/>
    <w:uiPriority w:val="9"/>
    <w:pPr>
      <w:keepNext/>
      <w:keepLines/>
      <w:spacing w:before="260" w:after="260" w:line="416" w:lineRule="auto"/>
      <w:outlineLvl w:val="1"/>
    </w:pPr>
    <w:rPr>
      <w:rFonts w:ascii="等线 Light" w:hAnsi="等线 Light" w:cs="Times New Roman"/>
      <w:b/>
      <w:bCs/>
      <w:sz w:val="32"/>
      <w:szCs w:val="32"/>
    </w:rPr>
  </w:style>
  <w:style w:type="paragraph" w:styleId="4">
    <w:name w:val="heading 3"/>
    <w:basedOn w:val="1"/>
    <w:next w:val="1"/>
    <w:link w:val="40"/>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1"/>
    <w:autoRedefine/>
    <w:unhideWhenUsed/>
    <w:qFormat/>
    <w:uiPriority w:val="9"/>
    <w:pPr>
      <w:keepNext/>
      <w:keepLines/>
      <w:spacing w:before="280" w:after="290" w:line="376" w:lineRule="auto"/>
      <w:outlineLvl w:val="3"/>
    </w:pPr>
    <w:rPr>
      <w:rFonts w:ascii="等线 Light" w:hAnsi="等线 Light" w:cs="Times New Roman"/>
      <w:b/>
      <w:bCs/>
      <w:sz w:val="28"/>
      <w:szCs w:val="28"/>
    </w:rPr>
  </w:style>
  <w:style w:type="character" w:default="1" w:styleId="34">
    <w:name w:val="Default Paragraph Font"/>
    <w:autoRedefine/>
    <w:unhideWhenUsed/>
    <w:qFormat/>
    <w:uiPriority w:val="1"/>
  </w:style>
  <w:style w:type="table" w:default="1" w:styleId="32">
    <w:name w:val="Normal Table"/>
    <w:autoRedefine/>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440"/>
    </w:pPr>
    <w:rPr>
      <w:rFonts w:ascii="等线" w:eastAsia="等线"/>
      <w:sz w:val="18"/>
      <w:szCs w:val="18"/>
    </w:rPr>
  </w:style>
  <w:style w:type="paragraph" w:styleId="7">
    <w:name w:val="Normal Indent"/>
    <w:basedOn w:val="1"/>
    <w:autoRedefine/>
    <w:qFormat/>
    <w:uiPriority w:val="0"/>
    <w:pPr>
      <w:ind w:firstLine="420" w:firstLineChars="200"/>
    </w:pPr>
    <w:rPr>
      <w:szCs w:val="24"/>
    </w:rPr>
  </w:style>
  <w:style w:type="paragraph" w:styleId="8">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9">
    <w:name w:val="Document Map"/>
    <w:basedOn w:val="1"/>
    <w:autoRedefine/>
    <w:qFormat/>
    <w:uiPriority w:val="0"/>
    <w:rPr>
      <w:rFonts w:ascii="宋体"/>
      <w:sz w:val="18"/>
      <w:szCs w:val="18"/>
    </w:rPr>
  </w:style>
  <w:style w:type="paragraph" w:styleId="10">
    <w:name w:val="annotation text"/>
    <w:basedOn w:val="1"/>
    <w:link w:val="42"/>
    <w:autoRedefine/>
    <w:qFormat/>
    <w:uiPriority w:val="0"/>
    <w:pPr>
      <w:spacing w:line="240" w:lineRule="auto"/>
    </w:pPr>
    <w:rPr>
      <w:rFonts w:eastAsia="等线"/>
      <w:sz w:val="21"/>
      <w:szCs w:val="24"/>
    </w:rPr>
  </w:style>
  <w:style w:type="paragraph" w:styleId="11">
    <w:name w:val="Body Text"/>
    <w:basedOn w:val="1"/>
    <w:next w:val="1"/>
    <w:link w:val="43"/>
    <w:autoRedefine/>
    <w:qFormat/>
    <w:uiPriority w:val="99"/>
    <w:pPr>
      <w:spacing w:after="120" w:line="240" w:lineRule="auto"/>
      <w:jc w:val="both"/>
    </w:pPr>
    <w:rPr>
      <w:rFonts w:eastAsia="等线"/>
      <w:sz w:val="21"/>
      <w:szCs w:val="24"/>
    </w:rPr>
  </w:style>
  <w:style w:type="paragraph" w:styleId="12">
    <w:name w:val="Body Text Indent"/>
    <w:basedOn w:val="1"/>
    <w:autoRedefine/>
    <w:qFormat/>
    <w:uiPriority w:val="0"/>
    <w:pPr>
      <w:spacing w:after="120"/>
      <w:ind w:left="420" w:leftChars="200"/>
    </w:pPr>
  </w:style>
  <w:style w:type="paragraph" w:styleId="13">
    <w:name w:val="index 4"/>
    <w:basedOn w:val="1"/>
    <w:next w:val="1"/>
    <w:autoRedefine/>
    <w:qFormat/>
    <w:uiPriority w:val="0"/>
    <w:pPr>
      <w:ind w:left="600" w:leftChars="600"/>
    </w:pPr>
    <w:rPr>
      <w:rFonts w:ascii="Times New Roman" w:hAnsi="Times New Roman" w:eastAsia="宋体" w:cs="Times New Roman"/>
    </w:rPr>
  </w:style>
  <w:style w:type="paragraph" w:styleId="14">
    <w:name w:val="toc 5"/>
    <w:basedOn w:val="1"/>
    <w:next w:val="1"/>
    <w:autoRedefine/>
    <w:unhideWhenUsed/>
    <w:qFormat/>
    <w:uiPriority w:val="39"/>
    <w:pPr>
      <w:ind w:left="960"/>
    </w:pPr>
    <w:rPr>
      <w:rFonts w:ascii="等线" w:eastAsia="等线"/>
      <w:sz w:val="18"/>
      <w:szCs w:val="18"/>
    </w:rPr>
  </w:style>
  <w:style w:type="paragraph" w:styleId="15">
    <w:name w:val="toc 3"/>
    <w:basedOn w:val="1"/>
    <w:next w:val="1"/>
    <w:autoRedefine/>
    <w:unhideWhenUsed/>
    <w:qFormat/>
    <w:uiPriority w:val="39"/>
    <w:pPr>
      <w:ind w:left="480"/>
    </w:pPr>
    <w:rPr>
      <w:rFonts w:ascii="等线" w:eastAsia="等线"/>
      <w:i/>
      <w:iCs/>
      <w:sz w:val="20"/>
      <w:szCs w:val="20"/>
    </w:rPr>
  </w:style>
  <w:style w:type="paragraph" w:styleId="16">
    <w:name w:val="Plain Text"/>
    <w:basedOn w:val="1"/>
    <w:next w:val="1"/>
    <w:autoRedefine/>
    <w:qFormat/>
    <w:uiPriority w:val="99"/>
    <w:rPr>
      <w:rFonts w:ascii="宋体"/>
      <w:szCs w:val="20"/>
    </w:rPr>
  </w:style>
  <w:style w:type="paragraph" w:styleId="17">
    <w:name w:val="toc 8"/>
    <w:basedOn w:val="1"/>
    <w:next w:val="1"/>
    <w:autoRedefine/>
    <w:unhideWhenUsed/>
    <w:qFormat/>
    <w:uiPriority w:val="39"/>
    <w:pPr>
      <w:ind w:left="1680"/>
    </w:pPr>
    <w:rPr>
      <w:rFonts w:ascii="等线" w:eastAsia="等线"/>
      <w:sz w:val="18"/>
      <w:szCs w:val="18"/>
    </w:rPr>
  </w:style>
  <w:style w:type="paragraph" w:styleId="18">
    <w:name w:val="Date"/>
    <w:basedOn w:val="1"/>
    <w:next w:val="1"/>
    <w:autoRedefine/>
    <w:qFormat/>
    <w:uiPriority w:val="0"/>
    <w:pPr>
      <w:ind w:left="100" w:leftChars="2500"/>
    </w:pPr>
    <w:rPr>
      <w:rFonts w:ascii="Verdana" w:hAnsi="Verdana" w:eastAsia="仿宋_GB2312"/>
      <w:lang w:eastAsia="en-US"/>
    </w:rPr>
  </w:style>
  <w:style w:type="paragraph" w:styleId="19">
    <w:name w:val="Body Text Indent 2"/>
    <w:basedOn w:val="1"/>
    <w:autoRedefine/>
    <w:qFormat/>
    <w:uiPriority w:val="0"/>
    <w:pPr>
      <w:spacing w:after="120" w:line="480" w:lineRule="auto"/>
      <w:ind w:left="420" w:leftChars="200"/>
    </w:pPr>
    <w:rPr>
      <w:rFonts w:ascii="Verdana" w:hAnsi="Verdana" w:eastAsia="仿宋_GB2312"/>
      <w:lang w:eastAsia="en-US"/>
    </w:rPr>
  </w:style>
  <w:style w:type="paragraph" w:styleId="20">
    <w:name w:val="footer"/>
    <w:basedOn w:val="1"/>
    <w:link w:val="44"/>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等线" w:eastAsia="等线"/>
      <w:b/>
      <w:bCs/>
      <w:caps/>
      <w:sz w:val="20"/>
      <w:szCs w:val="20"/>
    </w:rPr>
  </w:style>
  <w:style w:type="paragraph" w:styleId="23">
    <w:name w:val="toc 4"/>
    <w:basedOn w:val="1"/>
    <w:next w:val="1"/>
    <w:autoRedefine/>
    <w:unhideWhenUsed/>
    <w:qFormat/>
    <w:uiPriority w:val="39"/>
    <w:pPr>
      <w:ind w:left="720"/>
    </w:pPr>
    <w:rPr>
      <w:rFonts w:ascii="等线" w:eastAsia="等线"/>
      <w:sz w:val="18"/>
      <w:szCs w:val="18"/>
    </w:rPr>
  </w:style>
  <w:style w:type="paragraph" w:styleId="24">
    <w:name w:val="toc 6"/>
    <w:basedOn w:val="1"/>
    <w:next w:val="1"/>
    <w:autoRedefine/>
    <w:unhideWhenUsed/>
    <w:qFormat/>
    <w:uiPriority w:val="39"/>
    <w:pPr>
      <w:ind w:left="1200"/>
    </w:pPr>
    <w:rPr>
      <w:rFonts w:ascii="等线" w:eastAsia="等线"/>
      <w:sz w:val="18"/>
      <w:szCs w:val="18"/>
    </w:rPr>
  </w:style>
  <w:style w:type="paragraph" w:styleId="25">
    <w:name w:val="toc 2"/>
    <w:basedOn w:val="1"/>
    <w:next w:val="1"/>
    <w:autoRedefine/>
    <w:unhideWhenUsed/>
    <w:qFormat/>
    <w:uiPriority w:val="39"/>
    <w:pPr>
      <w:ind w:left="240"/>
    </w:pPr>
    <w:rPr>
      <w:rFonts w:ascii="等线" w:eastAsia="等线"/>
      <w:smallCaps/>
      <w:sz w:val="20"/>
      <w:szCs w:val="20"/>
    </w:rPr>
  </w:style>
  <w:style w:type="paragraph" w:styleId="26">
    <w:name w:val="toc 9"/>
    <w:basedOn w:val="1"/>
    <w:next w:val="1"/>
    <w:autoRedefine/>
    <w:unhideWhenUsed/>
    <w:qFormat/>
    <w:uiPriority w:val="39"/>
    <w:pPr>
      <w:ind w:left="1920"/>
    </w:pPr>
    <w:rPr>
      <w:rFonts w:ascii="等线" w:eastAsia="等线"/>
      <w:sz w:val="18"/>
      <w:szCs w:val="18"/>
    </w:rPr>
  </w:style>
  <w:style w:type="paragraph" w:styleId="27">
    <w:name w:val="Body Text 2"/>
    <w:basedOn w:val="1"/>
    <w:autoRedefine/>
    <w:qFormat/>
    <w:uiPriority w:val="0"/>
    <w:pPr>
      <w:spacing w:after="120" w:line="480" w:lineRule="auto"/>
    </w:pPr>
    <w:rPr>
      <w:rFonts w:ascii="Verdana" w:hAnsi="Verdana" w:eastAsia="仿宋_GB2312"/>
      <w:lang w:eastAsia="en-US"/>
    </w:rPr>
  </w:style>
  <w:style w:type="paragraph" w:styleId="2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29">
    <w:name w:val="annotation subject"/>
    <w:basedOn w:val="10"/>
    <w:next w:val="10"/>
    <w:link w:val="46"/>
    <w:autoRedefine/>
    <w:unhideWhenUsed/>
    <w:qFormat/>
    <w:uiPriority w:val="99"/>
    <w:pPr>
      <w:spacing w:line="360" w:lineRule="auto"/>
    </w:pPr>
    <w:rPr>
      <w:rFonts w:eastAsia="宋体"/>
      <w:b/>
      <w:bCs/>
      <w:sz w:val="24"/>
      <w:szCs w:val="22"/>
    </w:rPr>
  </w:style>
  <w:style w:type="paragraph" w:styleId="30">
    <w:name w:val="Body Text First Indent"/>
    <w:basedOn w:val="11"/>
    <w:next w:val="1"/>
    <w:autoRedefine/>
    <w:qFormat/>
    <w:uiPriority w:val="0"/>
    <w:pPr>
      <w:ind w:firstLine="700" w:firstLineChars="250"/>
    </w:pPr>
    <w:rPr>
      <w:rFonts w:ascii="Calibri" w:hAnsi="Calibri"/>
      <w:kern w:val="0"/>
      <w:sz w:val="28"/>
      <w:szCs w:val="24"/>
    </w:rPr>
  </w:style>
  <w:style w:type="paragraph" w:styleId="31">
    <w:name w:val="Body Text First Indent 2"/>
    <w:basedOn w:val="12"/>
    <w:next w:val="1"/>
    <w:autoRedefine/>
    <w:qFormat/>
    <w:uiPriority w:val="0"/>
    <w:pPr>
      <w:ind w:firstLine="420" w:firstLineChars="200"/>
    </w:p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autoRedefine/>
    <w:qFormat/>
    <w:uiPriority w:val="99"/>
    <w:rPr>
      <w:rFonts w:cs="Times New Roman"/>
    </w:rPr>
  </w:style>
  <w:style w:type="character" w:styleId="36">
    <w:name w:val="Hyperlink"/>
    <w:basedOn w:val="34"/>
    <w:autoRedefine/>
    <w:unhideWhenUsed/>
    <w:qFormat/>
    <w:uiPriority w:val="99"/>
    <w:rPr>
      <w:color w:val="0563C1"/>
      <w:u w:val="single"/>
    </w:rPr>
  </w:style>
  <w:style w:type="character" w:styleId="37">
    <w:name w:val="annotation reference"/>
    <w:autoRedefine/>
    <w:qFormat/>
    <w:uiPriority w:val="0"/>
    <w:rPr>
      <w:sz w:val="21"/>
      <w:szCs w:val="21"/>
    </w:rPr>
  </w:style>
  <w:style w:type="character" w:customStyle="1" w:styleId="38">
    <w:name w:val="标题 1 字符"/>
    <w:basedOn w:val="34"/>
    <w:link w:val="2"/>
    <w:autoRedefine/>
    <w:qFormat/>
    <w:uiPriority w:val="9"/>
    <w:rPr>
      <w:rFonts w:eastAsia="黑体"/>
      <w:b/>
      <w:bCs/>
      <w:kern w:val="44"/>
      <w:sz w:val="44"/>
      <w:szCs w:val="44"/>
    </w:rPr>
  </w:style>
  <w:style w:type="character" w:customStyle="1" w:styleId="39">
    <w:name w:val="标题 2 字符"/>
    <w:basedOn w:val="34"/>
    <w:link w:val="3"/>
    <w:autoRedefine/>
    <w:qFormat/>
    <w:uiPriority w:val="0"/>
    <w:rPr>
      <w:rFonts w:ascii="等线 Light" w:hAnsi="等线 Light" w:eastAsia="宋体" w:cs="Times New Roman"/>
      <w:b/>
      <w:bCs/>
      <w:sz w:val="32"/>
      <w:szCs w:val="32"/>
    </w:rPr>
  </w:style>
  <w:style w:type="character" w:customStyle="1" w:styleId="40">
    <w:name w:val="标题 3 字符"/>
    <w:basedOn w:val="34"/>
    <w:link w:val="4"/>
    <w:autoRedefine/>
    <w:qFormat/>
    <w:uiPriority w:val="9"/>
    <w:rPr>
      <w:rFonts w:eastAsia="宋体"/>
      <w:b/>
      <w:bCs/>
      <w:sz w:val="30"/>
      <w:szCs w:val="32"/>
    </w:rPr>
  </w:style>
  <w:style w:type="character" w:customStyle="1" w:styleId="41">
    <w:name w:val="标题 4 字符"/>
    <w:basedOn w:val="34"/>
    <w:link w:val="5"/>
    <w:autoRedefine/>
    <w:qFormat/>
    <w:uiPriority w:val="9"/>
    <w:rPr>
      <w:rFonts w:ascii="等线 Light" w:hAnsi="等线 Light" w:eastAsia="宋体" w:cs="Times New Roman"/>
      <w:b/>
      <w:bCs/>
      <w:sz w:val="28"/>
      <w:szCs w:val="28"/>
    </w:rPr>
  </w:style>
  <w:style w:type="character" w:customStyle="1" w:styleId="42">
    <w:name w:val="批注文字 字符"/>
    <w:basedOn w:val="34"/>
    <w:link w:val="10"/>
    <w:autoRedefine/>
    <w:qFormat/>
    <w:uiPriority w:val="0"/>
    <w:rPr>
      <w:szCs w:val="24"/>
    </w:rPr>
  </w:style>
  <w:style w:type="character" w:customStyle="1" w:styleId="43">
    <w:name w:val="正文文本 字符"/>
    <w:basedOn w:val="34"/>
    <w:link w:val="11"/>
    <w:autoRedefine/>
    <w:qFormat/>
    <w:uiPriority w:val="99"/>
    <w:rPr>
      <w:szCs w:val="24"/>
    </w:rPr>
  </w:style>
  <w:style w:type="character" w:customStyle="1" w:styleId="44">
    <w:name w:val="页脚 字符"/>
    <w:basedOn w:val="34"/>
    <w:link w:val="20"/>
    <w:autoRedefine/>
    <w:qFormat/>
    <w:uiPriority w:val="99"/>
    <w:rPr>
      <w:rFonts w:eastAsia="宋体"/>
      <w:sz w:val="18"/>
      <w:szCs w:val="18"/>
    </w:rPr>
  </w:style>
  <w:style w:type="character" w:customStyle="1" w:styleId="45">
    <w:name w:val="页眉 字符"/>
    <w:basedOn w:val="34"/>
    <w:link w:val="21"/>
    <w:autoRedefine/>
    <w:qFormat/>
    <w:uiPriority w:val="99"/>
    <w:rPr>
      <w:rFonts w:eastAsia="宋体"/>
      <w:sz w:val="18"/>
      <w:szCs w:val="18"/>
    </w:rPr>
  </w:style>
  <w:style w:type="character" w:customStyle="1" w:styleId="46">
    <w:name w:val="批注主题 字符"/>
    <w:basedOn w:val="42"/>
    <w:link w:val="29"/>
    <w:autoRedefine/>
    <w:semiHidden/>
    <w:qFormat/>
    <w:uiPriority w:val="99"/>
    <w:rPr>
      <w:rFonts w:ascii="宋体" w:hAnsi="宋体" w:cs="Times New Roman"/>
      <w:b/>
      <w:bCs/>
      <w:kern w:val="2"/>
      <w:sz w:val="24"/>
      <w:szCs w:val="22"/>
    </w:rPr>
  </w:style>
  <w:style w:type="paragraph" w:customStyle="1" w:styleId="47">
    <w:name w:val="正文_4"/>
    <w:next w:val="31"/>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8">
    <w:name w:val="正文缩进2"/>
    <w:basedOn w:val="1"/>
    <w:autoRedefine/>
    <w:qFormat/>
    <w:uiPriority w:val="0"/>
    <w:pPr>
      <w:wordWrap w:val="0"/>
      <w:ind w:firstLine="480"/>
    </w:pPr>
    <w:rPr>
      <w:iCs/>
      <w:shd w:val="clear" w:color="auto" w:fill="FFFFFF"/>
      <w:lang w:val="zh-CN"/>
    </w:rPr>
  </w:style>
  <w:style w:type="paragraph" w:styleId="49">
    <w:name w:val="List Paragraph"/>
    <w:basedOn w:val="1"/>
    <w:autoRedefine/>
    <w:qFormat/>
    <w:uiPriority w:val="34"/>
    <w:pPr>
      <w:numPr>
        <w:ilvl w:val="0"/>
        <w:numId w:val="1"/>
      </w:numPr>
    </w:pPr>
  </w:style>
  <w:style w:type="paragraph" w:customStyle="1" w:styleId="50">
    <w:name w:val="Char1 Char Char Char"/>
    <w:basedOn w:val="1"/>
    <w:autoRedefine/>
    <w:qFormat/>
    <w:uiPriority w:val="0"/>
    <w:pPr>
      <w:adjustRightInd w:val="0"/>
      <w:jc w:val="both"/>
    </w:pPr>
    <w:rPr>
      <w:rFonts w:ascii="Times New Roman" w:hAnsi="Times New Roman" w:cs="Times New Roman"/>
      <w:kern w:val="0"/>
      <w:szCs w:val="20"/>
    </w:rPr>
  </w:style>
  <w:style w:type="paragraph" w:customStyle="1" w:styleId="51">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autoRedefine/>
    <w:qFormat/>
    <w:uiPriority w:val="1"/>
    <w:pPr>
      <w:widowControl w:val="0"/>
    </w:pPr>
    <w:rPr>
      <w:rFonts w:ascii="宋体" w:hAnsi="宋体" w:eastAsia="宋体" w:cs="Times New Roman"/>
      <w:kern w:val="2"/>
      <w:sz w:val="24"/>
      <w:szCs w:val="22"/>
      <w:lang w:val="en-US" w:eastAsia="zh-CN" w:bidi="ar-SA"/>
    </w:rPr>
  </w:style>
  <w:style w:type="character" w:customStyle="1" w:styleId="53">
    <w:name w:val="未处理的提及1"/>
    <w:basedOn w:val="34"/>
    <w:autoRedefine/>
    <w:unhideWhenUsed/>
    <w:qFormat/>
    <w:uiPriority w:val="99"/>
    <w:rPr>
      <w:color w:val="605E5C"/>
      <w:shd w:val="clear" w:color="auto" w:fill="E1DFDD"/>
    </w:rPr>
  </w:style>
  <w:style w:type="character" w:customStyle="1" w:styleId="54">
    <w:name w:val="未处理的提及2"/>
    <w:basedOn w:val="34"/>
    <w:autoRedefine/>
    <w:unhideWhenUsed/>
    <w:qFormat/>
    <w:uiPriority w:val="99"/>
    <w:rPr>
      <w:color w:val="605E5C"/>
      <w:shd w:val="clear" w:color="auto" w:fill="E1DFDD"/>
    </w:rPr>
  </w:style>
  <w:style w:type="paragraph" w:customStyle="1" w:styleId="55">
    <w:name w:val="标题 21"/>
    <w:basedOn w:val="1"/>
    <w:autoRedefine/>
    <w:qFormat/>
    <w:uiPriority w:val="0"/>
    <w:pPr>
      <w:keepNext/>
      <w:keepLines/>
      <w:spacing w:line="600" w:lineRule="exact"/>
      <w:jc w:val="center"/>
      <w:outlineLvl w:val="1"/>
    </w:pPr>
    <w:rPr>
      <w:rFonts w:ascii="Cambria" w:hAnsi="Cambria"/>
      <w:b/>
      <w:bCs/>
      <w:sz w:val="32"/>
      <w:szCs w:val="32"/>
    </w:rPr>
  </w:style>
  <w:style w:type="paragraph" w:customStyle="1" w:styleId="56">
    <w:name w:val="标准中文版式_正文"/>
    <w:basedOn w:val="1"/>
    <w:autoRedefine/>
    <w:qFormat/>
    <w:uiPriority w:val="0"/>
    <w:pPr>
      <w:spacing w:before="30" w:line="360" w:lineRule="auto"/>
      <w:ind w:firstLine="200" w:firstLineChars="200"/>
    </w:pPr>
    <w:rPr>
      <w:rFonts w:ascii="Arial" w:hAnsi="Arial"/>
      <w:sz w:val="24"/>
    </w:rPr>
  </w:style>
  <w:style w:type="paragraph" w:customStyle="1" w:styleId="57">
    <w:name w:val="正文首行缩进 21"/>
    <w:basedOn w:val="58"/>
    <w:autoRedefine/>
    <w:qFormat/>
    <w:uiPriority w:val="0"/>
    <w:pPr>
      <w:ind w:firstLine="420" w:firstLineChars="200"/>
    </w:pPr>
  </w:style>
  <w:style w:type="paragraph" w:customStyle="1" w:styleId="58">
    <w:name w:val="正文文本缩进1"/>
    <w:basedOn w:val="47"/>
    <w:autoRedefine/>
    <w:qFormat/>
    <w:uiPriority w:val="0"/>
    <w:pPr>
      <w:spacing w:after="120"/>
      <w:ind w:left="420" w:leftChars="200"/>
    </w:pPr>
  </w:style>
  <w:style w:type="paragraph" w:customStyle="1" w:styleId="59">
    <w:name w:val="纯文本11"/>
    <w:basedOn w:val="1"/>
    <w:autoRedefine/>
    <w:qFormat/>
    <w:uiPriority w:val="0"/>
    <w:rPr>
      <w:rFonts w:ascii="宋体" w:hAnsi="Courier New"/>
      <w:color w:val="000000"/>
      <w:szCs w:val="20"/>
    </w:rPr>
  </w:style>
  <w:style w:type="character" w:customStyle="1" w:styleId="60">
    <w:name w:val="font51"/>
    <w:basedOn w:val="34"/>
    <w:autoRedefine/>
    <w:qFormat/>
    <w:uiPriority w:val="0"/>
    <w:rPr>
      <w:rFonts w:hint="eastAsia" w:ascii="宋体" w:hAnsi="宋体" w:eastAsia="宋体" w:cs="宋体"/>
      <w:color w:val="auto"/>
      <w:sz w:val="18"/>
      <w:szCs w:val="18"/>
      <w:u w:val="none"/>
    </w:rPr>
  </w:style>
  <w:style w:type="character" w:customStyle="1" w:styleId="61">
    <w:name w:val="font61"/>
    <w:basedOn w:val="34"/>
    <w:autoRedefine/>
    <w:qFormat/>
    <w:uiPriority w:val="0"/>
    <w:rPr>
      <w:rFonts w:hint="eastAsia" w:ascii="宋体" w:hAnsi="宋体" w:eastAsia="宋体" w:cs="宋体"/>
      <w:color w:val="auto"/>
      <w:sz w:val="18"/>
      <w:szCs w:val="18"/>
      <w:u w:val="none"/>
    </w:rPr>
  </w:style>
  <w:style w:type="paragraph" w:customStyle="1" w:styleId="62">
    <w:name w:val="null3"/>
    <w:autoRedefine/>
    <w:qFormat/>
    <w:uiPriority w:val="0"/>
    <w:rPr>
      <w:rFonts w:hint="eastAsia" w:ascii="等线" w:hAnsi="等线" w:eastAsia="等线" w:cs="Times New Roman"/>
      <w:lang w:val="en-US" w:eastAsia="zh-Hans"/>
    </w:rPr>
  </w:style>
  <w:style w:type="paragraph" w:customStyle="1" w:styleId="63">
    <w:name w:val="正文 缩进2字符"/>
    <w:autoRedefine/>
    <w:qFormat/>
    <w:uiPriority w:val="0"/>
    <w:pPr>
      <w:widowControl w:val="0"/>
      <w:spacing w:line="288" w:lineRule="auto"/>
      <w:jc w:val="both"/>
    </w:pPr>
    <w:rPr>
      <w:rFonts w:ascii="宋体" w:hAnsi="宋体" w:eastAsia="宋体" w:cs="Times New Roman"/>
      <w:kern w:val="2"/>
      <w:sz w:val="28"/>
      <w:szCs w:val="28"/>
      <w:lang w:val="en-US" w:eastAsia="zh-CN" w:bidi="ar-SA"/>
    </w:rPr>
  </w:style>
  <w:style w:type="paragraph" w:customStyle="1" w:styleId="64">
    <w:name w:val="正文（标准）"/>
    <w:basedOn w:val="1"/>
    <w:next w:val="1"/>
    <w:autoRedefine/>
    <w:semiHidden/>
    <w:qFormat/>
    <w:uiPriority w:val="0"/>
    <w:pPr>
      <w:ind w:firstLine="525"/>
    </w:pPr>
    <w:rPr>
      <w:rFonts w:ascii="宋体" w:hAnsi="宋体"/>
    </w:rPr>
  </w:style>
  <w:style w:type="paragraph" w:customStyle="1" w:styleId="65">
    <w:name w:val="正文文本1"/>
    <w:basedOn w:val="1"/>
    <w:autoRedefine/>
    <w:qFormat/>
    <w:uiPriority w:val="0"/>
    <w:pPr>
      <w:spacing w:after="120"/>
    </w:pPr>
  </w:style>
  <w:style w:type="paragraph" w:customStyle="1" w:styleId="66">
    <w:name w:val="Table Text"/>
    <w:basedOn w:val="1"/>
    <w:autoRedefine/>
    <w:semiHidden/>
    <w:qFormat/>
    <w:uiPriority w:val="0"/>
    <w:rPr>
      <w:rFonts w:ascii="宋体" w:hAnsi="宋体" w:eastAsia="宋体" w:cs="宋体"/>
      <w:sz w:val="24"/>
      <w:szCs w:val="24"/>
      <w:lang w:val="en-US" w:eastAsia="en-US" w:bidi="ar-SA"/>
    </w:rPr>
  </w:style>
  <w:style w:type="paragraph" w:customStyle="1" w:styleId="67">
    <w:name w:val="方案正文"/>
    <w:basedOn w:val="1"/>
    <w:autoRedefine/>
    <w:qFormat/>
    <w:uiPriority w:val="0"/>
    <w:pPr>
      <w:suppressAutoHyphens/>
      <w:spacing w:line="312" w:lineRule="auto"/>
      <w:ind w:firstLine="200"/>
    </w:pPr>
    <w:rPr>
      <w:rFonts w:eastAsia="Times New Roman"/>
      <w:kern w:val="1"/>
      <w:szCs w:val="24"/>
    </w:rPr>
  </w:style>
  <w:style w:type="paragraph" w:customStyle="1" w:styleId="68">
    <w:name w:val="*正文"/>
    <w:basedOn w:val="1"/>
    <w:autoRedefine/>
    <w:qFormat/>
    <w:uiPriority w:val="0"/>
    <w:pPr>
      <w:spacing w:line="360" w:lineRule="auto"/>
      <w:ind w:firstLine="200" w:firstLineChars="200"/>
    </w:pPr>
    <w:rPr>
      <w:rFonts w:ascii="宋体" w:hAnsi="宋体"/>
      <w:snapToGrid w:val="0"/>
    </w:rPr>
  </w:style>
  <w:style w:type="paragraph" w:customStyle="1" w:styleId="69">
    <w:name w:val="普通(网站)1"/>
    <w:basedOn w:val="1"/>
    <w:autoRedefine/>
    <w:qFormat/>
    <w:uiPriority w:val="0"/>
    <w:pPr>
      <w:widowControl/>
      <w:spacing w:before="100" w:beforeAutospacing="1" w:after="100" w:afterAutospacing="1"/>
      <w:jc w:val="left"/>
    </w:pPr>
    <w:rPr>
      <w:rFonts w:ascii="宋体" w:hAnsi="宋体"/>
      <w:kern w:val="0"/>
      <w:sz w:val="24"/>
      <w:szCs w:val="24"/>
    </w:rPr>
  </w:style>
  <w:style w:type="character" w:customStyle="1" w:styleId="70">
    <w:name w:val="font11"/>
    <w:basedOn w:val="34"/>
    <w:autoRedefine/>
    <w:qFormat/>
    <w:uiPriority w:val="0"/>
    <w:rPr>
      <w:rFonts w:hint="eastAsia" w:ascii="宋体" w:hAnsi="宋体" w:eastAsia="宋体" w:cs="宋体"/>
      <w:color w:val="000000"/>
      <w:sz w:val="24"/>
      <w:szCs w:val="24"/>
      <w:u w:val="none"/>
    </w:rPr>
  </w:style>
  <w:style w:type="character" w:customStyle="1" w:styleId="71">
    <w:name w:val="font21"/>
    <w:basedOn w:val="34"/>
    <w:autoRedefine/>
    <w:qFormat/>
    <w:uiPriority w:val="0"/>
    <w:rPr>
      <w:rFonts w:hint="eastAsia" w:ascii="宋体" w:hAnsi="宋体" w:eastAsia="宋体" w:cs="宋体"/>
      <w:color w:val="000000"/>
      <w:sz w:val="21"/>
      <w:szCs w:val="21"/>
      <w:u w:val="none"/>
    </w:rPr>
  </w:style>
  <w:style w:type="table" w:customStyle="1" w:styleId="72">
    <w:name w:val="Table Normal"/>
    <w:autoRedefine/>
    <w:unhideWhenUsed/>
    <w:qFormat/>
    <w:uiPriority w:val="0"/>
    <w:tblPr>
      <w:tblCellMar>
        <w:top w:w="0" w:type="dxa"/>
        <w:left w:w="0" w:type="dxa"/>
        <w:bottom w:w="0" w:type="dxa"/>
        <w:right w:w="0" w:type="dxa"/>
      </w:tblCellMar>
    </w:tblPr>
  </w:style>
  <w:style w:type="paragraph" w:customStyle="1" w:styleId="73">
    <w:name w:val="列出段落2"/>
    <w:basedOn w:val="1"/>
    <w:autoRedefine/>
    <w:qFormat/>
    <w:uiPriority w:val="34"/>
    <w:pPr>
      <w:adjustRightInd w:val="0"/>
      <w:spacing w:line="312" w:lineRule="atLeast"/>
      <w:ind w:firstLine="420" w:firstLineChars="200"/>
      <w:textAlignment w:val="baseline"/>
    </w:pPr>
    <w:rPr>
      <w:rFonts w:ascii="@MS PMincho" w:hAnsi="@MS PMincho"/>
      <w:kern w:val="0"/>
      <w:szCs w:val="20"/>
    </w:rPr>
  </w:style>
  <w:style w:type="paragraph" w:customStyle="1" w:styleId="74">
    <w:name w:val="UserStyle_0"/>
    <w:basedOn w:val="1"/>
    <w:autoRedefine/>
    <w:qFormat/>
    <w:uiPriority w:val="0"/>
    <w:pPr>
      <w:snapToGrid w:val="0"/>
      <w:spacing w:line="480" w:lineRule="auto"/>
      <w:ind w:firstLine="200" w:firstLineChars="200"/>
      <w:jc w:val="left"/>
      <w:textAlignment w:val="baseline"/>
    </w:pPr>
    <w:rPr>
      <w:rFonts w:ascii="Times New Roman" w:hAnsi="Times New Roman" w:eastAsia="黑体" w:cs="Times New Roman"/>
      <w:sz w:val="32"/>
    </w:rPr>
  </w:style>
  <w:style w:type="paragraph" w:customStyle="1" w:styleId="75">
    <w:name w:val="日期1"/>
    <w:basedOn w:val="1"/>
    <w:autoRedefine/>
    <w:qFormat/>
    <w:uiPriority w:val="0"/>
    <w:pPr>
      <w:ind w:left="100" w:leftChars="2500"/>
    </w:pPr>
  </w:style>
  <w:style w:type="paragraph" w:customStyle="1" w:styleId="76">
    <w:name w:val="页脚1"/>
    <w:basedOn w:val="1"/>
    <w:autoRedefine/>
    <w:qFormat/>
    <w:uiPriority w:val="0"/>
    <w:pPr>
      <w:tabs>
        <w:tab w:val="center" w:pos="4153"/>
        <w:tab w:val="right" w:pos="8306"/>
      </w:tabs>
      <w:snapToGrid w:val="0"/>
      <w:jc w:val="left"/>
    </w:pPr>
    <w:rPr>
      <w:sz w:val="18"/>
      <w:szCs w:val="18"/>
    </w:rPr>
  </w:style>
  <w:style w:type="paragraph" w:customStyle="1" w:styleId="77">
    <w:name w:val="标题 81"/>
    <w:basedOn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szCs w:val="24"/>
    </w:rPr>
  </w:style>
  <w:style w:type="paragraph" w:customStyle="1" w:styleId="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9">
    <w:name w:val="列出段落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14278</Words>
  <Characters>16147</Characters>
  <Lines>328</Lines>
  <Paragraphs>92</Paragraphs>
  <TotalTime>0</TotalTime>
  <ScaleCrop>false</ScaleCrop>
  <LinksUpToDate>false</LinksUpToDate>
  <CharactersWithSpaces>16630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徐洪</cp:lastModifiedBy>
  <cp:lastPrinted>2025-12-15T03:14:00Z</cp:lastPrinted>
  <dcterms:modified xsi:type="dcterms:W3CDTF">2026-05-26T03:14:44Z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7A05E711BFAC4FC3B521E641B1C62A5F_13</vt:lpwstr>
  </property>
  <property fmtid="{D5CDD505-2E9C-101B-9397-08002B2CF9AE}" pid="4" name="KSOTemplateDocerSaveRecord">
    <vt:lpwstr>eyJoZGlkIjoiNzI3MGExM2QzZTY1OTExNmU2OGVhYWVmYTExNmNmOTkiLCJ1c2VySWQiOiI0MzQyNjEwMzYifQ==</vt:lpwstr>
  </property>
</Properties>
</file>