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F5054">
      <w:pPr>
        <w:spacing w:line="360" w:lineRule="auto"/>
        <w:jc w:val="center"/>
        <w:rPr>
          <w:rFonts w:ascii="宋体" w:hAnsi="宋体" w:cs="宋体"/>
          <w:b/>
          <w:color w:val="auto"/>
          <w:sz w:val="24"/>
          <w:highlight w:val="none"/>
        </w:rPr>
      </w:pPr>
    </w:p>
    <w:p w14:paraId="7DAE5A3B">
      <w:pPr>
        <w:spacing w:line="360" w:lineRule="auto"/>
        <w:jc w:val="center"/>
        <w:rPr>
          <w:rFonts w:ascii="宋体" w:hAnsi="宋体" w:cs="宋体"/>
          <w:b/>
          <w:color w:val="auto"/>
          <w:sz w:val="24"/>
          <w:highlight w:val="none"/>
        </w:rPr>
      </w:pPr>
    </w:p>
    <w:p w14:paraId="05A08422">
      <w:pPr>
        <w:adjustRightInd/>
        <w:spacing w:line="360" w:lineRule="auto"/>
        <w:jc w:val="center"/>
        <w:rPr>
          <w:rFonts w:ascii="宋体" w:hAnsi="宋体" w:cs="宋体"/>
          <w:b/>
          <w:color w:val="auto"/>
          <w:sz w:val="44"/>
          <w:szCs w:val="44"/>
          <w:highlight w:val="none"/>
        </w:rPr>
      </w:pPr>
    </w:p>
    <w:p w14:paraId="70E3459B">
      <w:pPr>
        <w:spacing w:line="360" w:lineRule="auto"/>
        <w:jc w:val="center"/>
        <w:rPr>
          <w:rFonts w:ascii="宋体" w:hAnsi="宋体" w:cs="宋体"/>
          <w:b/>
          <w:color w:val="auto"/>
          <w:sz w:val="44"/>
          <w:szCs w:val="44"/>
          <w:highlight w:val="none"/>
        </w:rPr>
      </w:pPr>
    </w:p>
    <w:p w14:paraId="3DB2C170">
      <w:pPr>
        <w:adjustRightInd/>
        <w:spacing w:line="360" w:lineRule="auto"/>
        <w:jc w:val="center"/>
        <w:rPr>
          <w:rFonts w:ascii="宋体" w:hAnsi="宋体" w:cs="宋体"/>
          <w:b/>
          <w:color w:val="auto"/>
          <w:sz w:val="48"/>
          <w:szCs w:val="48"/>
          <w:highlight w:val="none"/>
        </w:rPr>
      </w:pPr>
    </w:p>
    <w:p w14:paraId="58000AB2">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现代物流专业智慧物流综合实训设备采购招标文件 </w:t>
      </w:r>
    </w:p>
    <w:p w14:paraId="17CDDB48">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DD27BE0">
      <w:pPr>
        <w:snapToGrid w:val="0"/>
        <w:spacing w:line="360" w:lineRule="auto"/>
        <w:jc w:val="center"/>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330100264120150000011</w:t>
      </w:r>
    </w:p>
    <w:p w14:paraId="6EE686F4">
      <w:pPr>
        <w:adjustRightInd/>
        <w:spacing w:line="360" w:lineRule="auto"/>
        <w:rPr>
          <w:rFonts w:ascii="宋体" w:hAnsi="宋体" w:cs="宋体"/>
          <w:color w:val="auto"/>
          <w:sz w:val="28"/>
          <w:szCs w:val="20"/>
          <w:highlight w:val="none"/>
        </w:rPr>
      </w:pPr>
    </w:p>
    <w:p w14:paraId="0BD3EB4E">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1218FBAD">
      <w:pPr>
        <w:spacing w:line="360" w:lineRule="auto"/>
        <w:jc w:val="center"/>
        <w:rPr>
          <w:rFonts w:ascii="宋体" w:hAnsi="宋体" w:cs="宋体"/>
          <w:b/>
          <w:color w:val="auto"/>
          <w:sz w:val="44"/>
          <w:szCs w:val="44"/>
          <w:highlight w:val="none"/>
        </w:rPr>
      </w:pPr>
    </w:p>
    <w:p w14:paraId="131791BC">
      <w:pPr>
        <w:spacing w:line="360" w:lineRule="auto"/>
        <w:jc w:val="center"/>
        <w:rPr>
          <w:rFonts w:ascii="宋体" w:hAnsi="宋体" w:cs="宋体"/>
          <w:color w:val="auto"/>
          <w:sz w:val="24"/>
          <w:highlight w:val="none"/>
        </w:rPr>
      </w:pPr>
    </w:p>
    <w:p w14:paraId="6D673583">
      <w:pPr>
        <w:spacing w:line="360" w:lineRule="auto"/>
        <w:jc w:val="center"/>
        <w:rPr>
          <w:rFonts w:ascii="宋体" w:hAnsi="宋体" w:cs="宋体"/>
          <w:color w:val="auto"/>
          <w:sz w:val="24"/>
          <w:highlight w:val="none"/>
        </w:rPr>
      </w:pPr>
    </w:p>
    <w:p w14:paraId="352208B2">
      <w:pPr>
        <w:spacing w:line="360" w:lineRule="auto"/>
        <w:rPr>
          <w:rFonts w:ascii="宋体" w:hAnsi="宋体" w:cs="宋体"/>
          <w:color w:val="auto"/>
          <w:sz w:val="32"/>
          <w:szCs w:val="32"/>
          <w:highlight w:val="none"/>
        </w:rPr>
      </w:pPr>
    </w:p>
    <w:p w14:paraId="00135FB9">
      <w:pPr>
        <w:snapToGrid w:val="0"/>
        <w:spacing w:line="360" w:lineRule="auto"/>
        <w:ind w:firstLine="1920" w:firstLineChars="600"/>
        <w:jc w:val="both"/>
        <w:rPr>
          <w:rFonts w:hint="eastAsia" w:ascii="宋体" w:hAnsi="宋体" w:eastAsia="宋体" w:cs="宋体"/>
          <w:i w:val="0"/>
          <w:iCs w:val="0"/>
          <w:color w:val="auto"/>
          <w:sz w:val="32"/>
          <w:szCs w:val="32"/>
          <w:highlight w:val="none"/>
          <w:shd w:val="clear" w:color="auto" w:fill="auto"/>
          <w:lang w:val="zh-CN"/>
        </w:rPr>
      </w:pPr>
      <w:r>
        <w:rPr>
          <w:rFonts w:hint="eastAsia" w:ascii="宋体" w:hAnsi="宋体" w:cs="宋体"/>
          <w:color w:val="auto"/>
          <w:sz w:val="32"/>
          <w:szCs w:val="32"/>
          <w:highlight w:val="none"/>
          <w:lang w:val="zh-CN"/>
        </w:rPr>
        <w:t>杭州技师学院（杭州交通高级技工学校</w:t>
      </w:r>
      <w:r>
        <w:rPr>
          <w:rFonts w:hint="eastAsia" w:ascii="宋体" w:hAnsi="宋体" w:eastAsia="宋体" w:cs="宋体"/>
          <w:i w:val="0"/>
          <w:iCs w:val="0"/>
          <w:color w:val="auto"/>
          <w:sz w:val="32"/>
          <w:szCs w:val="32"/>
          <w:highlight w:val="none"/>
          <w:shd w:val="clear" w:color="auto" w:fill="auto"/>
          <w:lang w:val="zh-CN"/>
        </w:rPr>
        <w:t>）</w:t>
      </w:r>
    </w:p>
    <w:p w14:paraId="42233C1A">
      <w:pPr>
        <w:snapToGrid w:val="0"/>
        <w:spacing w:line="360" w:lineRule="auto"/>
        <w:jc w:val="center"/>
        <w:rPr>
          <w:rFonts w:hint="eastAsia" w:ascii="宋体" w:hAnsi="宋体" w:eastAsia="宋体" w:cs="宋体"/>
          <w:color w:val="auto"/>
          <w:sz w:val="32"/>
          <w:szCs w:val="32"/>
          <w:highlight w:val="none"/>
          <w:lang w:val="zh-CN"/>
        </w:rPr>
      </w:pP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val="zh-CN"/>
        </w:rPr>
        <w:t>浙江天成项目管理有限公司</w:t>
      </w:r>
    </w:p>
    <w:p w14:paraId="38F65B44">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p>
    <w:p w14:paraId="74548DD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5F9C2E21">
      <w:pPr>
        <w:spacing w:line="360" w:lineRule="auto"/>
        <w:jc w:val="center"/>
        <w:rPr>
          <w:rFonts w:ascii="宋体" w:hAnsi="宋体" w:cs="宋体"/>
          <w:color w:val="auto"/>
          <w:sz w:val="24"/>
          <w:highlight w:val="none"/>
        </w:rPr>
      </w:pPr>
    </w:p>
    <w:p w14:paraId="6B8A5152">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89A9BD0">
      <w:pPr>
        <w:spacing w:line="360" w:lineRule="auto"/>
        <w:rPr>
          <w:rFonts w:ascii="宋体" w:hAnsi="宋体" w:cs="宋体"/>
          <w:color w:val="auto"/>
          <w:sz w:val="32"/>
          <w:szCs w:val="32"/>
          <w:highlight w:val="none"/>
        </w:rPr>
      </w:pPr>
    </w:p>
    <w:p w14:paraId="39310043">
      <w:pPr>
        <w:spacing w:line="360" w:lineRule="auto"/>
        <w:rPr>
          <w:rFonts w:ascii="宋体" w:hAnsi="宋体" w:cs="宋体"/>
          <w:color w:val="auto"/>
          <w:sz w:val="32"/>
          <w:szCs w:val="32"/>
          <w:highlight w:val="none"/>
        </w:rPr>
      </w:pPr>
    </w:p>
    <w:p w14:paraId="3E1E250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51E1D4E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305F3E8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336CAFA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C804E4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65806D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296C02C7">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3190393">
      <w:pPr>
        <w:spacing w:line="360" w:lineRule="auto"/>
        <w:ind w:firstLine="549" w:firstLineChars="229"/>
        <w:rPr>
          <w:rFonts w:ascii="宋体" w:hAnsi="宋体" w:cs="宋体"/>
          <w:color w:val="auto"/>
          <w:sz w:val="24"/>
          <w:highlight w:val="none"/>
        </w:rPr>
      </w:pPr>
    </w:p>
    <w:p w14:paraId="62671EFF">
      <w:pPr>
        <w:spacing w:line="360" w:lineRule="auto"/>
        <w:ind w:firstLine="549" w:firstLineChars="229"/>
        <w:rPr>
          <w:rFonts w:ascii="宋体" w:hAnsi="宋体" w:cs="宋体"/>
          <w:color w:val="auto"/>
          <w:sz w:val="24"/>
          <w:highlight w:val="none"/>
        </w:rPr>
      </w:pPr>
    </w:p>
    <w:p w14:paraId="73672AC6">
      <w:pPr>
        <w:spacing w:line="360" w:lineRule="auto"/>
        <w:ind w:firstLine="549" w:firstLineChars="229"/>
        <w:rPr>
          <w:rFonts w:ascii="宋体" w:hAnsi="宋体" w:cs="宋体"/>
          <w:color w:val="auto"/>
          <w:sz w:val="24"/>
          <w:highlight w:val="none"/>
        </w:rPr>
      </w:pPr>
    </w:p>
    <w:p w14:paraId="075E3567">
      <w:pPr>
        <w:spacing w:line="360" w:lineRule="auto"/>
        <w:ind w:firstLine="549" w:firstLineChars="229"/>
        <w:rPr>
          <w:rFonts w:ascii="宋体" w:hAnsi="宋体" w:cs="宋体"/>
          <w:color w:val="auto"/>
          <w:sz w:val="24"/>
          <w:highlight w:val="none"/>
        </w:rPr>
      </w:pPr>
    </w:p>
    <w:p w14:paraId="00CAD937">
      <w:pPr>
        <w:spacing w:line="360" w:lineRule="auto"/>
        <w:ind w:firstLine="549" w:firstLineChars="229"/>
        <w:rPr>
          <w:rFonts w:ascii="宋体" w:hAnsi="宋体" w:cs="宋体"/>
          <w:color w:val="auto"/>
          <w:sz w:val="24"/>
          <w:highlight w:val="none"/>
        </w:rPr>
      </w:pPr>
    </w:p>
    <w:p w14:paraId="3E95B8A5">
      <w:pPr>
        <w:spacing w:line="360" w:lineRule="auto"/>
        <w:ind w:firstLine="549" w:firstLineChars="229"/>
        <w:rPr>
          <w:rFonts w:ascii="宋体" w:hAnsi="宋体" w:cs="宋体"/>
          <w:color w:val="auto"/>
          <w:sz w:val="24"/>
          <w:highlight w:val="none"/>
        </w:rPr>
      </w:pPr>
    </w:p>
    <w:p w14:paraId="50070A86">
      <w:pPr>
        <w:spacing w:line="360" w:lineRule="auto"/>
        <w:ind w:firstLine="549" w:firstLineChars="229"/>
        <w:rPr>
          <w:rFonts w:ascii="宋体" w:hAnsi="宋体" w:cs="宋体"/>
          <w:color w:val="auto"/>
          <w:sz w:val="24"/>
          <w:highlight w:val="none"/>
        </w:rPr>
      </w:pPr>
    </w:p>
    <w:p w14:paraId="74012B10">
      <w:pPr>
        <w:spacing w:line="360" w:lineRule="auto"/>
        <w:ind w:firstLine="549" w:firstLineChars="229"/>
        <w:rPr>
          <w:rFonts w:ascii="宋体" w:hAnsi="宋体" w:cs="宋体"/>
          <w:color w:val="auto"/>
          <w:sz w:val="24"/>
          <w:highlight w:val="none"/>
        </w:rPr>
      </w:pPr>
    </w:p>
    <w:p w14:paraId="7897C8E2">
      <w:pPr>
        <w:spacing w:line="360" w:lineRule="auto"/>
        <w:ind w:firstLine="549" w:firstLineChars="229"/>
        <w:rPr>
          <w:rFonts w:ascii="宋体" w:hAnsi="宋体" w:cs="宋体"/>
          <w:color w:val="auto"/>
          <w:sz w:val="24"/>
          <w:highlight w:val="none"/>
        </w:rPr>
      </w:pPr>
    </w:p>
    <w:p w14:paraId="1C9D0826">
      <w:pPr>
        <w:spacing w:line="360" w:lineRule="auto"/>
        <w:ind w:firstLine="549" w:firstLineChars="229"/>
        <w:rPr>
          <w:rFonts w:ascii="宋体" w:hAnsi="宋体" w:cs="宋体"/>
          <w:color w:val="auto"/>
          <w:sz w:val="24"/>
          <w:highlight w:val="none"/>
        </w:rPr>
      </w:pPr>
    </w:p>
    <w:p w14:paraId="24943F00">
      <w:pPr>
        <w:spacing w:line="360" w:lineRule="auto"/>
        <w:ind w:firstLine="549" w:firstLineChars="229"/>
        <w:rPr>
          <w:rFonts w:ascii="宋体" w:hAnsi="宋体" w:cs="宋体"/>
          <w:color w:val="auto"/>
          <w:sz w:val="24"/>
          <w:highlight w:val="none"/>
        </w:rPr>
      </w:pPr>
    </w:p>
    <w:p w14:paraId="77D3AFFF">
      <w:pPr>
        <w:spacing w:line="360" w:lineRule="auto"/>
        <w:ind w:firstLine="549" w:firstLineChars="229"/>
        <w:rPr>
          <w:rFonts w:ascii="宋体" w:hAnsi="宋体" w:cs="宋体"/>
          <w:color w:val="auto"/>
          <w:sz w:val="24"/>
          <w:highlight w:val="none"/>
        </w:rPr>
      </w:pPr>
    </w:p>
    <w:p w14:paraId="0DC7F393">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707423"/>
      <w:bookmarkEnd w:id="5"/>
      <w:bookmarkStart w:id="6" w:name="_Hlt74649545"/>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1B3AECC">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7351472F">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rPr>
        <w:t>现代物流专业智慧物流综合实训设备采购</w:t>
      </w:r>
      <w:r>
        <w:rPr>
          <w:rFonts w:hint="eastAsia" w:asciiTheme="minorEastAsia" w:hAnsiTheme="minorEastAsia" w:eastAsia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cs="Times New Roman" w:asciiTheme="minorEastAsia" w:hAnsiTheme="minorEastAsia" w:eastAsiaTheme="minorEastAsia"/>
          <w:snapToGrid/>
          <w:color w:val="auto"/>
          <w:kern w:val="2"/>
          <w:sz w:val="24"/>
          <w:szCs w:val="24"/>
          <w:highlight w:val="none"/>
        </w:rPr>
        <w:t>https://www.zcygov.cn/）获取（下载）招标文件，并于</w:t>
      </w:r>
      <w:r>
        <w:rPr>
          <w:rStyle w:val="76"/>
          <w:rFonts w:hint="eastAsia" w:cs="Times New Roman" w:asciiTheme="minorEastAsia" w:hAnsiTheme="minorEastAsia" w:eastAsiaTheme="minorEastAsia"/>
          <w:snapToGrid/>
          <w:color w:val="auto"/>
          <w:kern w:val="2"/>
          <w:sz w:val="24"/>
          <w:szCs w:val="24"/>
          <w:highlight w:val="none"/>
          <w:lang w:eastAsia="zh-CN"/>
        </w:rPr>
        <w:t>2026年6月2日10点00</w:t>
      </w:r>
      <w:r>
        <w:rPr>
          <w:rStyle w:val="76"/>
          <w:rFonts w:hint="eastAsia" w:cs="Times New Roman" w:asciiTheme="minorEastAsia" w:hAnsiTheme="minorEastAsia" w:eastAsiaTheme="minorEastAsia"/>
          <w:snapToGrid/>
          <w:color w:val="auto"/>
          <w:kern w:val="2"/>
          <w:sz w:val="24"/>
          <w:szCs w:val="24"/>
          <w:highlight w:val="none"/>
        </w:rPr>
        <w:t>分</w:t>
      </w:r>
      <w:r>
        <w:rPr>
          <w:rStyle w:val="76"/>
          <w:rFonts w:hint="eastAsia" w:cs="Times New Roman" w:asciiTheme="minorEastAsia" w:hAnsiTheme="minorEastAsia" w:eastAsiaTheme="minorEastAsia"/>
          <w:bCs/>
          <w:snapToGrid/>
          <w:color w:val="auto"/>
          <w:kern w:val="2"/>
          <w:sz w:val="24"/>
          <w:szCs w:val="24"/>
          <w:highlight w:val="none"/>
        </w:rPr>
        <w:t>00秒</w:t>
      </w:r>
      <w:r>
        <w:rPr>
          <w:rStyle w:val="76"/>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4463AFE1">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175D3A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330100264120150000011</w:t>
      </w:r>
    </w:p>
    <w:p w14:paraId="4155E44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rPr>
        <w:t>现代物流专业智慧物流综合实训设备采购</w:t>
      </w:r>
    </w:p>
    <w:p w14:paraId="038FAF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2000000</w:t>
      </w:r>
      <w:r>
        <w:rPr>
          <w:rFonts w:hint="eastAsia" w:ascii="宋体" w:hAnsi="宋体" w:cs="宋体"/>
          <w:color w:val="auto"/>
          <w:sz w:val="24"/>
          <w:highlight w:val="none"/>
        </w:rPr>
        <w:t xml:space="preserve"> </w:t>
      </w:r>
    </w:p>
    <w:p w14:paraId="664174EC">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2000000</w:t>
      </w:r>
      <w:r>
        <w:rPr>
          <w:rFonts w:hint="eastAsia" w:ascii="宋体" w:hAnsi="宋体" w:cs="宋体"/>
          <w:color w:val="auto"/>
          <w:sz w:val="24"/>
          <w:highlight w:val="none"/>
        </w:rPr>
        <w:t xml:space="preserve"> </w:t>
      </w:r>
    </w:p>
    <w:p w14:paraId="5B41C99A">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ascii="宋体" w:hAnsi="宋体" w:cs="宋体"/>
          <w:color w:val="auto"/>
          <w:sz w:val="24"/>
          <w:highlight w:val="none"/>
        </w:rPr>
        <w:t>现代物流专业智慧物流综合实训设备采购</w:t>
      </w:r>
      <w:r>
        <w:rPr>
          <w:rFonts w:hint="eastAsia" w:hAnsi="宋体" w:cs="宋体"/>
          <w:bCs/>
          <w:snapToGrid/>
          <w:color w:val="auto"/>
          <w:kern w:val="2"/>
          <w:sz w:val="24"/>
          <w:szCs w:val="24"/>
          <w:highlight w:val="none"/>
        </w:rPr>
        <w:t>主要内容：</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510EBA74">
      <w:pPr>
        <w:pStyle w:val="131"/>
        <w:ind w:firstLine="482"/>
        <w:outlineLvl w:val="2"/>
        <w:rPr>
          <w:rFonts w:hint="default" w:ascii="宋体" w:hAnsi="宋体" w:cs="宋体"/>
          <w:color w:val="auto"/>
          <w:highlight w:val="none"/>
          <w:lang w:val="en-US"/>
        </w:rPr>
      </w:pPr>
      <w:r>
        <w:rPr>
          <w:rFonts w:hint="eastAsia" w:ascii="宋体" w:hAnsi="宋体" w:cs="宋体"/>
          <w:b/>
          <w:color w:val="auto"/>
          <w:highlight w:val="none"/>
        </w:rPr>
        <w:t xml:space="preserve">合同履约期限： </w:t>
      </w:r>
      <w:r>
        <w:rPr>
          <w:rFonts w:hint="eastAsia" w:ascii="宋体" w:hAnsi="宋体" w:cs="宋体"/>
          <w:b/>
          <w:color w:val="auto"/>
          <w:highlight w:val="none"/>
          <w:lang w:val="en-US" w:eastAsia="zh-CN"/>
        </w:rPr>
        <w:t>合同签订后，60天完成供货及安装。</w:t>
      </w:r>
    </w:p>
    <w:p w14:paraId="43F20924">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Wingdings" w:hAnsi="Wingdings" w:eastAsia="宋体" w:cs="宋体"/>
              <w:snapToGrid w:val="0"/>
              <w:color w:val="auto"/>
              <w:kern w:val="0"/>
              <w:sz w:val="24"/>
              <w:szCs w:val="20"/>
              <w:highlight w:val="none"/>
              <w:lang w:val="en-US" w:eastAsia="zh-CN" w:bidi="ar-SA"/>
            </w:rPr>
            <w:t>þ</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1B29313F">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59FFA480">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5598BE9A">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6F9F0325">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6C201491">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4C79E10F">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5714562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7526CE6F">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35430367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货物全部由符合政策要求的中小企业制造，提供中小企业声明函；</w:t>
      </w:r>
    </w:p>
    <w:p w14:paraId="6687E698">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1349175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货物全部由符合政策要求的小微企业制造，提供中小企业声明函；</w:t>
      </w:r>
    </w:p>
    <w:p w14:paraId="23144444">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4856729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1913C3F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DA40C3E">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ACA6C7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31126F1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706CD96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22C9124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0891897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648C6DE2">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024038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Style w:val="76"/>
          <w:rFonts w:hint="eastAsia" w:cs="Times New Roman" w:asciiTheme="minorEastAsia" w:hAnsiTheme="minorEastAsia" w:eastAsiaTheme="minorEastAsia"/>
          <w:snapToGrid/>
          <w:color w:val="auto"/>
          <w:kern w:val="2"/>
          <w:sz w:val="24"/>
          <w:szCs w:val="24"/>
          <w:highlight w:val="none"/>
          <w:u w:val="none"/>
          <w:lang w:eastAsia="zh-CN"/>
        </w:rPr>
        <w:t>2026年6月2日10点00</w:t>
      </w:r>
      <w:r>
        <w:rPr>
          <w:rFonts w:hint="eastAsia" w:ascii="宋体" w:hAnsi="宋体" w:cs="宋体"/>
          <w:color w:val="auto"/>
          <w:sz w:val="24"/>
          <w:highlight w:val="none"/>
          <w:u w:val="none"/>
        </w:rPr>
        <w:t>秒</w:t>
      </w:r>
      <w:r>
        <w:rPr>
          <w:rFonts w:hint="eastAsia" w:ascii="宋体" w:hAnsi="宋体" w:cs="宋体"/>
          <w:color w:val="auto"/>
          <w:sz w:val="24"/>
          <w:highlight w:val="none"/>
        </w:rPr>
        <w:t>（北京时间）</w:t>
      </w:r>
    </w:p>
    <w:p w14:paraId="13933AA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581157A2">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Style w:val="76"/>
          <w:rFonts w:hint="eastAsia" w:cs="Times New Roman" w:asciiTheme="minorEastAsia" w:hAnsiTheme="minorEastAsia" w:eastAsiaTheme="minorEastAsia"/>
          <w:snapToGrid/>
          <w:color w:val="auto"/>
          <w:kern w:val="2"/>
          <w:sz w:val="24"/>
          <w:szCs w:val="24"/>
          <w:highlight w:val="none"/>
          <w:lang w:eastAsia="zh-CN"/>
        </w:rPr>
        <w:t>2026年6月2日10点00</w:t>
      </w:r>
      <w:r>
        <w:rPr>
          <w:rFonts w:hint="eastAsia" w:ascii="宋体" w:hAnsi="宋体" w:cs="宋体"/>
          <w:color w:val="auto"/>
          <w:sz w:val="24"/>
          <w:highlight w:val="none"/>
          <w:u w:val="none"/>
        </w:rPr>
        <w:t>秒</w:t>
      </w:r>
    </w:p>
    <w:p w14:paraId="6659827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11469AEF">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1A4434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89C3C7F">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4BA9D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5FCBC5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F965B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5EFFF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FF02CAE">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118E787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66CFA58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val="en-US" w:eastAsia="zh-CN"/>
        </w:rPr>
        <w:t>杭州技师学院（杭州交通高级技工学校）</w:t>
      </w:r>
      <w:r>
        <w:rPr>
          <w:rFonts w:hint="eastAsia" w:ascii="宋体" w:hAnsi="宋体" w:cs="宋体"/>
          <w:color w:val="auto"/>
          <w:sz w:val="24"/>
          <w:highlight w:val="none"/>
        </w:rPr>
        <w:t xml:space="preserve"> </w:t>
      </w:r>
    </w:p>
    <w:p w14:paraId="76B055D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 </w:t>
      </w:r>
      <w:r>
        <w:rPr>
          <w:rFonts w:hint="eastAsia" w:ascii="宋体" w:hAnsi="宋体" w:cs="宋体"/>
          <w:color w:val="auto"/>
          <w:sz w:val="24"/>
          <w:highlight w:val="none"/>
          <w:lang w:val="en-US" w:eastAsia="zh-CN"/>
        </w:rPr>
        <w:t>杭州市桐庐县坞泥口</w:t>
      </w:r>
      <w:r>
        <w:rPr>
          <w:rFonts w:hint="eastAsia" w:ascii="宋体" w:hAnsi="宋体" w:cs="宋体"/>
          <w:color w:val="auto"/>
          <w:sz w:val="24"/>
          <w:highlight w:val="none"/>
        </w:rPr>
        <w:t xml:space="preserve">      </w:t>
      </w:r>
    </w:p>
    <w:p w14:paraId="2AD3E7F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2913E5B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项目联系人（询问）： </w:t>
      </w:r>
      <w:r>
        <w:rPr>
          <w:rFonts w:hint="eastAsia" w:ascii="宋体" w:hAnsi="宋体" w:cs="宋体"/>
          <w:color w:val="auto"/>
          <w:sz w:val="24"/>
          <w:highlight w:val="none"/>
          <w:lang w:val="en-US" w:eastAsia="zh-CN"/>
        </w:rPr>
        <w:t>马老师</w:t>
      </w:r>
      <w:r>
        <w:rPr>
          <w:rFonts w:hint="eastAsia" w:ascii="宋体" w:hAnsi="宋体" w:cs="宋体"/>
          <w:color w:val="auto"/>
          <w:sz w:val="24"/>
          <w:highlight w:val="none"/>
        </w:rPr>
        <w:t xml:space="preserve"> </w:t>
      </w:r>
    </w:p>
    <w:p w14:paraId="052071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 0571-64619322</w:t>
      </w:r>
    </w:p>
    <w:p w14:paraId="748B88BC">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 </w:t>
      </w:r>
      <w:r>
        <w:rPr>
          <w:rFonts w:hint="eastAsia" w:ascii="宋体" w:hAnsi="宋体" w:cs="宋体"/>
          <w:color w:val="auto"/>
          <w:sz w:val="24"/>
          <w:highlight w:val="none"/>
          <w:lang w:val="en-US" w:eastAsia="zh-CN"/>
        </w:rPr>
        <w:t>项老师</w:t>
      </w:r>
    </w:p>
    <w:p w14:paraId="2C73466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 xml:space="preserve">0571-64619309/0571-64619830 </w:t>
      </w:r>
    </w:p>
    <w:p w14:paraId="0201B0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12747930">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浙江天成项目管理有限公司</w:t>
      </w:r>
    </w:p>
    <w:p w14:paraId="5ABEB33D">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杭州市拱墅区米市巷街道湖墅南路260号财贸大厦8楼</w:t>
      </w:r>
    </w:p>
    <w:p w14:paraId="4CF3C89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71E4C391">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 </w:t>
      </w:r>
      <w:r>
        <w:rPr>
          <w:rFonts w:hint="eastAsia" w:ascii="宋体" w:hAnsi="宋体" w:cs="宋体"/>
          <w:color w:val="auto"/>
          <w:sz w:val="24"/>
          <w:highlight w:val="none"/>
          <w:lang w:val="en-US" w:eastAsia="zh-CN"/>
        </w:rPr>
        <w:t>沈工</w:t>
      </w:r>
    </w:p>
    <w:p w14:paraId="2CB4E507">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15888994065</w:t>
      </w:r>
    </w:p>
    <w:p w14:paraId="0824AAF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 </w:t>
      </w:r>
      <w:r>
        <w:rPr>
          <w:rFonts w:hint="eastAsia" w:ascii="宋体" w:hAnsi="宋体" w:cs="宋体"/>
          <w:color w:val="auto"/>
          <w:sz w:val="24"/>
          <w:highlight w:val="none"/>
          <w:lang w:val="en-US" w:eastAsia="zh-CN"/>
        </w:rPr>
        <w:t>栾工</w:t>
      </w:r>
    </w:p>
    <w:p w14:paraId="72A35F0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18862386172</w:t>
      </w:r>
    </w:p>
    <w:p w14:paraId="4DE3A53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w:t>
      </w:r>
      <w:r>
        <w:rPr>
          <w:rFonts w:hint="eastAsia"/>
          <w:color w:val="auto"/>
          <w:highlight w:val="none"/>
        </w:rPr>
        <w:t xml:space="preserve"> </w:t>
      </w:r>
      <w:r>
        <w:rPr>
          <w:rFonts w:hint="eastAsia" w:ascii="宋体" w:hAnsi="宋体" w:cs="宋体"/>
          <w:color w:val="auto"/>
          <w:sz w:val="24"/>
          <w:highlight w:val="none"/>
        </w:rPr>
        <w:t xml:space="preserve">同级政府采购监督管理部门            </w:t>
      </w:r>
    </w:p>
    <w:p w14:paraId="06CC6F5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14:paraId="08EF7D04">
      <w:pPr>
        <w:spacing w:line="360" w:lineRule="auto"/>
        <w:ind w:left="480" w:hanging="480" w:hangingChars="200"/>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color w:val="auto"/>
          <w:sz w:val="24"/>
          <w:highlight w:val="none"/>
        </w:rPr>
        <w:t xml:space="preserve">     传    真： /</w:t>
      </w:r>
    </w:p>
    <w:p w14:paraId="62DD769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26EE943C">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color w:val="auto"/>
          <w:sz w:val="24"/>
          <w:highlight w:val="none"/>
          <w:lang w:val="en-US" w:eastAsia="zh-CN"/>
        </w:rPr>
        <w:t>政策咨询电话：X先生，0571-8958XXXX 政府采购监管部门工作人员</w:t>
      </w:r>
    </w:p>
    <w:p w14:paraId="41973DD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B1BC6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A4EE7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26BE3253">
      <w:pPr>
        <w:pStyle w:val="33"/>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5DD6328D">
      <w:pPr>
        <w:pStyle w:val="2"/>
        <w:rPr>
          <w:rFonts w:ascii="宋体"/>
          <w:snapToGrid w:val="0"/>
          <w:color w:val="auto"/>
          <w:highlight w:val="none"/>
        </w:rPr>
      </w:pPr>
      <w:r>
        <w:rPr>
          <w:color w:val="auto"/>
          <w:highlight w:val="none"/>
        </w:rPr>
        <w:br w:type="page"/>
      </w:r>
    </w:p>
    <w:p w14:paraId="7AE15874">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4600F2F9">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64F72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57ECAE5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B31F6A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3B9B767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EA89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tcPr>
          <w:p w14:paraId="006F6482">
            <w:pPr>
              <w:snapToGrid w:val="0"/>
              <w:spacing w:line="360" w:lineRule="auto"/>
              <w:jc w:val="center"/>
              <w:rPr>
                <w:rFonts w:ascii="宋体" w:hAnsi="宋体" w:cs="宋体"/>
                <w:color w:val="auto"/>
                <w:sz w:val="24"/>
                <w:highlight w:val="none"/>
              </w:rPr>
            </w:pPr>
          </w:p>
          <w:p w14:paraId="350B682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7DE185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F38B51D">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运输模拟运营实战系统</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供应链运营实验系统</w:t>
            </w:r>
            <w:r>
              <w:rPr>
                <w:rFonts w:hint="eastAsia" w:ascii="宋体" w:hAnsi="宋体" w:cs="宋体"/>
                <w:color w:val="auto"/>
                <w:sz w:val="24"/>
                <w:highlight w:val="none"/>
              </w:rPr>
              <w:t>。</w:t>
            </w:r>
          </w:p>
        </w:tc>
      </w:tr>
      <w:tr w14:paraId="1B5C6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44B8B0B0">
            <w:pPr>
              <w:snapToGrid w:val="0"/>
              <w:spacing w:line="360" w:lineRule="auto"/>
              <w:jc w:val="center"/>
              <w:rPr>
                <w:rFonts w:ascii="宋体" w:hAnsi="宋体" w:cs="宋体"/>
                <w:color w:val="auto"/>
                <w:sz w:val="24"/>
                <w:highlight w:val="none"/>
              </w:rPr>
            </w:pPr>
          </w:p>
          <w:p w14:paraId="308E231E">
            <w:pPr>
              <w:snapToGrid w:val="0"/>
              <w:spacing w:line="360" w:lineRule="auto"/>
              <w:jc w:val="center"/>
              <w:rPr>
                <w:rFonts w:hint="eastAsia" w:ascii="宋体" w:hAnsi="宋体" w:cs="宋体"/>
                <w:color w:val="auto"/>
                <w:sz w:val="24"/>
                <w:highlight w:val="none"/>
              </w:rPr>
            </w:pPr>
          </w:p>
          <w:p w14:paraId="5C072986">
            <w:pPr>
              <w:snapToGrid w:val="0"/>
              <w:spacing w:line="360" w:lineRule="auto"/>
              <w:jc w:val="center"/>
              <w:rPr>
                <w:rFonts w:hint="eastAsia" w:ascii="宋体" w:hAnsi="宋体" w:cs="宋体"/>
                <w:color w:val="auto"/>
                <w:sz w:val="24"/>
                <w:highlight w:val="none"/>
              </w:rPr>
            </w:pPr>
          </w:p>
          <w:p w14:paraId="5A84F2F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26CA49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330CDE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运输模拟运营实战系统</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 xml:space="preserve">供应链运营实验系统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1994D902">
            <w:pPr>
              <w:pStyle w:val="2"/>
              <w:ind w:left="0" w:leftChars="0" w:firstLine="0" w:firstLineChars="0"/>
              <w:rPr>
                <w:rFonts w:hint="eastAsia" w:ascii="宋体" w:hAnsi="宋体" w:eastAsia="仿宋_GB2312" w:cs="宋体"/>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根据《关于印发中小企业划型标准规定的通知》（工信部联企业〔2011〕300号）规定。</w:t>
            </w:r>
          </w:p>
        </w:tc>
      </w:tr>
      <w:tr w14:paraId="015B2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4F8B664">
            <w:pPr>
              <w:snapToGrid w:val="0"/>
              <w:spacing w:line="360" w:lineRule="auto"/>
              <w:jc w:val="center"/>
              <w:rPr>
                <w:rFonts w:ascii="宋体" w:hAnsi="宋体" w:cs="宋体"/>
                <w:color w:val="auto"/>
                <w:sz w:val="24"/>
                <w:highlight w:val="none"/>
              </w:rPr>
            </w:pPr>
          </w:p>
          <w:p w14:paraId="20C143AE">
            <w:pPr>
              <w:snapToGrid w:val="0"/>
              <w:spacing w:line="360" w:lineRule="auto"/>
              <w:jc w:val="center"/>
              <w:rPr>
                <w:rFonts w:ascii="宋体" w:hAnsi="宋体" w:cs="宋体"/>
                <w:color w:val="auto"/>
                <w:sz w:val="24"/>
                <w:highlight w:val="none"/>
              </w:rPr>
            </w:pPr>
          </w:p>
          <w:p w14:paraId="497936F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A89C54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492E7D2">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67230354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6AC14EB7">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729059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6B4B0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A5876C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26992F5">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66A1F24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4481890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2428070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56DA644B">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001B0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1569473">
            <w:pPr>
              <w:snapToGrid w:val="0"/>
              <w:spacing w:line="360" w:lineRule="auto"/>
              <w:jc w:val="center"/>
              <w:rPr>
                <w:rFonts w:ascii="宋体" w:hAnsi="宋体" w:cs="宋体"/>
                <w:color w:val="auto"/>
                <w:sz w:val="24"/>
                <w:highlight w:val="none"/>
              </w:rPr>
            </w:pPr>
          </w:p>
          <w:p w14:paraId="0DF1FFC4">
            <w:pPr>
              <w:snapToGrid w:val="0"/>
              <w:spacing w:line="360" w:lineRule="auto"/>
              <w:jc w:val="center"/>
              <w:rPr>
                <w:rFonts w:ascii="宋体" w:hAnsi="宋体" w:cs="宋体"/>
                <w:color w:val="auto"/>
                <w:sz w:val="24"/>
                <w:highlight w:val="none"/>
              </w:rPr>
            </w:pPr>
          </w:p>
          <w:p w14:paraId="6E05F3E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39B9B4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B51780E">
            <w:pPr>
              <w:spacing w:line="360" w:lineRule="auto"/>
              <w:rPr>
                <w:color w:val="auto"/>
                <w:sz w:val="24"/>
                <w:szCs w:val="32"/>
                <w:highlight w:val="none"/>
              </w:rPr>
            </w:pPr>
            <w:sdt>
              <w:sdtPr>
                <w:rPr>
                  <w:rFonts w:hint="eastAsia"/>
                  <w:color w:val="auto"/>
                  <w:highlight w:val="none"/>
                </w:rPr>
                <w:id w:val="681833070"/>
                <w14:checkbox>
                  <w14:checked w14:val="1"/>
                  <w14:checkedState w14:val="00FE" w14:font="Wingdings"/>
                  <w14:uncheckedState w14:val="2610" w14:font="MS Gothic"/>
                </w14:checkbox>
              </w:sdtPr>
              <w:sdtEndPr>
                <w:rPr>
                  <w:rFonts w:hint="eastAsia"/>
                  <w:color w:val="auto"/>
                  <w:sz w:val="24"/>
                  <w:szCs w:val="32"/>
                  <w:highlight w:val="none"/>
                </w:rPr>
              </w:sdtEndPr>
              <w:sdtContent>
                <w:r>
                  <w:rPr>
                    <w:rFonts w:hint="eastAsia" w:ascii="Wingdings" w:hAnsi="Wingdings" w:eastAsia="宋体" w:cs="Times New Roman"/>
                    <w:color w:val="auto"/>
                    <w:kern w:val="2"/>
                    <w:sz w:val="24"/>
                    <w:szCs w:val="32"/>
                    <w:highlight w:val="none"/>
                    <w:lang w:val="en-US" w:eastAsia="zh-CN" w:bidi="ar-SA"/>
                  </w:rPr>
                  <w:t>þ</w:t>
                </w:r>
              </w:sdtContent>
            </w:sdt>
            <w:r>
              <w:rPr>
                <w:rFonts w:hint="eastAsia"/>
                <w:color w:val="auto"/>
                <w:sz w:val="24"/>
                <w:szCs w:val="32"/>
                <w:highlight w:val="none"/>
              </w:rPr>
              <w:t>A不组织。</w:t>
            </w:r>
          </w:p>
          <w:p w14:paraId="5680BDFC">
            <w:pPr>
              <w:spacing w:line="360" w:lineRule="auto"/>
              <w:rPr>
                <w:rFonts w:hint="eastAsia"/>
                <w:color w:val="auto"/>
                <w:sz w:val="24"/>
                <w:szCs w:val="32"/>
                <w:highlight w:val="none"/>
              </w:rPr>
            </w:pPr>
            <w:sdt>
              <w:sdtPr>
                <w:rPr>
                  <w:rFonts w:hint="eastAsia"/>
                  <w:color w:val="auto"/>
                  <w:sz w:val="24"/>
                  <w:szCs w:val="32"/>
                  <w:highlight w:val="none"/>
                </w:rPr>
                <w:id w:val="238790731"/>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color w:val="auto"/>
                    <w:sz w:val="24"/>
                    <w:szCs w:val="32"/>
                    <w:highlight w:val="none"/>
                  </w:rPr>
                  <w:t>☐</w:t>
                </w:r>
              </w:sdtContent>
            </w:sdt>
            <w:r>
              <w:rPr>
                <w:rFonts w:hint="eastAsia"/>
                <w:color w:val="auto"/>
                <w:sz w:val="24"/>
                <w:szCs w:val="32"/>
                <w:highlight w:val="none"/>
              </w:rPr>
              <w:t>B组织，时间：      ,地点：      ，联系人：      ，联系方式：      。</w:t>
            </w:r>
          </w:p>
          <w:p w14:paraId="478D25F3">
            <w:pPr>
              <w:pStyle w:val="79"/>
              <w:ind w:firstLine="0" w:firstLineChars="0"/>
              <w:rPr>
                <w:rFonts w:hint="eastAsia" w:ascii="Times New Roman" w:hAnsi="Times New Roman" w:eastAsia="宋体" w:cs="Times New Roman"/>
                <w:color w:val="auto"/>
                <w:kern w:val="2"/>
                <w:sz w:val="24"/>
                <w:szCs w:val="32"/>
                <w:highlight w:val="none"/>
                <w:lang w:val="en-US" w:eastAsia="zh-CN" w:bidi="ar-SA"/>
              </w:rPr>
            </w:pPr>
            <w:r>
              <w:rPr>
                <w:rFonts w:hint="eastAsia" w:ascii="Times New Roman" w:hAnsi="Times New Roman" w:eastAsia="宋体" w:cs="Times New Roman"/>
                <w:color w:val="auto"/>
                <w:kern w:val="2"/>
                <w:sz w:val="24"/>
                <w:szCs w:val="32"/>
                <w:highlight w:val="none"/>
                <w:lang w:val="en-US" w:eastAsia="zh-CN" w:bidi="ar-SA"/>
              </w:rPr>
              <w:t>☐C不统一组织，供应商在获取采购文件后，自行至项目现场考察。地点： ，联系人： ，联系方式： 。</w:t>
            </w:r>
          </w:p>
          <w:p w14:paraId="16525BDF">
            <w:pPr>
              <w:pStyle w:val="79"/>
              <w:rPr>
                <w:color w:val="auto"/>
                <w:highlight w:val="none"/>
              </w:rPr>
            </w:pPr>
          </w:p>
        </w:tc>
      </w:tr>
      <w:tr w14:paraId="7587D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4BF66D88">
            <w:pPr>
              <w:snapToGrid w:val="0"/>
              <w:spacing w:line="360" w:lineRule="auto"/>
              <w:jc w:val="center"/>
              <w:rPr>
                <w:rFonts w:ascii="宋体" w:hAnsi="宋体" w:cs="宋体"/>
                <w:color w:val="auto"/>
                <w:sz w:val="24"/>
                <w:highlight w:val="none"/>
              </w:rPr>
            </w:pPr>
          </w:p>
          <w:p w14:paraId="4E416ADF">
            <w:pPr>
              <w:snapToGrid w:val="0"/>
              <w:spacing w:line="360" w:lineRule="auto"/>
              <w:jc w:val="center"/>
              <w:rPr>
                <w:rFonts w:ascii="宋体" w:hAnsi="宋体" w:cs="宋体"/>
                <w:color w:val="auto"/>
                <w:sz w:val="24"/>
                <w:highlight w:val="none"/>
              </w:rPr>
            </w:pPr>
          </w:p>
          <w:p w14:paraId="7407F42E">
            <w:pPr>
              <w:snapToGrid w:val="0"/>
              <w:spacing w:line="360" w:lineRule="auto"/>
              <w:jc w:val="center"/>
              <w:rPr>
                <w:rFonts w:ascii="宋体" w:hAnsi="宋体" w:cs="宋体"/>
                <w:color w:val="auto"/>
                <w:sz w:val="24"/>
                <w:highlight w:val="none"/>
              </w:rPr>
            </w:pPr>
          </w:p>
          <w:p w14:paraId="0733AC2A">
            <w:pPr>
              <w:snapToGrid w:val="0"/>
              <w:spacing w:line="360" w:lineRule="auto"/>
              <w:jc w:val="center"/>
              <w:rPr>
                <w:rFonts w:ascii="宋体" w:hAnsi="宋体" w:cs="宋体"/>
                <w:color w:val="auto"/>
                <w:sz w:val="24"/>
                <w:highlight w:val="none"/>
              </w:rPr>
            </w:pPr>
          </w:p>
          <w:p w14:paraId="49982C6B">
            <w:pPr>
              <w:snapToGrid w:val="0"/>
              <w:spacing w:line="360" w:lineRule="auto"/>
              <w:jc w:val="center"/>
              <w:rPr>
                <w:rFonts w:ascii="宋体" w:hAnsi="宋体" w:cs="宋体"/>
                <w:color w:val="auto"/>
                <w:sz w:val="24"/>
                <w:highlight w:val="none"/>
              </w:rPr>
            </w:pPr>
          </w:p>
          <w:p w14:paraId="1F292D77">
            <w:pPr>
              <w:snapToGrid w:val="0"/>
              <w:spacing w:line="360" w:lineRule="auto"/>
              <w:jc w:val="center"/>
              <w:rPr>
                <w:rFonts w:ascii="宋体" w:hAnsi="宋体" w:cs="宋体"/>
                <w:color w:val="auto"/>
                <w:sz w:val="24"/>
                <w:highlight w:val="none"/>
              </w:rPr>
            </w:pPr>
          </w:p>
          <w:p w14:paraId="306BA2FE">
            <w:pPr>
              <w:snapToGrid w:val="0"/>
              <w:spacing w:line="360" w:lineRule="auto"/>
              <w:jc w:val="center"/>
              <w:rPr>
                <w:rFonts w:ascii="宋体" w:hAnsi="宋体" w:cs="宋体"/>
                <w:color w:val="auto"/>
                <w:sz w:val="24"/>
                <w:highlight w:val="none"/>
              </w:rPr>
            </w:pPr>
          </w:p>
          <w:p w14:paraId="79F258EB">
            <w:pPr>
              <w:snapToGrid w:val="0"/>
              <w:spacing w:line="360" w:lineRule="auto"/>
              <w:jc w:val="center"/>
              <w:rPr>
                <w:rFonts w:ascii="宋体" w:hAnsi="宋体" w:cs="宋体"/>
                <w:color w:val="auto"/>
                <w:sz w:val="24"/>
                <w:highlight w:val="none"/>
              </w:rPr>
            </w:pPr>
          </w:p>
          <w:p w14:paraId="6525D4D6">
            <w:pPr>
              <w:snapToGrid w:val="0"/>
              <w:spacing w:line="360" w:lineRule="auto"/>
              <w:jc w:val="center"/>
              <w:rPr>
                <w:rFonts w:ascii="宋体" w:hAnsi="宋体" w:cs="宋体"/>
                <w:color w:val="auto"/>
                <w:sz w:val="24"/>
                <w:highlight w:val="none"/>
              </w:rPr>
            </w:pPr>
          </w:p>
          <w:p w14:paraId="5FBF991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8738C1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7306AC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527626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0BD7B74">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0FD7706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300706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94729C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45A227F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D99AFDD">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597F78A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308B8E94">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4B66D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1710126F">
            <w:pPr>
              <w:snapToGrid w:val="0"/>
              <w:spacing w:line="360" w:lineRule="auto"/>
              <w:jc w:val="center"/>
              <w:rPr>
                <w:rFonts w:ascii="宋体" w:hAnsi="宋体" w:cs="宋体"/>
                <w:color w:val="auto"/>
                <w:sz w:val="24"/>
                <w:highlight w:val="none"/>
              </w:rPr>
            </w:pPr>
          </w:p>
          <w:p w14:paraId="309AC3D1">
            <w:pPr>
              <w:snapToGrid w:val="0"/>
              <w:spacing w:line="360" w:lineRule="auto"/>
              <w:jc w:val="center"/>
              <w:rPr>
                <w:rFonts w:ascii="宋体" w:hAnsi="宋体" w:cs="宋体"/>
                <w:color w:val="auto"/>
                <w:sz w:val="24"/>
                <w:highlight w:val="none"/>
              </w:rPr>
            </w:pPr>
          </w:p>
          <w:p w14:paraId="3EA5D7C8">
            <w:pPr>
              <w:snapToGrid w:val="0"/>
              <w:spacing w:line="360" w:lineRule="auto"/>
              <w:jc w:val="center"/>
              <w:rPr>
                <w:rFonts w:ascii="宋体" w:hAnsi="宋体" w:cs="宋体"/>
                <w:color w:val="auto"/>
                <w:sz w:val="24"/>
                <w:highlight w:val="none"/>
              </w:rPr>
            </w:pPr>
          </w:p>
          <w:p w14:paraId="26622736">
            <w:pPr>
              <w:snapToGrid w:val="0"/>
              <w:spacing w:line="360" w:lineRule="auto"/>
              <w:jc w:val="center"/>
              <w:rPr>
                <w:rFonts w:ascii="宋体" w:hAnsi="宋体" w:cs="宋体"/>
                <w:color w:val="auto"/>
                <w:sz w:val="24"/>
                <w:highlight w:val="none"/>
              </w:rPr>
            </w:pPr>
          </w:p>
          <w:p w14:paraId="56ABDF4F">
            <w:pPr>
              <w:snapToGrid w:val="0"/>
              <w:spacing w:line="360" w:lineRule="auto"/>
              <w:jc w:val="center"/>
              <w:rPr>
                <w:rFonts w:ascii="宋体" w:hAnsi="宋体" w:cs="宋体"/>
                <w:color w:val="auto"/>
                <w:sz w:val="24"/>
                <w:highlight w:val="none"/>
              </w:rPr>
            </w:pPr>
          </w:p>
          <w:p w14:paraId="43992E49">
            <w:pPr>
              <w:snapToGrid w:val="0"/>
              <w:spacing w:line="360" w:lineRule="auto"/>
              <w:jc w:val="center"/>
              <w:rPr>
                <w:rFonts w:ascii="宋体" w:hAnsi="宋体" w:cs="宋体"/>
                <w:color w:val="auto"/>
                <w:sz w:val="24"/>
                <w:highlight w:val="none"/>
              </w:rPr>
            </w:pPr>
          </w:p>
          <w:p w14:paraId="06C2578F">
            <w:pPr>
              <w:snapToGrid w:val="0"/>
              <w:spacing w:line="360" w:lineRule="auto"/>
              <w:jc w:val="center"/>
              <w:rPr>
                <w:rFonts w:ascii="宋体" w:hAnsi="宋体" w:cs="宋体"/>
                <w:color w:val="auto"/>
                <w:sz w:val="24"/>
                <w:highlight w:val="none"/>
              </w:rPr>
            </w:pPr>
          </w:p>
          <w:p w14:paraId="7704412C">
            <w:pPr>
              <w:snapToGrid w:val="0"/>
              <w:spacing w:line="360" w:lineRule="auto"/>
              <w:jc w:val="center"/>
              <w:rPr>
                <w:rFonts w:ascii="宋体" w:hAnsi="宋体" w:cs="宋体"/>
                <w:color w:val="auto"/>
                <w:sz w:val="24"/>
                <w:highlight w:val="none"/>
              </w:rPr>
            </w:pPr>
          </w:p>
          <w:p w14:paraId="1854E99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AF74D28">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ED80470">
            <w:pPr>
              <w:snapToGrid w:val="0"/>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303706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r>
              <w:rPr>
                <w:rFonts w:hint="eastAsia" w:ascii="宋体" w:hAnsi="宋体" w:cs="宋体"/>
                <w:b/>
                <w:bCs/>
                <w:color w:val="auto"/>
                <w:kern w:val="0"/>
                <w:sz w:val="24"/>
                <w:highlight w:val="none"/>
                <w:lang w:val="en-US" w:eastAsia="zh-CN"/>
              </w:rPr>
              <w:t>根据采购需求及评分条款要求</w:t>
            </w:r>
            <w:r>
              <w:rPr>
                <w:rFonts w:hint="eastAsia" w:ascii="宋体" w:hAnsi="宋体" w:eastAsia="宋体" w:cs="宋体"/>
                <w:b/>
                <w:bCs/>
                <w:color w:val="auto"/>
                <w:kern w:val="0"/>
                <w:sz w:val="24"/>
                <w:highlight w:val="none"/>
                <w:lang w:val="en-US" w:eastAsia="zh-CN"/>
              </w:rPr>
              <w:t>提供软件demo或类似项目真实平台的演示，</w:t>
            </w:r>
            <w:r>
              <w:rPr>
                <w:rFonts w:hint="eastAsia" w:ascii="宋体" w:hAnsi="宋体" w:cs="宋体"/>
                <w:b/>
                <w:bCs/>
                <w:color w:val="auto"/>
                <w:kern w:val="0"/>
                <w:sz w:val="24"/>
                <w:highlight w:val="none"/>
                <w:lang w:val="en-US" w:eastAsia="zh-CN"/>
              </w:rPr>
              <w:t>以u盘或光盘形式提供，</w:t>
            </w:r>
            <w:r>
              <w:rPr>
                <w:rFonts w:hint="eastAsia" w:ascii="宋体" w:hAnsi="宋体" w:eastAsia="宋体" w:cs="宋体"/>
                <w:b/>
                <w:bCs/>
                <w:color w:val="auto"/>
                <w:kern w:val="0"/>
                <w:sz w:val="24"/>
                <w:highlight w:val="none"/>
                <w:lang w:val="en-US" w:eastAsia="zh-CN"/>
              </w:rPr>
              <w:t>演示时长不超过1</w:t>
            </w:r>
            <w:r>
              <w:rPr>
                <w:rFonts w:hint="eastAsia" w:ascii="宋体" w:hAnsi="宋体" w:cs="宋体"/>
                <w:b/>
                <w:bCs/>
                <w:color w:val="auto"/>
                <w:kern w:val="0"/>
                <w:sz w:val="24"/>
                <w:highlight w:val="none"/>
                <w:lang w:val="en-US" w:eastAsia="zh-CN"/>
              </w:rPr>
              <w:t>5</w:t>
            </w:r>
            <w:r>
              <w:rPr>
                <w:rFonts w:hint="eastAsia" w:ascii="宋体" w:hAnsi="宋体" w:eastAsia="宋体" w:cs="宋体"/>
                <w:b/>
                <w:bCs/>
                <w:color w:val="auto"/>
                <w:kern w:val="0"/>
                <w:sz w:val="24"/>
                <w:highlight w:val="none"/>
                <w:lang w:val="en-US" w:eastAsia="zh-CN"/>
              </w:rPr>
              <w:t>分钟。单独密封包装，在投标截止时间前送至代理公司。</w:t>
            </w:r>
          </w:p>
          <w:p w14:paraId="2B6FF7B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p>
          <w:p w14:paraId="1417E52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人。讲解演示结束后按要求解答评标委员会提问。</w:t>
            </w:r>
          </w:p>
          <w:p w14:paraId="7DF7AF2A">
            <w:pPr>
              <w:snapToGrid w:val="0"/>
              <w:spacing w:line="360" w:lineRule="auto"/>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rPr>
              <w:t>（2）方案讲解演示可选择以下其中一种方式：</w:t>
            </w:r>
          </w:p>
          <w:p w14:paraId="2C0B095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5D5CB81B">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7636EF0D">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9F25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68E10985">
            <w:pPr>
              <w:snapToGrid w:val="0"/>
              <w:spacing w:line="360" w:lineRule="auto"/>
              <w:jc w:val="center"/>
              <w:rPr>
                <w:rFonts w:ascii="宋体" w:hAnsi="宋体" w:cs="宋体"/>
                <w:color w:val="auto"/>
                <w:sz w:val="24"/>
                <w:highlight w:val="none"/>
              </w:rPr>
            </w:pPr>
          </w:p>
          <w:p w14:paraId="3BD3287F">
            <w:pPr>
              <w:snapToGrid w:val="0"/>
              <w:spacing w:line="360" w:lineRule="auto"/>
              <w:jc w:val="center"/>
              <w:rPr>
                <w:rFonts w:ascii="宋体" w:hAnsi="宋体" w:cs="宋体"/>
                <w:color w:val="auto"/>
                <w:sz w:val="24"/>
                <w:highlight w:val="none"/>
              </w:rPr>
            </w:pPr>
          </w:p>
          <w:p w14:paraId="5F9F63D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31BA124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8852203">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DEEB6D4">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52EB0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69FA2FE3">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1ECBBBC1">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822D380">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74DD9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3ADB14E9">
            <w:pPr>
              <w:snapToGrid w:val="0"/>
              <w:spacing w:line="360" w:lineRule="auto"/>
              <w:jc w:val="center"/>
              <w:rPr>
                <w:rFonts w:ascii="宋体" w:hAnsi="宋体" w:cs="宋体"/>
                <w:color w:val="auto"/>
                <w:sz w:val="24"/>
                <w:highlight w:val="none"/>
              </w:rPr>
            </w:pPr>
          </w:p>
          <w:p w14:paraId="1172DCF3">
            <w:pPr>
              <w:snapToGrid w:val="0"/>
              <w:spacing w:line="360" w:lineRule="auto"/>
              <w:jc w:val="center"/>
              <w:rPr>
                <w:rFonts w:ascii="宋体" w:hAnsi="宋体" w:cs="宋体"/>
                <w:color w:val="auto"/>
                <w:sz w:val="24"/>
                <w:highlight w:val="none"/>
              </w:rPr>
            </w:pPr>
          </w:p>
          <w:p w14:paraId="2BFACA7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58DD3D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A2C71F7">
            <w:pPr>
              <w:snapToGrid w:val="0"/>
              <w:spacing w:line="360" w:lineRule="auto"/>
              <w:rPr>
                <w:rFonts w:hint="eastAsia" w:eastAsia="宋体"/>
                <w:color w:val="auto"/>
                <w:sz w:val="24"/>
                <w:szCs w:val="24"/>
                <w:highlight w:val="none"/>
              </w:rPr>
            </w:pPr>
            <w:r>
              <w:rPr>
                <w:rFonts w:hint="eastAsia"/>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w:t>
            </w:r>
            <w:r>
              <w:rPr>
                <w:rFonts w:hint="eastAsia" w:eastAsia="宋体"/>
                <w:color w:val="auto"/>
                <w:sz w:val="24"/>
                <w:szCs w:val="24"/>
                <w:highlight w:val="none"/>
              </w:rPr>
              <w:t>购或强制采购。</w:t>
            </w:r>
          </w:p>
          <w:p w14:paraId="0294ECC9">
            <w:pPr>
              <w:snapToGrid w:val="0"/>
              <w:spacing w:line="360" w:lineRule="auto"/>
              <w:rPr>
                <w:rFonts w:hint="eastAsia" w:eastAsia="宋体"/>
                <w:color w:val="auto"/>
                <w:sz w:val="24"/>
                <w:szCs w:val="24"/>
                <w:highlight w:val="none"/>
                <w:lang w:eastAsia="zh-CN"/>
              </w:rPr>
            </w:pPr>
            <w:sdt>
              <w:sdtPr>
                <w:rPr>
                  <w:rFonts w:hint="eastAsia" w:eastAsia="宋体"/>
                  <w:color w:val="auto"/>
                  <w:sz w:val="24"/>
                  <w:szCs w:val="24"/>
                  <w:highlight w:val="none"/>
                </w:rPr>
                <w:id w:val="147461840"/>
                <w14:checkbox>
                  <w14:checked w14:val="0"/>
                  <w14:checkedState w14:val="00FE" w14:font="Wingdings"/>
                  <w14:uncheckedState w14:val="2610" w14:font="MS Gothic"/>
                </w14:checkbox>
              </w:sdtPr>
              <w:sdtEndPr>
                <w:rPr>
                  <w:rFonts w:hint="eastAsia" w:eastAsia="宋体"/>
                  <w:color w:val="auto"/>
                  <w:sz w:val="24"/>
                  <w:szCs w:val="24"/>
                  <w:highlight w:val="none"/>
                </w:rPr>
              </w:sdtEndPr>
              <w:sdtContent>
                <w:r>
                  <w:rPr>
                    <w:rFonts w:hint="eastAsia" w:eastAsia="宋体"/>
                    <w:color w:val="auto"/>
                    <w:sz w:val="24"/>
                    <w:szCs w:val="24"/>
                    <w:highlight w:val="none"/>
                  </w:rPr>
                  <w:t>☐</w:t>
                </w:r>
              </w:sdtContent>
            </w:sdt>
            <w:r>
              <w:rPr>
                <w:rFonts w:hint="eastAsia" w:eastAsia="宋体"/>
                <w:color w:val="auto"/>
                <w:sz w:val="24"/>
                <w:szCs w:val="24"/>
                <w:highlight w:val="none"/>
                <w:lang w:eastAsia="zh-CN"/>
              </w:rPr>
              <w:t>强制采购节能采购。产品：</w:t>
            </w:r>
            <w:r>
              <w:rPr>
                <w:rFonts w:hint="eastAsia" w:eastAsia="宋体"/>
                <w:color w:val="auto"/>
                <w:sz w:val="24"/>
                <w:szCs w:val="24"/>
                <w:highlight w:val="none"/>
                <w:lang w:val="en-US" w:eastAsia="zh-CN"/>
              </w:rPr>
              <w:t xml:space="preserve">    </w:t>
            </w:r>
          </w:p>
          <w:p w14:paraId="3002CF9E">
            <w:pPr>
              <w:snapToGrid w:val="0"/>
              <w:spacing w:line="360" w:lineRule="auto"/>
              <w:rPr>
                <w:rFonts w:hint="eastAsia" w:eastAsia="宋体"/>
                <w:color w:val="auto"/>
                <w:sz w:val="24"/>
                <w:szCs w:val="24"/>
                <w:highlight w:val="none"/>
                <w:lang w:val="en-US" w:eastAsia="zh-CN"/>
              </w:rPr>
            </w:pPr>
            <w:r>
              <w:rPr>
                <w:rFonts w:hint="eastAsia" w:eastAsia="宋体"/>
                <w:color w:val="auto"/>
                <w:sz w:val="24"/>
                <w:szCs w:val="24"/>
                <w:highlight w:val="none"/>
                <w:lang w:eastAsia="zh-CN"/>
              </w:rPr>
              <w:t>□优先采购节能产品。产品：</w:t>
            </w:r>
            <w:r>
              <w:rPr>
                <w:rFonts w:hint="eastAsia" w:eastAsia="宋体"/>
                <w:color w:val="auto"/>
                <w:sz w:val="24"/>
                <w:szCs w:val="24"/>
                <w:highlight w:val="none"/>
                <w:lang w:val="en-US" w:eastAsia="zh-CN"/>
              </w:rPr>
              <w:t xml:space="preserve">   </w:t>
            </w:r>
          </w:p>
          <w:p w14:paraId="76782679">
            <w:pPr>
              <w:snapToGrid w:val="0"/>
              <w:spacing w:line="360" w:lineRule="auto"/>
              <w:rPr>
                <w:rFonts w:hint="eastAsia" w:eastAsia="宋体"/>
                <w:color w:val="auto"/>
                <w:sz w:val="24"/>
                <w:szCs w:val="24"/>
                <w:highlight w:val="none"/>
                <w:lang w:eastAsia="zh-CN"/>
              </w:rPr>
            </w:pPr>
            <w:r>
              <w:rPr>
                <w:rFonts w:hint="eastAsia" w:eastAsia="宋体"/>
                <w:color w:val="auto"/>
                <w:sz w:val="24"/>
                <w:szCs w:val="24"/>
                <w:highlight w:val="none"/>
                <w:lang w:eastAsia="zh-CN"/>
              </w:rPr>
              <w:t>□优先采购环保产品。产品：</w:t>
            </w:r>
            <w:r>
              <w:rPr>
                <w:rFonts w:hint="eastAsia" w:eastAsia="宋体"/>
                <w:color w:val="auto"/>
                <w:sz w:val="24"/>
                <w:szCs w:val="24"/>
                <w:highlight w:val="none"/>
                <w:lang w:val="en-US" w:eastAsia="zh-CN"/>
              </w:rPr>
              <w:t xml:space="preserve">    </w:t>
            </w:r>
          </w:p>
          <w:p w14:paraId="328AE59B">
            <w:pPr>
              <w:snapToGrid w:val="0"/>
              <w:spacing w:line="360" w:lineRule="auto"/>
              <w:rPr>
                <w:rFonts w:hint="eastAsia" w:ascii="宋体" w:hAnsi="宋体" w:cs="宋体"/>
                <w:color w:val="auto"/>
                <w:kern w:val="0"/>
                <w:sz w:val="24"/>
                <w:highlight w:val="none"/>
                <w:lang w:eastAsia="zh-CN"/>
              </w:rPr>
            </w:pPr>
            <w:r>
              <w:rPr>
                <w:rFonts w:hint="eastAsia"/>
                <w:color w:val="auto"/>
                <w:sz w:val="24"/>
                <w:szCs w:val="24"/>
                <w:highlight w:val="none"/>
                <w:lang w:eastAsia="zh-CN"/>
              </w:rPr>
              <w:t>☑</w:t>
            </w:r>
            <w:r>
              <w:rPr>
                <w:rFonts w:hint="eastAsia" w:eastAsia="宋体"/>
                <w:color w:val="auto"/>
                <w:sz w:val="24"/>
                <w:szCs w:val="24"/>
                <w:highlight w:val="none"/>
                <w:lang w:eastAsia="zh-CN"/>
              </w:rPr>
              <w:t>无</w:t>
            </w:r>
          </w:p>
        </w:tc>
      </w:tr>
      <w:tr w14:paraId="55EFE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459DC6D2">
            <w:pPr>
              <w:snapToGrid w:val="0"/>
              <w:spacing w:line="360" w:lineRule="auto"/>
              <w:jc w:val="center"/>
              <w:rPr>
                <w:rFonts w:ascii="宋体" w:hAnsi="宋体" w:cs="宋体"/>
                <w:color w:val="auto"/>
                <w:sz w:val="24"/>
                <w:highlight w:val="none"/>
              </w:rPr>
            </w:pPr>
          </w:p>
          <w:p w14:paraId="102D3E49">
            <w:pPr>
              <w:snapToGrid w:val="0"/>
              <w:spacing w:line="360" w:lineRule="auto"/>
              <w:jc w:val="center"/>
              <w:rPr>
                <w:rFonts w:ascii="宋体" w:hAnsi="宋体" w:cs="宋体"/>
                <w:color w:val="auto"/>
                <w:sz w:val="24"/>
                <w:highlight w:val="none"/>
              </w:rPr>
            </w:pPr>
          </w:p>
          <w:p w14:paraId="608E02A7">
            <w:pPr>
              <w:snapToGrid w:val="0"/>
              <w:spacing w:line="360" w:lineRule="auto"/>
              <w:jc w:val="center"/>
              <w:rPr>
                <w:rFonts w:ascii="宋体" w:hAnsi="宋体" w:cs="宋体"/>
                <w:color w:val="auto"/>
                <w:sz w:val="24"/>
                <w:highlight w:val="none"/>
              </w:rPr>
            </w:pPr>
          </w:p>
          <w:p w14:paraId="4C1F8313">
            <w:pPr>
              <w:snapToGrid w:val="0"/>
              <w:spacing w:line="360" w:lineRule="auto"/>
              <w:jc w:val="center"/>
              <w:rPr>
                <w:rFonts w:ascii="宋体" w:hAnsi="宋体" w:cs="宋体"/>
                <w:color w:val="auto"/>
                <w:sz w:val="24"/>
                <w:highlight w:val="none"/>
              </w:rPr>
            </w:pPr>
          </w:p>
          <w:p w14:paraId="711081F9">
            <w:pPr>
              <w:snapToGrid w:val="0"/>
              <w:spacing w:line="360" w:lineRule="auto"/>
              <w:jc w:val="center"/>
              <w:rPr>
                <w:rFonts w:ascii="宋体" w:hAnsi="宋体" w:cs="宋体"/>
                <w:color w:val="auto"/>
                <w:sz w:val="24"/>
                <w:highlight w:val="none"/>
              </w:rPr>
            </w:pPr>
          </w:p>
          <w:p w14:paraId="5986CF8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AACA9A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541761C6">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51A249B0">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35E61381">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132A77DD">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62673554">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342341A4">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19F8F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39" w:hRule="atLeast"/>
          <w:tblHeader/>
        </w:trPr>
        <w:tc>
          <w:tcPr>
            <w:tcW w:w="629" w:type="dxa"/>
            <w:tcBorders>
              <w:top w:val="single" w:color="auto" w:sz="4" w:space="0"/>
              <w:left w:val="single" w:color="000000" w:sz="8" w:space="0"/>
              <w:right w:val="single" w:color="000000" w:sz="2" w:space="0"/>
            </w:tcBorders>
          </w:tcPr>
          <w:p w14:paraId="112F8B2C">
            <w:pPr>
              <w:snapToGrid w:val="0"/>
              <w:spacing w:line="360" w:lineRule="auto"/>
              <w:jc w:val="center"/>
              <w:rPr>
                <w:rFonts w:ascii="宋体" w:hAnsi="宋体" w:cs="宋体"/>
                <w:color w:val="auto"/>
                <w:sz w:val="24"/>
                <w:highlight w:val="none"/>
              </w:rPr>
            </w:pPr>
          </w:p>
          <w:p w14:paraId="244FEF3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10DB013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09A41E5">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A544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749EA12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4FF224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B0F9068">
            <w:pPr>
              <w:pStyle w:val="33"/>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ascii="宋体" w:hAnsi="宋体" w:eastAsia="宋体" w:cs="宋体"/>
                <w:color w:val="auto"/>
                <w:sz w:val="24"/>
                <w:highlight w:val="none"/>
                <w:u w:val="single"/>
                <w:lang w:val="en-US" w:eastAsia="zh-CN"/>
              </w:rPr>
              <w:t>杭州市拱墅区米市巷街道湖墅南路260号财贸大厦8楼</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沈工，15888994065 </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3ADA8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tcPr>
          <w:p w14:paraId="3E2EE94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5A765B34">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7AF48A57">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7FD27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63EF31D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69DB6C86">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5B2F0F76">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9489171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43D0D35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67AD759D">
            <w:pPr>
              <w:snapToGrid w:val="0"/>
              <w:spacing w:line="360" w:lineRule="auto"/>
              <w:jc w:val="center"/>
              <w:rPr>
                <w:rFonts w:hint="default" w:ascii="宋体" w:hAnsi="宋体" w:eastAsia="宋体" w:cs="宋体"/>
                <w:color w:val="auto"/>
                <w:sz w:val="24"/>
                <w:highlight w:val="none"/>
                <w:lang w:val="en-US" w:eastAsia="zh-CN"/>
              </w:rPr>
            </w:pPr>
            <w:bookmarkStart w:id="13" w:name="_Toc164416483"/>
            <w:bookmarkStart w:id="14" w:name="第三部分"/>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0D848B0A">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 w:eastAsia="zh-CN"/>
              </w:rPr>
              <w:t>本项目的代理费由中标人支付，</w:t>
            </w:r>
            <w:r>
              <w:rPr>
                <w:rFonts w:hint="eastAsia" w:ascii="宋体" w:hAnsi="宋体" w:cs="宋体"/>
                <w:color w:val="auto"/>
                <w:kern w:val="0"/>
                <w:sz w:val="24"/>
                <w:highlight w:val="none"/>
                <w:lang w:val="en-US" w:eastAsia="zh-CN"/>
              </w:rPr>
              <w:t>含在报价中，不得单独列项</w:t>
            </w:r>
            <w:r>
              <w:rPr>
                <w:rFonts w:hint="eastAsia" w:ascii="宋体" w:hAnsi="宋体" w:cs="宋体"/>
                <w:color w:val="auto"/>
                <w:kern w:val="0"/>
                <w:sz w:val="24"/>
                <w:highlight w:val="none"/>
                <w:lang w:val="en" w:eastAsia="zh-CN"/>
              </w:rPr>
              <w:t>。在</w:t>
            </w:r>
            <w:r>
              <w:rPr>
                <w:rFonts w:hint="eastAsia" w:ascii="宋体" w:hAnsi="宋体" w:cs="宋体"/>
                <w:color w:val="auto"/>
                <w:kern w:val="0"/>
                <w:sz w:val="24"/>
                <w:highlight w:val="none"/>
                <w:lang w:val="en-US" w:eastAsia="zh-CN"/>
              </w:rPr>
              <w:t>中标结果公告发出后15个工作日内</w:t>
            </w:r>
            <w:r>
              <w:rPr>
                <w:rFonts w:hint="eastAsia" w:ascii="宋体" w:hAnsi="宋体" w:cs="宋体"/>
                <w:color w:val="auto"/>
                <w:kern w:val="0"/>
                <w:sz w:val="24"/>
                <w:highlight w:val="none"/>
                <w:lang w:val="en" w:eastAsia="zh-CN"/>
              </w:rPr>
              <w:t>由中标人一次性向采购代理机构付清。</w:t>
            </w:r>
          </w:p>
          <w:p w14:paraId="6129343D">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收取</w:t>
            </w:r>
            <w:r>
              <w:rPr>
                <w:rFonts w:hint="eastAsia" w:ascii="宋体" w:hAnsi="宋体" w:cs="宋体"/>
                <w:color w:val="auto"/>
                <w:kern w:val="0"/>
                <w:sz w:val="24"/>
                <w:highlight w:val="none"/>
                <w:lang w:val="en" w:eastAsia="zh-CN"/>
              </w:rPr>
              <w:t>标准：</w:t>
            </w:r>
            <w:r>
              <w:rPr>
                <w:rFonts w:hint="eastAsia" w:ascii="宋体" w:hAnsi="宋体" w:cs="宋体"/>
                <w:color w:val="auto"/>
                <w:kern w:val="0"/>
                <w:sz w:val="24"/>
                <w:highlight w:val="none"/>
                <w:lang w:val="en-US" w:eastAsia="zh-CN"/>
              </w:rPr>
              <w:t>以中标金额计算，</w:t>
            </w:r>
            <w:r>
              <w:rPr>
                <w:rFonts w:hint="eastAsia" w:ascii="宋体" w:hAnsi="宋体" w:cs="宋体"/>
                <w:color w:val="auto"/>
                <w:kern w:val="0"/>
                <w:sz w:val="24"/>
                <w:highlight w:val="none"/>
                <w:lang w:val="en" w:eastAsia="zh-CN"/>
              </w:rPr>
              <w:t>按原国家计委《招标代理服务收费管理暂行办法》（计价格[2002]1980号）的计费方式</w:t>
            </w:r>
            <w:r>
              <w:rPr>
                <w:rFonts w:hint="eastAsia" w:ascii="宋体" w:hAnsi="宋体" w:cs="宋体"/>
                <w:color w:val="auto"/>
                <w:kern w:val="0"/>
                <w:sz w:val="24"/>
                <w:highlight w:val="none"/>
                <w:lang w:val="en-US" w:eastAsia="zh-CN"/>
              </w:rPr>
              <w:t>按8折收取。</w:t>
            </w:r>
          </w:p>
        </w:tc>
      </w:tr>
      <w:bookmarkEnd w:id="10"/>
    </w:tbl>
    <w:p w14:paraId="7F2CD110">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03C8993D">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5082BB9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09E10204">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9EABD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06F44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1E0A55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437840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230E4A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10E7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98254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005741CC">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241EA3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46C4759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46D54878">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76D3A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0CF763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2509CB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5"/>
    </w:p>
    <w:p w14:paraId="745673C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2E62B5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80E7C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8AC36A1">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AB6511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8E4FF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6AA787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5880A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D24E0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6036F3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E85D53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33131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5DBF1B27">
      <w:pPr>
        <w:pStyle w:val="2"/>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228C20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28068007">
      <w:pPr>
        <w:spacing w:line="360" w:lineRule="auto"/>
        <w:ind w:firstLine="480" w:firstLineChars="200"/>
        <w:rPr>
          <w:rFonts w:hint="eastAsia" w:eastAsia="宋体"/>
          <w:b/>
          <w:color w:val="auto"/>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eastAsia="宋体" w:cs="宋体"/>
          <w:b/>
          <w:color w:val="auto"/>
          <w:sz w:val="24"/>
          <w:highlight w:val="none"/>
        </w:rPr>
        <w:t>4. 询问、质疑、投诉、补偿救济</w:t>
      </w:r>
    </w:p>
    <w:p w14:paraId="032B910E">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3D939082">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5137357">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406DC73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5A844D5">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4137EF2">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2742BDDA">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03874D25">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75B8D9F1">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7BCCA019">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63ABDF08">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15A0BF13">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3B76A334">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55EC4982">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0B4CB822">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4D99C5A5">
      <w:pPr>
        <w:pStyle w:val="3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08D3C4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5D45052">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0237D51E">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380CE67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5C002C7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1F600D92">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2A4E96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6CDBB873">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683881BB">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2714D906">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27105E81">
      <w:pPr>
        <w:pStyle w:val="889"/>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p>
    <w:p w14:paraId="64CB47A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4D3E61EF">
      <w:pPr>
        <w:shd w:val="clear" w:color="auto" w:fill="FFFFFF"/>
        <w:adjustRightInd w:val="0"/>
        <w:snapToGrid w:val="0"/>
        <w:spacing w:after="240" w:afterAutospacing="0" w:line="360" w:lineRule="auto"/>
        <w:ind w:firstLine="480" w:firstLineChars="2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547D563B">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692B0A4F">
      <w:pPr>
        <w:pStyle w:val="131"/>
        <w:snapToGrid w:val="0"/>
        <w:spacing w:before="0"/>
        <w:ind w:firstLine="360"/>
        <w:rPr>
          <w:rFonts w:ascii="宋体" w:hAnsi="宋体" w:cs="宋体"/>
          <w:color w:val="auto"/>
          <w:sz w:val="18"/>
          <w:szCs w:val="18"/>
          <w:highlight w:val="none"/>
        </w:rPr>
      </w:pPr>
    </w:p>
    <w:p w14:paraId="1A9A4886">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709F9E09">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31AF93C4">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0E30BDDD">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673E2A4C">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5939F94E">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256E69AE">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46F2B43F">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7547734B">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7E9D93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94F1EDB">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DB0491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7C5502D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818EE57">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24363B83">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667B5DCB">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22794C82">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04248BCF">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97CCA56">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4F86F7D">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0D6D5BFB">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D2D1559">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5144025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2406D963">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57D615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F8A058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2B49608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End w:id="17"/>
      <w:r>
        <w:rPr>
          <w:rFonts w:hint="eastAsia" w:ascii="宋体" w:hAnsi="宋体" w:cs="宋体"/>
          <w:snapToGrid w:val="0"/>
          <w:color w:val="auto"/>
          <w:kern w:val="28"/>
          <w:sz w:val="24"/>
          <w:szCs w:val="20"/>
          <w:highlight w:val="none"/>
        </w:rPr>
        <w:t>（如果有)；</w:t>
      </w:r>
    </w:p>
    <w:p w14:paraId="753FEF4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24A3B9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EAE8B30">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A7D64B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4AD86B2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2E51DE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4D2DFD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C628A5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DC358D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C9BB2E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3779C7E9">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981EC99">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393289FC">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53BEB8D8">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（如果有）</w:t>
      </w:r>
    </w:p>
    <w:p w14:paraId="15B66280">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7E65CE8">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1DA528ED">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01B2F704">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A913A2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98481B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991D487">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935B9C8">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91A42AD">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A48D051">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537DE754">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2A7C4C96">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6832FD1">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292A94E">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0846C6CE">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5565B193">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14AA246D">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F4FA8A2">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18CFC34">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04A054F7">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5B384D2">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516E8FAB">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503ABA9D">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19385DC2">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F54A5E9">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8857F02">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7A2CADFF">
      <w:pPr>
        <w:pStyle w:val="131"/>
        <w:spacing w:before="0"/>
        <w:ind w:firstLine="643"/>
        <w:rPr>
          <w:rFonts w:ascii="宋体" w:hAnsi="宋体" w:cs="宋体"/>
          <w:b/>
          <w:color w:val="auto"/>
          <w:sz w:val="32"/>
          <w:highlight w:val="none"/>
        </w:rPr>
      </w:pPr>
    </w:p>
    <w:p w14:paraId="3FC344E9">
      <w:pPr>
        <w:pStyle w:val="131"/>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46BACAED">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05A39951">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5C2F0D75">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023DA0CD">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2C713F2E">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w:t>
      </w:r>
      <w:r>
        <w:rPr>
          <w:rFonts w:hint="eastAsia" w:ascii="宋体" w:hAnsi="宋体" w:cs="宋体"/>
          <w:b/>
          <w:color w:val="auto"/>
          <w:sz w:val="24"/>
          <w:szCs w:val="20"/>
          <w:highlight w:val="none"/>
          <w:lang w:val="en-US" w:eastAsia="zh-CN"/>
        </w:rPr>
        <w:t>.</w:t>
      </w:r>
      <w:r>
        <w:rPr>
          <w:rFonts w:hint="eastAsia" w:ascii="宋体" w:hAnsi="宋体" w:cs="宋体"/>
          <w:b/>
          <w:color w:val="auto"/>
          <w:sz w:val="24"/>
          <w:szCs w:val="20"/>
          <w:highlight w:val="none"/>
        </w:rPr>
        <w:t>资格审查</w:t>
      </w:r>
    </w:p>
    <w:p w14:paraId="7534FA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55780E59">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7740D03">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6204D5C">
      <w:pPr>
        <w:pStyle w:val="131"/>
        <w:adjustRightInd w:val="0"/>
        <w:snapToGrid w:val="0"/>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3AEFAA21">
      <w:pPr>
        <w:pStyle w:val="131"/>
        <w:spacing w:before="0"/>
        <w:ind w:firstLine="482" w:firstLineChars="20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信用信息查询</w:t>
      </w:r>
    </w:p>
    <w:p w14:paraId="406D4098">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14:paraId="6E01082B">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6523A05">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615D96C">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4D84EBD2">
      <w:pPr>
        <w:pStyle w:val="131"/>
        <w:spacing w:before="0"/>
        <w:ind w:firstLine="0" w:firstLineChars="0"/>
        <w:rPr>
          <w:rFonts w:ascii="宋体" w:hAnsi="宋体" w:cs="宋体"/>
          <w:color w:val="auto"/>
          <w:kern w:val="0"/>
          <w:szCs w:val="24"/>
          <w:highlight w:val="none"/>
        </w:rPr>
      </w:pPr>
    </w:p>
    <w:p w14:paraId="276C656E">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69134EA1">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1A5CC671">
      <w:pPr>
        <w:spacing w:line="360" w:lineRule="auto"/>
        <w:rPr>
          <w:rFonts w:ascii="宋体" w:hAnsi="宋体" w:cs="宋体"/>
          <w:b/>
          <w:color w:val="auto"/>
          <w:sz w:val="24"/>
          <w:highlight w:val="none"/>
        </w:rPr>
      </w:pPr>
    </w:p>
    <w:p w14:paraId="1129FEFB">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1B7F8CCB">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14:paraId="05199F66">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71A6999A">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34A8B37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534B4B3A">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1F7930C7">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1C8692B">
      <w:pPr>
        <w:pStyle w:val="131"/>
        <w:adjustRightInd w:val="0"/>
        <w:snapToGrid w:val="0"/>
        <w:spacing w:before="0"/>
        <w:ind w:firstLine="482" w:firstLineChars="200"/>
        <w:rPr>
          <w:rStyle w:val="78"/>
          <w:color w:val="auto"/>
          <w:highlight w:val="none"/>
        </w:rPr>
      </w:pPr>
      <w:r>
        <w:rPr>
          <w:rFonts w:hint="eastAsia" w:ascii="宋体" w:hAnsi="宋体" w:cs="宋体"/>
          <w:b/>
          <w:color w:val="auto"/>
          <w:szCs w:val="24"/>
          <w:highlight w:val="none"/>
        </w:rPr>
        <w:t>2</w:t>
      </w:r>
      <w:r>
        <w:rPr>
          <w:rFonts w:hint="eastAsia" w:ascii="宋体" w:hAnsi="宋体" w:cs="宋体"/>
          <w:b/>
          <w:color w:val="auto"/>
          <w:szCs w:val="24"/>
          <w:highlight w:val="none"/>
          <w:lang w:eastAsia="zh-CN"/>
        </w:rPr>
        <w:t>3</w:t>
      </w:r>
      <w:r>
        <w:rPr>
          <w:rFonts w:hint="eastAsia" w:ascii="宋体" w:hAnsi="宋体" w:cs="宋体"/>
          <w:b/>
          <w:color w:val="auto"/>
          <w:szCs w:val="24"/>
          <w:highlight w:val="none"/>
          <w:lang w:val="en-US" w:eastAsia="zh-CN"/>
        </w:rPr>
        <w:t xml:space="preserve">.4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7348C08A">
      <w:pPr>
        <w:pStyle w:val="80"/>
        <w:rPr>
          <w:color w:val="auto"/>
          <w:highlight w:val="none"/>
        </w:rPr>
      </w:pPr>
    </w:p>
    <w:p w14:paraId="3F892EC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154262E3">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74AEA59">
      <w:pPr>
        <w:pStyle w:val="25"/>
        <w:spacing w:line="360" w:lineRule="auto"/>
        <w:ind w:left="479" w:hanging="479" w:hangingChars="199"/>
        <w:rPr>
          <w:rFonts w:cs="宋体"/>
          <w:b/>
          <w:color w:val="auto"/>
          <w:highlight w:val="none"/>
        </w:rPr>
      </w:pPr>
      <w:r>
        <w:rPr>
          <w:rFonts w:hint="eastAsia" w:cs="宋体"/>
          <w:b/>
          <w:color w:val="auto"/>
          <w:highlight w:val="none"/>
        </w:rPr>
        <w:t>25. 合同的签订</w:t>
      </w:r>
    </w:p>
    <w:p w14:paraId="4C922F52">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781FE01">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649781E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0375778">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616C5122">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65DE1F11">
      <w:pPr>
        <w:pStyle w:val="25"/>
        <w:spacing w:line="360" w:lineRule="auto"/>
        <w:ind w:left="479" w:hanging="479" w:hangingChars="199"/>
        <w:rPr>
          <w:rFonts w:cs="宋体"/>
          <w:b/>
          <w:color w:val="auto"/>
          <w:highlight w:val="none"/>
        </w:rPr>
      </w:pPr>
      <w:r>
        <w:rPr>
          <w:rFonts w:hint="eastAsia" w:cs="宋体"/>
          <w:b/>
          <w:color w:val="auto"/>
          <w:highlight w:val="none"/>
        </w:rPr>
        <w:t>26. 履约保证金</w:t>
      </w:r>
    </w:p>
    <w:p w14:paraId="076C145E">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5DD28227">
      <w:pPr>
        <w:pStyle w:val="2"/>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5C131172">
      <w:pPr>
        <w:pStyle w:val="2"/>
        <w:rPr>
          <w:color w:val="auto"/>
          <w:highlight w:val="none"/>
        </w:rPr>
      </w:pPr>
      <w:r>
        <w:rPr>
          <w:rFonts w:ascii="宋体" w:hAnsi="宋体" w:eastAsia="宋体" w:cs="Times New Roman"/>
          <w:b/>
          <w:bCs/>
          <w:color w:val="auto"/>
          <w:kern w:val="2"/>
          <w:sz w:val="24"/>
          <w:szCs w:val="32"/>
          <w:highlight w:val="none"/>
          <w:lang w:val="en-US"/>
        </w:rPr>
        <w:t>27.预付款</w:t>
      </w:r>
    </w:p>
    <w:p w14:paraId="33A3201E">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6E0BC2DC">
      <w:pPr>
        <w:rPr>
          <w:color w:val="auto"/>
          <w:highlight w:val="none"/>
        </w:rPr>
      </w:pPr>
    </w:p>
    <w:p w14:paraId="37B51C06">
      <w:pPr>
        <w:snapToGrid w:val="0"/>
        <w:spacing w:line="360" w:lineRule="auto"/>
        <w:ind w:firstLine="3357" w:firstLineChars="1045"/>
        <w:rPr>
          <w:rFonts w:ascii="宋体" w:hAnsi="宋体" w:cs="宋体"/>
          <w:b/>
          <w:color w:val="auto"/>
          <w:sz w:val="32"/>
          <w:highlight w:val="none"/>
        </w:rPr>
      </w:pPr>
    </w:p>
    <w:p w14:paraId="481E8A98">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73E8DF1F">
      <w:pPr>
        <w:pStyle w:val="131"/>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ascii="宋体" w:hAnsi="宋体" w:cs="宋体"/>
          <w:b/>
          <w:bCs/>
          <w:color w:val="auto"/>
          <w:kern w:val="2"/>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245A1E2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406C958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157711D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61EE8D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6403BC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0942080B">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89E3579">
      <w:pPr>
        <w:tabs>
          <w:tab w:val="left" w:pos="0"/>
        </w:tabs>
        <w:spacing w:line="360" w:lineRule="auto"/>
        <w:ind w:firstLine="480"/>
        <w:rPr>
          <w:rFonts w:ascii="宋体" w:hAnsi="宋体" w:cs="宋体"/>
          <w:color w:val="auto"/>
          <w:sz w:val="24"/>
          <w:highlight w:val="none"/>
        </w:rPr>
      </w:pPr>
    </w:p>
    <w:p w14:paraId="73AA1853">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FF2944E">
      <w:pPr>
        <w:pStyle w:val="25"/>
        <w:spacing w:line="360" w:lineRule="auto"/>
        <w:ind w:firstLine="0" w:firstLineChars="0"/>
        <w:rPr>
          <w:rFonts w:cs="宋体"/>
          <w:b/>
          <w:color w:val="auto"/>
          <w:highlight w:val="none"/>
        </w:rPr>
      </w:pPr>
      <w:r>
        <w:rPr>
          <w:rFonts w:hint="eastAsia" w:cs="宋体"/>
          <w:b/>
          <w:color w:val="auto"/>
          <w:highlight w:val="none"/>
        </w:rPr>
        <w:t>30.验收</w:t>
      </w:r>
    </w:p>
    <w:p w14:paraId="0574A86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AE65B6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09311B4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D278DD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bookmarkStart w:id="19" w:name="_Hlt74730295"/>
      <w:bookmarkEnd w:id="19"/>
      <w:bookmarkStart w:id="20" w:name="_Hlt75236290"/>
      <w:bookmarkEnd w:id="20"/>
      <w:bookmarkStart w:id="21" w:name="_Hlt74714665"/>
      <w:bookmarkEnd w:id="21"/>
      <w:bookmarkStart w:id="22" w:name="_Hlt68072990"/>
      <w:bookmarkEnd w:id="22"/>
      <w:bookmarkStart w:id="23" w:name="_Hlt68073093"/>
      <w:bookmarkEnd w:id="23"/>
      <w:bookmarkStart w:id="24" w:name="_Hlt68403820"/>
      <w:bookmarkEnd w:id="24"/>
      <w:bookmarkStart w:id="25" w:name="_Hlt74729768"/>
      <w:bookmarkEnd w:id="25"/>
      <w:bookmarkStart w:id="26" w:name="_Hlt75236011"/>
      <w:bookmarkEnd w:id="26"/>
      <w:bookmarkStart w:id="27" w:name="_Hlt68072998"/>
      <w:bookmarkEnd w:id="27"/>
      <w:bookmarkStart w:id="28" w:name="_Hlt74707468"/>
      <w:bookmarkEnd w:id="28"/>
      <w:bookmarkStart w:id="29" w:name="_Hlt68057669"/>
      <w:bookmarkEnd w:id="29"/>
      <w:bookmarkStart w:id="30" w:name="_Hlt75236101"/>
      <w:bookmarkEnd w:id="30"/>
    </w:p>
    <w:p w14:paraId="6708D7E0">
      <w:pPr>
        <w:pStyle w:val="2"/>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33C9DCFA">
      <w:pPr>
        <w:pStyle w:val="80"/>
        <w:rPr>
          <w:color w:val="auto"/>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14:paraId="75C644A7">
      <w:pPr>
        <w:spacing w:line="360" w:lineRule="auto"/>
        <w:jc w:val="center"/>
        <w:outlineLvl w:val="0"/>
        <w:rPr>
          <w:rFonts w:ascii="宋体" w:hAnsi="宋体" w:cs="宋体"/>
          <w:b/>
          <w:color w:val="auto"/>
          <w:sz w:val="36"/>
          <w:szCs w:val="36"/>
          <w:highlight w:val="none"/>
        </w:rPr>
      </w:pPr>
      <w:bookmarkStart w:id="31" w:name="第四部分"/>
      <w:r>
        <w:rPr>
          <w:rFonts w:hint="eastAsia" w:ascii="宋体" w:hAnsi="宋体" w:cs="宋体"/>
          <w:b/>
          <w:color w:val="auto"/>
          <w:sz w:val="36"/>
          <w:szCs w:val="36"/>
          <w:highlight w:val="none"/>
        </w:rPr>
        <w:t>第三部分   采购需求</w:t>
      </w:r>
    </w:p>
    <w:p w14:paraId="5309A01E">
      <w:pPr>
        <w:spacing w:line="360" w:lineRule="auto"/>
        <w:ind w:firstLine="161" w:firstLineChars="50"/>
        <w:rPr>
          <w:rFonts w:hint="eastAsia" w:ascii="宋体" w:hAnsi="宋体" w:cs="宋体"/>
          <w:b/>
          <w:color w:val="auto"/>
          <w:sz w:val="32"/>
          <w:szCs w:val="32"/>
          <w:highlight w:val="none"/>
          <w:lang w:val="en-US" w:eastAsia="zh-CN"/>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
          <w:color w:val="auto"/>
          <w:sz w:val="32"/>
          <w:szCs w:val="32"/>
          <w:highlight w:val="none"/>
          <w:lang w:val="en-US" w:eastAsia="zh-CN"/>
        </w:rPr>
        <w:t>一、采购清单</w:t>
      </w:r>
    </w:p>
    <w:tbl>
      <w:tblPr>
        <w:tblStyle w:val="62"/>
        <w:tblW w:w="13553" w:type="dxa"/>
        <w:jc w:val="center"/>
        <w:tblLayout w:type="fixed"/>
        <w:tblCellMar>
          <w:top w:w="0" w:type="dxa"/>
          <w:left w:w="108" w:type="dxa"/>
          <w:bottom w:w="0" w:type="dxa"/>
          <w:right w:w="108" w:type="dxa"/>
        </w:tblCellMar>
      </w:tblPr>
      <w:tblGrid>
        <w:gridCol w:w="1556"/>
        <w:gridCol w:w="9973"/>
        <w:gridCol w:w="1021"/>
        <w:gridCol w:w="1003"/>
      </w:tblGrid>
      <w:tr w14:paraId="37AD9C06">
        <w:tblPrEx>
          <w:tblCellMar>
            <w:top w:w="0" w:type="dxa"/>
            <w:left w:w="108" w:type="dxa"/>
            <w:bottom w:w="0" w:type="dxa"/>
            <w:right w:w="108" w:type="dxa"/>
          </w:tblCellMar>
        </w:tblPrEx>
        <w:trPr>
          <w:trHeight w:val="51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74B2363C">
            <w:pPr>
              <w:widowControl/>
              <w:autoSpaceDE/>
              <w:autoSpaceDN/>
              <w:adjustRightInd/>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名称</w:t>
            </w:r>
          </w:p>
        </w:tc>
        <w:tc>
          <w:tcPr>
            <w:tcW w:w="9973" w:type="dxa"/>
            <w:tcBorders>
              <w:top w:val="single" w:color="000000" w:sz="4" w:space="0"/>
              <w:left w:val="single" w:color="000000" w:sz="4" w:space="0"/>
              <w:bottom w:val="single" w:color="000000" w:sz="4" w:space="0"/>
              <w:right w:val="single" w:color="000000" w:sz="4" w:space="0"/>
            </w:tcBorders>
            <w:noWrap/>
            <w:vAlign w:val="center"/>
          </w:tcPr>
          <w:p w14:paraId="2E80AAFB">
            <w:pPr>
              <w:widowControl/>
              <w:autoSpaceDE/>
              <w:autoSpaceDN/>
              <w:adjustRightInd/>
              <w:jc w:val="center"/>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参数</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F0FC3F8">
            <w:pPr>
              <w:widowControl/>
              <w:autoSpaceDE/>
              <w:autoSpaceDN/>
              <w:adjustRightInd/>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数量</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8238BB1">
            <w:pPr>
              <w:widowControl/>
              <w:autoSpaceDE/>
              <w:autoSpaceDN/>
              <w:adjustRightInd/>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单位</w:t>
            </w:r>
          </w:p>
        </w:tc>
      </w:tr>
      <w:tr w14:paraId="2F11FF94">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7713F">
            <w:pPr>
              <w:widowControl/>
              <w:autoSpaceDE/>
              <w:autoSpaceDN/>
              <w:adjustRightInd/>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RF手持</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66B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设备主体</w:t>
            </w:r>
          </w:p>
          <w:p w14:paraId="3A505553">
            <w:pPr>
              <w:pStyle w:val="235"/>
              <w:widowControl/>
              <w:spacing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1.CPU：≥Cortex™-A53 八核1.8GHz；  </w:t>
            </w:r>
          </w:p>
          <w:p w14:paraId="36E61244">
            <w:pPr>
              <w:pStyle w:val="235"/>
              <w:widowControl/>
              <w:spacing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2.操作系统：≥Android10；</w:t>
            </w:r>
          </w:p>
          <w:p w14:paraId="33578EA0">
            <w:pPr>
              <w:pStyle w:val="235"/>
              <w:widowControl/>
              <w:spacing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3.RAM：≥4GB；</w:t>
            </w:r>
          </w:p>
          <w:p w14:paraId="41075463">
            <w:pPr>
              <w:pStyle w:val="235"/>
              <w:widowControl/>
              <w:spacing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4.ROM：≥64GB；</w:t>
            </w:r>
          </w:p>
          <w:p w14:paraId="513D1FA6">
            <w:pPr>
              <w:pStyle w:val="235"/>
              <w:widowControl/>
              <w:spacing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5.Micro SD Card,最大兼容32G，支持USB2.0， HighSpeed，支持OTG</w:t>
            </w:r>
          </w:p>
          <w:p w14:paraId="30F3FA4C">
            <w:pPr>
              <w:pStyle w:val="235"/>
              <w:widowControl/>
              <w:spacing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6.键盘：31键，LED透光（主键盘按键带背光）；</w:t>
            </w:r>
          </w:p>
          <w:p w14:paraId="1AD60B08">
            <w:pPr>
              <w:pStyle w:val="235"/>
              <w:widowControl/>
              <w:spacing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7.显示屏幕：4英寸工业级耐低温电容式触摸屏,支持戴手套/带水触摸；</w:t>
            </w:r>
          </w:p>
          <w:p w14:paraId="2071E815">
            <w:pPr>
              <w:pStyle w:val="235"/>
              <w:widowControl/>
              <w:spacing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8.电池： ≥5760毫安，可拆卸3.7V锂离子充电电池；</w:t>
            </w:r>
          </w:p>
          <w:p w14:paraId="4CE12D9E">
            <w:pPr>
              <w:pStyle w:val="235"/>
              <w:widowControl/>
              <w:spacing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9.内置扬声器，内置麦克风；</w:t>
            </w:r>
          </w:p>
          <w:p w14:paraId="759FE4E1">
            <w:pPr>
              <w:pStyle w:val="235"/>
              <w:widowControl/>
              <w:spacing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10.防水防尘工业等级：IP65；</w:t>
            </w:r>
          </w:p>
          <w:p w14:paraId="121C8DD1">
            <w:pPr>
              <w:pStyle w:val="235"/>
              <w:widowControl/>
              <w:spacing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11.条形码识别：一维码、二维码；</w:t>
            </w:r>
          </w:p>
          <w:p w14:paraId="58FF3B15">
            <w:pPr>
              <w:pStyle w:val="235"/>
              <w:widowControl/>
              <w:spacing w:line="276" w:lineRule="auto"/>
              <w:ind w:left="420" w:hanging="420"/>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rPr>
              <w:t>12.通讯协议：IEEE 802.11a/b/g/n/ac（2.4G/5G双频WIFI）；</w:t>
            </w:r>
          </w:p>
          <w:p w14:paraId="54D495EE">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二、配套系统</w:t>
            </w:r>
          </w:p>
          <w:p w14:paraId="5078836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（一）仓储功能</w:t>
            </w:r>
          </w:p>
          <w:p w14:paraId="0D665BF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1.入库理货：系统需具备对待理货的订单进行组托操作；</w:t>
            </w:r>
          </w:p>
          <w:p w14:paraId="289BC907">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2.入库搬运：系统需具备入库搬运功能，扫描托盘标签号获取商品信息和需要搬运地点，按照信息要求完成入库搬运操作；</w:t>
            </w:r>
          </w:p>
          <w:p w14:paraId="01C15F43">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3.入库上架：系统需具备入库上架功能，通过扫描托盘条码获取商品名称、规格、批号、数量和储位标签等信息，可根据提示的储位完成上架操作；</w:t>
            </w:r>
          </w:p>
          <w:p w14:paraId="7445967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4.出库理货：系统需具备出库理货功能，点击开始功能将电子拣选区和托盘货架区的作业指令下发，开始出库作业；</w:t>
            </w:r>
          </w:p>
          <w:p w14:paraId="53F7BD3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5.下架作业：系统需具备下架作业功能，通过扫描储位标签、托盘标签信息可进行出库货品的下架操作；</w:t>
            </w:r>
          </w:p>
          <w:p w14:paraId="4E48396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6.搬运作业：系统需具备搬运作业功能，通过扫描托盘条码获取货品名称、数量和到达地点，按照信息要求完成搬运作业；</w:t>
            </w:r>
          </w:p>
          <w:p w14:paraId="5971053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7.返库上架：系统需具备返库上架功能，通过扫描托盘标签号获取返库上架货位，根据系统提示进行反馈操作；</w:t>
            </w:r>
          </w:p>
          <w:p w14:paraId="29E026E3">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8.电子拣选：系统需具备电子拣选功能，扫描出库单条码和周转箱条码发送指令至电子标签，结合电子标签硬件设备显示内容完成电子拣选操作；</w:t>
            </w:r>
          </w:p>
          <w:p w14:paraId="194B5769">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9.移库作业：系统需具备下架作业功能，通过扫描托盘标签号获取商品信息，扫描源储位和目标储位实现在库货品的移库操作；</w:t>
            </w:r>
          </w:p>
          <w:p w14:paraId="1FA7FB8E">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10.补货作业：系统需具备补货作业功能，支持在库货品的补货操作，补货的信息包括货品条码、货品名称、目标储位和数量；</w:t>
            </w:r>
            <w:r>
              <w:rPr>
                <w:rFonts w:hint="eastAsia" w:ascii="仿宋" w:hAnsi="仿宋" w:eastAsia="仿宋" w:cs="仿宋"/>
                <w:b/>
                <w:bCs/>
                <w:color w:val="auto"/>
                <w:sz w:val="21"/>
                <w:szCs w:val="21"/>
                <w:highlight w:val="none"/>
                <w:lang w:val="en-US" w:eastAsia="zh-CN"/>
              </w:rPr>
              <w:t>（需提供产品功能演示视频）</w:t>
            </w:r>
          </w:p>
          <w:p w14:paraId="2BACFAA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11.盘点作业：系统需具备盘点作业功能，可以根据盘点的类型指令不同下发，盘点类型为明盘则点亮电子标签设备实现明盘操作，盘点类型为盲盘时可结合手持完成盘点操作；</w:t>
            </w:r>
          </w:p>
          <w:p w14:paraId="715756C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（二）运输功能</w:t>
            </w:r>
          </w:p>
          <w:p w14:paraId="63B87B89">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1.取/派出站：系统需具备取/派出站功能，支持对待出站的运单进行扫描和出站操作；</w:t>
            </w:r>
          </w:p>
          <w:p w14:paraId="1DBFD05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2.现场取货：系统需具备现场取货功能，支持对待取货的订单进行现场取货操作；</w:t>
            </w:r>
          </w:p>
          <w:p w14:paraId="11D8F75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3.取/派入站：系统需具备取/派入站功能，支持对待入站的运单进行扫描和入站操作；</w:t>
            </w:r>
          </w:p>
          <w:p w14:paraId="15B3777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4.现场派货：系统需具备现场派货功能，支持对待派货的订单进行送货和签收操作。</w:t>
            </w:r>
          </w:p>
          <w:p w14:paraId="54460B5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（三）其他功能</w:t>
            </w:r>
          </w:p>
          <w:p w14:paraId="26DB4CA8">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szCs w:val="21"/>
                <w:highlight w:val="none"/>
              </w:rPr>
              <w:t>1.RF手持系统可</w:t>
            </w:r>
            <w:r>
              <w:rPr>
                <w:rFonts w:hint="eastAsia" w:ascii="仿宋" w:hAnsi="仿宋" w:eastAsia="仿宋" w:cs="仿宋"/>
                <w:color w:val="auto"/>
                <w:szCs w:val="21"/>
                <w:highlight w:val="none"/>
                <w:lang w:val="en-US" w:eastAsia="zh-CN"/>
              </w:rPr>
              <w:t>与</w:t>
            </w:r>
            <w:r>
              <w:rPr>
                <w:rFonts w:hint="eastAsia" w:ascii="仿宋" w:hAnsi="仿宋" w:eastAsia="仿宋" w:cs="仿宋"/>
                <w:color w:val="auto"/>
                <w:highlight w:val="none"/>
              </w:rPr>
              <w:t>物流业务数字化管理</w:t>
            </w:r>
            <w:r>
              <w:rPr>
                <w:rFonts w:hint="eastAsia" w:ascii="仿宋" w:hAnsi="仿宋" w:eastAsia="仿宋" w:cs="仿宋"/>
                <w:color w:val="auto"/>
                <w:szCs w:val="21"/>
                <w:highlight w:val="none"/>
              </w:rPr>
              <w:t>系统无缝对接，实现手持系统全部功能；</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34EC">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BCF3B">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台</w:t>
            </w:r>
          </w:p>
        </w:tc>
      </w:tr>
      <w:tr w14:paraId="60E5CDAC">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F895C">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无线AP</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743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1.传输速率：2.4GHz：574Mbps；5GHz：4804Mbps；</w:t>
            </w:r>
          </w:p>
          <w:p w14:paraId="21A0288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2.网络接口：1个10/100/1000M RJ45 LAN端口；1个USB接口；</w:t>
            </w:r>
          </w:p>
          <w:p w14:paraId="73250C66">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3.天线类型：</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"http://detail.zol.com.cn/wireless_router/p17290/"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rPr>
              <w:t>外置天线</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1FCA">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E2F00">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套</w:t>
            </w:r>
          </w:p>
        </w:tc>
      </w:tr>
      <w:tr w14:paraId="183BF89D">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E11DC">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托盘货架</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256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1.规格：约2480*800*4200mm；</w:t>
            </w:r>
          </w:p>
          <w:p w14:paraId="4C40552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2.层数：3层（地面一层＋三层横梁）；</w:t>
            </w:r>
          </w:p>
          <w:p w14:paraId="77600291">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3.材质：优质钢材+静电喷塑+酸洗+磷化处理；</w:t>
            </w:r>
          </w:p>
          <w:p w14:paraId="1A0A5252">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4.单元承重：≥1吨；</w:t>
            </w:r>
          </w:p>
          <w:p w14:paraId="4D4C774F">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5.适用托盘尺寸：1200×1000×160mm左右。</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7BA5">
            <w:pPr>
              <w:widowControl/>
              <w:autoSpaceDE/>
              <w:autoSpaceDN/>
              <w:adjustRightInd/>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00207">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组</w:t>
            </w:r>
          </w:p>
        </w:tc>
      </w:tr>
      <w:tr w14:paraId="3B43359A">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5BFAC">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流利货架</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FB09">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一、流利货架</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1.规格：约1500×1000×1900mm；</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2.层数：三层横梁；</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3.材质：优质钢材+静电喷塑；</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4.承重：≥50kg；</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5.适用容器尺寸：约410*310*150 mm；</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6.每层三排流利链；倾斜角度可调整，标准为5度左右，前端可安装电子标签辅助拣货设备。</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二、含配套物料箱</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1.材质：塑料；</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2.尺寸：约 410*310*150mm；用于流利货架存储不少于24个；</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3.尺寸：约380*277*145mm；用于货到人存储及转运不少于12个。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0AC8">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7E92B">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组</w:t>
            </w:r>
          </w:p>
        </w:tc>
      </w:tr>
      <w:tr w14:paraId="2C97C36C">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D40CF">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电子标签</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77A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一、具体组成</w:t>
            </w:r>
          </w:p>
          <w:p w14:paraId="50BBC64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1.控制器、完成器、和显示器，</w:t>
            </w:r>
            <w:r>
              <w:rPr>
                <w:rFonts w:hint="eastAsia" w:ascii="仿宋" w:hAnsi="仿宋" w:eastAsia="仿宋" w:cs="仿宋"/>
                <w:color w:val="auto"/>
                <w:szCs w:val="21"/>
                <w:highlight w:val="none"/>
                <w:lang w:val="en-US" w:eastAsia="zh-CN"/>
              </w:rPr>
              <w:t>不少于</w:t>
            </w:r>
            <w:r>
              <w:rPr>
                <w:rFonts w:hint="eastAsia" w:ascii="仿宋" w:hAnsi="仿宋" w:eastAsia="仿宋" w:cs="仿宋"/>
                <w:color w:val="auto"/>
                <w:szCs w:val="21"/>
                <w:highlight w:val="none"/>
              </w:rPr>
              <w:t>12片电子标签以及配套辅助材料等。</w:t>
            </w:r>
          </w:p>
          <w:p w14:paraId="1B4CFA6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二、设备参数</w:t>
            </w:r>
          </w:p>
          <w:p w14:paraId="3E03EBE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1.电子标签：5位数7段式LED显示；至少1个确认按钮及1个功能键，含指示灯；</w:t>
            </w:r>
          </w:p>
          <w:p w14:paraId="2679604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2.电压／电流：DC12V／100mA；</w:t>
            </w:r>
          </w:p>
          <w:p w14:paraId="272B0423">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3.工作温度：0℃~4 0℃。</w:t>
            </w:r>
          </w:p>
          <w:p w14:paraId="3C5F1652">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三、电子拣选控制系统</w:t>
            </w:r>
          </w:p>
          <w:p w14:paraId="5491C62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与WMS系统实现业务对接，通过网络实时监控WMS系统下达的指令。系统根据指令内容点亮相应的电子标签并将作业信息显示到LED显示屏上。现场人员根据电子标签显示内容进行作业，电子拣选控制系统监控作业人员灭灯动作并及时的将作业结果反馈到WMS系统。</w:t>
            </w:r>
          </w:p>
          <w:p w14:paraId="2FEAAF2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（一）功能要求</w:t>
            </w:r>
          </w:p>
          <w:p w14:paraId="3EE25629">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1.开始监控：系统需具备开始监控功能，可以监控WMS系统下达的作业指令；</w:t>
            </w:r>
          </w:p>
          <w:p w14:paraId="5AF43A9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2.结束监控：系统需具备结束监控功能，结束指令监控释放所有占用的资源；</w:t>
            </w:r>
          </w:p>
          <w:p w14:paraId="129778D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3.配置：系统需具备配置功能，可对服务器接口、电子标签设备信息进行配置；</w:t>
            </w:r>
          </w:p>
          <w:p w14:paraId="68305F42">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4.系统能够支持电子拣选、播种作业、货到人拣选、拣货台车等多种作业类型。</w:t>
            </w:r>
          </w:p>
          <w:p w14:paraId="13681E22">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（二）其他要求</w:t>
            </w:r>
          </w:p>
          <w:p w14:paraId="7EFDF854">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1.系统需具备与WMS系统进行无缝对接功能；</w:t>
            </w:r>
          </w:p>
          <w:p w14:paraId="4F87E5E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2.系统需支持电子拣选、播种等多种作业方式；</w:t>
            </w:r>
          </w:p>
          <w:p w14:paraId="5FE873A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3.系统需支持多任务下达功能；</w:t>
            </w:r>
          </w:p>
          <w:p w14:paraId="43FF4C87">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4.系统需为成熟产品，投标人投标时应提供《计算机软件著作权登记证书》复印件并加盖制造商公章。</w:t>
            </w:r>
          </w:p>
          <w:p w14:paraId="33A0C04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lang w:val="en-US" w:eastAsia="zh-CN"/>
              </w:rPr>
              <w:t>5.含配套教学动画≥2个，包括但不限于：《有线局域网和无线局域网》《AGV机器人仓库漫游记——AP认知》。</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3255">
            <w:pPr>
              <w:widowControl/>
              <w:autoSpaceDE/>
              <w:autoSpaceDN/>
              <w:adjustRightInd/>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BB7F0">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套</w:t>
            </w:r>
          </w:p>
        </w:tc>
      </w:tr>
      <w:tr w14:paraId="3D12E1CB">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06734">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无动力辊筒链</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0CEA">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1.辊筒支架：金属方管及铝型材表面烤漆制造；</w:t>
            </w:r>
          </w:p>
          <w:p w14:paraId="02F62151">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2.辊筒：采用直径ф60mm</w:t>
            </w:r>
            <w:r>
              <w:rPr>
                <w:rFonts w:hint="eastAsia" w:ascii="仿宋" w:hAnsi="仿宋" w:eastAsia="仿宋" w:cs="仿宋"/>
                <w:color w:val="auto"/>
                <w:szCs w:val="21"/>
                <w:highlight w:val="none"/>
                <w:lang w:val="en-US" w:eastAsia="zh-CN"/>
              </w:rPr>
              <w:t>左右</w:t>
            </w:r>
            <w:r>
              <w:rPr>
                <w:rFonts w:hint="eastAsia" w:ascii="仿宋" w:hAnsi="仿宋" w:eastAsia="仿宋" w:cs="仿宋"/>
                <w:color w:val="auto"/>
                <w:szCs w:val="21"/>
                <w:highlight w:val="none"/>
              </w:rPr>
              <w:t>，长度550mm</w:t>
            </w:r>
            <w:r>
              <w:rPr>
                <w:rFonts w:hint="eastAsia" w:ascii="仿宋" w:hAnsi="仿宋" w:eastAsia="仿宋" w:cs="仿宋"/>
                <w:color w:val="auto"/>
                <w:szCs w:val="21"/>
                <w:highlight w:val="none"/>
                <w:lang w:val="en-US" w:eastAsia="zh-CN"/>
              </w:rPr>
              <w:t>左右</w:t>
            </w:r>
            <w:r>
              <w:rPr>
                <w:rFonts w:hint="eastAsia" w:ascii="仿宋" w:hAnsi="仿宋" w:eastAsia="仿宋" w:cs="仿宋"/>
                <w:color w:val="auto"/>
                <w:szCs w:val="21"/>
                <w:highlight w:val="none"/>
              </w:rPr>
              <w:t>不锈钢辊筒；</w:t>
            </w:r>
          </w:p>
          <w:p w14:paraId="3A53311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3.整体尺寸：3000×500×750mm左右；</w:t>
            </w:r>
          </w:p>
          <w:p w14:paraId="7483AD2D">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4.用途：用于同电子标签人工拣选货架配合进行货物分拣。</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CA87">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E6DB3">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套</w:t>
            </w:r>
          </w:p>
        </w:tc>
      </w:tr>
      <w:tr w14:paraId="2ABDFF8D">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817A4">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周转箱</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BF8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1.材料：工程塑料；</w:t>
            </w:r>
          </w:p>
          <w:p w14:paraId="13193C9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2.尺寸：600mm×400mm×280mm左右；</w:t>
            </w:r>
          </w:p>
          <w:p w14:paraId="0F0E4C6B">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3.其他：带盖。</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3167">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EA8D2">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个</w:t>
            </w:r>
          </w:p>
        </w:tc>
      </w:tr>
      <w:tr w14:paraId="2D4F6A18">
        <w:tblPrEx>
          <w:tblCellMar>
            <w:top w:w="0" w:type="dxa"/>
            <w:left w:w="108" w:type="dxa"/>
            <w:bottom w:w="0" w:type="dxa"/>
            <w:right w:w="108" w:type="dxa"/>
          </w:tblCellMar>
        </w:tblPrEx>
        <w:trPr>
          <w:trHeight w:val="277"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E2FFE">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物料盒</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1A7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1.材质：塑料；</w:t>
            </w:r>
          </w:p>
          <w:p w14:paraId="626B860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2.尺寸：约380*270*145MM；</w:t>
            </w:r>
          </w:p>
          <w:p w14:paraId="1AC05CC7">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3.用途：用于流利货架补货，拣货和配送。</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28FB">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30</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1F3D1">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个</w:t>
            </w:r>
          </w:p>
        </w:tc>
      </w:tr>
      <w:tr w14:paraId="50A1FDCD">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B6C9A">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手动搬运车</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1EBE">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1.动力：手动；</w:t>
            </w:r>
          </w:p>
          <w:p w14:paraId="645AD8C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2.驾驶方式：步行式；</w:t>
            </w:r>
          </w:p>
          <w:p w14:paraId="733CB39E">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3.额定负载：≥2500kg；</w:t>
            </w:r>
          </w:p>
          <w:p w14:paraId="76E7B1E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4.货叉尺寸：约160*50 mm；</w:t>
            </w:r>
          </w:p>
          <w:p w14:paraId="5E789BE0">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5.货叉长度：约1150mm。</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80FE">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B6E98">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个</w:t>
            </w:r>
          </w:p>
        </w:tc>
      </w:tr>
      <w:tr w14:paraId="6AB543AF">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53ED4">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手推车</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96A2">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1.尺寸：约750*480*80mm；</w:t>
            </w:r>
          </w:p>
          <w:p w14:paraId="6E6F3F7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2.载重：≥100Kg；</w:t>
            </w:r>
          </w:p>
          <w:p w14:paraId="18B8C480">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3.其他：轮式可折叠。</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4E9C">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AE1EF">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个</w:t>
            </w:r>
          </w:p>
        </w:tc>
      </w:tr>
      <w:tr w14:paraId="1EC26871">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21D9B">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电瓶式叉车</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40A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1.叉车形式：电动；</w:t>
            </w:r>
          </w:p>
          <w:p w14:paraId="06FAC93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2.操作形式：座驾式；</w:t>
            </w:r>
          </w:p>
          <w:p w14:paraId="03296D69">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3.额定载重量：≥1800kg；</w:t>
            </w:r>
          </w:p>
          <w:p w14:paraId="66AA0597">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4.额定载荷中心距：≤500mm；</w:t>
            </w:r>
          </w:p>
          <w:p w14:paraId="69A75A44">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5.自重: ≤3150 kg；</w:t>
            </w:r>
          </w:p>
          <w:p w14:paraId="212455EE">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6.门架前后倾角（前/后）:6/10（°）；</w:t>
            </w:r>
          </w:p>
          <w:p w14:paraId="2BA09C4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7.门架静止高度: ≤1995mm；</w:t>
            </w:r>
          </w:p>
          <w:p w14:paraId="01FBBFE7">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8.自由提升高度: ≥155mm；</w:t>
            </w:r>
          </w:p>
          <w:p w14:paraId="39455BD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9.标配门架起升高度:3000mm；</w:t>
            </w:r>
          </w:p>
          <w:p w14:paraId="04B4A1D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10.门架起升时最大高度: ≥ 3955mm；</w:t>
            </w:r>
          </w:p>
          <w:p w14:paraId="1A60344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11.标配护顶架高度:2070mm；</w:t>
            </w:r>
          </w:p>
          <w:p w14:paraId="033341B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12.货叉尺寸s/e/l:约35/100/920mm；</w:t>
            </w:r>
          </w:p>
          <w:p w14:paraId="584DBEDE">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13.最小转弯半径: ≤1900mm；</w:t>
            </w:r>
          </w:p>
          <w:p w14:paraId="1B6CE8C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14.最大行驶速度（满载/空载）: ≥16/17 km/h；</w:t>
            </w:r>
          </w:p>
          <w:p w14:paraId="112D6B5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15.最大起升速度（满载/空载）: ≥370/650 mm/s；</w:t>
            </w:r>
          </w:p>
          <w:p w14:paraId="28E5487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16.下降速度（满载/空载）: ≥450/500 mm/s；</w:t>
            </w:r>
          </w:p>
          <w:p w14:paraId="1A641B6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17.最大爬坡度（满载/空载）:</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≥19/20%；</w:t>
            </w:r>
          </w:p>
          <w:p w14:paraId="18ACED7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18标配蓄电池电压/容量：48/420 V/Ah；</w:t>
            </w:r>
          </w:p>
          <w:p w14:paraId="79F5CA6B">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19.特设功能：教学版遥控制动系统。</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F095">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BDB2A">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个</w:t>
            </w:r>
          </w:p>
        </w:tc>
      </w:tr>
      <w:tr w14:paraId="6B611BB2">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646F8">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条码打印机及耗材</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DCD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1.打印方式：热转印、热敏；</w:t>
            </w:r>
          </w:p>
          <w:p w14:paraId="1AFA2437">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2.打印分辨率：≥203DPI；</w:t>
            </w:r>
          </w:p>
          <w:p w14:paraId="2C1136E4">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3.打印速度：≥2IPS-5IPS；</w:t>
            </w:r>
          </w:p>
          <w:p w14:paraId="1A6D93A1">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4.最大打印宽度：≥108毫米；</w:t>
            </w:r>
          </w:p>
          <w:p w14:paraId="5A2E313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5.打印长度：15毫米-1200毫米；</w:t>
            </w:r>
          </w:p>
          <w:p w14:paraId="5F3ED5A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6.通讯接口：USB接口≥1、 串口≥1、 以太网口≥1、选配 蓝牙 wifi；</w:t>
            </w:r>
          </w:p>
          <w:p w14:paraId="2E404B6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7.储存器：≥内存32MB、闪存16MB；</w:t>
            </w:r>
          </w:p>
          <w:p w14:paraId="003F9369">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8.可靠性：热写头寿命≥50千米 、切刀寿命≥30万次裁切；</w:t>
            </w:r>
          </w:p>
          <w:p w14:paraId="6C52ABAA">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9.条码规格：条形码code39 code93 code128 codabar interleave2of5,EAN13,UCC/EAN128,UPC-A,UPC–E,PLESSEY,POSTNET,RSS-Stacked,GS1DataBar,code11;</w:t>
            </w:r>
          </w:p>
          <w:p w14:paraId="62D207B9">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10.二维码：PDF417 DataMatrix,QR,Code,Aztec。</w:t>
            </w:r>
          </w:p>
          <w:p w14:paraId="7AD40281">
            <w:pPr>
              <w:pStyle w:val="23"/>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11.含打印机耗材，</w:t>
            </w:r>
            <w:r>
              <w:rPr>
                <w:rFonts w:hint="eastAsia" w:ascii="仿宋" w:hAnsi="仿宋" w:eastAsia="仿宋" w:cs="仿宋"/>
                <w:color w:val="auto"/>
                <w:szCs w:val="21"/>
                <w:highlight w:val="none"/>
              </w:rPr>
              <w:t>可与条码打印机配套使用，包括原装碳带10套、条码纸20套，多联打印单据1箱（约2000张）等</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AC61">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AEF25">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套</w:t>
            </w:r>
          </w:p>
        </w:tc>
      </w:tr>
      <w:tr w14:paraId="52AF2377">
        <w:tblPrEx>
          <w:tblCellMar>
            <w:top w:w="0" w:type="dxa"/>
            <w:left w:w="108" w:type="dxa"/>
            <w:bottom w:w="0" w:type="dxa"/>
            <w:right w:w="108" w:type="dxa"/>
          </w:tblCellMar>
        </w:tblPrEx>
        <w:trPr>
          <w:trHeight w:val="276"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939BD">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针式打印机</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6E9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1.打印方式：24针点阵击打式；</w:t>
            </w:r>
          </w:p>
          <w:p w14:paraId="001BCAD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2.打印列数：≥80列；</w:t>
            </w:r>
          </w:p>
          <w:p w14:paraId="75B0070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3.打印速度：≥168字/秒(7.5cpi)；</w:t>
            </w:r>
          </w:p>
          <w:p w14:paraId="071B72E3">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4.介质宽度： 90~257mm；</w:t>
            </w:r>
          </w:p>
          <w:p w14:paraId="34C6E8D3">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5.厚度：打印厚度：0.065~0.53mm；</w:t>
            </w:r>
          </w:p>
          <w:p w14:paraId="1A1F459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6.拷贝能力：7份（1份原件+6份拷贝）；</w:t>
            </w:r>
          </w:p>
          <w:p w14:paraId="2F836B1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7.接    口：USB≥1个，双向并口≥1个；</w:t>
            </w:r>
          </w:p>
          <w:p w14:paraId="5D54D44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8.噪    声：&lt;56dB；</w:t>
            </w:r>
          </w:p>
          <w:p w14:paraId="5AED344E">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9.打印头寿命：4亿次击打/针。</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3851">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D47F3">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套</w:t>
            </w:r>
          </w:p>
        </w:tc>
      </w:tr>
      <w:tr w14:paraId="0034A26E">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D9DFE">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托盘</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026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1.材质：木制；</w:t>
            </w:r>
          </w:p>
          <w:p w14:paraId="1B6E2A61">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2.尺寸：约1200mm*1000mm。</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AABD">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30</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9AE89">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个</w:t>
            </w:r>
          </w:p>
        </w:tc>
      </w:tr>
      <w:tr w14:paraId="036C0363">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4A756">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电脑桌椅</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B43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1.材质：环保板材；</w:t>
            </w:r>
          </w:p>
          <w:p w14:paraId="36E1B61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2.尺寸：约1800*600*750mm；</w:t>
            </w:r>
          </w:p>
          <w:p w14:paraId="1C3C3155">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3.配套座椅；</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7734">
            <w:pPr>
              <w:widowControl/>
              <w:autoSpaceDE/>
              <w:autoSpaceDN/>
              <w:adjustRightInd/>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2093C">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套</w:t>
            </w:r>
          </w:p>
        </w:tc>
      </w:tr>
      <w:tr w14:paraId="3B2F94F7">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D453F">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纸箱</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AB43">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外径：</w:t>
            </w:r>
            <w:r>
              <w:rPr>
                <w:rFonts w:hint="eastAsia" w:ascii="仿宋" w:hAnsi="仿宋" w:eastAsia="仿宋" w:cs="仿宋"/>
                <w:color w:val="auto"/>
                <w:szCs w:val="21"/>
                <w:highlight w:val="none"/>
                <w:lang w:val="en-US" w:eastAsia="zh-CN"/>
              </w:rPr>
              <w:t>约</w:t>
            </w:r>
            <w:r>
              <w:rPr>
                <w:rFonts w:hint="eastAsia" w:ascii="仿宋" w:hAnsi="仿宋" w:eastAsia="仿宋" w:cs="仿宋"/>
                <w:color w:val="auto"/>
                <w:szCs w:val="21"/>
                <w:highlight w:val="none"/>
              </w:rPr>
              <w:t>190mm*370mm*270mm</w:t>
            </w:r>
          </w:p>
          <w:p w14:paraId="523CF6B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外径：</w:t>
            </w:r>
            <w:r>
              <w:rPr>
                <w:rFonts w:hint="eastAsia" w:ascii="仿宋" w:hAnsi="仿宋" w:eastAsia="仿宋" w:cs="仿宋"/>
                <w:color w:val="auto"/>
                <w:szCs w:val="21"/>
                <w:highlight w:val="none"/>
                <w:lang w:val="en-US" w:eastAsia="zh-CN"/>
              </w:rPr>
              <w:t>约</w:t>
            </w:r>
            <w:r>
              <w:rPr>
                <w:rFonts w:hint="eastAsia" w:ascii="仿宋" w:hAnsi="仿宋" w:eastAsia="仿宋" w:cs="仿宋"/>
                <w:color w:val="auto"/>
                <w:szCs w:val="21"/>
                <w:highlight w:val="none"/>
              </w:rPr>
              <w:t>285mm*380mm*270mm</w:t>
            </w:r>
          </w:p>
          <w:p w14:paraId="0D8BAE0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外径：</w:t>
            </w:r>
            <w:r>
              <w:rPr>
                <w:rFonts w:hint="eastAsia" w:ascii="仿宋" w:hAnsi="仿宋" w:eastAsia="仿宋" w:cs="仿宋"/>
                <w:color w:val="auto"/>
                <w:szCs w:val="21"/>
                <w:highlight w:val="none"/>
                <w:lang w:val="en-US" w:eastAsia="zh-CN"/>
              </w:rPr>
              <w:t>约</w:t>
            </w:r>
            <w:r>
              <w:rPr>
                <w:rFonts w:hint="eastAsia" w:ascii="仿宋" w:hAnsi="仿宋" w:eastAsia="仿宋" w:cs="仿宋"/>
                <w:color w:val="auto"/>
                <w:szCs w:val="21"/>
                <w:highlight w:val="none"/>
              </w:rPr>
              <w:t>320mm*480mm*200mm</w:t>
            </w:r>
          </w:p>
          <w:p w14:paraId="42B948E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外径：</w:t>
            </w:r>
            <w:r>
              <w:rPr>
                <w:rFonts w:hint="eastAsia" w:ascii="仿宋" w:hAnsi="仿宋" w:eastAsia="仿宋" w:cs="仿宋"/>
                <w:color w:val="auto"/>
                <w:szCs w:val="21"/>
                <w:highlight w:val="none"/>
                <w:lang w:val="en-US" w:eastAsia="zh-CN"/>
              </w:rPr>
              <w:t>约</w:t>
            </w:r>
            <w:r>
              <w:rPr>
                <w:rFonts w:hint="eastAsia" w:ascii="仿宋" w:hAnsi="仿宋" w:eastAsia="仿宋" w:cs="仿宋"/>
                <w:color w:val="auto"/>
                <w:szCs w:val="21"/>
                <w:highlight w:val="none"/>
              </w:rPr>
              <w:t>350mm*350mm*245mm</w:t>
            </w:r>
          </w:p>
          <w:p w14:paraId="0252403B">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Cs w:val="21"/>
                <w:highlight w:val="none"/>
              </w:rPr>
              <w:t>外径：</w:t>
            </w:r>
            <w:r>
              <w:rPr>
                <w:rFonts w:hint="eastAsia" w:ascii="仿宋" w:hAnsi="仿宋" w:eastAsia="仿宋" w:cs="仿宋"/>
                <w:color w:val="auto"/>
                <w:szCs w:val="21"/>
                <w:highlight w:val="none"/>
                <w:lang w:val="en-US" w:eastAsia="zh-CN"/>
              </w:rPr>
              <w:t>约</w:t>
            </w:r>
            <w:r>
              <w:rPr>
                <w:rFonts w:hint="eastAsia" w:ascii="仿宋" w:hAnsi="仿宋" w:eastAsia="仿宋" w:cs="仿宋"/>
                <w:color w:val="auto"/>
                <w:szCs w:val="21"/>
                <w:highlight w:val="none"/>
              </w:rPr>
              <w:t>380mm*480mm*220mm</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F31A">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300</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3FFEC">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个</w:t>
            </w:r>
          </w:p>
        </w:tc>
      </w:tr>
      <w:tr w14:paraId="02BF794A">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F909F">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模拟货品</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473D">
            <w:pPr>
              <w:widowControl/>
              <w:autoSpaceDE/>
              <w:autoSpaceDN/>
              <w:adjustRightInd/>
              <w:jc w:val="both"/>
              <w:rPr>
                <w:rFonts w:hint="eastAsia" w:ascii="仿宋" w:hAnsi="仿宋" w:eastAsia="仿宋" w:cs="仿宋"/>
                <w:color w:val="auto"/>
                <w:highlight w:val="none"/>
              </w:rPr>
            </w:pPr>
            <w:r>
              <w:rPr>
                <w:rFonts w:hint="eastAsia" w:ascii="仿宋" w:hAnsi="仿宋" w:eastAsia="仿宋" w:cs="仿宋"/>
                <w:color w:val="auto"/>
                <w:szCs w:val="21"/>
                <w:highlight w:val="none"/>
              </w:rPr>
              <w:t>1.货品种类：大于 15 种。</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25F8">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2F5DE">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批</w:t>
            </w:r>
          </w:p>
        </w:tc>
      </w:tr>
      <w:tr w14:paraId="23C76BAB">
        <w:tblPrEx>
          <w:tblCellMar>
            <w:top w:w="0" w:type="dxa"/>
            <w:left w:w="108" w:type="dxa"/>
            <w:bottom w:w="0" w:type="dxa"/>
            <w:right w:w="108" w:type="dxa"/>
          </w:tblCellMar>
        </w:tblPrEx>
        <w:trPr>
          <w:trHeight w:val="9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5D42D">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服务控制器</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EA49">
            <w:pPr>
              <w:autoSpaceDE w:val="0"/>
              <w:autoSpaceDN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1.CPU:≥ Xeon E-2378</w:t>
            </w:r>
          </w:p>
          <w:p w14:paraId="57C05A76">
            <w:pPr>
              <w:autoSpaceDE w:val="0"/>
              <w:autoSpaceDN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 xml:space="preserve">2.内存:≥32GB(16*2) </w:t>
            </w:r>
          </w:p>
          <w:p w14:paraId="47F4FED8">
            <w:pPr>
              <w:autoSpaceDE w:val="0"/>
              <w:autoSpaceDN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3.硬盘:≥2*600GB SAS 10K 2.5寸</w:t>
            </w:r>
          </w:p>
          <w:p w14:paraId="0F99D6DE">
            <w:pPr>
              <w:autoSpaceDE w:val="0"/>
              <w:autoSpaceDN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 xml:space="preserve">4.电源:≥450w </w:t>
            </w:r>
          </w:p>
          <w:p w14:paraId="69C43A17">
            <w:pPr>
              <w:autoSpaceDE w:val="0"/>
              <w:autoSpaceDN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5.网卡: ≥2 个</w:t>
            </w:r>
          </w:p>
          <w:p w14:paraId="79F45A93">
            <w:pPr>
              <w:autoSpaceDE w:val="0"/>
              <w:autoSpaceDN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6.光驱:DVD 光驱外置</w:t>
            </w:r>
          </w:p>
          <w:p w14:paraId="66E4ADF1">
            <w:pPr>
              <w:autoSpaceDE w:val="0"/>
              <w:autoSpaceDN w:val="0"/>
              <w:snapToGrid w:val="0"/>
              <w:spacing w:line="360" w:lineRule="auto"/>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kern w:val="0"/>
                <w:szCs w:val="21"/>
                <w:highlight w:val="none"/>
                <w:lang w:bidi="ar"/>
              </w:rPr>
              <w:t>7.系统：Linux7.5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8894">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21161">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台</w:t>
            </w:r>
          </w:p>
        </w:tc>
      </w:tr>
      <w:tr w14:paraId="06B3B051">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E306E">
            <w:pPr>
              <w:widowControl/>
              <w:autoSpaceDE/>
              <w:autoSpaceDN/>
              <w:adjustRightInd/>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物流</w:t>
            </w:r>
            <w:r>
              <w:rPr>
                <w:rFonts w:hint="eastAsia" w:ascii="仿宋" w:hAnsi="仿宋" w:eastAsia="仿宋" w:cs="仿宋"/>
                <w:color w:val="auto"/>
                <w:highlight w:val="none"/>
                <w:lang w:val="en-US" w:eastAsia="zh-CN"/>
              </w:rPr>
              <w:t>数字化管理系统</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1DB4">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一、技术要求</w:t>
            </w:r>
          </w:p>
          <w:p w14:paraId="658833FC">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1.系统采用B/S架构，易于升级和维护，便于数据的管理并能充分保证数据的安全；</w:t>
            </w:r>
          </w:p>
          <w:p w14:paraId="1F7B1E7B">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2.系统采用稳定的J2EE体系三层架构，可靠的业务模块和组装等技术手段，充分保证系统的运行稳定、可靠、高效性；</w:t>
            </w:r>
          </w:p>
          <w:p w14:paraId="11BE434D">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3.在界面展示、网络传输、业务逻辑处理等多个层面保证系统的效率；</w:t>
            </w:r>
          </w:p>
          <w:p w14:paraId="6B311E52">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4.简单易用，界面统一、整洁、操作灵活方便；</w:t>
            </w:r>
          </w:p>
          <w:p w14:paraId="4EC47BC3">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5.系统支持SAAS化部署，减少服务器等硬件基础设备采购成本，同时能够同步使用最新升级版软件；</w:t>
            </w:r>
          </w:p>
          <w:p w14:paraId="6BC54C00">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6.系统具备完善的权限管理，能进行数据权限、菜单权限等设置，可从登录界面、登录网址等区分不同端口、各类角色的登录，保障信息安全。</w:t>
            </w:r>
          </w:p>
          <w:p w14:paraId="3E4B2A98">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二、功能清单</w:t>
            </w:r>
          </w:p>
          <w:p w14:paraId="11565D77">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1.客户管理：系统需具备客户信息管理、收货信息管理和取货信息管理功能；</w:t>
            </w:r>
          </w:p>
          <w:p w14:paraId="4C53045F">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2.运输资源管理：系统需具备取派运力、运力、路由、人力资源管理和车辆资源管理功能；</w:t>
            </w:r>
          </w:p>
          <w:p w14:paraId="2466172F">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3.仓储资源管理：系统需具备月台管理、库房管理、区/储位管理和货品管理功能；</w:t>
            </w:r>
          </w:p>
          <w:p w14:paraId="23F1E204">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4.规则配置管理：系统需具备货品操作配置、作业配置、上架规则、下架规则、作业任务配置、库龄管理配置、储位规划、电子拣选配置和补货设置功能；</w:t>
            </w:r>
          </w:p>
          <w:p w14:paraId="7E2B209B">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5.入库管理：系统需具备入库预报、ASN操作、ASN单查询、RF组托和RF上架等功能；</w:t>
            </w:r>
          </w:p>
          <w:p w14:paraId="40FC08CF">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6.出库管理：系统需具备出库预报、出库审核、波次计划、拣选单打印和SO单查询等功能；</w:t>
            </w:r>
          </w:p>
          <w:p w14:paraId="0D729099">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7.在库作业：系统需具备盘点任务、补货查询、移库单查询、补货任务和移库作业单功能；</w:t>
            </w:r>
          </w:p>
          <w:p w14:paraId="526161BC">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8.仓储综合查询：系统需具备库存查询、作业查询、可视化库存、作业明细查询盘点查询等功能；</w:t>
            </w:r>
          </w:p>
          <w:p w14:paraId="6FFF324F">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9.运输管理：系统需具备干线发运、干线到达、干线调度、发运通知和到货通知等功能；</w:t>
            </w:r>
          </w:p>
          <w:p w14:paraId="0C1B5AA1">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10.运单管理：系统需具备运单查询、单据打印、异常记录、补录信息、签收录入、返单管理、取/送货单录入和运输订单录入等功能；</w:t>
            </w:r>
          </w:p>
          <w:p w14:paraId="48D50E2D">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11.配送管理：系统需具备取派操作、自提自送和取/派调度功能；</w:t>
            </w:r>
          </w:p>
          <w:p w14:paraId="79385E2A">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12.基础管理：系统需具备数据管理、案例数据导入和用户管理功能。</w:t>
            </w:r>
          </w:p>
          <w:p w14:paraId="51E606AA">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三、教师端功能</w:t>
            </w:r>
          </w:p>
          <w:p w14:paraId="378ADF50">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1.班级管理：系统需具备用户管理功能，可支持单账号新增、删除、修改班级等功能；可根据输入的账号前缀、起始编码、批量个数和补齐长度等信息批量生成账号；并可通过Excel文件批量导入用户信息；</w:t>
            </w:r>
          </w:p>
          <w:p w14:paraId="7E1BED75">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2.案例管理：系统需具备案例及案例数据可配置功能，可以对仓储基础数据和运输基础数据配置；</w:t>
            </w:r>
          </w:p>
          <w:p w14:paraId="69C58524">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3.数据监控：系统需具备数据监控功能，可实时对数据源、SQL监控、SQL防火墙、Web应用、URI监控、Session监控、spring监控和JSONAPI执行情况实时监控。</w:t>
            </w:r>
          </w:p>
          <w:p w14:paraId="1D6035A8">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四、学生端功能</w:t>
            </w:r>
          </w:p>
          <w:p w14:paraId="33C57FB8">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1.客户信息管理：系统需具备客户信息管理功能，支持新增、修改、查看和删除操作；</w:t>
            </w:r>
          </w:p>
          <w:p w14:paraId="6CD9B994">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2.取货信息管理：系统需具备取货信息管理功能，支持新增、修改、查看和删除操作；</w:t>
            </w:r>
          </w:p>
          <w:p w14:paraId="70E826BF">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3.路由：系统需具备路由功能，支持对路由信息的新增、修改、删除、查看功能；</w:t>
            </w:r>
          </w:p>
          <w:p w14:paraId="58CFE5EF">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4.取派运力：系统需具备取派运力功能，支持对取派运力的新增、修改、删除、查看功能；</w:t>
            </w:r>
          </w:p>
          <w:p w14:paraId="4D29BF40">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5.车辆资源管理：系统需具备车辆资源管理功能，支持对车辆的新增、修改、删除、查看功能；</w:t>
            </w:r>
          </w:p>
          <w:p w14:paraId="7AAAD660">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6.月台管理：系统需具备月台管理功能，支持对月台信息进行查询、新增、修改和删除操作；</w:t>
            </w:r>
          </w:p>
          <w:p w14:paraId="3872D978">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7.库房管理：系统需具备库房管理功能，对库房信息进行新增、修改、查看和删除操作；</w:t>
            </w:r>
          </w:p>
          <w:p w14:paraId="3ABE14D4">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8.区/储位管理：系统需具备区/储位管理功能，对区/储位信息进行通道管理、新增、修改、查看、删除和分配储位操作；支持通过设置货架数、层数、界面数、通道号自动生成可视化的货架信息；</w:t>
            </w:r>
          </w:p>
          <w:p w14:paraId="4AD79283">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9.货品管理：系统需具备货品管理功能，支持对货品信息进行查询、新增、修改、删除和货品同步操作；支持针对每个商品配置上架规则、下架规则、码盘规则和货品数量对照配置等规则设置；</w:t>
            </w:r>
          </w:p>
          <w:p w14:paraId="2E8E8F45">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10.码盘规格：系统需具备码盘规格功能，可对货品的码盘规格进行设置，具体内容包括每层箱数、最大层数、总箱数、托盘高度、最大高度；</w:t>
            </w:r>
          </w:p>
          <w:p w14:paraId="54786F9F">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11.货品操作配置：系统需具备货品操作配置功能，可以针对不同客户、不同商品的作业类型、操作类型、操作顺序进行配置。支持的作业类型不少于12种；支持的操作类型包括不少于14种；</w:t>
            </w:r>
          </w:p>
          <w:p w14:paraId="65B41AF5">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12.上架规则：系统需具备上架规则功能，支持针对每个货品的规则名称、规则描述、状态、顺序号、策略名称和储位空间限制等内容进行新增、修改、删除、查看等操作；</w:t>
            </w:r>
          </w:p>
          <w:p w14:paraId="0A6629B6">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下架规则：系统需具备下架规则功能，支持对货品下架策略的新增、修改、删除、查看功能，下架规则中包括库存周转规则设置、储位优化规则设置、精准数量匹配、优先清空储位、自动转换出库单位等配置。该商品进行下架时系统可自动根据规则内容进行库存匹配；</w:t>
            </w:r>
          </w:p>
          <w:p w14:paraId="4626C019">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14.库龄管理设置：系统需具备库龄管理设置功能，在出库、补货、盘点等业务操作时可根据库龄设置进行出库；</w:t>
            </w:r>
          </w:p>
          <w:p w14:paraId="2E38D337">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15.储位规划：系统需具备储位规划功能，可以针对每种商品的存储储位进行规划设计，上架时系统按照设定的规则自动分配上架储位；</w:t>
            </w:r>
          </w:p>
          <w:p w14:paraId="68897F1C">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16.电子拣选配置：系统需具备电子拣选配置功能，可以配置电子拣选区的每个储位与硬件设备ID号对应关系，当从电子拣选区拣选出库时，可以通过调用接口点亮电子标签实现拣选操作；</w:t>
            </w:r>
          </w:p>
          <w:p w14:paraId="5A53B8C7">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17.补货设置：系统需具备补货设置功能，可对具体储位的商品进行补货设置，当该储位商品低于补货点时，系统可根据该规则生成补货单实现补货流程；</w:t>
            </w:r>
          </w:p>
          <w:p w14:paraId="0BA7FDE2">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18.入库预报：系统需具备入库预报功能，支持对入库订单进行查询、新增、修改、删除、发送审核和返回操作；</w:t>
            </w:r>
          </w:p>
          <w:p w14:paraId="7CB673A6">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19.ASN操作：系统需具备ASN操作功能，可进行月台计划设置、单体提交、单据打印、越库操作和指令退回等功能；</w:t>
            </w:r>
          </w:p>
          <w:p w14:paraId="0B49DB69">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20.ASN单查询：系统需具备ASN单查询功能，支持根据ASN号、入库单号和订单号对订单进行模糊查询;</w:t>
            </w:r>
          </w:p>
          <w:p w14:paraId="3EB6E777">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21.RF组托：系统需具备RF组托功能，支持对RF组托查询，对已组托任务进行取消组托操作；</w:t>
            </w:r>
          </w:p>
          <w:p w14:paraId="661D95DA">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22.RF上架：系统需具备ASN操作功能，支持已上架指令进行取消操作；</w:t>
            </w:r>
          </w:p>
          <w:p w14:paraId="0AB5C0D4">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23.出库预报：系统需具备出库预报功能，支持对出库订单进行查询、新增、修改、删除、发送审核和返回功能；</w:t>
            </w:r>
          </w:p>
          <w:p w14:paraId="1DD3EB9F">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24.出库审核：系统需具备出库审核功能，支持根据SO编号、出库单号和货主信息进行模糊查询，支持针对出库单进行退回操作功能，指令退回后可在出库预报功能修改订单信息；</w:t>
            </w:r>
          </w:p>
          <w:p w14:paraId="36F163CB">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25.波次计划：系统需具备波次计划功能，支持根据波次编号对拣选单进行查询，支持波次计划新增、修改、删除、分配、下达、拣选单打印和返回操作；</w:t>
            </w:r>
          </w:p>
          <w:p w14:paraId="7EF5BF44">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26.盘点任务：系统需具备盘点任务功能，支持查询、新增、修改、删除、发送审核和返回操作；</w:t>
            </w:r>
          </w:p>
          <w:p w14:paraId="43E04DEC">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27.补货查询：系统需具备补货查询功能，支持对补货单进行查询、退回和返回操作；</w:t>
            </w:r>
          </w:p>
          <w:p w14:paraId="0D827CE2">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28.移库单查询：系统需具备移库单查询功能，支持对移库单进行查询、退回和返回操作；</w:t>
            </w:r>
          </w:p>
          <w:p w14:paraId="648EC124">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29.盘点作业：系统需具备盘点作业功能，支持对盘点作业进行下传数据、打印、反馈、上传数据和查看操作；</w:t>
            </w:r>
          </w:p>
          <w:p w14:paraId="16093C6B">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30.库存查询：系统需具备库存查询功能，可以根据区名称、条形码和货品名称对库存进行查询；</w:t>
            </w:r>
          </w:p>
          <w:p w14:paraId="3B45002C">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31.作业查询：系统需具备作业查询功能，支持查看作业单信息，查看的内容包括作业计划单号、订单号、客户码、类型、库房编码、状态、生成时间和完成时间；</w:t>
            </w:r>
          </w:p>
          <w:p w14:paraId="2CF49B5C">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32.可视化库存：系统需具备可视化库存功能，对库房的各个功能区进行图形页面的可视化查询，点击具体储位可展出该储位商品库存详细信息；</w:t>
            </w:r>
          </w:p>
          <w:p w14:paraId="3E30C8A3">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33.库存使用情况：系统需具备库存使用情况功能，根据选择区域、库房和客户对仓库储位使用情况进行查询，查询结果包含区域、库房、客户、全部储位数、使用中储位数、未使用储位数和储位使用率；</w:t>
            </w:r>
          </w:p>
          <w:p w14:paraId="60614F7B">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34.干线发运：系统需具备干线发运功能，支持根据运力编号查询运力信息，并操作运力出站的功能；</w:t>
            </w:r>
          </w:p>
          <w:p w14:paraId="11F9AA3D">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35.干线到达：系统需具备干线到达功能，支持根据运力编号查询运力信息，并操作运力入站的功能；</w:t>
            </w:r>
          </w:p>
          <w:p w14:paraId="78BBC2D4">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36.干线调度：系统需具备干线调度功能，支持新增干线调度，支持未分配运单列表展示，并可对未分配运单进行一键调度，并自动计算车辆体积装载率和重量装载率；</w:t>
            </w:r>
          </w:p>
          <w:p w14:paraId="1F48709A">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37.发运通知：系统需具备发运通知功能，支持根据集货单号和路由编号查询集货信息，对发运的订单进行查看、装车、发运和返回操作；</w:t>
            </w:r>
          </w:p>
          <w:p w14:paraId="14709D8E">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38.到货通知：系统需具备到货通知功能，支持根据运力编号和交接单号查询运力信息，对到货通知单进行查看、到货和返回操作；</w:t>
            </w:r>
          </w:p>
          <w:p w14:paraId="20286A20">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39.运单查询：系统需具备运单查询功能，支持根据订单号、运单号、始发站、目的站、取货时间、到货时间、受理日期、托运人姓名、托运人帐号、收货人姓名、收货人帐号、运单状态、返单状态、是否签收、排序字段和排序方式对运单信息进行查询；</w:t>
            </w:r>
          </w:p>
          <w:p w14:paraId="7BB452B6">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40.运输单据打印：系统需具备运输单据打印功能，支持运单查询、单据打印、退回和返回操作；</w:t>
            </w:r>
          </w:p>
          <w:p w14:paraId="1556BBD4">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41.异常记录：系统需具备异常记录功能，支持对出现的异常调度情况进行新增、修改和查看操作；</w:t>
            </w:r>
          </w:p>
          <w:p w14:paraId="405D6232">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42.补录信息：系统需具备补录信息功能，支持对补录的运单信息进行管理；</w:t>
            </w:r>
          </w:p>
          <w:p w14:paraId="4C61D396">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43.签收录入：系统需具备签收录入功能，支持根据输入运单号和签收类型查询签收录入的运单信息；</w:t>
            </w:r>
          </w:p>
          <w:p w14:paraId="4CCD9833">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44.取/送货单：系统需具备取/送货单录入功能，支持取/送货单的新增、修改、删除和指令下达等操作，同时也应具备从入库单和出库单进行信息转入功能；</w:t>
            </w:r>
          </w:p>
          <w:p w14:paraId="1555CB02">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45.运输订单录入：系统需具备运输订单录入功能，支持运输订单的新增、修改、删除和指令下达等操作，同时也应具备从入库单和出库单进行信息转入功能；</w:t>
            </w:r>
          </w:p>
          <w:p w14:paraId="23A608BC">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46.取/派调度：系统需具备取/派调度功能，持取派调度单的新增、修改、删除、查询、打印、提交功能；</w:t>
            </w:r>
          </w:p>
          <w:p w14:paraId="74150B57">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47.取派操作：系统需具备取派操作功能，支持根据取派单号对取派订单进行查询、出站、入站和返回操作；</w:t>
            </w:r>
          </w:p>
          <w:p w14:paraId="55942B18">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48.自提自送：系统需具备自提自送功能，支持对自提自送的订单进行场站扫描和查看操作。</w:t>
            </w:r>
          </w:p>
          <w:p w14:paraId="731825AB">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其他要求</w:t>
            </w:r>
          </w:p>
          <w:p w14:paraId="69A01EC0">
            <w:pPr>
              <w:autoSpaceDE w:val="0"/>
              <w:autoSpaceDN w:val="0"/>
              <w:snapToGrid w:val="0"/>
              <w:spacing w:line="360" w:lineRule="auto"/>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1.系统需为成熟产品，投标人投标时应提供《计算机软件著作权登记证书》复印件并加盖制造商公章；</w:t>
            </w:r>
          </w:p>
          <w:p w14:paraId="3B22D6AA">
            <w:pPr>
              <w:snapToGrid w:val="0"/>
              <w:spacing w:line="360" w:lineRule="auto"/>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kern w:val="0"/>
                <w:szCs w:val="21"/>
                <w:highlight w:val="none"/>
                <w:lang w:bidi="ar"/>
              </w:rPr>
              <w:t>2.系统需支持与RF手持系统无缝对接；</w:t>
            </w:r>
            <w:r>
              <w:rPr>
                <w:rFonts w:hint="eastAsia" w:ascii="仿宋" w:hAnsi="仿宋" w:eastAsia="仿宋" w:cs="仿宋"/>
                <w:b/>
                <w:bCs/>
                <w:color w:val="auto"/>
                <w:sz w:val="21"/>
                <w:szCs w:val="21"/>
                <w:highlight w:val="none"/>
                <w:lang w:val="en-US" w:eastAsia="zh-CN"/>
              </w:rPr>
              <w:t>（需提供真实产品功能演示截图）</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FD44">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CA136">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套</w:t>
            </w:r>
          </w:p>
        </w:tc>
      </w:tr>
      <w:tr w14:paraId="136A68F7">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ADD9E">
            <w:pPr>
              <w:widowControl/>
              <w:autoSpaceDE/>
              <w:autoSpaceDN/>
              <w:adjustRightInd/>
              <w:jc w:val="center"/>
              <w:rPr>
                <w:rFonts w:hint="eastAsia" w:ascii="仿宋" w:hAnsi="仿宋" w:eastAsia="仿宋" w:cs="仿宋"/>
                <w:color w:val="auto"/>
                <w:highlight w:val="none"/>
                <w:lang w:val="en-US" w:eastAsia="zh-CN"/>
              </w:rPr>
            </w:pPr>
            <w:r>
              <w:rPr>
                <w:rFonts w:hint="eastAsia" w:ascii="宋体" w:hAnsi="宋体" w:cs="宋体"/>
                <w:color w:val="auto"/>
                <w:highlight w:val="none"/>
              </w:rPr>
              <w:t>《仓配</w:t>
            </w:r>
            <w:r>
              <w:rPr>
                <w:rFonts w:hint="eastAsia" w:ascii="宋体" w:hAnsi="宋体" w:cs="宋体"/>
                <w:color w:val="auto"/>
                <w:highlight w:val="none"/>
                <w:lang w:val="en-US" w:eastAsia="zh-CN"/>
              </w:rPr>
              <w:t>运营实务</w:t>
            </w:r>
            <w:r>
              <w:rPr>
                <w:rFonts w:hint="eastAsia" w:ascii="宋体" w:hAnsi="宋体" w:cs="宋体"/>
                <w:color w:val="auto"/>
                <w:highlight w:val="none"/>
              </w:rPr>
              <w:t>》</w:t>
            </w:r>
            <w:r>
              <w:rPr>
                <w:rFonts w:hint="eastAsia" w:ascii="宋体" w:hAnsi="宋体" w:cs="宋体"/>
                <w:color w:val="auto"/>
                <w:highlight w:val="none"/>
                <w:lang w:val="en-US" w:eastAsia="zh-CN"/>
              </w:rPr>
              <w:t>课程</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A2CC">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（一）课程内容</w:t>
            </w:r>
          </w:p>
          <w:p w14:paraId="23FA0A28">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cs="宋体"/>
                <w:color w:val="auto"/>
                <w:highlight w:val="none"/>
              </w:rPr>
              <w:t>《仓配</w:t>
            </w:r>
            <w:r>
              <w:rPr>
                <w:rFonts w:hint="eastAsia" w:ascii="宋体" w:hAnsi="宋体" w:cs="宋体"/>
                <w:color w:val="auto"/>
                <w:highlight w:val="none"/>
                <w:lang w:val="en-US" w:eastAsia="zh-CN"/>
              </w:rPr>
              <w:t>运营实务</w:t>
            </w:r>
            <w:r>
              <w:rPr>
                <w:rFonts w:hint="eastAsia" w:ascii="宋体" w:hAnsi="宋体" w:cs="宋体"/>
                <w:color w:val="auto"/>
                <w:highlight w:val="none"/>
              </w:rPr>
              <w:t>》</w:t>
            </w:r>
            <w:r>
              <w:rPr>
                <w:rFonts w:hint="eastAsia" w:ascii="宋体" w:hAnsi="宋体" w:cs="宋体"/>
                <w:color w:val="auto"/>
                <w:highlight w:val="none"/>
                <w:lang w:val="en-US" w:eastAsia="zh-CN"/>
              </w:rPr>
              <w:t>课程</w:t>
            </w:r>
            <w:r>
              <w:rPr>
                <w:rFonts w:hint="eastAsia" w:ascii="宋体" w:hAnsi="宋体" w:eastAsia="宋体" w:cs="宋体"/>
                <w:color w:val="auto"/>
                <w:kern w:val="0"/>
                <w:szCs w:val="21"/>
                <w:highlight w:val="none"/>
                <w:lang w:bidi="ar"/>
              </w:rPr>
              <w:t>作为理实一体化课，基于仓库中的实际工作内容开发学习任务及资源。课程中配套了实训系统，学生可以通过案例数据进行实操练习，加深对课程的理解和对岗位操作的认知。</w:t>
            </w:r>
          </w:p>
          <w:p w14:paraId="7BAD5E67">
            <w:pPr>
              <w:autoSpaceDE w:val="0"/>
              <w:autoSpaceDN w:val="0"/>
              <w:snapToGrid w:val="0"/>
              <w:spacing w:line="36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1.客户信息</w:t>
            </w:r>
            <w:r>
              <w:rPr>
                <w:rFonts w:hint="eastAsia" w:ascii="宋体" w:hAnsi="宋体" w:cs="宋体"/>
                <w:color w:val="auto"/>
                <w:kern w:val="0"/>
                <w:szCs w:val="21"/>
                <w:highlight w:val="none"/>
                <w:lang w:val="en-US" w:eastAsia="zh-CN" w:bidi="ar"/>
              </w:rPr>
              <w:t>设置</w:t>
            </w:r>
          </w:p>
          <w:p w14:paraId="0CEF3FC8">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通过该任务的学习，学习者能够在实训系统中配置客户信息及客户收货人信息、储位管理以及上下架管理策略。</w:t>
            </w:r>
          </w:p>
          <w:p w14:paraId="26687405">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7874A3D9">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PPT不少于 3个，不少于5</w:t>
            </w:r>
            <w:r>
              <w:rPr>
                <w:rFonts w:hint="eastAsia" w:ascii="宋体" w:hAnsi="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页</w:t>
            </w:r>
          </w:p>
          <w:p w14:paraId="5423FE31">
            <w:pPr>
              <w:autoSpaceDE w:val="0"/>
              <w:autoSpaceDN w:val="0"/>
              <w:snapToGrid w:val="0"/>
              <w:spacing w:line="36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视频不少于1个</w:t>
            </w:r>
            <w:r>
              <w:rPr>
                <w:rFonts w:hint="eastAsia" w:ascii="宋体" w:hAnsi="宋体" w:cs="宋体"/>
                <w:color w:val="auto"/>
                <w:kern w:val="0"/>
                <w:szCs w:val="21"/>
                <w:highlight w:val="none"/>
                <w:lang w:eastAsia="zh-CN" w:bidi="ar"/>
              </w:rPr>
              <w:t>。</w:t>
            </w:r>
          </w:p>
          <w:p w14:paraId="73650243">
            <w:pPr>
              <w:autoSpaceDE w:val="0"/>
              <w:autoSpaceDN w:val="0"/>
              <w:snapToGrid w:val="0"/>
              <w:spacing w:line="360" w:lineRule="auto"/>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2.</w:t>
            </w:r>
            <w:r>
              <w:rPr>
                <w:rFonts w:hint="eastAsia" w:ascii="宋体" w:hAnsi="宋体" w:cs="宋体"/>
                <w:color w:val="auto"/>
                <w:kern w:val="0"/>
                <w:szCs w:val="21"/>
                <w:highlight w:val="none"/>
                <w:lang w:val="en-US" w:eastAsia="zh-CN" w:bidi="ar"/>
              </w:rPr>
              <w:t>录入</w:t>
            </w:r>
            <w:r>
              <w:rPr>
                <w:rFonts w:hint="eastAsia" w:ascii="宋体" w:hAnsi="宋体" w:eastAsia="宋体" w:cs="宋体"/>
                <w:color w:val="auto"/>
                <w:kern w:val="0"/>
                <w:szCs w:val="21"/>
                <w:highlight w:val="none"/>
                <w:lang w:bidi="ar"/>
              </w:rPr>
              <w:t>货品信息</w:t>
            </w:r>
          </w:p>
          <w:p w14:paraId="5FD89229">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通过该任务的学习，学习者能够根据货品信息及托盘货架规格，计算货品码盘规格，在实训系统中配置客户货品信息、为货品分配储位。</w:t>
            </w:r>
          </w:p>
          <w:p w14:paraId="48365A32">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5E61D9B1">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 不少于3个，不少于6</w:t>
            </w:r>
            <w:r>
              <w:rPr>
                <w:rFonts w:hint="eastAsia" w:ascii="宋体" w:hAnsi="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 xml:space="preserve"> 页</w:t>
            </w:r>
          </w:p>
          <w:p w14:paraId="76931126">
            <w:pPr>
              <w:autoSpaceDE w:val="0"/>
              <w:autoSpaceDN w:val="0"/>
              <w:snapToGrid w:val="0"/>
              <w:spacing w:line="36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视频不少于1 个</w:t>
            </w:r>
            <w:r>
              <w:rPr>
                <w:rFonts w:hint="eastAsia" w:ascii="宋体" w:hAnsi="宋体" w:cs="宋体"/>
                <w:color w:val="auto"/>
                <w:kern w:val="0"/>
                <w:szCs w:val="21"/>
                <w:highlight w:val="none"/>
                <w:lang w:eastAsia="zh-CN" w:bidi="ar"/>
              </w:rPr>
              <w:t>。</w:t>
            </w:r>
          </w:p>
          <w:p w14:paraId="31ED2955">
            <w:pPr>
              <w:autoSpaceDE w:val="0"/>
              <w:autoSpaceDN w:val="0"/>
              <w:snapToGrid w:val="0"/>
              <w:spacing w:line="36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3.入库作业</w:t>
            </w:r>
            <w:r>
              <w:rPr>
                <w:rFonts w:hint="eastAsia" w:ascii="宋体" w:hAnsi="宋体" w:cs="宋体"/>
                <w:color w:val="auto"/>
                <w:kern w:val="0"/>
                <w:szCs w:val="21"/>
                <w:highlight w:val="none"/>
                <w:lang w:val="en-US" w:eastAsia="zh-CN" w:bidi="ar"/>
              </w:rPr>
              <w:t>执行</w:t>
            </w:r>
          </w:p>
          <w:p w14:paraId="1C04E765">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通过该任务的学习，学习者能够对客户发来的入库通知单进行分析，计算需要的托盘数量，准备入库资源。</w:t>
            </w:r>
          </w:p>
          <w:p w14:paraId="1279D31E">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7EED11FF">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 不少于3个，不少于40 页</w:t>
            </w:r>
          </w:p>
          <w:p w14:paraId="36ADCEDC">
            <w:pPr>
              <w:numPr>
                <w:ilvl w:val="0"/>
                <w:numId w:val="1"/>
              </w:num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实施</w:t>
            </w:r>
            <w:r>
              <w:rPr>
                <w:rFonts w:hint="eastAsia" w:ascii="宋体" w:hAnsi="宋体" w:eastAsia="宋体" w:cs="宋体"/>
                <w:color w:val="auto"/>
                <w:kern w:val="0"/>
                <w:szCs w:val="21"/>
                <w:highlight w:val="none"/>
                <w:lang w:bidi="ar"/>
              </w:rPr>
              <w:t>入库作业</w:t>
            </w:r>
          </w:p>
          <w:p w14:paraId="06B94EEB">
            <w:pPr>
              <w:numPr>
                <w:ilvl w:val="0"/>
                <w:numId w:val="0"/>
              </w:num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通过该任务的学习，学习者能够进行货品验收、搬运、上架环节，利用实训系统及RF手持终端正确完成货物的入库作业。</w:t>
            </w:r>
          </w:p>
          <w:p w14:paraId="553D24FD">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4C144500">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PPT不少于 3个，不少于70 页</w:t>
            </w:r>
          </w:p>
          <w:p w14:paraId="14150169">
            <w:pPr>
              <w:autoSpaceDE w:val="0"/>
              <w:autoSpaceDN w:val="0"/>
              <w:snapToGrid w:val="0"/>
              <w:spacing w:line="36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视频不少于1个</w:t>
            </w:r>
            <w:r>
              <w:rPr>
                <w:rFonts w:hint="eastAsia" w:ascii="宋体" w:hAnsi="宋体" w:cs="宋体"/>
                <w:color w:val="auto"/>
                <w:kern w:val="0"/>
                <w:szCs w:val="21"/>
                <w:highlight w:val="none"/>
                <w:lang w:eastAsia="zh-CN" w:bidi="ar"/>
              </w:rPr>
              <w:t>。</w:t>
            </w:r>
          </w:p>
          <w:p w14:paraId="2D8ABCCC">
            <w:pPr>
              <w:autoSpaceDE w:val="0"/>
              <w:autoSpaceDN w:val="0"/>
              <w:snapToGrid w:val="0"/>
              <w:spacing w:line="360" w:lineRule="auto"/>
              <w:jc w:val="left"/>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5.出库作业</w:t>
            </w:r>
            <w:r>
              <w:rPr>
                <w:rFonts w:hint="eastAsia" w:ascii="宋体" w:hAnsi="宋体" w:cs="宋体"/>
                <w:color w:val="auto"/>
                <w:kern w:val="0"/>
                <w:szCs w:val="21"/>
                <w:highlight w:val="none"/>
                <w:lang w:val="en-US" w:eastAsia="zh-CN" w:bidi="ar"/>
              </w:rPr>
              <w:t>执行计划</w:t>
            </w:r>
          </w:p>
          <w:p w14:paraId="4E9B56E5">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通过该任务的学习，学习者能够按照商品或客户名称汇总各门店的出库商品，并区分拣选单位的差别，对整箱出库的商品，按照商品名称合并编制出库单，对散货商品按照客户名称合并编制出库单。</w:t>
            </w:r>
          </w:p>
          <w:p w14:paraId="2BFDEC58">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3007D6CF">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 不少于3个，不少于3</w:t>
            </w:r>
            <w:r>
              <w:rPr>
                <w:rFonts w:hint="eastAsia" w:ascii="宋体" w:hAnsi="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页</w:t>
            </w:r>
          </w:p>
          <w:p w14:paraId="2F5E2C70">
            <w:pPr>
              <w:autoSpaceDE w:val="0"/>
              <w:autoSpaceDN w:val="0"/>
              <w:snapToGrid w:val="0"/>
              <w:spacing w:line="36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视频不少于 1个</w:t>
            </w:r>
            <w:r>
              <w:rPr>
                <w:rFonts w:hint="eastAsia" w:ascii="宋体" w:hAnsi="宋体" w:cs="宋体"/>
                <w:color w:val="auto"/>
                <w:kern w:val="0"/>
                <w:szCs w:val="21"/>
                <w:highlight w:val="none"/>
                <w:lang w:eastAsia="zh-CN" w:bidi="ar"/>
              </w:rPr>
              <w:t>。</w:t>
            </w:r>
          </w:p>
          <w:p w14:paraId="6394B282">
            <w:pPr>
              <w:autoSpaceDE w:val="0"/>
              <w:autoSpaceDN w:val="0"/>
              <w:snapToGrid w:val="0"/>
              <w:spacing w:line="360" w:lineRule="auto"/>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6.出库作业</w:t>
            </w:r>
          </w:p>
          <w:p w14:paraId="14D7F5CD">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通过该任务的学习，学习者能够对客户发来的出库订单进行审核，并在实训系统中新增出库任务，并根据出库作业的流程完成现场操作与系统操作。</w:t>
            </w:r>
          </w:p>
          <w:p w14:paraId="186E7C47">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2DCD660A">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PPT不少于 3个，不少于6</w:t>
            </w:r>
            <w:r>
              <w:rPr>
                <w:rFonts w:hint="eastAsia" w:ascii="宋体" w:hAnsi="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页</w:t>
            </w:r>
          </w:p>
          <w:p w14:paraId="359E66B7">
            <w:pPr>
              <w:autoSpaceDE w:val="0"/>
              <w:autoSpaceDN w:val="0"/>
              <w:snapToGrid w:val="0"/>
              <w:spacing w:line="36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视频不少于 1个</w:t>
            </w:r>
            <w:r>
              <w:rPr>
                <w:rFonts w:hint="eastAsia" w:ascii="宋体" w:hAnsi="宋体" w:cs="宋体"/>
                <w:color w:val="auto"/>
                <w:kern w:val="0"/>
                <w:szCs w:val="21"/>
                <w:highlight w:val="none"/>
                <w:lang w:eastAsia="zh-CN" w:bidi="ar"/>
              </w:rPr>
              <w:t>。</w:t>
            </w:r>
          </w:p>
          <w:p w14:paraId="73FDA744">
            <w:pPr>
              <w:autoSpaceDE w:val="0"/>
              <w:autoSpaceDN w:val="0"/>
              <w:snapToGrid w:val="0"/>
              <w:spacing w:line="360" w:lineRule="auto"/>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7.盘点作业</w:t>
            </w:r>
            <w:r>
              <w:rPr>
                <w:rFonts w:hint="eastAsia" w:ascii="宋体" w:hAnsi="宋体" w:cs="宋体"/>
                <w:color w:val="auto"/>
                <w:kern w:val="0"/>
                <w:szCs w:val="21"/>
                <w:highlight w:val="none"/>
                <w:lang w:val="en-US" w:eastAsia="zh-CN" w:bidi="ar"/>
              </w:rPr>
              <w:t>计划</w:t>
            </w:r>
          </w:p>
          <w:p w14:paraId="69FB7EAB">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通过该任务的学习，学习者能够掌握盘点定义、盘点目的和盘点内容，根据出入库通知单及库存信息，计算盘点区域的库存量，填写盘点单。</w:t>
            </w:r>
          </w:p>
          <w:p w14:paraId="41B77AD8">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099D4AFD">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PPT不少于 3个，不少于2</w:t>
            </w:r>
            <w:r>
              <w:rPr>
                <w:rFonts w:hint="eastAsia" w:ascii="宋体" w:hAnsi="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页</w:t>
            </w:r>
          </w:p>
          <w:p w14:paraId="5E722365">
            <w:pPr>
              <w:numPr>
                <w:ilvl w:val="0"/>
                <w:numId w:val="2"/>
              </w:num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盘点作业</w:t>
            </w:r>
          </w:p>
          <w:p w14:paraId="098E8B83">
            <w:pPr>
              <w:numPr>
                <w:ilvl w:val="0"/>
                <w:numId w:val="0"/>
              </w:num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通过该任务的学习，学习者能够根据出入库通知单及库存信息，计算盘点区域的库存量，利用实训系统正确完成盘点作业。</w:t>
            </w:r>
          </w:p>
          <w:p w14:paraId="5ED45FE8">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61839E72">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 不少于3个，不少于40 页</w:t>
            </w:r>
          </w:p>
          <w:p w14:paraId="2336817B">
            <w:pPr>
              <w:autoSpaceDE w:val="0"/>
              <w:autoSpaceDN w:val="0"/>
              <w:snapToGrid w:val="0"/>
              <w:spacing w:line="36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视频不少于1 个</w:t>
            </w:r>
            <w:r>
              <w:rPr>
                <w:rFonts w:hint="eastAsia" w:ascii="宋体" w:hAnsi="宋体" w:cs="宋体"/>
                <w:color w:val="auto"/>
                <w:kern w:val="0"/>
                <w:szCs w:val="21"/>
                <w:highlight w:val="none"/>
                <w:lang w:eastAsia="zh-CN" w:bidi="ar"/>
              </w:rPr>
              <w:t>。</w:t>
            </w:r>
          </w:p>
          <w:p w14:paraId="30D14A3B">
            <w:pPr>
              <w:numPr>
                <w:ilvl w:val="0"/>
                <w:numId w:val="2"/>
              </w:numPr>
              <w:autoSpaceDE w:val="0"/>
              <w:autoSpaceDN w:val="0"/>
              <w:snapToGrid w:val="0"/>
              <w:spacing w:line="360" w:lineRule="auto"/>
              <w:ind w:left="0" w:leftChars="0" w:firstLine="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移库作业计划</w:t>
            </w:r>
          </w:p>
          <w:p w14:paraId="45F5B845">
            <w:pPr>
              <w:numPr>
                <w:ilvl w:val="0"/>
                <w:numId w:val="0"/>
              </w:numPr>
              <w:autoSpaceDE w:val="0"/>
              <w:autoSpaceDN w:val="0"/>
              <w:snapToGrid w:val="0"/>
              <w:spacing w:line="360" w:lineRule="auto"/>
              <w:ind w:left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通过该任务的学习，学习者能够掌握移库的原因、分类分区规则及方法，根据商品ABC分类的结果进行储位调整。</w:t>
            </w:r>
          </w:p>
          <w:p w14:paraId="5D333CBD">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64C8A046">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PPT不少于 3 个，不少于 30页</w:t>
            </w:r>
          </w:p>
          <w:p w14:paraId="605B9262">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10.移库作业</w:t>
            </w:r>
          </w:p>
          <w:p w14:paraId="1834B26C">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通过该任务的学习，学习者能够根据移库作业的流程进行移库，并利用实训系统及RF手持终端完成移库作业。</w:t>
            </w:r>
          </w:p>
          <w:p w14:paraId="448F22F3">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2A4343F9">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 不少于3 个，不少于3</w:t>
            </w:r>
            <w:r>
              <w:rPr>
                <w:rFonts w:hint="eastAsia" w:ascii="宋体" w:hAnsi="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页</w:t>
            </w:r>
          </w:p>
          <w:p w14:paraId="0CD1C744">
            <w:pPr>
              <w:autoSpaceDE w:val="0"/>
              <w:autoSpaceDN w:val="0"/>
              <w:snapToGrid w:val="0"/>
              <w:spacing w:line="36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视频不少于 1个</w:t>
            </w:r>
            <w:r>
              <w:rPr>
                <w:rFonts w:hint="eastAsia" w:ascii="宋体" w:hAnsi="宋体" w:cs="宋体"/>
                <w:color w:val="auto"/>
                <w:kern w:val="0"/>
                <w:szCs w:val="21"/>
                <w:highlight w:val="none"/>
                <w:lang w:eastAsia="zh-CN" w:bidi="ar"/>
              </w:rPr>
              <w:t>。</w:t>
            </w:r>
          </w:p>
          <w:p w14:paraId="6F0914CA">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11.补货作业计划</w:t>
            </w:r>
          </w:p>
          <w:p w14:paraId="03DC3386">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通过该任务的学习，学习者能够掌握补货作业的含义、补货的方式以及补货的时机，计算货物补货数量并编制补货作业任务计划，完成补货单制作。</w:t>
            </w:r>
          </w:p>
          <w:p w14:paraId="2F03A5D3">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6813C047">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 不少于3 个，不少于2</w:t>
            </w:r>
            <w:r>
              <w:rPr>
                <w:rFonts w:hint="eastAsia" w:ascii="宋体" w:hAnsi="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页</w:t>
            </w:r>
          </w:p>
          <w:p w14:paraId="0AD7E6CC">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12.补货作业</w:t>
            </w:r>
          </w:p>
          <w:p w14:paraId="602AC6E3">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通过该任务的学习，学习者能够掌握补货的流程、方式，根据补货任务要求，在实训系统中完成补货作业。</w:t>
            </w:r>
          </w:p>
          <w:p w14:paraId="077A3029">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52A51D0D">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PPT不少于 3 个，不少于3</w:t>
            </w:r>
            <w:r>
              <w:rPr>
                <w:rFonts w:hint="eastAsia" w:ascii="宋体" w:hAnsi="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页</w:t>
            </w:r>
          </w:p>
          <w:p w14:paraId="7BB2EF13">
            <w:pPr>
              <w:autoSpaceDE w:val="0"/>
              <w:autoSpaceDN w:val="0"/>
              <w:snapToGrid w:val="0"/>
              <w:spacing w:line="36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视频不少于 1个</w:t>
            </w:r>
            <w:r>
              <w:rPr>
                <w:rFonts w:hint="eastAsia" w:ascii="宋体" w:hAnsi="宋体" w:cs="宋体"/>
                <w:color w:val="auto"/>
                <w:kern w:val="0"/>
                <w:szCs w:val="21"/>
                <w:highlight w:val="none"/>
                <w:lang w:eastAsia="zh-CN" w:bidi="ar"/>
              </w:rPr>
              <w:t>。</w:t>
            </w:r>
          </w:p>
          <w:p w14:paraId="2AF94DB9">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13.配送作业计划</w:t>
            </w:r>
          </w:p>
          <w:p w14:paraId="0479F413">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通过该任务的学习，学习者能够掌握货物配载的原则及注意事项，为待取/待派货物安排调度合适的车辆及驾驶员，能够为待取/待派安排合理的运输配送路线。</w:t>
            </w:r>
          </w:p>
          <w:p w14:paraId="1CC35F3D">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47CD11C3">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 不少于3个，不少于 50页</w:t>
            </w:r>
          </w:p>
          <w:p w14:paraId="5D3EB3B2">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14.配送作业</w:t>
            </w:r>
          </w:p>
          <w:p w14:paraId="26A4664E">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通过该任务的学习，学习者能够利用物流数字化运作系统完成取/送货单录入，进行取派调度。</w:t>
            </w:r>
          </w:p>
          <w:p w14:paraId="39067A80">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资源类型及数量如下：</w:t>
            </w:r>
          </w:p>
          <w:p w14:paraId="3532FD29">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PPT 不少于3个，不少于6</w:t>
            </w:r>
            <w:r>
              <w:rPr>
                <w:rFonts w:hint="eastAsia" w:ascii="宋体" w:hAnsi="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页</w:t>
            </w:r>
          </w:p>
          <w:p w14:paraId="328E6E1B">
            <w:pPr>
              <w:autoSpaceDE w:val="0"/>
              <w:autoSpaceDN w:val="0"/>
              <w:snapToGrid w:val="0"/>
              <w:spacing w:line="36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视频 1个</w:t>
            </w:r>
            <w:r>
              <w:rPr>
                <w:rFonts w:hint="eastAsia" w:ascii="宋体" w:hAnsi="宋体" w:cs="宋体"/>
                <w:color w:val="auto"/>
                <w:kern w:val="0"/>
                <w:szCs w:val="21"/>
                <w:highlight w:val="none"/>
                <w:lang w:eastAsia="zh-CN" w:bidi="ar"/>
              </w:rPr>
              <w:t>。</w:t>
            </w:r>
          </w:p>
          <w:p w14:paraId="7AD6825D">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（二）课程体例</w:t>
            </w:r>
          </w:p>
          <w:p w14:paraId="1C47C97F">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要求课程以任务式编制，每个任务包含任务导学、知识准备、任务实施，对接软件的学习任务对应评分标准，可以实现在线评分。</w:t>
            </w:r>
          </w:p>
          <w:p w14:paraId="775FA906">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任务导学：根据工作中的任务情境，引出本节学习任务所应该达到的目标以及需要掌握的知识。</w:t>
            </w:r>
          </w:p>
          <w:p w14:paraId="49C2839F">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知识准备：本节学习任务需要掌握的知识点与技能点。</w:t>
            </w:r>
          </w:p>
          <w:p w14:paraId="6BAC9C21">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任务实施：以案例形式发布本节需要完成的任务内容，详细讲解在规定的工作场景中完成任务的工作步骤。</w:t>
            </w:r>
          </w:p>
          <w:p w14:paraId="47A44FE7">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（三）资源类型及数量</w:t>
            </w:r>
          </w:p>
          <w:p w14:paraId="5A335FE7">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课程包含配套PPT不少于3</w:t>
            </w:r>
            <w:r>
              <w:rPr>
                <w:rFonts w:hint="eastAsia" w:ascii="宋体" w:hAnsi="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个（不少于600页）、视频不少于15个（不少于40分钟）、附件不少于15个。</w:t>
            </w:r>
          </w:p>
          <w:p w14:paraId="4120922D">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（四）课程形式</w:t>
            </w:r>
          </w:p>
          <w:p w14:paraId="39A89687">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本课程适用于云平台，支持PC、PAD和移动端学习。</w:t>
            </w:r>
          </w:p>
          <w:p w14:paraId="213AEBD6">
            <w:pPr>
              <w:autoSpaceDE w:val="0"/>
              <w:autoSpaceDN w:val="0"/>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（五）配套资料</w:t>
            </w:r>
          </w:p>
          <w:p w14:paraId="72324690">
            <w:pPr>
              <w:autoSpaceDE w:val="0"/>
              <w:autoSpaceDN w:val="0"/>
              <w:snapToGrid w:val="0"/>
              <w:spacing w:line="360" w:lineRule="auto"/>
              <w:jc w:val="left"/>
              <w:rPr>
                <w:rFonts w:hint="eastAsia" w:ascii="仿宋" w:hAnsi="仿宋" w:eastAsia="仿宋" w:cs="仿宋"/>
                <w:color w:val="auto"/>
                <w:kern w:val="0"/>
                <w:szCs w:val="21"/>
                <w:highlight w:val="none"/>
                <w:lang w:val="en-US" w:eastAsia="zh-CN" w:bidi="ar"/>
              </w:rPr>
            </w:pPr>
            <w:r>
              <w:rPr>
                <w:rFonts w:hint="eastAsia" w:ascii="宋体" w:hAnsi="宋体" w:eastAsia="宋体" w:cs="宋体"/>
                <w:color w:val="auto"/>
                <w:kern w:val="0"/>
                <w:szCs w:val="21"/>
                <w:highlight w:val="none"/>
                <w:lang w:bidi="ar"/>
              </w:rPr>
              <w:t>本课程的配套资料包括课程标准、教学设计、学习任务分析表、资源配置表。</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4EF2">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A636F">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套</w:t>
            </w:r>
          </w:p>
        </w:tc>
      </w:tr>
      <w:tr w14:paraId="361F63A0">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0D932DC1">
            <w:pPr>
              <w:widowControl/>
              <w:autoSpaceDE/>
              <w:autoSpaceDN/>
              <w:adjustRightInd/>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模拟仿真规划平台</w:t>
            </w:r>
          </w:p>
        </w:tc>
        <w:tc>
          <w:tcPr>
            <w:tcW w:w="9973" w:type="dxa"/>
            <w:tcBorders>
              <w:top w:val="single" w:color="000000" w:sz="4" w:space="0"/>
              <w:left w:val="single" w:color="000000" w:sz="4" w:space="0"/>
              <w:bottom w:val="single" w:color="000000" w:sz="4" w:space="0"/>
              <w:right w:val="single" w:color="000000" w:sz="4" w:space="0"/>
            </w:tcBorders>
            <w:noWrap/>
            <w:vAlign w:val="center"/>
          </w:tcPr>
          <w:p w14:paraId="727909F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一、技术架构与开发</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系统基于3D开发引擎进行开发，采用可视化逻辑编程技术，整体架构为C/S模式，确保三维场景的流畅渲染与复杂逻辑的灵活配置。</w:t>
            </w:r>
          </w:p>
          <w:p w14:paraId="09D5F4E3">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二、核心系统功能</w:t>
            </w:r>
          </w:p>
          <w:p w14:paraId="73DDA11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1.仿真环境创建</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可根据教学需要，自由选择仿真运行时间单位、设置初始仿真时间、定义布局场景的长度单位与场景大小，从而构建符合要求的仿真环境。</w:t>
            </w:r>
          </w:p>
          <w:p w14:paraId="33B46908">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2.建模功能模块</w:t>
            </w:r>
          </w:p>
          <w:p w14:paraId="4EEBA1A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场景编辑器：支持三维/二维双视角下的设备布局与路径网络编辑，具备坐标系位置显示功能，可实现精细化空间规划；设备与网络路径可绑定，内置资源库支持快速创建并配置移动实体、存储实体、处理实体等属性。</w:t>
            </w:r>
          </w:p>
          <w:p w14:paraId="6CE7B66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业务蓝图编辑器：采用二维视角，通过拖拽业务逻辑节点（如分支、调度、合成等）进行作业流程与信息传递流程的设计，灵活匹配作业设备。</w:t>
            </w:r>
          </w:p>
          <w:p w14:paraId="3E2E4D8B">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信息数据建模：提供订单信息与存储信息的填写、删除功能，定义的表格可作为信息资源复用。</w:t>
            </w:r>
          </w:p>
          <w:p w14:paraId="5ED48EB1">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数据呈现编辑器：在三维视角下集成订单运行时数据监控面板，实时展示关键数据。</w:t>
            </w:r>
          </w:p>
          <w:p w14:paraId="0F4B553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3.基础交互操作</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系统提供点击创建、选中/批量选中、打组、移动/批量移动、旋转、连接、吸附、复制、粘贴、删除等基础操作，并支持透视与顶视视角切换，提升建模效率。</w:t>
            </w:r>
          </w:p>
          <w:p w14:paraId="1F9D280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4.资源库与蓝图库</w:t>
            </w:r>
          </w:p>
          <w:p w14:paraId="2493724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模型资源库：包含搬运机器人、AGV拣选货架、电子拣选货架、充电桩等三维模型，且支持移动、存储、处理实体的属性参数调整。</w:t>
            </w:r>
          </w:p>
          <w:p w14:paraId="033A47C1">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网络资源库：提供基础面、智能拣选区等面资源。</w:t>
            </w:r>
          </w:p>
          <w:p w14:paraId="0DC3E333">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蓝图库资源：涵盖事件类（开始蓝图）、流程类（分支组件）、处理方法类（调度器、处理器、合成蓝图）、通用方法类（移动、装载、卸载蓝图）、创建方法类（发生器蓝图）、实体资源类及信息资源类蓝图，满足复杂业务逻辑的构建需求。</w:t>
            </w:r>
          </w:p>
          <w:p w14:paraId="64F5664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5.仿真运行与报告</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系统支持仿真场景的启动、暂停与倍速运行，三维呈现过程可视化。运行结束后，可输出包含基础配置与运行数据的仿真报告，辅助教学评估与分析。</w:t>
            </w:r>
          </w:p>
          <w:p w14:paraId="311DC20B">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三、授权与资质</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1.系统提供不少于40个并发账号，</w:t>
            </w:r>
          </w:p>
          <w:p w14:paraId="65F07597">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2.该系统需为成熟产品，投标人投标时应提供《计算机软件著作权登记证书》复印件并加盖制造商公章</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537561F">
            <w:pPr>
              <w:widowControl/>
              <w:autoSpaceDE/>
              <w:autoSpaceDN/>
              <w:adjustRightInd/>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D57C797">
            <w:pPr>
              <w:widowControl/>
              <w:autoSpaceDE/>
              <w:autoSpaceDN/>
              <w:adjustRightInd/>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套</w:t>
            </w:r>
          </w:p>
        </w:tc>
      </w:tr>
      <w:tr w14:paraId="263D2D07">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18BABD09">
            <w:pPr>
              <w:widowControl/>
              <w:autoSpaceDE/>
              <w:autoSpaceDN/>
              <w:adjustRightInd/>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3D运输实训系统</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1A908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一、教学要求</w:t>
            </w:r>
          </w:p>
          <w:p w14:paraId="78684BE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需能够真实展现运输货场各主要功能及场景，以任务驱动的方式，带领学生完成公路运输、铁路运输、水路运输、航空运输、国际多式联运五种运输方式，让学生通过实训的方式更好掌握物流运输企业作业流程。</w:t>
            </w:r>
          </w:p>
          <w:p w14:paraId="036D8718">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二、技术要求</w:t>
            </w:r>
          </w:p>
          <w:p w14:paraId="6B83F7CB">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分为学生端与教师端两个操作端口，教师端系统模块采用Unity引擎与内嵌自研框架开发，基于MySqlite数据库实现数据内容与用户信息存储，内置管理功能，便于教学数据的管理与查看；前端系统模块基于Unity引擎进行开发，整体采用C/S架构，易于升级和维护；</w:t>
            </w:r>
          </w:p>
          <w:p w14:paraId="22214DF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2.系统中可运用内置的GPS导航系统，实现对货物运输路线进行合理规划；</w:t>
            </w:r>
          </w:p>
          <w:p w14:paraId="0D9431C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的开发和运行框架基于Unity引擎，搭配自主设计的开发运行框架，从而为产品的设计、研发、升级和迭代提供各项底层支持和维护、开发工具。基于Unity引擎运行的产品能够优化产品框架的支持能力，深度开发与优化的框架与功能包括但不限于：城市场景渲染、仓库渲染、物理仿真、碰撞检测、动画以及场景管理等，系统能够基于Windows平台获得领先行业的画面渲染能力。</w:t>
            </w:r>
          </w:p>
          <w:p w14:paraId="32B62D8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三、教师端功能 </w:t>
            </w:r>
          </w:p>
          <w:p w14:paraId="0612295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1.班级管理：系统需具备新建、删除班级的功能，并具有导入、导出学生信息的功能；</w:t>
            </w:r>
          </w:p>
          <w:p w14:paraId="58BE87D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2.实训管理：系统需具备添加场次、下发实训任务、添加实训班级的功能； </w:t>
            </w:r>
          </w:p>
          <w:p w14:paraId="62064AF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3.系统需具备根据教学任务独立下发教学任务的功能。</w:t>
            </w:r>
          </w:p>
          <w:p w14:paraId="31CBC118">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四、学生端功能</w:t>
            </w:r>
          </w:p>
          <w:p w14:paraId="2A40DB82">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1.系统需具有业务员、检验员、仓管员、调度员、监控员、驾驶员角色扮演功能； </w:t>
            </w:r>
          </w:p>
          <w:p w14:paraId="19FED99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2.系统需具备学生测评功能，测评功能包含知识考核和技能考核两种考核方式； </w:t>
            </w:r>
          </w:p>
          <w:p w14:paraId="284E305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3.系统需具备公路零担运输、公路整车运输、铁路运输、水路运输、航空运输；</w:t>
            </w:r>
          </w:p>
          <w:p w14:paraId="1C3B3CF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4.公路零担运输：</w:t>
            </w:r>
          </w:p>
          <w:p w14:paraId="3FE643E4">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4.1公路零担运输模块需包含托运申请、货物安检、托运受理、入库暂存、车辆调度、货物交付、出库配载实训任务；</w:t>
            </w:r>
          </w:p>
          <w:p w14:paraId="1CC71D2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4.2公路零担运输模块需具有监控测量行进路线功能，具有路线偏离提醒并报警功能； </w:t>
            </w:r>
          </w:p>
          <w:p w14:paraId="1380A047">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4.3公路零担运输模块需具备信息流流转功能，流转过程中需显示单据传递方向和单据内容；</w:t>
            </w:r>
          </w:p>
          <w:p w14:paraId="6A87BC6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4.4公路零担运输模块需具备托运单、运输通知单、车辆调度单、入库通知单；</w:t>
            </w:r>
          </w:p>
          <w:p w14:paraId="21CC7CE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4.5公路零担运输模块需具备自主选择运输路线的功能，并根据选择路线将货物送至目的地的功能，此实训过程中包含路线选择操作； </w:t>
            </w:r>
          </w:p>
          <w:p w14:paraId="22E7EEA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4.6公路零担运输模块需具备运输方式判断选择、货物检验、运费计算、干线调度、路线规划、运力统计、在途追踪、物流单据流转的运输知识；</w:t>
            </w:r>
          </w:p>
          <w:p w14:paraId="068641D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4.7公路零担运输模块需具备完成货物运输计划及调度决策的功能；</w:t>
            </w:r>
          </w:p>
          <w:p w14:paraId="098630F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5.公路整车运输：公路整车运输模块中需具备依据货物信息通过TMS进行车辆调度、上门提货并将货物送至收货点进行货物交接的功能；</w:t>
            </w:r>
          </w:p>
          <w:p w14:paraId="56A4A19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6.铁路运输：铁路运输模块需具备铁路零担和铁路集装箱运输模块的运输单据填写、车辆调度、卸货交付功能；</w:t>
            </w:r>
          </w:p>
          <w:p w14:paraId="4BB1CAC8">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7.水路运输：水路运输模块需具备水路集装箱运输模块的单据填写、车辆调度、卸货交付功能；</w:t>
            </w:r>
          </w:p>
          <w:p w14:paraId="4A97A47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8.航空运输：航空运输模块需具备班机运输模块的单据填写、车辆调度、卸货交付功能。</w:t>
            </w:r>
          </w:p>
          <w:p w14:paraId="36B2DA2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五、其他要求</w:t>
            </w:r>
          </w:p>
          <w:p w14:paraId="14C8EA5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1.该系统需为成熟产品，投标人投标时应提供《计算机软件著作权登记证书》复印件并加盖制造商公章；</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3C07488">
            <w:pPr>
              <w:widowControl/>
              <w:autoSpaceDE/>
              <w:autoSpaceDN/>
              <w:adjustRightInd/>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5F1E7CC">
            <w:pPr>
              <w:widowControl/>
              <w:autoSpaceDE/>
              <w:autoSpaceDN/>
              <w:adjustRightInd/>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套</w:t>
            </w:r>
          </w:p>
        </w:tc>
      </w:tr>
      <w:tr w14:paraId="3EF376F6">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6A8841EB">
            <w:pPr>
              <w:widowControl/>
              <w:autoSpaceDE/>
              <w:autoSpaceDN/>
              <w:adjustRightInd/>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3D配送实训系统</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89F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一、教学要求</w:t>
            </w:r>
          </w:p>
          <w:p w14:paraId="311FD61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1.系统需具备教师端和学生端。</w:t>
            </w:r>
          </w:p>
          <w:p w14:paraId="13B1E2A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二、技术要求</w:t>
            </w:r>
          </w:p>
          <w:p w14:paraId="48206AD3">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 .系统分为学生端与教师端两个操作端口，教师端系统模块采用Unity引擎与内嵌自研框架开发，基于MySqlite数据库实现数据内容与用户信息存储，内置管理功能，便于教学数据的管理与查看；前端系统模块基于Unity引擎进行开发，整体采用C/S架构，易于升级和维护；</w:t>
            </w:r>
          </w:p>
          <w:p w14:paraId="1A01BDC8">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中可运用内置的GPS导航系统，结合配送路径规划的多种算法实现对货物配送路线进行合理规划。同时，系统内置局部地图展示与主要节点商户信息记录等功能，能够实现对于车辆调度过程与行驶信息进行监控；</w:t>
            </w:r>
          </w:p>
          <w:p w14:paraId="6DFE501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的开发和运行框架基于Unity引擎，搭配自主设计的开发运行框架，从而为产品的设计、研发、升级和迭代提供各项底层支持和维护、开发工具。基于Unity引擎运行的产品能够优化产品框架的支持能力，深度开发与优化的框架与功能包括但不限于：城市场景渲染、仓库渲染、物理仿真、碰撞检测、动画以及场景管理等，系统能够基于Windows平台获得领先行业的画面渲染能力。</w:t>
            </w:r>
          </w:p>
          <w:p w14:paraId="3D1DB8C4">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三、教师端功能</w:t>
            </w:r>
          </w:p>
          <w:p w14:paraId="129C9B33">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1.系统需具备学生管理功能，可支持单账号新增、删除、修改、查询学生信息的功能，并支持通过Excel批量导入学生信息的功能，学生信息包括：学号、姓名、登录密码和班级；</w:t>
            </w:r>
          </w:p>
          <w:p w14:paraId="4583D15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2.系统需具备实训任务难度模式选择和实训任务下达功能；</w:t>
            </w:r>
          </w:p>
          <w:p w14:paraId="1DCF8169">
            <w:pPr>
              <w:snapToGrid w:val="0"/>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3.系统需具备车辆基础信息查看功能，车辆基础信息包括车辆类型、车牌号、额定载重量、车厢尺寸、额定容积和百公里油耗；</w:t>
            </w:r>
            <w:r>
              <w:rPr>
                <w:rFonts w:hint="eastAsia" w:ascii="仿宋" w:hAnsi="仿宋" w:eastAsia="仿宋" w:cs="仿宋"/>
                <w:b/>
                <w:bCs/>
                <w:color w:val="auto"/>
                <w:szCs w:val="21"/>
                <w:highlight w:val="none"/>
                <w:lang w:val="en-US" w:eastAsia="zh-CN"/>
              </w:rPr>
              <w:t>（需提供产品功能演示视频）</w:t>
            </w:r>
          </w:p>
          <w:p w14:paraId="6D6DB791">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4.系统需具备商品基础信息查看功能，商品基础信息包括商品的品牌、重量、包装尺寸；</w:t>
            </w:r>
          </w:p>
          <w:p w14:paraId="5DE65B9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5.系统需具备超市基础信息查看功能，超市基础信息包括超市名称、超市地址和超市所在的配送区域。</w:t>
            </w:r>
          </w:p>
          <w:p w14:paraId="06A7D2F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四、学生端功能</w:t>
            </w:r>
          </w:p>
          <w:p w14:paraId="1429072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1.系统需以任务驱动的模式，模拟接收订单、车辆调度、线路规划、车辆配载、配送和收货作业流程；</w:t>
            </w:r>
          </w:p>
          <w:p w14:paraId="02EBDD5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2.系统需采用虚拟仿真技术构建虚拟城市、虚拟配送中心仓库和虚拟仓储设备；</w:t>
            </w:r>
          </w:p>
          <w:p w14:paraId="2746EBF1">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3.虚拟城市需包含城市路网、桥梁、交通标识、发电厂、商业区、居民区、火车站、空港和码头；</w:t>
            </w:r>
          </w:p>
          <w:p w14:paraId="720954EE">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4.虚拟配送中心仓库的库内区域需包含入库缓存区、越库区、出库区、自动化立体存储区、拆零区、休息区、设备存放区和托盘存放区；</w:t>
            </w:r>
          </w:p>
          <w:p w14:paraId="686461A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5.虚拟配送中心的仓储设备需包含地牛、托盘、自动码垛机器人、AGV小车、自动裹膜机、条码打印机和巷道堆垛机；</w:t>
            </w:r>
          </w:p>
          <w:p w14:paraId="2F7658E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6.系统需具备根据客户需求填写配送订单的功能； </w:t>
            </w:r>
          </w:p>
          <w:p w14:paraId="6AE4EB3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7.系统需具备根据案例背景进行配送路线规划的功能，线路规划的方法包括最短路径法、节约里程法和带时间窗的车辆路径优化方法；</w:t>
            </w:r>
          </w:p>
          <w:p w14:paraId="08FADF4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8.系统需具备根据待派运单的详细信息及路线优化结果进行车辆调度，待派运单的详细信息包含订单的运单号、客户信息、时间窗、货物数量及重量；</w:t>
            </w:r>
          </w:p>
          <w:p w14:paraId="2395A28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9.系统需具备根据重心偏离率、长度方向偏离和宽度方向偏离的信息进行货物配载的功能；</w:t>
            </w:r>
          </w:p>
          <w:p w14:paraId="42BFFA94">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10.系统需具备自动导航寻路功能；</w:t>
            </w:r>
          </w:p>
          <w:p w14:paraId="3E150DF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11.系统需内置订单处理、线路规划和车辆配载知识点，并针对知识点需要设置不少于5道考核题。</w:t>
            </w:r>
          </w:p>
          <w:p w14:paraId="07B7F678">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五、其他要求</w:t>
            </w:r>
          </w:p>
          <w:p w14:paraId="27DDF30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1.该系统需为成熟产品，投标人投标时应提供《计算机软件著作权登记证书》复印件并加盖制造商公章；</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0C53D8DC">
            <w:pPr>
              <w:widowControl/>
              <w:autoSpaceDE/>
              <w:autoSpaceDN/>
              <w:adjustRightInd/>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878B236">
            <w:pPr>
              <w:widowControl/>
              <w:autoSpaceDE/>
              <w:autoSpaceDN/>
              <w:adjustRightInd/>
              <w:jc w:val="center"/>
              <w:rPr>
                <w:rFonts w:hint="eastAsia" w:ascii="仿宋" w:hAnsi="仿宋" w:eastAsia="仿宋" w:cs="仿宋"/>
                <w:color w:val="auto"/>
                <w:highlight w:val="none"/>
              </w:rPr>
            </w:pPr>
            <w:r>
              <w:rPr>
                <w:rFonts w:hint="eastAsia" w:ascii="仿宋" w:hAnsi="仿宋" w:eastAsia="仿宋" w:cs="仿宋"/>
                <w:color w:val="auto"/>
                <w:highlight w:val="none"/>
              </w:rPr>
              <w:t>套</w:t>
            </w:r>
          </w:p>
        </w:tc>
      </w:tr>
      <w:tr w14:paraId="12AE8A4E">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37A20F1A">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运输模拟运营实战系统</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1731">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一、技术要求</w:t>
            </w:r>
          </w:p>
          <w:p w14:paraId="4EF8548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1．系统需基于Spring框架的BS架构体系，架构体系具有先进性，具有较高的稳定性和可靠性；</w:t>
            </w:r>
          </w:p>
          <w:p w14:paraId="1534B053">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2．Spring框架提供了广泛的功能模块，包括数据访问、事务管理、安全、消息等，能满足各种业务需求。可以方便地添加新的功能模块和组件，适应不断变化的业务发展；</w:t>
            </w:r>
          </w:p>
          <w:p w14:paraId="31302114">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3．系统界面具有简洁直观，信息展示清晰、操作便捷和一致性的特点；</w:t>
            </w:r>
          </w:p>
          <w:p w14:paraId="7042F44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4．系统需支持SAAS化部署，减少服务器等硬件基础设备采购成本，同时能够同步使用最新升级版软件；</w:t>
            </w:r>
          </w:p>
          <w:p w14:paraId="1C71499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5．系统具备完善的权限管理，例如：用户管理、角色管理、菜单权限等设置，可从登录界面、登录网址等区分不同端口、各类角色的登录，保障信息安全；</w:t>
            </w:r>
          </w:p>
          <w:p w14:paraId="4E570FAB">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二、教师端功能</w:t>
            </w:r>
          </w:p>
          <w:p w14:paraId="0F9EB51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1．系统需具备班级管理功能，可以进行班级的创建或新增以及案例包的分配；教师可以进行初始化班级数据，控制班级开始和暂停时间；</w:t>
            </w:r>
          </w:p>
          <w:p w14:paraId="4D372193">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2．系统需具备学生管理功能，教师可以创建或新增学生账号并导出学生成绩；</w:t>
            </w:r>
          </w:p>
          <w:p w14:paraId="43FF1292">
            <w:pPr>
              <w:snapToGrid w:val="0"/>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3．系统需具备竞赛管理功能，教师可以创建和分配竞赛，查看当前竞赛成绩排名情况；</w:t>
            </w:r>
            <w:r>
              <w:rPr>
                <w:rFonts w:hint="eastAsia" w:ascii="仿宋" w:hAnsi="仿宋" w:eastAsia="仿宋" w:cs="仿宋"/>
                <w:b/>
                <w:bCs/>
                <w:color w:val="auto"/>
                <w:szCs w:val="21"/>
                <w:highlight w:val="none"/>
                <w:lang w:val="en-US" w:eastAsia="zh-CN"/>
              </w:rPr>
              <w:t>（需提供产品功能演示视频）</w:t>
            </w:r>
          </w:p>
          <w:p w14:paraId="18808DF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三、学生端功能</w:t>
            </w:r>
          </w:p>
          <w:p w14:paraId="476BB2B7">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1．系统应具备企业运营管理，可支持竞技模式、自由模式两种类型；</w:t>
            </w:r>
          </w:p>
          <w:p w14:paraId="4E9FF52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自由模式：在此模式中学生可自由进行长时间练习，以达到最高等级获得最高成就；</w:t>
            </w:r>
          </w:p>
          <w:p w14:paraId="79AEE1C7">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竞赛模式：在此模式下学生可在多班级/多企业中进行竞技，在同一市场内进行企业运营情况排名；</w:t>
            </w:r>
          </w:p>
          <w:p w14:paraId="4C42059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2．系统支持职能分配，可实现团队分工合作运营。主要拥有以下岗位：调度主管、业务主管、运输主管和规划主管；</w:t>
            </w:r>
          </w:p>
          <w:p w14:paraId="0855964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3．系统需具备站点模块，可开通、升级站点、监控站点运输详情信息以及站点利润情况；</w:t>
            </w:r>
          </w:p>
          <w:p w14:paraId="67B03C7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4.系统需具备集散中心模块，可对集散中心进行开通、升级、选择辐射范围；</w:t>
            </w:r>
          </w:p>
          <w:p w14:paraId="449C1181">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5.集散中心应具备货物处理监控功能、仓储监控功能，可根据订单时效对集散中心处理货物进行调整；</w:t>
            </w:r>
          </w:p>
          <w:p w14:paraId="3E2F7E71">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6.系统具备订单大厅模块，包括企业订单、个人订单、包车订单三种类型，运输订单随机变化并符合实时态势感知规律，每个城市运输订单量受市场分配、周期的影响；</w:t>
            </w:r>
          </w:p>
          <w:p w14:paraId="0526BF25">
            <w:pPr>
              <w:snapToGrid w:val="0"/>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★7.系统订单模块应展示订单的具体信息，包括订单起始地、目的地、客户名称、合同周期、货物类型、货物重量、货物价值、预计收入、订单要求送达时间、保价选择等信息项；</w:t>
            </w:r>
            <w:r>
              <w:rPr>
                <w:rFonts w:hint="eastAsia" w:ascii="仿宋" w:hAnsi="仿宋" w:eastAsia="仿宋" w:cs="仿宋"/>
                <w:b/>
                <w:bCs/>
                <w:color w:val="auto"/>
                <w:szCs w:val="21"/>
                <w:highlight w:val="none"/>
                <w:lang w:val="en-US" w:eastAsia="zh-CN"/>
              </w:rPr>
              <w:t>（需提供真实产品功能演示截图）</w:t>
            </w:r>
          </w:p>
          <w:p w14:paraId="23F13D3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8.系统需具备订单招标功能，中标规则将综合考虑公司的资质评分和投标报价等多个因素；</w:t>
            </w:r>
          </w:p>
          <w:p w14:paraId="271269AC">
            <w:pPr>
              <w:snapToGrid w:val="0"/>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9.系统需具备订单监控功能，可以实时查看当前订单的真实位置、状态、承运运力和历史记录；</w:t>
            </w:r>
            <w:r>
              <w:rPr>
                <w:rFonts w:hint="eastAsia" w:ascii="仿宋" w:hAnsi="仿宋" w:eastAsia="仿宋" w:cs="仿宋"/>
                <w:b/>
                <w:bCs/>
                <w:color w:val="auto"/>
                <w:szCs w:val="21"/>
                <w:highlight w:val="none"/>
                <w:lang w:val="en-US" w:eastAsia="zh-CN"/>
              </w:rPr>
              <w:t>（需提供产品功能演示视频）</w:t>
            </w:r>
          </w:p>
          <w:p w14:paraId="0721513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10.系统需具备已完成订单记录保存功能，查看当前公司已完成订单信息，包括订单合同、货运单据、并查看订单完成情况；</w:t>
            </w:r>
          </w:p>
          <w:p w14:paraId="33594CBD">
            <w:pPr>
              <w:snapToGrid w:val="0"/>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11.系统应能够模拟客户签订合同，合同包含运输起点终点、货物种类、运输方式等具体信息，能够模拟参与运输保价业务办理，提供订单保价功能；</w:t>
            </w:r>
            <w:r>
              <w:rPr>
                <w:rFonts w:hint="eastAsia" w:ascii="仿宋" w:hAnsi="仿宋" w:eastAsia="仿宋" w:cs="仿宋"/>
                <w:b/>
                <w:bCs/>
                <w:color w:val="auto"/>
                <w:szCs w:val="21"/>
                <w:highlight w:val="none"/>
                <w:lang w:val="en-US" w:eastAsia="zh-CN"/>
              </w:rPr>
              <w:t>（需提供产品功能演示视频）</w:t>
            </w:r>
          </w:p>
          <w:p w14:paraId="71CC7D2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12.系统需具备商城运力模块，展示车辆车型、平均车速、油耗、核载、日常费用和售价信息，可进行购买运力；</w:t>
            </w:r>
          </w:p>
          <w:p w14:paraId="1E07CEDB">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13.系统需具备承运商模块，提供四类承运商：公路、铁路、航空和水路，系统配置承运商拥有不同的运输业务范围、运输速度以及收费要求，在签约过程中学生可根据企业运营情况选择不同的签约时效；</w:t>
            </w:r>
          </w:p>
          <w:p w14:paraId="3BA347C7">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14.系统需具备班线功能：可以设置修改班线的起点、终点，提供定时发运和装满发运两种形式、可设置发运运力的优先级；</w:t>
            </w:r>
          </w:p>
          <w:p w14:paraId="6919A3C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15.★系统需具备路由功能：可以设置路由的起点、终点以及途经点，提供定时发运和装满发运两种形式、可设置发运运力的优先级，支持多式联运运输；</w:t>
            </w:r>
            <w:r>
              <w:rPr>
                <w:rFonts w:hint="eastAsia" w:ascii="仿宋" w:hAnsi="仿宋" w:eastAsia="仿宋" w:cs="仿宋"/>
                <w:b/>
                <w:bCs/>
                <w:color w:val="auto"/>
                <w:szCs w:val="21"/>
                <w:highlight w:val="none"/>
                <w:lang w:val="en-US" w:eastAsia="zh-CN"/>
              </w:rPr>
              <w:t>（需提供真实产品功能演示截图）</w:t>
            </w:r>
          </w:p>
          <w:p w14:paraId="325295A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16.系统需具备调度模块：可根据订单规定到货时间、订单重量、货物类型等进行合理调度；</w:t>
            </w:r>
          </w:p>
          <w:p w14:paraId="3BCBD75E">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17.系统需具备手动调度功能：可选择订单数据，系统需给出所有可连通的线路供学生选择，选择合适的运输运力并创建调度计划；</w:t>
            </w:r>
          </w:p>
          <w:p w14:paraId="47C9076E">
            <w:pPr>
              <w:snapToGrid w:val="0"/>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18.★系统需具备自动调度功能：可选择订单数据，使用自动调度后，系统能够通过智能算法计算出最优线路与运力；</w:t>
            </w:r>
            <w:r>
              <w:rPr>
                <w:rFonts w:hint="eastAsia" w:ascii="仿宋" w:hAnsi="仿宋" w:eastAsia="仿宋" w:cs="仿宋"/>
                <w:b/>
                <w:bCs/>
                <w:color w:val="auto"/>
                <w:szCs w:val="21"/>
                <w:highlight w:val="none"/>
                <w:lang w:val="en-US" w:eastAsia="zh-CN"/>
              </w:rPr>
              <w:t>（需提供真实产品功能演示截图）</w:t>
            </w:r>
          </w:p>
          <w:p w14:paraId="196821E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19.系统需具备公司详情模块，学生可查看当前公司的得分、总资产、现金情况、运力情况、公司等级等企业运营基础信息；</w:t>
            </w:r>
          </w:p>
          <w:p w14:paraId="22F279E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20.系统需具备公司财务模块，可展现企业各项收入以及支出，帮助学生进行企业运营数据分析；提供利润表、资产负债表和现金流量表，展现企业运营情况；展现企业固定资产数据，对企业网络规划情况进行统计分析；</w:t>
            </w:r>
          </w:p>
          <w:p w14:paraId="72D48F74">
            <w:pPr>
              <w:snapToGrid w:val="0"/>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21.系统需具备干线模块，可以展示全国主要公路干线：首都放射线，南北纵线，东西横线；铁路：八横高铁通道、八纵高铁通道；水路港口；航空港口，便于学习；</w:t>
            </w:r>
            <w:r>
              <w:rPr>
                <w:rFonts w:hint="eastAsia" w:ascii="仿宋" w:hAnsi="仿宋" w:eastAsia="仿宋" w:cs="仿宋"/>
                <w:b/>
                <w:bCs/>
                <w:color w:val="auto"/>
                <w:szCs w:val="21"/>
                <w:highlight w:val="none"/>
                <w:lang w:val="en-US" w:eastAsia="zh-CN"/>
              </w:rPr>
              <w:t>（需提供产品功能演示视频）</w:t>
            </w:r>
          </w:p>
          <w:p w14:paraId="3480500E">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22.系统需具备市场模块，可展现企业运营时间段历史市场数据，包括所有站点不同货品类型不同时间的发货量和到货量；</w:t>
            </w:r>
          </w:p>
          <w:p w14:paraId="6101751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Cs w:val="21"/>
                <w:highlight w:val="none"/>
                <w:lang w:val="en-US" w:eastAsia="zh-CN"/>
              </w:rPr>
              <w:t>系统需具备业务模块，可展现常用业务数据以及财务数据面板的功能，包括业务量趋势、运输进度、收入额趋势、订单准时率、订单完成率等；</w:t>
            </w:r>
            <w:r>
              <w:rPr>
                <w:rFonts w:hint="eastAsia" w:ascii="仿宋" w:hAnsi="仿宋" w:eastAsia="仿宋" w:cs="仿宋"/>
                <w:b/>
                <w:bCs/>
                <w:color w:val="auto"/>
                <w:szCs w:val="21"/>
                <w:highlight w:val="none"/>
                <w:lang w:val="en-US" w:eastAsia="zh-CN"/>
              </w:rPr>
              <w:t>（需提供真实产品功能演示截图）</w:t>
            </w:r>
          </w:p>
          <w:p w14:paraId="71B680E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24.系统需具备排名模块，可展示当前班级下综合得分排名，绩效信息排名，基础信息排名，固资信息排名等排名信息；</w:t>
            </w:r>
          </w:p>
          <w:p w14:paraId="77DD8A55">
            <w:pPr>
              <w:snapToGrid w:val="0"/>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★25.系统需具备帮助模块，可展示当前案例介绍，货物明细，城市明细，市场需求，排名规则等基础信息；</w:t>
            </w:r>
            <w:r>
              <w:rPr>
                <w:rFonts w:hint="eastAsia" w:ascii="仿宋" w:hAnsi="仿宋" w:eastAsia="仿宋" w:cs="仿宋"/>
                <w:b/>
                <w:bCs/>
                <w:color w:val="auto"/>
                <w:szCs w:val="21"/>
                <w:highlight w:val="none"/>
                <w:lang w:val="en-US" w:eastAsia="zh-CN"/>
              </w:rPr>
              <w:t>（需提供真实产品功能演示截图）</w:t>
            </w:r>
          </w:p>
          <w:p w14:paraId="25F4C837">
            <w:pPr>
              <w:snapToGrid w:val="0"/>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26.系统需具备报表模块，可结合大数据系统对当前公司包括但不限于订单，运力，班线，路由，承运商、站点，集散中心等模块进行分析；</w:t>
            </w:r>
            <w:r>
              <w:rPr>
                <w:rFonts w:hint="eastAsia" w:ascii="仿宋" w:hAnsi="仿宋" w:eastAsia="仿宋" w:cs="仿宋"/>
                <w:b/>
                <w:bCs/>
                <w:color w:val="auto"/>
                <w:szCs w:val="21"/>
                <w:highlight w:val="none"/>
                <w:lang w:val="en-US" w:eastAsia="zh-CN"/>
              </w:rPr>
              <w:t>（需提供产品功能演示视频）</w:t>
            </w:r>
          </w:p>
          <w:p w14:paraId="2D93D8B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27.系统需具备消息通知功能，可记录展示的功能包括但不限于订单完成，开通站点，购买运力等；</w:t>
            </w:r>
          </w:p>
          <w:p w14:paraId="40E77ECE">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28.系统需具备知识题库功能，系统可以不定时产生物流相关题目，学生需进行答题，答对后会给当前公司相应奖励；</w:t>
            </w:r>
          </w:p>
          <w:p w14:paraId="62BE1EFD">
            <w:pPr>
              <w:snapToGrid w:val="0"/>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★29.系统需具备异常模块，可在案例端配置各项异常，考查学生对异常情况的处理能力；</w:t>
            </w:r>
            <w:r>
              <w:rPr>
                <w:rFonts w:hint="eastAsia" w:ascii="仿宋" w:hAnsi="仿宋" w:eastAsia="仿宋" w:cs="仿宋"/>
                <w:b/>
                <w:bCs/>
                <w:color w:val="auto"/>
                <w:szCs w:val="21"/>
                <w:highlight w:val="none"/>
                <w:lang w:val="en-US" w:eastAsia="zh-CN"/>
              </w:rPr>
              <w:t>（需提供真实产品功能演示截图）</w:t>
            </w:r>
          </w:p>
          <w:p w14:paraId="0E947B53">
            <w:pPr>
              <w:snapToGrid w:val="0"/>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★30.系统需具备碳排放功能，可提供二氧化碳的排放量监控面板与碳中和措施教学；</w:t>
            </w:r>
            <w:r>
              <w:rPr>
                <w:rFonts w:hint="eastAsia" w:ascii="仿宋" w:hAnsi="仿宋" w:eastAsia="仿宋" w:cs="仿宋"/>
                <w:b/>
                <w:bCs/>
                <w:color w:val="auto"/>
                <w:szCs w:val="21"/>
                <w:highlight w:val="none"/>
                <w:lang w:val="en-US" w:eastAsia="zh-CN"/>
              </w:rPr>
              <w:t>（需提供真实产品功能演示截图）</w:t>
            </w:r>
          </w:p>
          <w:p w14:paraId="5B9C368B">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31.系统需具备预警相关功能，当学生的操作失误时会进行提醒；</w:t>
            </w:r>
          </w:p>
          <w:p w14:paraId="27A4A3B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32.系统需具备融资等辅助功能，可为学生增加临时流动资金。</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7A2A996">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DCCF06C">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套</w:t>
            </w:r>
          </w:p>
        </w:tc>
      </w:tr>
      <w:tr w14:paraId="77A92050">
        <w:tblPrEx>
          <w:tblCellMar>
            <w:top w:w="0" w:type="dxa"/>
            <w:left w:w="108" w:type="dxa"/>
            <w:bottom w:w="0" w:type="dxa"/>
            <w:right w:w="108" w:type="dxa"/>
          </w:tblCellMar>
        </w:tblPrEx>
        <w:trPr>
          <w:trHeight w:val="9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7AB698DE">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宋体" w:hAnsi="宋体" w:cs="宋体"/>
                <w:color w:val="auto"/>
                <w:highlight w:val="none"/>
              </w:rPr>
              <w:t>《运输运营实战》</w:t>
            </w:r>
            <w:r>
              <w:rPr>
                <w:rFonts w:hint="eastAsia" w:ascii="宋体" w:hAnsi="宋体" w:cs="宋体"/>
                <w:color w:val="auto"/>
                <w:highlight w:val="none"/>
                <w:lang w:val="en-US" w:eastAsia="zh-CN"/>
              </w:rPr>
              <w:t>课程</w:t>
            </w:r>
          </w:p>
        </w:tc>
        <w:tc>
          <w:tcPr>
            <w:tcW w:w="9973" w:type="dxa"/>
            <w:tcBorders>
              <w:top w:val="single" w:color="000000" w:sz="4" w:space="0"/>
              <w:left w:val="single" w:color="000000" w:sz="4" w:space="0"/>
              <w:bottom w:val="single" w:color="000000" w:sz="4" w:space="0"/>
              <w:right w:val="single" w:color="000000" w:sz="4" w:space="0"/>
            </w:tcBorders>
            <w:noWrap/>
            <w:vAlign w:val="center"/>
          </w:tcPr>
          <w:p w14:paraId="6E4A5B8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《运输运营实战》课程面向现代物流管理、供应链管理等相关专业在校学生、物流行业从业人员。</w:t>
            </w:r>
          </w:p>
          <w:p w14:paraId="6BAB211D">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岗位职业能力分析，梳理岗位核心技能要求，将工作任务分解、转换为相应的教学模块，培养学生掌握合理化运输的方法、运输企业定价的原则、运输计划编制方法、常规货物运输作业流程、铁路、水路、航空及多式联运几种运输方式的作业流程、特殊货物运输作业流程、成本计算的步骤等知识，具备组织不同类型货物运输作业、组织运输调度、运输效率指标计算、制定运输成本分析方案等能力，培养学生具备严谨认真的工作态度、吃苦耐劳的工作精神、正确的成本意识、良好的沟通能力、安全意识、低碳减排意识等职业素养，为以后从事运输调度、运营专员、运输管理等相关岗位奠定基础。</w:t>
            </w:r>
          </w:p>
          <w:p w14:paraId="16A4AD53">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实训模块一：</w:t>
            </w:r>
            <w:r>
              <w:rPr>
                <w:rFonts w:hint="eastAsia" w:ascii="宋体" w:hAnsi="宋体" w:cs="宋体"/>
                <w:color w:val="auto"/>
                <w:szCs w:val="21"/>
                <w:highlight w:val="none"/>
                <w:lang w:val="en-US" w:eastAsia="zh-CN"/>
              </w:rPr>
              <w:t>运输业务研讨</w:t>
            </w:r>
          </w:p>
          <w:p w14:paraId="2C98C83C">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实训任务一：运输企业</w:t>
            </w:r>
            <w:r>
              <w:rPr>
                <w:rFonts w:hint="eastAsia" w:ascii="宋体" w:hAnsi="宋体" w:cs="宋体"/>
                <w:color w:val="auto"/>
                <w:szCs w:val="21"/>
                <w:highlight w:val="none"/>
                <w:lang w:val="en-US" w:eastAsia="zh-CN"/>
              </w:rPr>
              <w:t>调研</w:t>
            </w:r>
          </w:p>
          <w:p w14:paraId="45381638">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通过该任务的学习，学生能够准确阐述运输的分类及功能，能清晰阐述运输操作流程，能全面阐述运输系统的构成，能详细阐述运输企业组织架构及岗位职能，能精准阐述运输管理的核心。</w:t>
            </w:r>
          </w:p>
          <w:p w14:paraId="4711D67B">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资源类型及数量如下：</w:t>
            </w:r>
          </w:p>
          <w:p w14:paraId="7BA1866B">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PPT：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7个，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8</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页</w:t>
            </w:r>
          </w:p>
          <w:p w14:paraId="41D093E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视频：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5个，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分钟</w:t>
            </w:r>
          </w:p>
          <w:p w14:paraId="5F5DEBE3">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试题：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20道</w:t>
            </w:r>
          </w:p>
          <w:p w14:paraId="0CEDAE3A">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实训指导手册：</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w:t>
            </w:r>
          </w:p>
          <w:p w14:paraId="7A4DD38D">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实训模块二：</w:t>
            </w:r>
            <w:r>
              <w:rPr>
                <w:rFonts w:hint="eastAsia" w:ascii="宋体" w:hAnsi="宋体" w:cs="宋体"/>
                <w:color w:val="auto"/>
                <w:szCs w:val="21"/>
                <w:highlight w:val="none"/>
                <w:lang w:val="en-US" w:eastAsia="zh-CN"/>
              </w:rPr>
              <w:t>运输调度方案</w:t>
            </w:r>
          </w:p>
          <w:p w14:paraId="7508DB72">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实训任务一：运输计划</w:t>
            </w:r>
            <w:r>
              <w:rPr>
                <w:rFonts w:hint="eastAsia" w:ascii="宋体" w:hAnsi="宋体" w:cs="宋体"/>
                <w:color w:val="auto"/>
                <w:szCs w:val="21"/>
                <w:highlight w:val="none"/>
                <w:lang w:val="en-US" w:eastAsia="zh-CN"/>
              </w:rPr>
              <w:t>方案制定</w:t>
            </w:r>
          </w:p>
          <w:p w14:paraId="478BF1D6">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通过该任务的学习，学生能够系统阐述运输计划的内容，能明确阐述运输计划订单的选择依据，能熟练阐述运输效用指标的计算，能编制合理的运输计划。</w:t>
            </w:r>
          </w:p>
          <w:p w14:paraId="445456AB">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资源类型及数量如下：</w:t>
            </w:r>
          </w:p>
          <w:p w14:paraId="3F1E01F1">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PPT：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5个，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70页</w:t>
            </w:r>
          </w:p>
          <w:p w14:paraId="58AADD17">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视频：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4个，</w:t>
            </w:r>
            <w:r>
              <w:rPr>
                <w:rFonts w:hint="eastAsia" w:ascii="宋体" w:hAnsi="宋体" w:cs="宋体"/>
                <w:color w:val="auto"/>
                <w:szCs w:val="21"/>
                <w:highlight w:val="none"/>
                <w:lang w:val="en-US" w:eastAsia="zh-CN"/>
              </w:rPr>
              <w:t>不少于40</w:t>
            </w:r>
            <w:r>
              <w:rPr>
                <w:rFonts w:hint="eastAsia" w:ascii="宋体" w:hAnsi="宋体" w:eastAsia="宋体" w:cs="宋体"/>
                <w:color w:val="auto"/>
                <w:szCs w:val="21"/>
                <w:highlight w:val="none"/>
                <w:lang w:val="en-US" w:eastAsia="zh-CN"/>
              </w:rPr>
              <w:t>分钟</w:t>
            </w:r>
          </w:p>
          <w:p w14:paraId="297BECC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试题：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25道</w:t>
            </w:r>
          </w:p>
          <w:p w14:paraId="7A83626D">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实训指导手册：</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w:t>
            </w:r>
          </w:p>
          <w:p w14:paraId="7DF7047D">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动画</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1个，含：《如何选择运输车辆》，时长</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分钟</w:t>
            </w:r>
          </w:p>
          <w:p w14:paraId="04375064">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实训任务二：运输方案</w:t>
            </w:r>
            <w:r>
              <w:rPr>
                <w:rFonts w:hint="eastAsia" w:ascii="宋体" w:hAnsi="宋体" w:cs="宋体"/>
                <w:color w:val="auto"/>
                <w:szCs w:val="21"/>
                <w:highlight w:val="none"/>
                <w:lang w:val="en-US" w:eastAsia="zh-CN"/>
              </w:rPr>
              <w:t>升级</w:t>
            </w:r>
          </w:p>
          <w:p w14:paraId="4B964F9B">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通过该任务的学习，学生能够全面阐述基本运输方式与运输工具，能精准阐述多式联运的概念及类型，能深入阐述影响运输合理化的因素，能清晰阐述不合理运输的类型，能熟练阐述运输合理化的方法。</w:t>
            </w:r>
          </w:p>
          <w:p w14:paraId="3B49B58A">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资源类型及数量如下：</w:t>
            </w:r>
          </w:p>
          <w:p w14:paraId="05C06AFA">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PPT：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5个，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70页</w:t>
            </w:r>
          </w:p>
          <w:p w14:paraId="2D6A9AC0">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视频：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4个，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分钟</w:t>
            </w:r>
          </w:p>
          <w:p w14:paraId="66FA2196">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试题：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20道</w:t>
            </w:r>
          </w:p>
          <w:p w14:paraId="2CCF613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实训指导手册：</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w:t>
            </w:r>
          </w:p>
          <w:p w14:paraId="7B033FA5">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动画</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2个</w:t>
            </w:r>
            <w:r>
              <w:rPr>
                <w:rFonts w:hint="eastAsia" w:ascii="宋体" w:hAnsi="宋体" w:cs="宋体"/>
                <w:color w:val="auto"/>
                <w:szCs w:val="21"/>
                <w:highlight w:val="none"/>
                <w:lang w:val="en-US" w:eastAsia="zh-CN"/>
              </w:rPr>
              <w:t>。</w:t>
            </w:r>
          </w:p>
          <w:p w14:paraId="226EE813">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实训任务三：</w:t>
            </w:r>
            <w:r>
              <w:rPr>
                <w:rFonts w:hint="eastAsia" w:ascii="宋体" w:hAnsi="宋体" w:cs="宋体"/>
                <w:color w:val="auto"/>
                <w:szCs w:val="21"/>
                <w:highlight w:val="none"/>
                <w:lang w:val="en-US" w:eastAsia="zh-CN"/>
              </w:rPr>
              <w:t>运输实施执行</w:t>
            </w:r>
          </w:p>
          <w:p w14:paraId="787AE35D">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通过该任务的学习，学生能够正确制定车辆调度方案，能正确制定运输资源指派方案，能正确制定运输线路选择方案。</w:t>
            </w:r>
          </w:p>
          <w:p w14:paraId="6FB7E6BC">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资源类型及数量如下：</w:t>
            </w:r>
          </w:p>
          <w:p w14:paraId="62E7FD9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PPT：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8个，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90页</w:t>
            </w:r>
          </w:p>
          <w:p w14:paraId="7A01C1D7">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视频：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7个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分钟</w:t>
            </w:r>
          </w:p>
          <w:p w14:paraId="1BA8917F">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试题：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25道</w:t>
            </w:r>
          </w:p>
          <w:p w14:paraId="1EBAAF1B">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实训指导手册：</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w:t>
            </w:r>
          </w:p>
          <w:p w14:paraId="5D04ADBF">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实训模块三：公路运输</w:t>
            </w:r>
          </w:p>
          <w:p w14:paraId="0560A17E">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实训任务一：货物</w:t>
            </w:r>
            <w:r>
              <w:rPr>
                <w:rFonts w:hint="eastAsia" w:ascii="宋体" w:hAnsi="宋体" w:cs="宋体"/>
                <w:color w:val="auto"/>
                <w:szCs w:val="21"/>
                <w:highlight w:val="none"/>
                <w:lang w:val="en-US" w:eastAsia="zh-CN"/>
              </w:rPr>
              <w:t>整车</w:t>
            </w:r>
            <w:r>
              <w:rPr>
                <w:rFonts w:hint="eastAsia" w:ascii="宋体" w:hAnsi="宋体" w:eastAsia="宋体" w:cs="宋体"/>
                <w:color w:val="auto"/>
                <w:szCs w:val="21"/>
                <w:highlight w:val="none"/>
                <w:lang w:val="en-US" w:eastAsia="zh-CN"/>
              </w:rPr>
              <w:t>运输</w:t>
            </w:r>
            <w:r>
              <w:rPr>
                <w:rFonts w:hint="eastAsia" w:ascii="宋体" w:hAnsi="宋体" w:cs="宋体"/>
                <w:color w:val="auto"/>
                <w:szCs w:val="21"/>
                <w:highlight w:val="none"/>
                <w:lang w:val="en-US" w:eastAsia="zh-CN"/>
              </w:rPr>
              <w:t>组织</w:t>
            </w:r>
          </w:p>
          <w:p w14:paraId="6AC441A2">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通过该任务的学习，学生能组织整车运输作业，能正确计算整车货物运输运费。</w:t>
            </w:r>
          </w:p>
          <w:p w14:paraId="31549C2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资源类型及数量如下：</w:t>
            </w:r>
          </w:p>
          <w:p w14:paraId="46D9935C">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PPT：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6个，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页</w:t>
            </w:r>
          </w:p>
          <w:p w14:paraId="62131FB6">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视频：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5个，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分钟</w:t>
            </w:r>
          </w:p>
          <w:p w14:paraId="2758406D">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试题：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20道</w:t>
            </w:r>
          </w:p>
          <w:p w14:paraId="2F14BCEE">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实训指导手册：</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w:t>
            </w:r>
          </w:p>
          <w:p w14:paraId="36A08BCF">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实训任务二：货物</w:t>
            </w:r>
            <w:r>
              <w:rPr>
                <w:rFonts w:hint="eastAsia" w:ascii="宋体" w:hAnsi="宋体" w:cs="宋体"/>
                <w:color w:val="auto"/>
                <w:szCs w:val="21"/>
                <w:highlight w:val="none"/>
                <w:lang w:val="en-US" w:eastAsia="zh-CN"/>
              </w:rPr>
              <w:t>零担</w:t>
            </w:r>
            <w:r>
              <w:rPr>
                <w:rFonts w:hint="eastAsia" w:ascii="宋体" w:hAnsi="宋体" w:eastAsia="宋体" w:cs="宋体"/>
                <w:color w:val="auto"/>
                <w:szCs w:val="21"/>
                <w:highlight w:val="none"/>
                <w:lang w:val="en-US" w:eastAsia="zh-CN"/>
              </w:rPr>
              <w:t>运输</w:t>
            </w:r>
            <w:r>
              <w:rPr>
                <w:rFonts w:hint="eastAsia" w:ascii="宋体" w:hAnsi="宋体" w:cs="宋体"/>
                <w:color w:val="auto"/>
                <w:szCs w:val="21"/>
                <w:highlight w:val="none"/>
                <w:lang w:val="en-US" w:eastAsia="zh-CN"/>
              </w:rPr>
              <w:t>组织</w:t>
            </w:r>
          </w:p>
          <w:p w14:paraId="7A1FE5FF">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通过该任务的学习，学生能完成业务受理，能完成货源组织，能组织零担货物运输。</w:t>
            </w:r>
          </w:p>
          <w:p w14:paraId="4094B64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资源类型及数量如下：</w:t>
            </w:r>
          </w:p>
          <w:p w14:paraId="1D4EA93E">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PPT：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7个，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页</w:t>
            </w:r>
          </w:p>
          <w:p w14:paraId="1EB664D7">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视频：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6个，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8</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分钟</w:t>
            </w:r>
          </w:p>
          <w:p w14:paraId="6AB38EB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试题：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25道</w:t>
            </w:r>
          </w:p>
          <w:p w14:paraId="3E8CB068">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实训指导手册： </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w:t>
            </w:r>
          </w:p>
          <w:p w14:paraId="33046BD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实训模块</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：铁路运输</w:t>
            </w:r>
          </w:p>
          <w:p w14:paraId="080ACC6B">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实训任务一：铁路货物运输</w:t>
            </w:r>
            <w:r>
              <w:rPr>
                <w:rFonts w:hint="eastAsia" w:ascii="宋体" w:hAnsi="宋体" w:cs="宋体"/>
                <w:color w:val="auto"/>
                <w:szCs w:val="21"/>
                <w:highlight w:val="none"/>
                <w:lang w:val="en-US" w:eastAsia="zh-CN"/>
              </w:rPr>
              <w:t>组织</w:t>
            </w:r>
          </w:p>
          <w:p w14:paraId="6AF7ECCA">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通过该任务的学习，学生能够准确阐述铁路货物运输的概念及特点，能详细阐述铁路货物运输的运输方式，能透彻阐述铁路货物运输的组织方式，能熟练阐述铁路货物运输的运费计算。</w:t>
            </w:r>
          </w:p>
          <w:p w14:paraId="62530A12">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资源类型及数量如下：</w:t>
            </w:r>
          </w:p>
          <w:p w14:paraId="608A30DC">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PPT：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6个，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页</w:t>
            </w:r>
          </w:p>
          <w:p w14:paraId="0B4161F2">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视频：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分钟</w:t>
            </w:r>
          </w:p>
          <w:p w14:paraId="58C0A691">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试题：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20道</w:t>
            </w:r>
          </w:p>
          <w:p w14:paraId="757DE66D">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实训指导手册：</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w:t>
            </w:r>
          </w:p>
          <w:p w14:paraId="2E8AF254">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动画</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w:t>
            </w:r>
            <w:r>
              <w:rPr>
                <w:rFonts w:hint="eastAsia" w:ascii="宋体" w:hAnsi="宋体" w:cs="宋体"/>
                <w:color w:val="auto"/>
                <w:szCs w:val="21"/>
                <w:highlight w:val="none"/>
                <w:lang w:val="en-US" w:eastAsia="zh-CN"/>
              </w:rPr>
              <w:t>。</w:t>
            </w:r>
          </w:p>
          <w:p w14:paraId="4921A260">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实训模块</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lang w:val="en-US" w:eastAsia="zh-CN"/>
              </w:rPr>
              <w:t>：水路运输</w:t>
            </w:r>
          </w:p>
          <w:p w14:paraId="39C0A50B">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实训任务一：水路货物运输</w:t>
            </w:r>
            <w:r>
              <w:rPr>
                <w:rFonts w:hint="eastAsia" w:ascii="宋体" w:hAnsi="宋体" w:cs="宋体"/>
                <w:color w:val="auto"/>
                <w:szCs w:val="21"/>
                <w:highlight w:val="none"/>
                <w:lang w:val="en-US" w:eastAsia="zh-CN"/>
              </w:rPr>
              <w:t>组织</w:t>
            </w:r>
          </w:p>
          <w:p w14:paraId="5AC79D66">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通过该任务的学习，学生能够准确阐述水路货物运输的概念及特点，能详细阐述水路货物运输的组织方式，能熟练阐述水路货物运输的运费计算方式。</w:t>
            </w:r>
          </w:p>
          <w:p w14:paraId="61FBE8ED">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资源类型及数量如下：</w:t>
            </w:r>
          </w:p>
          <w:p w14:paraId="12A0A8C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PPT：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8个，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9</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页</w:t>
            </w:r>
          </w:p>
          <w:p w14:paraId="69926ED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视频：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分钟</w:t>
            </w:r>
          </w:p>
          <w:p w14:paraId="72A88367">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试题：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20道</w:t>
            </w:r>
          </w:p>
          <w:p w14:paraId="08A8C082">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实训指导手册：</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w:t>
            </w:r>
          </w:p>
          <w:p w14:paraId="691B6E3E">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实训模块</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lang w:val="en-US" w:eastAsia="zh-CN"/>
              </w:rPr>
              <w:t>：航空运输</w:t>
            </w:r>
          </w:p>
          <w:p w14:paraId="1F933F40">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实训任务一：航空货物运输</w:t>
            </w:r>
            <w:r>
              <w:rPr>
                <w:rFonts w:hint="eastAsia" w:ascii="宋体" w:hAnsi="宋体" w:cs="宋体"/>
                <w:color w:val="auto"/>
                <w:szCs w:val="21"/>
                <w:highlight w:val="none"/>
                <w:lang w:val="en-US" w:eastAsia="zh-CN"/>
              </w:rPr>
              <w:t>组织</w:t>
            </w:r>
          </w:p>
          <w:p w14:paraId="46103F7F">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通过该任务的学习，学生能够清晰阐述航空货物运输的运输方式，能全面阐述航空货物运输的组织方式，能流畅阐述航空货物运输的作业流程。</w:t>
            </w:r>
          </w:p>
          <w:p w14:paraId="5D4E307D">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资源类型及数量如下：</w:t>
            </w:r>
          </w:p>
          <w:p w14:paraId="457BBBF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PPT：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6个，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7</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页</w:t>
            </w:r>
          </w:p>
          <w:p w14:paraId="629BADA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视频：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分钟</w:t>
            </w:r>
          </w:p>
          <w:p w14:paraId="760DBADC">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试题：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25道</w:t>
            </w:r>
          </w:p>
          <w:p w14:paraId="3F10585C">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实训指导手册：</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w:t>
            </w:r>
          </w:p>
          <w:p w14:paraId="6093BED3">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实训模块</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lang w:val="en-US" w:eastAsia="zh-CN"/>
              </w:rPr>
              <w:t>：多式联运</w:t>
            </w:r>
          </w:p>
          <w:p w14:paraId="6F535169">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实训任务一：货物多式联运</w:t>
            </w:r>
            <w:r>
              <w:rPr>
                <w:rFonts w:hint="eastAsia" w:ascii="宋体" w:hAnsi="宋体" w:cs="宋体"/>
                <w:color w:val="auto"/>
                <w:szCs w:val="21"/>
                <w:highlight w:val="none"/>
                <w:lang w:val="en-US" w:eastAsia="zh-CN"/>
              </w:rPr>
              <w:t>组织</w:t>
            </w:r>
          </w:p>
          <w:p w14:paraId="54F0BFA8">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通过该任务的学习，学生能够准确阐述多式联运概述，能详细阐述多式联运的分类，能系统阐述多式联运的业务程序，能深入阐述多式联运的应用，能合理阐述不同运输方式下的运输网络规划。</w:t>
            </w:r>
          </w:p>
          <w:p w14:paraId="7809732F">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资源类型及数量如下：</w:t>
            </w:r>
          </w:p>
          <w:p w14:paraId="6DDC24C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PPT：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8个，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10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页</w:t>
            </w:r>
          </w:p>
          <w:p w14:paraId="6B946CE3">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视频：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2个，</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lang w:val="en-US" w:eastAsia="zh-CN"/>
              </w:rPr>
              <w:t>20分钟</w:t>
            </w:r>
          </w:p>
          <w:p w14:paraId="35BA04BE">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试题：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25道</w:t>
            </w:r>
          </w:p>
          <w:p w14:paraId="6947A4A0">
            <w:pPr>
              <w:snapToGrid w:val="0"/>
              <w:spacing w:line="360" w:lineRule="auto"/>
              <w:rPr>
                <w:rFonts w:hint="eastAsia" w:ascii="仿宋" w:hAnsi="仿宋" w:eastAsia="仿宋" w:cs="仿宋"/>
                <w:color w:val="auto"/>
                <w:szCs w:val="21"/>
                <w:highlight w:val="none"/>
                <w:lang w:val="en-US" w:eastAsia="zh-CN"/>
              </w:rPr>
            </w:pPr>
            <w:r>
              <w:rPr>
                <w:rFonts w:hint="eastAsia" w:ascii="宋体" w:hAnsi="宋体" w:eastAsia="宋体" w:cs="宋体"/>
                <w:color w:val="auto"/>
                <w:szCs w:val="21"/>
                <w:highlight w:val="none"/>
                <w:lang w:val="en-US" w:eastAsia="zh-CN"/>
              </w:rPr>
              <w:t>实训指导手册：</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1个</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8B15DF3">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8113D69">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套</w:t>
            </w:r>
          </w:p>
        </w:tc>
      </w:tr>
      <w:tr w14:paraId="252E3338">
        <w:tblPrEx>
          <w:tblCellMar>
            <w:top w:w="0" w:type="dxa"/>
            <w:left w:w="108" w:type="dxa"/>
            <w:bottom w:w="0" w:type="dxa"/>
            <w:right w:w="108" w:type="dxa"/>
          </w:tblCellMar>
        </w:tblPrEx>
        <w:trPr>
          <w:trHeight w:val="2106"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05F2E3A8">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供应链运营实验系统</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3817">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供应链运营实验系统》基于供应链管理人才能力的“层级递进式”设计理念，依托SCOR模型，以全国节点城市为业务目标城市，将各个城市的多态化市场需求作为供应链持续发展的驱动力，根据供应链的采购管理、生产管理、运输管理以及市场管理等信息模块设置对应决策，1~4名学生以个人或团队的形式模拟经营生产型企业，围绕市场需求先确定生产计划和销售计划，根据生产计划确定原材料采购进行产品生产，根据销售计划确定物流网络构建和发展规划。同时以游戏化的表达方式吸引学生全身心地投入产品，投入供应链经营，结合大量的数据分析，使其能够在游戏过程中深刻掌握供应链的采购决策、生产决策、物流网络规划、市场销售决策，为供应链管理教学提供相应支持。</w:t>
            </w:r>
          </w:p>
          <w:p w14:paraId="2DB35A4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一、技术要求</w:t>
            </w:r>
          </w:p>
          <w:p w14:paraId="30C55DF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1．系统基于Spring框架的BS架构体系，架构体系具有先进性，具有较高的稳定性和可靠性；</w:t>
            </w:r>
          </w:p>
          <w:p w14:paraId="0D9E207E">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2．Spring框架提供了广泛的功能模块，包括数据访问、事务管理、安全、消息等，能满足各种业务需求。可以方便地添加新的功能模块和组件，适应不断变化的业务发展；</w:t>
            </w:r>
          </w:p>
          <w:p w14:paraId="402D763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3．系统界面具有简洁直观、信息展示清晰、操作便捷和一致性的特点；</w:t>
            </w:r>
          </w:p>
          <w:p w14:paraId="53AF4EF4">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4．系统支持单机或者集群化部署，部署策略灵活，可以适应不同的基础设施场景；</w:t>
            </w:r>
          </w:p>
          <w:p w14:paraId="3A818A53">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5．系统需具备完善的权限管理，例如：用户管理、角色管理、菜单权限等设置，可从登录界面、登录网址等区分不同端口、各类角色的登录，保障信息安全。</w:t>
            </w:r>
          </w:p>
          <w:p w14:paraId="39DBF4F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二、系统核心功能</w:t>
            </w:r>
          </w:p>
          <w:p w14:paraId="294B94C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1．系统需具备对学生账号的管理、账号开设设置的功能；</w:t>
            </w:r>
          </w:p>
          <w:p w14:paraId="5C6E75D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2．系统需具备对游戏生命周期、状态设置的功能；</w:t>
            </w:r>
          </w:p>
          <w:p w14:paraId="7D1F964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3．系统能够展示班级当前实时在线人数，提供信号灯便于操作者查看网络情况；</w:t>
            </w:r>
          </w:p>
          <w:p w14:paraId="74792AD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4．系统具备消息功能且有消息明细以及具体发布时间；</w:t>
            </w:r>
          </w:p>
          <w:p w14:paraId="3C17CB5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5．系统需具备针对团队游戏的六大数据的详细得分结算进行排名，查看每个团队详细数据表，以及数据导出的功能；</w:t>
            </w:r>
          </w:p>
          <w:p w14:paraId="08EBCD4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6．系统需具备为全国范围内城市所建造的工厂提供生产所需原材料的功能；</w:t>
            </w:r>
          </w:p>
          <w:p w14:paraId="2E987F5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7．系统需具备工厂之间互相协作相互调拨补充原材料的功能，并能查看运输成本；</w:t>
            </w:r>
          </w:p>
          <w:p w14:paraId="48562DE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系统需具备通过开展与原材料供应商的洽谈，基于供应商的服务区域、供货价格、产品残损率、送货准时率等维度去评估其供应能力，选择最优供应商并签订合同，同时依据生产管理部门的生产计划，确定订货点和订货批量，进行原材料采购的功能；</w:t>
            </w:r>
            <w:r>
              <w:rPr>
                <w:rFonts w:hint="eastAsia" w:ascii="仿宋" w:hAnsi="仿宋" w:eastAsia="仿宋" w:cs="仿宋"/>
                <w:b/>
                <w:bCs/>
                <w:color w:val="auto"/>
                <w:sz w:val="21"/>
                <w:szCs w:val="21"/>
                <w:highlight w:val="none"/>
                <w:lang w:val="en-US" w:eastAsia="zh-CN"/>
              </w:rPr>
              <w:t>（需提供产品功能演示视频）</w:t>
            </w:r>
          </w:p>
          <w:p w14:paraId="5438D79E">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9．★系统需具备管理产线功能，可提供工厂管理成本、生产成本、研发成本和库存成本等必要信息，辅助学生进行供应链管理；</w:t>
            </w:r>
            <w:r>
              <w:rPr>
                <w:rFonts w:hint="eastAsia" w:ascii="仿宋" w:hAnsi="仿宋" w:eastAsia="仿宋" w:cs="仿宋"/>
                <w:b/>
                <w:bCs/>
                <w:color w:val="auto"/>
                <w:sz w:val="21"/>
                <w:szCs w:val="21"/>
                <w:highlight w:val="none"/>
                <w:lang w:val="en-US" w:eastAsia="zh-CN"/>
              </w:rPr>
              <w:t>（需提供真实产品功能演示截图）</w:t>
            </w:r>
          </w:p>
          <w:p w14:paraId="46FE0B6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10．系统需具备根据生产计划进行组织生产排产，设定产成品生产优先级并自动生产的功能，；</w:t>
            </w:r>
          </w:p>
          <w:p w14:paraId="6E415E7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系统需具备制定合理的运输和调配方案，通过多种运输方式（公路、铁路、空运）将生产的产品从工厂仓库运送至客户所在地，在客户集聚地选择自建或租赁仓库，通过补货及时满足用户需求，规避逾期风险的功能；具备针对不同的订单依据订单的产品数量要求、送达时间要求以及现有库存等条件，可选择分批配送；</w:t>
            </w:r>
          </w:p>
          <w:p w14:paraId="6F7E534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12．★系统需具备采用线上+线下的未来新零售的模式，结合物流网络决策销售点的开拓，决策设置线上及线下的供应价格，最大化满足市场需求；</w:t>
            </w:r>
            <w:r>
              <w:rPr>
                <w:rFonts w:hint="eastAsia" w:ascii="仿宋" w:hAnsi="仿宋" w:eastAsia="仿宋" w:cs="仿宋"/>
                <w:b/>
                <w:bCs/>
                <w:color w:val="auto"/>
                <w:sz w:val="21"/>
                <w:szCs w:val="21"/>
                <w:highlight w:val="none"/>
                <w:lang w:val="en-US" w:eastAsia="zh-CN"/>
              </w:rPr>
              <w:t>（需提供真实产品功能演示截图）</w:t>
            </w:r>
          </w:p>
          <w:p w14:paraId="687BF187">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13．系统需具备从库存周转率、产销比、市场占有率、总资产、订单满足率、投资回报率指标以及综合经营水平等维度对公司进行排名的功能；</w:t>
            </w:r>
            <w:r>
              <w:rPr>
                <w:rFonts w:hint="eastAsia" w:ascii="仿宋" w:hAnsi="仿宋" w:eastAsia="仿宋" w:cs="仿宋"/>
                <w:b/>
                <w:bCs/>
                <w:color w:val="auto"/>
                <w:sz w:val="21"/>
                <w:szCs w:val="21"/>
                <w:highlight w:val="none"/>
                <w:lang w:val="en-US" w:eastAsia="zh-CN"/>
              </w:rPr>
              <w:t>（需提供产品功能演示视频）</w:t>
            </w:r>
          </w:p>
          <w:p w14:paraId="1D54DCE3">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14．系统需具备系采购总监、物流总监、生产总监、市场总监四个岗位之间进行调换的功能</w:t>
            </w:r>
          </w:p>
          <w:p w14:paraId="175318D4">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15．系统需具备数据分析看板，利用数据可视化的形式，直观展示各个业务环节的指标数据及其变化趋势；</w:t>
            </w:r>
          </w:p>
          <w:p w14:paraId="1D7F8178">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16．系统需具备新手指引，使实验者快速熟悉软件基本操作的功能；</w:t>
            </w:r>
          </w:p>
          <w:p w14:paraId="165F446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17．系统需具备向实验者提供关键节点具有指导性、带有决策性的数据信息的功能；</w:t>
            </w:r>
          </w:p>
          <w:p w14:paraId="47BB6A5B">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18．系统需具备根据市场需求的变动（如商品种类、城市需求）随时调整生产计划，实现柔性生产的功能；</w:t>
            </w:r>
          </w:p>
          <w:p w14:paraId="78E0BEF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19．系统需具备通过开通各自的市场，来抢占共有的市场资源，增强系统竞争性和趣味性的功能。</w:t>
            </w:r>
          </w:p>
          <w:p w14:paraId="1F08E2E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三、教师端功能</w:t>
            </w:r>
          </w:p>
          <w:p w14:paraId="68F49378">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1．系统需要具备班级管理和用户管理功能；</w:t>
            </w:r>
          </w:p>
          <w:p w14:paraId="5262B161">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2．系统需具备学生账号新增及密码设置等管理功能；</w:t>
            </w:r>
          </w:p>
          <w:p w14:paraId="694FB3E0">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3．★系统需能够对团队经营成果进行评价，评分项包括：总资产、产销比、库存周转率、市场占有率、订单满足率、投资回报率；</w:t>
            </w:r>
            <w:r>
              <w:rPr>
                <w:rFonts w:hint="eastAsia" w:ascii="仿宋" w:hAnsi="仿宋" w:eastAsia="仿宋" w:cs="仿宋"/>
                <w:b/>
                <w:bCs/>
                <w:color w:val="auto"/>
                <w:sz w:val="21"/>
                <w:szCs w:val="21"/>
                <w:highlight w:val="none"/>
                <w:lang w:val="en-US" w:eastAsia="zh-CN"/>
              </w:rPr>
              <w:t>（需提供真实产品功能演示截图）</w:t>
            </w:r>
          </w:p>
          <w:p w14:paraId="277791E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系统需具备班级管理功能，包括班级信息管理、列表展示、班级创建、删除、班级初始化、班级启动结束、系统继续暂停、班级信息修改、企业融资、班级初始化信息参数修改等功能，对班级和学生有效管理。</w:t>
            </w:r>
            <w:r>
              <w:rPr>
                <w:rFonts w:hint="eastAsia" w:ascii="仿宋" w:hAnsi="仿宋" w:eastAsia="仿宋" w:cs="仿宋"/>
                <w:b/>
                <w:bCs/>
                <w:color w:val="auto"/>
                <w:sz w:val="21"/>
                <w:szCs w:val="21"/>
                <w:highlight w:val="none"/>
                <w:lang w:val="en-US" w:eastAsia="zh-CN"/>
              </w:rPr>
              <w:t>（需提供真实产品功能演示截图）</w:t>
            </w:r>
          </w:p>
          <w:p w14:paraId="18008AF3">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四、学生端功能</w:t>
            </w:r>
          </w:p>
          <w:p w14:paraId="3E9ACF61">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系统需要包含采购管理、生产管理、运输管理、市场管理、排行、数据分析、运营角色控制等主要功能，详细介绍如下：</w:t>
            </w:r>
          </w:p>
          <w:p w14:paraId="435C4DF1">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采购管理：</w:t>
            </w:r>
          </w:p>
          <w:p w14:paraId="60569B82">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1．系统应能够实现供应链中下游对上游供应商的对比选择，提供备选供应商信息，包括：供应商服务区域、供货价格、供货提前期、供应商所在区域等；</w:t>
            </w:r>
          </w:p>
          <w:p w14:paraId="2F903D8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2．★系统需能够模拟原材料供应商的协议签订过程，包括供应商询价、商务洽谈、签约等，且协议内容包括提货价格、供货提前期、产品质量、供货准点率等；</w:t>
            </w:r>
            <w:r>
              <w:rPr>
                <w:rFonts w:hint="eastAsia" w:ascii="仿宋" w:hAnsi="仿宋" w:eastAsia="仿宋" w:cs="仿宋"/>
                <w:b/>
                <w:bCs/>
                <w:color w:val="auto"/>
                <w:sz w:val="21"/>
                <w:szCs w:val="21"/>
                <w:highlight w:val="none"/>
                <w:lang w:val="en-US" w:eastAsia="zh-CN"/>
              </w:rPr>
              <w:t>（需提供真实产品功能演示截图）</w:t>
            </w:r>
          </w:p>
          <w:p w14:paraId="69F46C3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3．系统应能够实现供应商管理，具备已签约供应商和历史签约供应商信息展示查询及下单采购或再次续约功能；</w:t>
            </w:r>
          </w:p>
          <w:p w14:paraId="61425A7E">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4．系统能够实现对原材料采购过程的监控，跟踪采购订单的完成情况，能对已签约供应商的运输状态进行实时查看；</w:t>
            </w:r>
          </w:p>
          <w:p w14:paraId="307BD6EE">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5．★系统能够提供采购所需信息，便于调整采购计划，包括产品BOM比例信息、采购申请信息、待付款信息、原材料库存信息等。</w:t>
            </w:r>
            <w:r>
              <w:rPr>
                <w:rFonts w:hint="eastAsia" w:ascii="仿宋" w:hAnsi="仿宋" w:eastAsia="仿宋" w:cs="仿宋"/>
                <w:b/>
                <w:bCs/>
                <w:color w:val="auto"/>
                <w:sz w:val="21"/>
                <w:szCs w:val="21"/>
                <w:highlight w:val="none"/>
                <w:lang w:val="en-US" w:eastAsia="zh-CN"/>
              </w:rPr>
              <w:t>（需提供真实产品功能演示截图）</w:t>
            </w:r>
          </w:p>
          <w:p w14:paraId="3CB0E3A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生产管理：</w:t>
            </w:r>
          </w:p>
          <w:p w14:paraId="190A093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1．系统能够模拟实际生产过程，具备工厂选址、生产线类型选择、生产线购买、生产计划制定、生产线研发开启、生产线优化等流程；</w:t>
            </w:r>
          </w:p>
          <w:p w14:paraId="6039DEF2">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2．★系统能提供生产计划所需信息及辅助功能，包括生产线属性信息、库存持有原材料预计生产天数、生产需求信息、原材料调拨功能、原材料采购申请功能、生产线出售等功能辅助；</w:t>
            </w:r>
            <w:r>
              <w:rPr>
                <w:rFonts w:hint="eastAsia" w:ascii="仿宋" w:hAnsi="仿宋" w:eastAsia="仿宋" w:cs="仿宋"/>
                <w:b/>
                <w:bCs/>
                <w:color w:val="auto"/>
                <w:sz w:val="21"/>
                <w:szCs w:val="21"/>
                <w:highlight w:val="none"/>
                <w:lang w:val="en-US" w:eastAsia="zh-CN"/>
              </w:rPr>
              <w:t>（需提供真实产品功能演示截图）</w:t>
            </w:r>
          </w:p>
          <w:p w14:paraId="1ABAC61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3．系统能够支持根据市场需求的变动随时调整生产计划，实现柔性生产；</w:t>
            </w:r>
          </w:p>
          <w:p w14:paraId="247C475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4．★系统需具备管理费用信息展示、商品仓库库存信息展示、商品仓库扩容功能。</w:t>
            </w:r>
            <w:r>
              <w:rPr>
                <w:rFonts w:hint="eastAsia" w:ascii="仿宋" w:hAnsi="仿宋" w:eastAsia="仿宋" w:cs="仿宋"/>
                <w:b/>
                <w:bCs/>
                <w:color w:val="auto"/>
                <w:sz w:val="21"/>
                <w:szCs w:val="21"/>
                <w:highlight w:val="none"/>
                <w:lang w:val="en-US" w:eastAsia="zh-CN"/>
              </w:rPr>
              <w:t>（需提供真实产品功能演示截图）</w:t>
            </w:r>
          </w:p>
          <w:p w14:paraId="0EA6F7A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运输管理：</w:t>
            </w:r>
          </w:p>
          <w:p w14:paraId="0260B2F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1．系统应能够实现对货物的分批配送，并能跟踪运输订单的完成状态，对运输订单信息进行查询，包括配送数量、配送方式、预计送达时间、配送次数等；</w:t>
            </w:r>
          </w:p>
          <w:p w14:paraId="6088A4B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2．系统具备基于电子地图的城市节点实现物流仓库与工厂的建设功能，可使用多种不同参数的运输方式实现货物的配送、调拨。</w:t>
            </w:r>
          </w:p>
          <w:p w14:paraId="66791E6E">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市场管理：</w:t>
            </w:r>
          </w:p>
          <w:p w14:paraId="5FDA6CE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1．★系统具备线上销售和线下投标销售两种模式，集合物流网络决策销售点的开拓，决策设置线上及线下的供应价格，最大化满足市场需求；</w:t>
            </w:r>
            <w:r>
              <w:rPr>
                <w:rFonts w:hint="eastAsia" w:ascii="仿宋" w:hAnsi="仿宋" w:eastAsia="仿宋" w:cs="仿宋"/>
                <w:b/>
                <w:bCs/>
                <w:color w:val="auto"/>
                <w:sz w:val="21"/>
                <w:szCs w:val="21"/>
                <w:highlight w:val="none"/>
                <w:lang w:val="en-US" w:eastAsia="zh-CN"/>
              </w:rPr>
              <w:t>（需提供真实产品功能演示截图）</w:t>
            </w:r>
          </w:p>
          <w:p w14:paraId="424D3DE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2．系统应能根据市场需求的实际变动提供线下招标订单，有效模拟招标市场的情况，中标公告可自主查询，同时提供是否中标的信息提醒。</w:t>
            </w:r>
          </w:p>
          <w:p w14:paraId="1C4F8BE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财务管理：</w:t>
            </w:r>
          </w:p>
          <w:p w14:paraId="79814F8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1．系统需具备资产抵押的贷款功能，具备贷款金额、贷款期限、贷款利率等信息，同时展示还款信息。</w:t>
            </w:r>
          </w:p>
          <w:p w14:paraId="6C814ED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排行：</w:t>
            </w:r>
          </w:p>
          <w:p w14:paraId="503912D4">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1．系统应能实时查看团队的运营指标并进行评分排行，评分指标包括总资产、市场占有率、产销比、库存周转率、订单满足率和投资回报率。</w:t>
            </w:r>
          </w:p>
          <w:p w14:paraId="224555D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数据分析：</w:t>
            </w:r>
          </w:p>
          <w:p w14:paraId="261AAC12">
            <w:pPr>
              <w:numPr>
                <w:ilvl w:val="0"/>
                <w:numId w:val="3"/>
              </w:num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系统需要提供市场背景信息辅助团队更好运营，包括市场需求数据折线图、城市建筑建造成本表、供应商信息资料、产品原材料BOM数据表等；</w:t>
            </w:r>
          </w:p>
          <w:p w14:paraId="029CDAF8">
            <w:pPr>
              <w:numPr>
                <w:ilvl w:val="0"/>
                <w:numId w:val="0"/>
              </w:num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应能提供模拟运作过程中团队经营指标的实时分析，包括总排行关键指标分析、财务数据分析、市场数据分析、采购数据分析、生产数据分析、仓储配送分析、每周趋势分析、招标数量清单分析、绩效数据分析等。</w:t>
            </w:r>
            <w:r>
              <w:rPr>
                <w:rFonts w:hint="eastAsia" w:ascii="仿宋" w:hAnsi="仿宋" w:eastAsia="仿宋" w:cs="仿宋"/>
                <w:b/>
                <w:bCs/>
                <w:color w:val="auto"/>
                <w:sz w:val="21"/>
                <w:szCs w:val="21"/>
                <w:highlight w:val="none"/>
                <w:lang w:val="en-US" w:eastAsia="zh-CN"/>
              </w:rPr>
              <w:t>（需提供真实产品功能演示截图）</w:t>
            </w:r>
          </w:p>
          <w:p w14:paraId="6AFB197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运营角色控制：</w:t>
            </w:r>
          </w:p>
          <w:p w14:paraId="45EB503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1．系统需具备系采购总监、物流总监、生产总监、市场总监四个岗位之间进行调换的功能。</w:t>
            </w:r>
          </w:p>
          <w:p w14:paraId="5F735BF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五、其它功能</w:t>
            </w:r>
          </w:p>
          <w:p w14:paraId="257CC062">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1．系统需能为操作者提供操作指引，便于尽快熟悉软件功能操作；</w:t>
            </w:r>
          </w:p>
          <w:p w14:paraId="1875843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2．系统应能够基于电子地图实现工厂建造、仓库建造、仓库租赁和市场开通；</w:t>
            </w:r>
          </w:p>
          <w:p w14:paraId="4C732588">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3．系统需为团队提供数据分析看板，便于查看团队在各个业务环节的指标数据及变化趋势，向实验者提供供应链节点具有指导性、带有决策性的数据信息；</w:t>
            </w:r>
          </w:p>
          <w:p w14:paraId="55D67A2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4．系统需能够支持本地安装软件和在线直接访问软件功能并提供PC端登录；</w:t>
            </w:r>
          </w:p>
          <w:p w14:paraId="47A504F8">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5．系统在运营过程中需能够提供消息实时提醒，内容包括交易、采购、生产、物流等提示类型。</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F66C9DB">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AA5D30C">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套</w:t>
            </w:r>
          </w:p>
        </w:tc>
      </w:tr>
      <w:tr w14:paraId="4ACC8E64">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28B22864">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《供应链运营实战》</w:t>
            </w:r>
            <w:r>
              <w:rPr>
                <w:rFonts w:hint="eastAsia" w:ascii="仿宋" w:hAnsi="仿宋" w:eastAsia="仿宋" w:cs="仿宋"/>
                <w:color w:val="auto"/>
                <w:highlight w:val="none"/>
                <w:lang w:val="en-US" w:eastAsia="zh-CN"/>
              </w:rPr>
              <w:t>课程</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90F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一、内容要求</w:t>
            </w:r>
          </w:p>
          <w:p w14:paraId="32E4589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课程内容模块应该包括但不仅限于：</w:t>
            </w:r>
          </w:p>
          <w:p w14:paraId="21C854CE">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1．了解供应链运营系统的基本业务场景，掌握每个角色的岗位职责；</w:t>
            </w:r>
          </w:p>
          <w:p w14:paraId="6D86B75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2．了解供应链生产运营系统的基本业务场景，掌握通过综合考虑各因素完成选址；</w:t>
            </w:r>
          </w:p>
          <w:p w14:paraId="5A5B3FD8">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3．根据市场需求和产品盈利能力制定生产计划；</w:t>
            </w:r>
          </w:p>
          <w:p w14:paraId="4E211F6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4．根据市场订单对生产线进行管理并完成生产计划变更；</w:t>
            </w:r>
          </w:p>
          <w:p w14:paraId="4F28B26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5．了解供应链采购运营系统的基本业务场景，掌握根据产品原材料需求，分析供应市场；</w:t>
            </w:r>
          </w:p>
          <w:p w14:paraId="7823BF4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6．掌握根据产品原材料需求，分析供应市场，与供应商洽谈并完成签约；</w:t>
            </w:r>
          </w:p>
          <w:p w14:paraId="7AEDAA4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7．综合考虑各因素完成原材料订货，并对原材料库存进行控制；</w:t>
            </w:r>
          </w:p>
          <w:p w14:paraId="68A9951B">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8．综合考虑各因素对市场需求进行预测，并根据产品库存及产销情况进行营销管理；</w:t>
            </w:r>
          </w:p>
          <w:p w14:paraId="4CB1C026">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9．根据生产和订单情况完成配送；综合考虑各因素制定成品库存策略；根据产品市场及产销情况进行调拨管理；</w:t>
            </w:r>
          </w:p>
          <w:p w14:paraId="5B1C5CFA">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10．设计合理的路由网络，控制运输成本，提高客户服务水平，实现供应链整体利润最大化。</w:t>
            </w:r>
          </w:p>
          <w:p w14:paraId="58D87FA9">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二、建设要求</w:t>
            </w:r>
          </w:p>
          <w:p w14:paraId="211EDAA2">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1．以任务式编制，体例结构包括但不仅限于任务发布、任务导学、任务实施、任务拓展；</w:t>
            </w:r>
          </w:p>
          <w:p w14:paraId="0505DA9F">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2．资源形式包括但不仅限于PPT、环节案例实验，数量需满足：</w:t>
            </w:r>
          </w:p>
          <w:p w14:paraId="4E9DE157">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（1）PPT不少于50个，总页数不少于300页；</w:t>
            </w:r>
          </w:p>
          <w:p w14:paraId="22E66454">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（2）环节案例实验不少于10个。</w:t>
            </w:r>
          </w:p>
          <w:p w14:paraId="58C60D9D">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3．工厂选址；产线规划；产能计划管理；排产管理；供应商管理；原材料库存管理；销售管理；投标定价管理；配送管理；成品仓库管理；调拨管理等；。</w:t>
            </w:r>
          </w:p>
          <w:p w14:paraId="28793BE5">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4．需适用于云平台教学，支持PC学习；</w:t>
            </w:r>
          </w:p>
          <w:p w14:paraId="36953F42">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5．需包含但不限于课程标准、实训环节操作手册等配套资料。</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FCB3DE4">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CB63CE5">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套</w:t>
            </w:r>
          </w:p>
        </w:tc>
      </w:tr>
      <w:tr w14:paraId="226D8217">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1F0B91CF">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lang w:val="en-US" w:eastAsia="zh-CN"/>
              </w:rPr>
              <w:t>货到人补货装置</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3371">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一、基础机械性能</w:t>
            </w:r>
          </w:p>
          <w:p w14:paraId="168F228F">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设备自重≤140kg，额定负载能力≥600kg，采用潜入式顶升负载方式，顶升高度≥55mm；</w:t>
            </w:r>
          </w:p>
          <w:p w14:paraId="1E61D645">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双轮差速驱动，支持原地 360° 旋转，过坡能力≥3°（10m 行程）；</w:t>
            </w:r>
          </w:p>
          <w:p w14:paraId="625A53B9">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二、导航与控制性能</w:t>
            </w:r>
          </w:p>
          <w:p w14:paraId="6C6F95EE">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采用二维码 + IMU 融合导航，导航定位精度 ±10mm，停车停止精度 ±5mm；</w:t>
            </w:r>
          </w:p>
          <w:p w14:paraId="20B9C299">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空载最大运行速度≥2.0m/s，支持自动、手动、遥控多模式操作，WIFI 无线通信；</w:t>
            </w:r>
          </w:p>
          <w:p w14:paraId="15038A5E">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三、续航与供电性能</w:t>
            </w:r>
          </w:p>
          <w:p w14:paraId="36CA37E1">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额定续航时长 6-8h（随实际工况浮动），支持自主充电模式；</w:t>
            </w:r>
          </w:p>
          <w:p w14:paraId="3ACD7AA8">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动力电池完全充放电循环寿命≥1500 次；</w:t>
            </w:r>
          </w:p>
          <w:p w14:paraId="1B656912">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四、安全与人机交互性能</w:t>
            </w:r>
          </w:p>
          <w:p w14:paraId="53765201">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人机交互配置：物理按键 + 声光提示 + 遥控操作三合一；</w:t>
            </w:r>
          </w:p>
          <w:p w14:paraId="1E09B847">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安全防护配置：激光避障、前后各 1 组防撞传感器、前后各 1 个急停按钮，配套声光安全提示；</w:t>
            </w:r>
          </w:p>
          <w:p w14:paraId="4D955DDA">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五、环境适配与配套要求</w:t>
            </w:r>
          </w:p>
          <w:p w14:paraId="7FFD4305">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适用工作环境温度：0-45℃；</w:t>
            </w:r>
          </w:p>
          <w:p w14:paraId="35650D4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lang w:val="en-US"/>
              </w:rPr>
              <w:t>2. 配套地面码、货架码及全套安装辅助耗材 1 套；</w:t>
            </w:r>
          </w:p>
          <w:p w14:paraId="3EB318F3">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四、含机器人实施部署课程</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（一）课程内容</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通过本课程为学生提供真实的物流实施、安装、调试、运营等场景，融合企业级运维运营系统，让学生在真实的作业场景下，完成智慧仓的实施部署、运营操作。</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1.智慧仓实施部署项目计划制定</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该模块以智慧仓实施部署为项目背景，在实施部署过程中，能根据智慧仓规划需求，进行实施现场场地准备;能根据智慧仓规划需求，明确实施部署硬件配置;能根据智慧仓规划需求，确定实施部署流程;能根据智慧仓规划需求，制定智慧仓实施部署项目计划书。</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教学动画不少于2个，含：《AGV常见的应用场景》、《AGV历经三代的导航原理》</w:t>
            </w:r>
          </w:p>
          <w:p w14:paraId="368F20DC">
            <w:pPr>
              <w:snapToGrid w:val="0"/>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2.智慧仓弹线贴码实施部署</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该模块以智慧仓实施部署为项目背景，在明确新仓规划部署需求与地图后，能够进行现场实施部署，在实施部署过程中能够进行弹线贴码（地面码）、货架贴码，纸箱条形码生成并打印。</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3.智慧仓货架安装实施部署</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该模块以智慧仓实施部署为项目背景，在明确新仓规划部署需求与地图后，能够进行现场实施部署，在实施部署过程中能够进行网络环境现场部署。</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4.智慧仓工作站实施部署</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该模块以智慧仓实施部署为项目背景，在明确新仓规划部署需求与地图后，能够进行现场实施部署，在实施部署过程中能够将货架根据布局图进行部署、确保AB面正确。</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5.智慧仓网络环境现场实施部署</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该模块以智慧仓实施部署为项目背景，在明确新仓规划部署需求与地图后，能够进行现场实施部署，在实施部署过程中能够工作站出库站点（拣选位）根据布局图部署，并确定设备是否可以正常运行，如扫描枪安装是否可以扫描、平板电脑是否联网等。</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6.智慧仓充电站实施部署</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该模块以智慧仓实施部署为项目背景，在明确新仓规划部署需求与地图后，能够进行现场实施部署，在实施部署过程中完成充电站的现场部署。</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7.智慧仓系统安装实施部署</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该模块以智慧仓规划部署为项目背景，在明确智慧仓规划部署需求后，能够进行系统安装实施部署，在实施部署过程中能够进行智慧仓基础环境安装（服务器）的安装；能够进行智慧仓运维运营系统安装部署。</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8.智慧仓机器人初始化实施部署</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该模块以智慧仓规划部署为项目背景，在明确智慧仓规划部署需求后，能够进行现场实施部署，在实施部署过程中能够进行机器人初始化。</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9.资源类型及数量如下：PPT 不少于5个，不少于20页；测试题不少于10道；</w:t>
            </w:r>
          </w:p>
          <w:p w14:paraId="3045708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含配套教学视频《智慧仓运维运营系统认知》、《修改AGV小车IP及上线》、《智慧仓地图上传流程》、《智慧仓机器人地图学习过程》、《智慧仓机器人充电阈值设定》、教学动画《无纸化电子标签拣货系统的拣货方法》。以上视频和动画需进行视频演示，每个视频或动画至少播放3秒钟以上，播放流畅，不可使用ppt播放。</w:t>
            </w:r>
            <w:r>
              <w:rPr>
                <w:rFonts w:hint="eastAsia" w:ascii="仿宋" w:hAnsi="仿宋" w:eastAsia="仿宋" w:cs="仿宋"/>
                <w:b/>
                <w:bCs/>
                <w:color w:val="auto"/>
                <w:sz w:val="21"/>
                <w:szCs w:val="21"/>
                <w:highlight w:val="none"/>
                <w:lang w:val="en-US" w:eastAsia="zh-CN"/>
              </w:rPr>
              <w:t>（需提供产品功能演示视频）</w:t>
            </w:r>
          </w:p>
          <w:p w14:paraId="53B977AA">
            <w:pPr>
              <w:snapToGrid w:val="0"/>
              <w:spacing w:line="360" w:lineRule="auto"/>
              <w:rPr>
                <w:rFonts w:hint="eastAsia" w:ascii="仿宋" w:hAnsi="仿宋" w:eastAsia="仿宋" w:cs="仿宋"/>
                <w:color w:val="auto"/>
                <w:highlight w:val="none"/>
                <w:lang w:val="en-US" w:eastAsia="zh-CN"/>
              </w:rPr>
            </w:pP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7CBBF20">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2</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F133599">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台</w:t>
            </w:r>
          </w:p>
        </w:tc>
      </w:tr>
      <w:tr w14:paraId="39A46DB2">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0500E355">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线性</w:t>
            </w:r>
            <w:r>
              <w:rPr>
                <w:rFonts w:hint="eastAsia" w:ascii="仿宋" w:hAnsi="仿宋" w:eastAsia="仿宋" w:cs="仿宋"/>
                <w:color w:val="auto"/>
                <w:highlight w:val="none"/>
                <w:lang w:val="en-US" w:eastAsia="zh-CN"/>
              </w:rPr>
              <w:t>补货搬运装置</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94B5">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lang w:val="en-US"/>
              </w:rPr>
              <w:t>基础机械性能</w:t>
            </w:r>
          </w:p>
          <w:p w14:paraId="3BA4CDEF">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设备自重≤160kg，车体高度约500mm，额定负载能力≥100kg；</w:t>
            </w:r>
          </w:p>
          <w:p w14:paraId="0DD1CC61">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双轮差速驱动，支持原地 360° 旋转，过坡能力 3°（10m 行程）；</w:t>
            </w:r>
          </w:p>
          <w:p w14:paraId="5745F3C9">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二、导航与控制性能</w:t>
            </w:r>
          </w:p>
          <w:p w14:paraId="0F2ACF92">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采用二维码 + IMU 融合导航，导航定位精度 ±10mm，停车停止精度 ±5mm；</w:t>
            </w:r>
          </w:p>
          <w:p w14:paraId="22AB3C00">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空载最大运行速度≥2.0m/s，支持自动、手动、遥控多模式操作，WIFI 无线通信；</w:t>
            </w:r>
          </w:p>
          <w:p w14:paraId="3C9F4EF2">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三、续航与供电性能</w:t>
            </w:r>
          </w:p>
          <w:p w14:paraId="225A659A">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额定续航时长≥6-8h（随实际工况浮动），支持自主充电模式；</w:t>
            </w:r>
          </w:p>
          <w:p w14:paraId="7A527F33">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动力电池完全充放电循环寿命≥1500 次；</w:t>
            </w:r>
          </w:p>
          <w:p w14:paraId="3A2C2571">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四、安全与人机交互性能</w:t>
            </w:r>
          </w:p>
          <w:p w14:paraId="6144B91A">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人机交互配置：物理按键 + 声光提示 + 遥控操作三合一；</w:t>
            </w:r>
          </w:p>
          <w:p w14:paraId="6E165846">
            <w:pPr>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2. 安全防护配置：激光避障、物理防撞条、急停按钮多重防护；</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3865E9DB">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4F00BDF">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台</w:t>
            </w:r>
          </w:p>
        </w:tc>
      </w:tr>
      <w:tr w14:paraId="3490B1C7">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12072C8B">
            <w:pPr>
              <w:widowControl/>
              <w:autoSpaceDE/>
              <w:autoSpaceDN/>
              <w:adjustRightInd/>
              <w:jc w:val="center"/>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lang w:val="en-US" w:eastAsia="zh-CN"/>
              </w:rPr>
              <w:t>装运装置</w:t>
            </w:r>
            <w:r>
              <w:rPr>
                <w:rFonts w:hint="eastAsia" w:ascii="仿宋" w:hAnsi="仿宋" w:eastAsia="仿宋" w:cs="仿宋"/>
                <w:color w:val="auto"/>
                <w:sz w:val="21"/>
                <w:szCs w:val="21"/>
                <w:highlight w:val="none"/>
                <w:lang w:val="en-US"/>
              </w:rPr>
              <w:t>集群智能调度管理系统</w:t>
            </w:r>
          </w:p>
        </w:tc>
        <w:tc>
          <w:tcPr>
            <w:tcW w:w="9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F645">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一、系统核心定位</w:t>
            </w:r>
          </w:p>
          <w:p w14:paraId="5E8A0D02">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本系统为仓储物流全流程核心管控枢纽，上联仓储管理系统、下联物流执行设备，实现与上下层系统实时双向信息交互，完成物流任务接收、设备指令下发、执行过程管控、结果实时反馈全流程闭环管理；</w:t>
            </w:r>
          </w:p>
          <w:p w14:paraId="06481BB3">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二、核心功能模块</w:t>
            </w:r>
          </w:p>
          <w:p w14:paraId="584C0602">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设备管理模块：支持设备增删、接入认证、全生命周期状态管理；</w:t>
            </w:r>
          </w:p>
          <w:p w14:paraId="36D7C9B7">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任务执行模块：可根据任务优先级、设备状态、站点任务情况，智能执行上游下发及系统自动生成的搬运任务；</w:t>
            </w:r>
          </w:p>
          <w:p w14:paraId="659ABB37">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 导航规划模块：支持全局路径规划、实时动态路径调整、作业拥堵自动解环；</w:t>
            </w:r>
          </w:p>
          <w:p w14:paraId="2E0D2B32">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 调度策略模块：可配置设备控制、运力分配、站点管理、智能充电、设备休息等全场景策略；</w:t>
            </w:r>
          </w:p>
          <w:p w14:paraId="2887242D">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5. 实时监控模块：可实现设备状态、导航路径、任务执行进度的全维度实时监控；</w:t>
            </w:r>
          </w:p>
          <w:p w14:paraId="158B35CB">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6. 异常处理模块：支持设备故障异常报警、通信链接异常自愈、指令执行异常自愈；</w:t>
            </w:r>
          </w:p>
          <w:p w14:paraId="6C2D5558">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7. 模拟仿真模块：可完成仿真环境搭建、设备运行模拟、任务执行仿真及仿真结果可视化展示；</w:t>
            </w:r>
          </w:p>
          <w:p w14:paraId="08C8DC0F">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8. 地图管理模块：支持作业地图导入、地图更新、设备端地图同步下发；</w:t>
            </w:r>
          </w:p>
          <w:p w14:paraId="26E3AD49">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三、核心功能要求</w:t>
            </w:r>
          </w:p>
          <w:p w14:paraId="7593BD63">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可实现所有接入设备的统一管控，精准下发设备控制指令；</w:t>
            </w:r>
          </w:p>
          <w:p w14:paraId="56015A63">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可协调多设备间的协同作业控制，实现任务全流程状态与上位系统实时同步；</w:t>
            </w:r>
          </w:p>
          <w:p w14:paraId="4BCBDC54">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 可严格按照上位系统的路径指示、预设优先级及任务顺序执行搬运管控；</w:t>
            </w:r>
          </w:p>
          <w:p w14:paraId="10344740">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 可实现设备故障实时告警，针对常规异常可实现系统自动自愈恢复；</w:t>
            </w:r>
          </w:p>
          <w:p w14:paraId="7026E163">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5. 可通过可视化界面，直观展示设备物流运输状态、设备运行管控全流程数据；</w:t>
            </w:r>
          </w:p>
          <w:p w14:paraId="3E134DBE">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6. 可完整记录物流搬运全流程节点信息，实时向上位系统上传所需节点数据，交互过程中的所有命令、通知、报文均以数据库形式存储于系统中；</w:t>
            </w:r>
          </w:p>
          <w:p w14:paraId="5D076AED">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7. 系统与上位系统的接口定义，待双方完成需求分析后另行确认；</w:t>
            </w:r>
          </w:p>
          <w:p w14:paraId="1E3615BD">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四、标准化接口能力</w:t>
            </w:r>
          </w:p>
          <w:p w14:paraId="7448CF55">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设备移动接口：可指定设备完成指定点位间的移动操作；</w:t>
            </w:r>
          </w:p>
          <w:p w14:paraId="4CC163C6">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容器搬运接口：可指定容器完成指定点位间的搬运，支持批量任务创建、任务暂停、任务取消；</w:t>
            </w:r>
          </w:p>
          <w:p w14:paraId="7578ED8B">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 设备管理接口：支持设备信息查询、设备增删、设备锁定、设备暂停操作；</w:t>
            </w:r>
          </w:p>
          <w:p w14:paraId="5DEE43DB">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 容器管理接口：支持容器信息查询、容器增删、容器位置变更操作；</w:t>
            </w:r>
          </w:p>
          <w:p w14:paraId="07E9C4DB">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5. 站点管理接口：支持作业站点信息查询操作；</w:t>
            </w:r>
          </w:p>
          <w:p w14:paraId="0BD33022">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五、系统管理能力</w:t>
            </w:r>
          </w:p>
          <w:p w14:paraId="284D6F17">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权限管理：各功能模块均设置分级权限管控，仅授权人员可操作对应模块，系统提供操作许可认证，完整记录所有用户的操作行为；</w:t>
            </w:r>
          </w:p>
          <w:p w14:paraId="78135C99">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仓库管理：可展示总仓及子仓的设备概要信息，支持子仓作业地图更新；</w:t>
            </w:r>
          </w:p>
          <w:p w14:paraId="67376622">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 可视化监控：可展示现场生产全流程可视化实时界面，包含地图布局、设备监控、设备控制、容器监控、任务监控、路况监控、交通管制功能；</w:t>
            </w:r>
          </w:p>
          <w:p w14:paraId="3A0210FC">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 设备运维管理：可完成设备添加、占用、释放、运行、暂停、注销、删除等全流程运维操作；</w:t>
            </w:r>
          </w:p>
          <w:p w14:paraId="794B2A42">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5. 任务全流程管理：可监控所有设备的任务详情，包含任务编号、任务类型、任务状态、设备编号、容器编号、任务下发时间段、任务失败原因等全维度信息；</w:t>
            </w:r>
          </w:p>
          <w:p w14:paraId="7B13BD56">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6. 基础资源管理：可管理仓库容器规格、容器信息、运力组、作业区域、作业站点等基础资源信息；</w:t>
            </w:r>
          </w:p>
          <w:p w14:paraId="6CD6D2F5">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7. 现场实施调试：可完成现场设备调试、设备运行参数配置优化；</w:t>
            </w:r>
          </w:p>
          <w:p w14:paraId="235D5853">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8. 系统配置管理：可配置导航设备的智能充电策略等系统运行参数；</w:t>
            </w:r>
          </w:p>
          <w:p w14:paraId="4FF20B03">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六、系统适配要求</w:t>
            </w:r>
          </w:p>
          <w:p w14:paraId="61DEC6EB">
            <w:pPr>
              <w:snapToGrid w:val="0"/>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rPr>
              <w:t>必须适配 Linux 操作系统</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A48AD15">
            <w:pPr>
              <w:widowControl/>
              <w:autoSpaceDE/>
              <w:autoSpaceDN/>
              <w:adjustRightInd/>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7C1176E">
            <w:pPr>
              <w:widowControl/>
              <w:autoSpaceDE/>
              <w:autoSpaceDN/>
              <w:adjustRightInd/>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套</w:t>
            </w:r>
          </w:p>
        </w:tc>
      </w:tr>
      <w:tr w14:paraId="57D59BA9">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1D924135">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lang w:val="en-US" w:eastAsia="zh-CN"/>
              </w:rPr>
              <w:t>补电装置单元</w:t>
            </w:r>
          </w:p>
        </w:tc>
        <w:tc>
          <w:tcPr>
            <w:tcW w:w="9973" w:type="dxa"/>
            <w:tcBorders>
              <w:top w:val="single" w:color="000000" w:sz="4" w:space="0"/>
              <w:left w:val="single" w:color="000000" w:sz="4" w:space="0"/>
              <w:bottom w:val="single" w:color="000000" w:sz="4" w:space="0"/>
              <w:right w:val="single" w:color="000000" w:sz="4" w:space="0"/>
            </w:tcBorders>
            <w:noWrap/>
            <w:vAlign w:val="center"/>
          </w:tcPr>
          <w:p w14:paraId="3AC1EEB2">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一、电气性能参数</w:t>
            </w:r>
          </w:p>
          <w:p w14:paraId="73665404">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输入电压：AC220V 50-60HZ，适配常规民用供电环境；</w:t>
            </w:r>
          </w:p>
          <w:p w14:paraId="4E9E250A">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输出电压：DC38-60V 宽幅适配，输出电流：3-45A 可调，匹配 AGV 充电需求；</w:t>
            </w:r>
          </w:p>
          <w:p w14:paraId="2D3EAFF1">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二、核心寿命与环境适配参数</w:t>
            </w:r>
          </w:p>
          <w:p w14:paraId="7556D8BD">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充电口物理插拔连接寿命≥18000 次，满足长期高频使用需求；</w:t>
            </w:r>
          </w:p>
          <w:p w14:paraId="6EF58B06">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2. 适用工作环境温度：-10—45°C，适配室内多场景使用；</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6DA461CC">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rPr>
              <w:t>3</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687D11B">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台</w:t>
            </w:r>
          </w:p>
        </w:tc>
      </w:tr>
      <w:tr w14:paraId="34A32CC8">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13CD6C3E">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rPr>
              <w:t>双面拣选式</w:t>
            </w:r>
            <w:r>
              <w:rPr>
                <w:rFonts w:hint="eastAsia" w:ascii="仿宋" w:hAnsi="仿宋" w:eastAsia="仿宋" w:cs="仿宋"/>
                <w:color w:val="auto"/>
                <w:sz w:val="21"/>
                <w:szCs w:val="21"/>
                <w:highlight w:val="none"/>
                <w:lang w:val="en-US" w:eastAsia="zh-CN"/>
              </w:rPr>
              <w:t>轻</w:t>
            </w:r>
            <w:r>
              <w:rPr>
                <w:rFonts w:hint="eastAsia" w:ascii="仿宋" w:hAnsi="仿宋" w:eastAsia="仿宋" w:cs="仿宋"/>
                <w:color w:val="auto"/>
                <w:sz w:val="21"/>
                <w:szCs w:val="21"/>
                <w:highlight w:val="none"/>
                <w:lang w:val="en-US"/>
              </w:rPr>
              <w:t>型仓储货架</w:t>
            </w:r>
          </w:p>
        </w:tc>
        <w:tc>
          <w:tcPr>
            <w:tcW w:w="9973" w:type="dxa"/>
            <w:tcBorders>
              <w:top w:val="single" w:color="000000" w:sz="4" w:space="0"/>
              <w:left w:val="single" w:color="000000" w:sz="4" w:space="0"/>
              <w:bottom w:val="single" w:color="000000" w:sz="4" w:space="0"/>
              <w:right w:val="single" w:color="000000" w:sz="4" w:space="0"/>
            </w:tcBorders>
            <w:noWrap/>
            <w:vAlign w:val="center"/>
          </w:tcPr>
          <w:p w14:paraId="19A1E573">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一、基础规格参数</w:t>
            </w:r>
          </w:p>
          <w:p w14:paraId="359A9DE6">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单组货架尺寸：长约 920mm× 宽约 920mm× 高约 1800mm；</w:t>
            </w:r>
          </w:p>
          <w:p w14:paraId="515F093F">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 货架层数≥4 层，支持双面拣选作业，适配大赛仓储作业场景；</w:t>
            </w:r>
          </w:p>
          <w:p w14:paraId="71DB458F">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二、材质与结构参数</w:t>
            </w:r>
          </w:p>
          <w:p w14:paraId="144DAF00">
            <w:pPr>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 主体承重钢管规格≥40401mm，保障结构稳定性；</w:t>
            </w:r>
          </w:p>
          <w:p w14:paraId="24D26238">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rPr>
              <w:t>2. 货架主体及托具的角钢厚度≥1.5mm，保障承重能力；</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70DF710">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6</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6B4B379">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组</w:t>
            </w:r>
          </w:p>
        </w:tc>
      </w:tr>
      <w:tr w14:paraId="75A59872">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76C02876">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播种墙</w:t>
            </w:r>
          </w:p>
        </w:tc>
        <w:tc>
          <w:tcPr>
            <w:tcW w:w="9973" w:type="dxa"/>
            <w:tcBorders>
              <w:top w:val="single" w:color="000000" w:sz="4" w:space="0"/>
              <w:left w:val="single" w:color="000000" w:sz="4" w:space="0"/>
              <w:bottom w:val="single" w:color="000000" w:sz="4" w:space="0"/>
              <w:right w:val="single" w:color="000000" w:sz="4" w:space="0"/>
            </w:tcBorders>
            <w:noWrap/>
            <w:vAlign w:val="center"/>
          </w:tcPr>
          <w:p w14:paraId="51581A18">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拣选工作站是综合了电子标签、扫描器和网络通讯技术的电子化、智能化集成设备。仓储管理系统会对订单内包含的商品进行合并，组成波次，并以波次方式把货品一次性拣选出来，再通过工作站的扫描器识别货品条码，然后进行拣选出库。可以大大提高整体分拣效率。详细技术指标参数如下：</w:t>
            </w:r>
          </w:p>
          <w:p w14:paraId="4AAE08A3">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1.外形尺寸（长*宽*高）：约2000*660*1900mm；</w:t>
            </w:r>
          </w:p>
          <w:p w14:paraId="04434FAB">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2.工作站类型：采用3层、单深、侧斜；</w:t>
            </w:r>
          </w:p>
          <w:p w14:paraId="69A2FF40">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3.采用钢结构，所有钢结构部位加工后打磨毛刺、无裂缝，立柱钢材规格≥1.2mm，横梁钢材规格≥1.2mm，斜撑钢材规格≥1.0mm；</w:t>
            </w:r>
          </w:p>
          <w:p w14:paraId="7CECBEA9">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4.承重：≥50kg；</w:t>
            </w:r>
          </w:p>
          <w:p w14:paraId="45736B08">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5.支持电子标签显示与操作，电子标签控制器1个，电子标签12个，其他配件一批；</w:t>
            </w:r>
          </w:p>
          <w:p w14:paraId="1A719B46">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6.配备无线扫描枪</w:t>
            </w:r>
          </w:p>
          <w:p w14:paraId="15CD8137">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①支持解码类型：一维、二维；</w:t>
            </w:r>
          </w:p>
          <w:p w14:paraId="7F08AE5E">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②通讯方式：无线；</w:t>
            </w:r>
          </w:p>
          <w:p w14:paraId="60D177EA">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③扫描介质：纸质；</w:t>
            </w:r>
          </w:p>
          <w:p w14:paraId="699B1DD4">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④通讯接口：USB；</w:t>
            </w:r>
          </w:p>
          <w:p w14:paraId="26F04ABB">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7.支持人机交互界面操作；</w:t>
            </w:r>
          </w:p>
          <w:p w14:paraId="17D4F370">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8.配普通塑料</w:t>
            </w:r>
            <w:r>
              <w:rPr>
                <w:rFonts w:hint="eastAsia" w:ascii="仿宋" w:hAnsi="仿宋" w:eastAsia="仿宋" w:cs="仿宋"/>
                <w:color w:val="auto"/>
                <w:sz w:val="21"/>
                <w:szCs w:val="21"/>
                <w:highlight w:val="none"/>
                <w:lang w:val="en-US" w:eastAsia="zh-CN"/>
              </w:rPr>
              <w:t>物料箱，约</w:t>
            </w:r>
            <w:r>
              <w:rPr>
                <w:rFonts w:hint="eastAsia" w:ascii="仿宋" w:hAnsi="仿宋" w:eastAsia="仿宋" w:cs="仿宋"/>
                <w:color w:val="auto"/>
                <w:sz w:val="21"/>
                <w:szCs w:val="21"/>
                <w:highlight w:val="none"/>
              </w:rPr>
              <w:t>380*277*145</w:t>
            </w:r>
            <w:r>
              <w:rPr>
                <w:rFonts w:hint="eastAsia" w:ascii="仿宋" w:hAnsi="仿宋" w:eastAsia="仿宋" w:cs="仿宋"/>
                <w:color w:val="auto"/>
                <w:sz w:val="21"/>
                <w:szCs w:val="21"/>
                <w:highlight w:val="none"/>
                <w:lang w:val="en-US" w:eastAsia="zh-CN"/>
              </w:rPr>
              <w:t>mm</w:t>
            </w:r>
            <w:r>
              <w:rPr>
                <w:rFonts w:hint="eastAsia" w:ascii="仿宋" w:hAnsi="仿宋" w:eastAsia="仿宋" w:cs="仿宋"/>
                <w:color w:val="auto"/>
                <w:sz w:val="21"/>
                <w:szCs w:val="21"/>
                <w:highlight w:val="none"/>
              </w:rPr>
              <w:t>，无盖，用于工作站拣货。</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03AA66B">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4A6D0C3">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套</w:t>
            </w:r>
          </w:p>
        </w:tc>
      </w:tr>
      <w:tr w14:paraId="0F56FBFF">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0C5DEDD4">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载货平台</w:t>
            </w:r>
          </w:p>
        </w:tc>
        <w:tc>
          <w:tcPr>
            <w:tcW w:w="9973" w:type="dxa"/>
            <w:tcBorders>
              <w:top w:val="single" w:color="000000" w:sz="4" w:space="0"/>
              <w:left w:val="single" w:color="000000" w:sz="4" w:space="0"/>
              <w:bottom w:val="single" w:color="000000" w:sz="4" w:space="0"/>
              <w:right w:val="single" w:color="000000" w:sz="4" w:space="0"/>
            </w:tcBorders>
            <w:noWrap/>
            <w:vAlign w:val="center"/>
          </w:tcPr>
          <w:p w14:paraId="3A6D9384">
            <w:pPr>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尺寸：约1200*1000mm；</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材质：钢结构；</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用途：配套货到人机器人。</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9CCA01A">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6</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7C85201">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个</w:t>
            </w:r>
          </w:p>
        </w:tc>
      </w:tr>
      <w:tr w14:paraId="1A6D8238">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2C5C9025">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打包工作台</w:t>
            </w:r>
          </w:p>
        </w:tc>
        <w:tc>
          <w:tcPr>
            <w:tcW w:w="9973" w:type="dxa"/>
            <w:tcBorders>
              <w:top w:val="single" w:color="000000" w:sz="4" w:space="0"/>
              <w:left w:val="single" w:color="000000" w:sz="4" w:space="0"/>
              <w:bottom w:val="single" w:color="000000" w:sz="4" w:space="0"/>
              <w:right w:val="single" w:color="000000" w:sz="4" w:space="0"/>
            </w:tcBorders>
            <w:noWrap/>
            <w:vAlign w:val="center"/>
          </w:tcPr>
          <w:p w14:paraId="40C716AE">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1.骨架材质：冷轧钢板；</w:t>
            </w:r>
          </w:p>
          <w:p w14:paraId="30BDF398">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2.桌面材质：三聚氰胺板或其他；</w:t>
            </w:r>
          </w:p>
          <w:p w14:paraId="0236D4A8">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3.尺寸：约800*600*750mm；</w:t>
            </w:r>
          </w:p>
          <w:p w14:paraId="2CE46309">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1"/>
                <w:szCs w:val="21"/>
                <w:highlight w:val="none"/>
              </w:rPr>
              <w:t>4.承重：约300KG 。</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71CDCEBF">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2</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CD14AC7">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个</w:t>
            </w:r>
          </w:p>
        </w:tc>
      </w:tr>
      <w:tr w14:paraId="3286108F">
        <w:tblPrEx>
          <w:tblCellMar>
            <w:top w:w="0" w:type="dxa"/>
            <w:left w:w="108" w:type="dxa"/>
            <w:bottom w:w="0" w:type="dxa"/>
            <w:right w:w="108" w:type="dxa"/>
          </w:tblCellMar>
        </w:tblPrEx>
        <w:trPr>
          <w:trHeight w:val="270" w:hRule="atLeast"/>
          <w:jc w:val="center"/>
        </w:trPr>
        <w:tc>
          <w:tcPr>
            <w:tcW w:w="1556" w:type="dxa"/>
            <w:tcBorders>
              <w:top w:val="single" w:color="000000" w:sz="4" w:space="0"/>
              <w:left w:val="single" w:color="000000" w:sz="4" w:space="0"/>
              <w:bottom w:val="single" w:color="000000" w:sz="4" w:space="0"/>
              <w:right w:val="single" w:color="000000" w:sz="4" w:space="0"/>
            </w:tcBorders>
            <w:noWrap/>
            <w:vAlign w:val="center"/>
          </w:tcPr>
          <w:p w14:paraId="38718FCC">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文化布置</w:t>
            </w:r>
          </w:p>
        </w:tc>
        <w:tc>
          <w:tcPr>
            <w:tcW w:w="9973" w:type="dxa"/>
            <w:tcBorders>
              <w:top w:val="single" w:color="000000" w:sz="4" w:space="0"/>
              <w:left w:val="single" w:color="000000" w:sz="4" w:space="0"/>
              <w:bottom w:val="single" w:color="000000" w:sz="4" w:space="0"/>
              <w:right w:val="single" w:color="000000" w:sz="4" w:space="0"/>
            </w:tcBorders>
            <w:noWrap/>
            <w:vAlign w:val="center"/>
          </w:tcPr>
          <w:p w14:paraId="67963942">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制作亚克力材质或布质挂图，内容涵盖</w:t>
            </w:r>
            <w:r>
              <w:rPr>
                <w:rFonts w:hint="eastAsia" w:ascii="仿宋" w:hAnsi="仿宋" w:eastAsia="仿宋" w:cs="仿宋"/>
                <w:color w:val="auto"/>
                <w:sz w:val="21"/>
                <w:szCs w:val="21"/>
                <w:highlight w:val="none"/>
                <w:lang w:val="en-US" w:eastAsia="zh-CN"/>
              </w:rPr>
              <w:t>智慧物流</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供应链</w:t>
            </w:r>
            <w:r>
              <w:rPr>
                <w:rFonts w:hint="eastAsia" w:ascii="仿宋" w:hAnsi="仿宋" w:eastAsia="仿宋" w:cs="仿宋"/>
                <w:color w:val="auto"/>
                <w:sz w:val="21"/>
                <w:szCs w:val="21"/>
                <w:highlight w:val="none"/>
              </w:rPr>
              <w:t>、智能仓储等主题，展现实验中心的多层次内容。每个区域不少于4张挂图（包括设备操作内容、安全规程、区域名称挂牌等），总数量不少于</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0张，挂图尺寸不小于100cm*50cm，厚度不小于0.5cm；</w:t>
            </w:r>
          </w:p>
          <w:p w14:paraId="7C38063D">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val="en-US" w:eastAsia="zh-CN"/>
              </w:rPr>
              <w:t>场地</w:t>
            </w:r>
            <w:r>
              <w:rPr>
                <w:rFonts w:hint="eastAsia" w:ascii="仿宋" w:hAnsi="仿宋" w:eastAsia="仿宋" w:cs="仿宋"/>
                <w:color w:val="auto"/>
                <w:sz w:val="21"/>
                <w:szCs w:val="21"/>
                <w:highlight w:val="none"/>
              </w:rPr>
              <w:t>布置地面刻字划线，包含地面分割带、区域贴字、人工。不少于</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0个区域贴字数。</w:t>
            </w:r>
          </w:p>
          <w:p w14:paraId="391A65CE">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3.布电布线，包含：24口交换机*1、机柜*1、</w:t>
            </w:r>
            <w:r>
              <w:rPr>
                <w:rFonts w:hint="eastAsia" w:ascii="仿宋" w:hAnsi="仿宋" w:eastAsia="仿宋" w:cs="仿宋"/>
                <w:color w:val="auto"/>
                <w:sz w:val="21"/>
                <w:szCs w:val="21"/>
                <w:highlight w:val="none"/>
              </w:rPr>
              <w:t>网口若干、电口若干。</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BF0D18B">
            <w:pPr>
              <w:widowControl/>
              <w:autoSpaceDE/>
              <w:autoSpaceDN/>
              <w:adjustRightInd/>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5817909">
            <w:pPr>
              <w:widowControl/>
              <w:autoSpaceDE/>
              <w:autoSpaceDN/>
              <w:adjustRightInd/>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highlight w:val="none"/>
              </w:rPr>
              <w:t>套</w:t>
            </w:r>
          </w:p>
        </w:tc>
      </w:tr>
    </w:tbl>
    <w:p w14:paraId="11A24619"/>
    <w:p w14:paraId="6AE0516C">
      <w:pPr>
        <w:adjustRightInd w:val="0"/>
        <w:snapToGrid w:val="0"/>
        <w:spacing w:line="360" w:lineRule="auto"/>
        <w:ind w:firstLine="420" w:firstLineChars="200"/>
        <w:rPr>
          <w:rFonts w:hint="eastAsia" w:ascii="宋体" w:hAnsi="宋体" w:eastAsia="宋体" w:cs="宋体"/>
          <w:i w:val="0"/>
          <w:iCs w:val="0"/>
          <w:snapToGrid w:val="0"/>
          <w:color w:val="auto"/>
          <w:sz w:val="21"/>
          <w:szCs w:val="21"/>
          <w:highlight w:val="none"/>
          <w:shd w:val="clear" w:color="auto" w:fill="auto"/>
        </w:rPr>
      </w:pPr>
      <w:r>
        <w:rPr>
          <w:rFonts w:hint="eastAsia" w:ascii="宋体" w:hAnsi="宋体" w:eastAsia="宋体" w:cs="宋体"/>
          <w:i w:val="0"/>
          <w:iCs w:val="0"/>
          <w:snapToGrid w:val="0"/>
          <w:color w:val="auto"/>
          <w:sz w:val="21"/>
          <w:szCs w:val="21"/>
          <w:highlight w:val="none"/>
          <w:shd w:val="clear" w:color="auto" w:fill="auto"/>
          <w:lang w:val="en-US" w:eastAsia="zh-CN"/>
        </w:rPr>
        <w:t>上述内容</w:t>
      </w:r>
      <w:r>
        <w:rPr>
          <w:rFonts w:hint="eastAsia" w:ascii="宋体" w:hAnsi="宋体" w:eastAsia="宋体" w:cs="宋体"/>
          <w:i w:val="0"/>
          <w:iCs w:val="0"/>
          <w:snapToGrid w:val="0"/>
          <w:color w:val="auto"/>
          <w:sz w:val="21"/>
          <w:szCs w:val="21"/>
          <w:highlight w:val="none"/>
          <w:shd w:val="clear" w:color="auto" w:fill="auto"/>
        </w:rPr>
        <w:t>说明：</w:t>
      </w:r>
    </w:p>
    <w:p w14:paraId="4F29DDA0">
      <w:pPr>
        <w:adjustRightInd w:val="0"/>
        <w:snapToGrid w:val="0"/>
        <w:spacing w:line="360" w:lineRule="auto"/>
        <w:ind w:firstLine="420" w:firstLineChars="200"/>
        <w:rPr>
          <w:rFonts w:hint="eastAsia" w:ascii="宋体" w:hAnsi="宋体" w:eastAsia="宋体" w:cs="宋体"/>
          <w:i w:val="0"/>
          <w:iCs w:val="0"/>
          <w:snapToGrid w:val="0"/>
          <w:color w:val="auto"/>
          <w:sz w:val="21"/>
          <w:szCs w:val="21"/>
          <w:highlight w:val="none"/>
          <w:shd w:val="clear" w:color="auto" w:fill="auto"/>
        </w:rPr>
      </w:pPr>
      <w:r>
        <w:rPr>
          <w:rFonts w:hint="eastAsia" w:ascii="宋体" w:hAnsi="宋体" w:eastAsia="宋体" w:cs="宋体"/>
          <w:i w:val="0"/>
          <w:iCs w:val="0"/>
          <w:snapToGrid w:val="0"/>
          <w:color w:val="auto"/>
          <w:sz w:val="21"/>
          <w:szCs w:val="21"/>
          <w:highlight w:val="none"/>
          <w:shd w:val="clear" w:color="auto" w:fill="auto"/>
        </w:rPr>
        <w:t>1、中标人所供的货物必须为全新的，符合国家标准的合格产品。</w:t>
      </w:r>
    </w:p>
    <w:p w14:paraId="0804240B">
      <w:pPr>
        <w:adjustRightInd w:val="0"/>
        <w:snapToGrid w:val="0"/>
        <w:spacing w:line="360" w:lineRule="auto"/>
        <w:ind w:firstLine="420" w:firstLineChars="200"/>
        <w:rPr>
          <w:rFonts w:hint="eastAsia" w:ascii="宋体" w:hAnsi="宋体" w:eastAsia="宋体" w:cs="宋体"/>
          <w:i w:val="0"/>
          <w:iCs w:val="0"/>
          <w:snapToGrid w:val="0"/>
          <w:color w:val="auto"/>
          <w:sz w:val="21"/>
          <w:szCs w:val="21"/>
          <w:highlight w:val="none"/>
          <w:shd w:val="clear" w:color="auto" w:fill="auto"/>
        </w:rPr>
      </w:pPr>
      <w:r>
        <w:rPr>
          <w:rFonts w:hint="eastAsia" w:ascii="宋体" w:hAnsi="宋体" w:eastAsia="宋体" w:cs="宋体"/>
          <w:i w:val="0"/>
          <w:iCs w:val="0"/>
          <w:snapToGrid w:val="0"/>
          <w:color w:val="auto"/>
          <w:sz w:val="21"/>
          <w:szCs w:val="21"/>
          <w:highlight w:val="none"/>
          <w:shd w:val="clear" w:color="auto" w:fill="auto"/>
        </w:rPr>
        <w:t>2、中标人所供货物不会侵犯任何第三方知识产权。</w:t>
      </w:r>
    </w:p>
    <w:p w14:paraId="35D2791E">
      <w:pPr>
        <w:adjustRightInd w:val="0"/>
        <w:snapToGrid w:val="0"/>
        <w:spacing w:line="360" w:lineRule="auto"/>
        <w:ind w:firstLine="420" w:firstLineChars="200"/>
        <w:rPr>
          <w:rFonts w:hint="eastAsia" w:ascii="宋体" w:hAnsi="宋体" w:eastAsia="宋体" w:cs="宋体"/>
          <w:i w:val="0"/>
          <w:iCs w:val="0"/>
          <w:color w:val="auto"/>
          <w:sz w:val="21"/>
          <w:szCs w:val="21"/>
          <w:highlight w:val="none"/>
          <w:shd w:val="clear" w:color="auto" w:fill="auto"/>
        </w:rPr>
      </w:pPr>
      <w:r>
        <w:rPr>
          <w:rFonts w:hint="eastAsia" w:ascii="宋体" w:hAnsi="宋体" w:eastAsia="宋体" w:cs="宋体"/>
          <w:i w:val="0"/>
          <w:iCs w:val="0"/>
          <w:snapToGrid w:val="0"/>
          <w:color w:val="auto"/>
          <w:sz w:val="21"/>
          <w:szCs w:val="21"/>
          <w:highlight w:val="none"/>
          <w:shd w:val="clear" w:color="auto" w:fill="auto"/>
        </w:rPr>
        <w:t>3、由中标人负责将货物运送至采购人指定的地点并负责安装、调试。</w:t>
      </w:r>
    </w:p>
    <w:p w14:paraId="4FD4AC68">
      <w:pPr>
        <w:adjustRightInd w:val="0"/>
        <w:snapToGrid w:val="0"/>
        <w:spacing w:line="360" w:lineRule="auto"/>
        <w:ind w:firstLine="420" w:firstLineChars="200"/>
        <w:rPr>
          <w:rFonts w:hint="eastAsia" w:ascii="宋体" w:hAnsi="宋体" w:eastAsia="宋体" w:cs="宋体"/>
          <w:i w:val="0"/>
          <w:iCs w:val="0"/>
          <w:color w:val="auto"/>
          <w:sz w:val="21"/>
          <w:szCs w:val="21"/>
          <w:highlight w:val="none"/>
          <w:shd w:val="clear" w:color="auto" w:fill="auto"/>
        </w:rPr>
      </w:pPr>
      <w:r>
        <w:rPr>
          <w:rFonts w:hint="eastAsia" w:ascii="宋体" w:hAnsi="宋体" w:eastAsia="宋体" w:cs="宋体"/>
          <w:i w:val="0"/>
          <w:iCs w:val="0"/>
          <w:snapToGrid w:val="0"/>
          <w:color w:val="auto"/>
          <w:sz w:val="21"/>
          <w:szCs w:val="21"/>
          <w:highlight w:val="none"/>
          <w:shd w:val="clear" w:color="auto" w:fill="auto"/>
        </w:rPr>
        <w:t>4、中标人所提供的货物必须是符合需求的合法产品，且符合质量检测标准，杜绝三无、假冒和走私产品。产品质量符合国家标准及教育装备质量标准;满足国家“"三包”服务要求</w:t>
      </w:r>
      <w:r>
        <w:rPr>
          <w:rFonts w:hint="eastAsia" w:ascii="宋体" w:hAnsi="宋体" w:cs="宋体"/>
          <w:i w:val="0"/>
          <w:iCs w:val="0"/>
          <w:snapToGrid w:val="0"/>
          <w:color w:val="auto"/>
          <w:sz w:val="21"/>
          <w:szCs w:val="21"/>
          <w:highlight w:val="none"/>
          <w:shd w:val="clear" w:color="auto" w:fill="auto"/>
          <w:lang w:eastAsia="zh-CN"/>
        </w:rPr>
        <w:t>；</w:t>
      </w:r>
      <w:r>
        <w:rPr>
          <w:rFonts w:hint="eastAsia" w:ascii="宋体" w:hAnsi="宋体" w:eastAsia="宋体" w:cs="宋体"/>
          <w:i w:val="0"/>
          <w:iCs w:val="0"/>
          <w:snapToGrid w:val="0"/>
          <w:color w:val="auto"/>
          <w:sz w:val="21"/>
          <w:szCs w:val="21"/>
          <w:highlight w:val="none"/>
          <w:shd w:val="clear" w:color="auto" w:fill="auto"/>
        </w:rPr>
        <w:t>满足网络信息安全和产品质量安全要求</w:t>
      </w:r>
      <w:r>
        <w:rPr>
          <w:rFonts w:hint="eastAsia" w:ascii="宋体" w:hAnsi="宋体" w:cs="宋体"/>
          <w:i w:val="0"/>
          <w:iCs w:val="0"/>
          <w:snapToGrid w:val="0"/>
          <w:color w:val="auto"/>
          <w:sz w:val="21"/>
          <w:szCs w:val="21"/>
          <w:highlight w:val="none"/>
          <w:shd w:val="clear" w:color="auto" w:fill="auto"/>
          <w:lang w:eastAsia="zh-CN"/>
        </w:rPr>
        <w:t>；</w:t>
      </w:r>
      <w:r>
        <w:rPr>
          <w:rFonts w:hint="eastAsia" w:ascii="宋体" w:hAnsi="宋体" w:eastAsia="宋体" w:cs="宋体"/>
          <w:i w:val="0"/>
          <w:iCs w:val="0"/>
          <w:snapToGrid w:val="0"/>
          <w:color w:val="auto"/>
          <w:sz w:val="21"/>
          <w:szCs w:val="21"/>
          <w:highlight w:val="none"/>
          <w:shd w:val="clear" w:color="auto" w:fill="auto"/>
        </w:rPr>
        <w:t>中标人使用材料必须具有质量保证书，或符合规定做的试验资料报告。严禁使用质量不合格或不符合设计要求的材料，否则中标人必须承担由此产生的一切责任。中标人不得将本合同项目转包加工。</w:t>
      </w:r>
    </w:p>
    <w:p w14:paraId="07D3758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val="0"/>
          <w:iCs w:val="0"/>
          <w:color w:val="auto"/>
          <w:sz w:val="21"/>
          <w:szCs w:val="21"/>
          <w:highlight w:val="none"/>
          <w:shd w:val="clear" w:color="auto" w:fill="auto"/>
          <w:lang w:val="en-US" w:eastAsia="zh-CN"/>
        </w:rPr>
      </w:pPr>
      <w:r>
        <w:rPr>
          <w:rFonts w:hint="eastAsia" w:ascii="宋体" w:hAnsi="宋体" w:eastAsia="宋体" w:cs="宋体"/>
          <w:b/>
          <w:bCs/>
          <w:i w:val="0"/>
          <w:iCs w:val="0"/>
          <w:color w:val="auto"/>
          <w:sz w:val="21"/>
          <w:szCs w:val="21"/>
          <w:highlight w:val="none"/>
          <w:shd w:val="clear" w:color="auto" w:fill="auto"/>
          <w:lang w:val="en-US" w:eastAsia="zh-CN"/>
        </w:rPr>
        <w:t>5、上述设计功能要求为最低要求，投标人可根据自身实际情况提供更多更丰富的功能。</w:t>
      </w:r>
    </w:p>
    <w:p w14:paraId="5D35248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i w:val="0"/>
          <w:iCs w:val="0"/>
          <w:color w:val="auto"/>
          <w:sz w:val="21"/>
          <w:szCs w:val="21"/>
          <w:highlight w:val="none"/>
          <w:shd w:val="clear" w:color="auto" w:fill="auto"/>
          <w:lang w:val="en-US" w:eastAsia="zh-CN"/>
        </w:rPr>
      </w:pPr>
      <w:r>
        <w:rPr>
          <w:rFonts w:hint="eastAsia" w:ascii="宋体" w:hAnsi="宋体" w:eastAsia="宋体" w:cs="宋体"/>
          <w:b/>
          <w:bCs/>
          <w:i w:val="0"/>
          <w:iCs w:val="0"/>
          <w:color w:val="auto"/>
          <w:sz w:val="21"/>
          <w:szCs w:val="21"/>
          <w:highlight w:val="none"/>
          <w:shd w:val="clear" w:color="auto" w:fill="auto"/>
          <w:lang w:val="en-US" w:eastAsia="zh-CN"/>
        </w:rPr>
        <w:t>6、符合国家行业相关标准规范，若有最新标准规范，按最新的标准规范执行。</w:t>
      </w:r>
    </w:p>
    <w:p w14:paraId="21577F2E">
      <w:pPr>
        <w:spacing w:line="360" w:lineRule="auto"/>
        <w:ind w:firstLine="181" w:firstLineChars="50"/>
        <w:rPr>
          <w:rFonts w:hint="eastAsia" w:ascii="宋体" w:hAnsi="宋体" w:cs="宋体"/>
          <w:b/>
          <w:color w:val="auto"/>
          <w:sz w:val="36"/>
          <w:szCs w:val="36"/>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65E3315">
      <w:pPr>
        <w:numPr>
          <w:ilvl w:val="0"/>
          <w:numId w:val="4"/>
        </w:numPr>
        <w:spacing w:line="360" w:lineRule="auto"/>
        <w:ind w:firstLine="181" w:firstLineChars="50"/>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主要功能与目标</w:t>
      </w:r>
    </w:p>
    <w:p w14:paraId="6EF62535">
      <w:pPr>
        <w:widowControl/>
        <w:spacing w:line="360" w:lineRule="auto"/>
        <w:ind w:firstLine="480" w:firstLineChars="200"/>
        <w:rPr>
          <w:rFonts w:hint="default" w:ascii="宋体" w:hAnsi="宋体" w:eastAsia="宋体" w:cs="宋体"/>
          <w:i w:val="0"/>
          <w:iCs w:val="0"/>
          <w:color w:val="auto"/>
          <w:sz w:val="24"/>
          <w:szCs w:val="24"/>
          <w:highlight w:val="none"/>
          <w:shd w:val="clear" w:color="auto" w:fill="auto"/>
          <w:lang w:val="en-US" w:eastAsia="zh-CN"/>
        </w:rPr>
      </w:pPr>
      <w:r>
        <w:rPr>
          <w:rFonts w:hint="default" w:ascii="宋体" w:hAnsi="宋体" w:eastAsia="宋体" w:cs="宋体"/>
          <w:i w:val="0"/>
          <w:iCs w:val="0"/>
          <w:color w:val="auto"/>
          <w:sz w:val="24"/>
          <w:szCs w:val="24"/>
          <w:highlight w:val="none"/>
          <w:shd w:val="clear" w:color="auto" w:fill="auto"/>
          <w:lang w:val="en-US" w:eastAsia="zh-CN"/>
        </w:rPr>
        <w:t>依托现代物流综合实训、智慧物流实训及虚拟仿真实训三大模块，深度融合前沿技术与产业实践场景，构建覆盖“基础操作一智能应用一综合创新”的智慧物流实训体系。创新“工学一体化”人才培养模式，培养既掌握仓储管理运输调度等传统物流技能，又具备智能设备运维、物流数据分析、供应链优化等智慧物流核心能力的复合型人才。同时，面向社会提供技能提升培训、技术咨询等多元化服务，推动职业教育与产业发展深度融合，形成“校政企协同、产学研一体”的可持续产教协同生态。</w:t>
      </w:r>
    </w:p>
    <w:p w14:paraId="17D76D09">
      <w:pPr>
        <w:spacing w:line="360" w:lineRule="auto"/>
        <w:ind w:firstLine="181" w:firstLineChars="50"/>
        <w:rPr>
          <w:rFonts w:hint="default"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三、商务要求</w:t>
      </w:r>
    </w:p>
    <w:p w14:paraId="273E379C">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1、项目实施期限：自合同签订后</w:t>
      </w:r>
      <w:r>
        <w:rPr>
          <w:rFonts w:hint="eastAsia" w:ascii="宋体" w:hAnsi="宋体" w:eastAsia="宋体" w:cs="宋体"/>
          <w:i w:val="0"/>
          <w:iCs w:val="0"/>
          <w:color w:val="auto"/>
          <w:sz w:val="24"/>
          <w:szCs w:val="24"/>
          <w:highlight w:val="none"/>
          <w:shd w:val="clear" w:color="auto" w:fill="auto"/>
          <w:lang w:val="en-US" w:eastAsia="zh-CN"/>
        </w:rPr>
        <w:t>2</w:t>
      </w:r>
      <w:r>
        <w:rPr>
          <w:rFonts w:hint="eastAsia" w:ascii="宋体" w:hAnsi="宋体" w:eastAsia="宋体" w:cs="宋体"/>
          <w:i w:val="0"/>
          <w:iCs w:val="0"/>
          <w:color w:val="auto"/>
          <w:sz w:val="24"/>
          <w:szCs w:val="24"/>
          <w:highlight w:val="none"/>
          <w:shd w:val="clear" w:color="auto" w:fill="auto"/>
        </w:rPr>
        <w:t>个月内完成供货、安装、调试等工作。</w:t>
      </w:r>
    </w:p>
    <w:p w14:paraId="5345AB37">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2、交付地点：采购人指定地点。</w:t>
      </w:r>
    </w:p>
    <w:p w14:paraId="66701119">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3、本招标文件中若出现的品牌、型号、图片仅作为参考，投标人可提供其他能满足本招标文件要求且性能与所列品牌相当的产品前来投标。</w:t>
      </w:r>
    </w:p>
    <w:p w14:paraId="0E85C8EC">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4、投标单位应有完整的售后服务体系，需提供师资培训、项目管理、大赛指导、企业研学和招聘会组织。</w:t>
      </w:r>
    </w:p>
    <w:p w14:paraId="3CD3CFB2">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5、本项目的所有软、硬件(如线缆、管线、软件、硬件、模块等，包括未列出而系统实施又必需的软件、硬件)需配齐以构成一套完整实用系统，如有任何遗漏，由中标人免费补齐。</w:t>
      </w:r>
    </w:p>
    <w:p w14:paraId="7E2AA66A">
      <w:pPr>
        <w:widowControl/>
        <w:autoSpaceDE w:val="0"/>
        <w:autoSpaceDN w:val="0"/>
        <w:adjustRightInd w:val="0"/>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6、所投产品需为原厂全新产品，202</w:t>
      </w:r>
      <w:r>
        <w:rPr>
          <w:rFonts w:hint="eastAsia" w:ascii="宋体" w:hAnsi="宋体" w:eastAsia="宋体" w:cs="宋体"/>
          <w:i w:val="0"/>
          <w:iCs w:val="0"/>
          <w:color w:val="auto"/>
          <w:sz w:val="24"/>
          <w:szCs w:val="24"/>
          <w:highlight w:val="none"/>
          <w:shd w:val="clear" w:color="auto" w:fill="auto"/>
          <w:lang w:val="en-US" w:eastAsia="zh-CN"/>
        </w:rPr>
        <w:t>6</w:t>
      </w:r>
      <w:r>
        <w:rPr>
          <w:rFonts w:hint="eastAsia" w:ascii="宋体" w:hAnsi="宋体" w:eastAsia="宋体" w:cs="宋体"/>
          <w:i w:val="0"/>
          <w:iCs w:val="0"/>
          <w:color w:val="auto"/>
          <w:sz w:val="24"/>
          <w:szCs w:val="24"/>
          <w:highlight w:val="none"/>
          <w:shd w:val="clear" w:color="auto" w:fill="auto"/>
        </w:rPr>
        <w:t>年1月份后生产的符合国家技术规格和质量标准的出厂合格产品，通过国家有关部门检测合格的原产地产品，未曾开箱使用，能够与学校现有设备正常连接；设备安装调试完毕后，能在其功能范围内保障用户的系统安全、稳定运行。</w:t>
      </w:r>
    </w:p>
    <w:p w14:paraId="6EE717C8">
      <w:pPr>
        <w:spacing w:line="360" w:lineRule="auto"/>
        <w:ind w:firstLine="360" w:firstLineChars="150"/>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rPr>
        <w:t>7、投标方及厂商必须保证所有投标产品均为中华人民共和国境内（不含港澳台地区）合法销售的产品，并保证所有投标参数真实可信，同时承担以非法产品或虚假参数应标所带来的一切法律风险。</w:t>
      </w:r>
    </w:p>
    <w:p w14:paraId="5AFA6363">
      <w:pPr>
        <w:widowControl/>
        <w:spacing w:line="360" w:lineRule="auto"/>
        <w:ind w:firstLine="482"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b/>
          <w:bCs/>
          <w:i w:val="0"/>
          <w:iCs w:val="0"/>
          <w:color w:val="auto"/>
          <w:sz w:val="24"/>
          <w:szCs w:val="24"/>
          <w:highlight w:val="none"/>
          <w:shd w:val="clear" w:color="auto" w:fill="auto"/>
          <w:lang w:val="en-US" w:eastAsia="zh-CN"/>
        </w:rPr>
        <w:t>质保</w:t>
      </w:r>
      <w:r>
        <w:rPr>
          <w:rFonts w:hint="eastAsia" w:ascii="宋体" w:hAnsi="宋体" w:eastAsia="宋体" w:cs="宋体"/>
          <w:b/>
          <w:bCs/>
          <w:i w:val="0"/>
          <w:iCs w:val="0"/>
          <w:color w:val="auto"/>
          <w:sz w:val="24"/>
          <w:szCs w:val="24"/>
          <w:highlight w:val="none"/>
          <w:shd w:val="clear" w:color="auto" w:fill="auto"/>
        </w:rPr>
        <w:t>3年：服务项目包括但不限于以下方面</w:t>
      </w:r>
      <w:r>
        <w:rPr>
          <w:rFonts w:hint="eastAsia" w:ascii="宋体" w:hAnsi="宋体" w:eastAsia="宋体" w:cs="宋体"/>
          <w:i w:val="0"/>
          <w:iCs w:val="0"/>
          <w:color w:val="auto"/>
          <w:sz w:val="24"/>
          <w:szCs w:val="24"/>
          <w:highlight w:val="none"/>
          <w:shd w:val="clear" w:color="auto" w:fill="auto"/>
        </w:rPr>
        <w:t>：</w:t>
      </w:r>
    </w:p>
    <w:p w14:paraId="7A748AA1">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1）服务响应：投标人应向招标人提供7*12小时日常维护和技术支持服务响应，并明确不同故障等级的响应时间和承诺解决时间。</w:t>
      </w:r>
    </w:p>
    <w:p w14:paraId="47B68407">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2）软件升级：合同有效期内，若招标人需要对软件升级，中标人应提供每年一次的功能优化等升级版本和相应的支持服务。</w:t>
      </w:r>
    </w:p>
    <w:p w14:paraId="6B971D56">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3）热线服务：投标人应提供远程接入、专属企业群、微信1v1服务等各类咨询服务渠道。</w:t>
      </w:r>
    </w:p>
    <w:p w14:paraId="459DDCB7">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4）提供客户服务、技术支持、项目经理等多角色联动，快速有效协调资源和推动客户问题解决。</w:t>
      </w:r>
    </w:p>
    <w:p w14:paraId="1990D9B8">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9、所投产品及主要部件均须非停产设备，并提供备件、附件和耗材的供应。</w:t>
      </w:r>
    </w:p>
    <w:p w14:paraId="269E564D">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10</w:t>
      </w:r>
      <w:r>
        <w:rPr>
          <w:rFonts w:hint="eastAsia" w:ascii="宋体" w:hAnsi="宋体" w:eastAsia="宋体" w:cs="宋体"/>
          <w:i w:val="0"/>
          <w:iCs w:val="0"/>
          <w:color w:val="auto"/>
          <w:sz w:val="24"/>
          <w:szCs w:val="24"/>
          <w:highlight w:val="none"/>
          <w:shd w:val="clear" w:color="auto" w:fill="auto"/>
        </w:rPr>
        <w:t>、团队人员要求：团队结构合理，人员稳定，团队人员经验丰富，技术能过硬，实施人员需具有相应技术能力认证证书。</w:t>
      </w:r>
    </w:p>
    <w:p w14:paraId="15EC5FCD">
      <w:pPr>
        <w:widowControl/>
        <w:spacing w:line="360" w:lineRule="auto"/>
        <w:ind w:firstLine="480" w:firstLineChars="2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11</w:t>
      </w:r>
      <w:r>
        <w:rPr>
          <w:rFonts w:hint="eastAsia" w:ascii="宋体" w:hAnsi="宋体" w:eastAsia="宋体" w:cs="宋体"/>
          <w:i w:val="0"/>
          <w:iCs w:val="0"/>
          <w:color w:val="auto"/>
          <w:sz w:val="24"/>
          <w:szCs w:val="24"/>
          <w:highlight w:val="none"/>
          <w:shd w:val="clear" w:color="auto" w:fill="auto"/>
        </w:rPr>
        <w:t>、投标单位应对采购需求及项目背景充分理解，有完整的设计和实施方案，若投标人需进行现场勘查，则应提前一天联系采购人</w:t>
      </w:r>
      <w:r>
        <w:rPr>
          <w:rFonts w:hint="eastAsia" w:ascii="宋体" w:hAnsi="宋体" w:eastAsia="宋体" w:cs="宋体"/>
          <w:i w:val="0"/>
          <w:iCs w:val="0"/>
          <w:color w:val="auto"/>
          <w:sz w:val="24"/>
          <w:szCs w:val="24"/>
          <w:highlight w:val="none"/>
          <w:shd w:val="clear" w:color="auto" w:fill="auto"/>
          <w:lang w:eastAsia="zh-CN"/>
        </w:rPr>
        <w:t>（</w:t>
      </w:r>
      <w:r>
        <w:rPr>
          <w:rFonts w:hint="eastAsia" w:ascii="宋体" w:hAnsi="宋体" w:eastAsia="宋体" w:cs="宋体"/>
          <w:i w:val="0"/>
          <w:iCs w:val="0"/>
          <w:color w:val="auto"/>
          <w:sz w:val="24"/>
          <w:szCs w:val="24"/>
          <w:highlight w:val="none"/>
          <w:shd w:val="clear" w:color="auto" w:fill="auto"/>
          <w:lang w:val="en-US" w:eastAsia="zh-CN"/>
        </w:rPr>
        <w:t>联系方式详见公告</w:t>
      </w:r>
      <w:r>
        <w:rPr>
          <w:rFonts w:hint="eastAsia" w:ascii="宋体" w:hAnsi="宋体" w:eastAsia="宋体" w:cs="宋体"/>
          <w:i w:val="0"/>
          <w:iCs w:val="0"/>
          <w:color w:val="auto"/>
          <w:sz w:val="24"/>
          <w:szCs w:val="24"/>
          <w:highlight w:val="none"/>
          <w:shd w:val="clear" w:color="auto" w:fill="auto"/>
          <w:lang w:eastAsia="zh-CN"/>
        </w:rPr>
        <w:t>）</w:t>
      </w:r>
      <w:r>
        <w:rPr>
          <w:rFonts w:hint="eastAsia" w:ascii="宋体" w:hAnsi="宋体" w:eastAsia="宋体" w:cs="宋体"/>
          <w:i w:val="0"/>
          <w:iCs w:val="0"/>
          <w:color w:val="auto"/>
          <w:sz w:val="24"/>
          <w:szCs w:val="24"/>
          <w:highlight w:val="none"/>
          <w:shd w:val="clear" w:color="auto" w:fill="auto"/>
        </w:rPr>
        <w:t>，并自行前往。</w:t>
      </w:r>
    </w:p>
    <w:p w14:paraId="39AD0717">
      <w:pPr>
        <w:widowControl/>
        <w:spacing w:line="360" w:lineRule="auto"/>
        <w:ind w:firstLine="480" w:firstLineChars="200"/>
        <w:rPr>
          <w:rFonts w:hint="eastAsia" w:ascii="宋体" w:hAnsi="宋体" w:eastAsia="宋体" w:cs="宋体"/>
          <w:b w:val="0"/>
          <w:bCs w:val="0"/>
          <w:i w:val="0"/>
          <w:iCs w:val="0"/>
          <w:color w:val="auto"/>
          <w:sz w:val="24"/>
          <w:szCs w:val="24"/>
          <w:highlight w:val="none"/>
          <w:shd w:val="clear" w:color="auto" w:fill="auto"/>
        </w:rPr>
      </w:pPr>
      <w:r>
        <w:rPr>
          <w:rFonts w:hint="eastAsia" w:ascii="宋体" w:hAnsi="宋体" w:eastAsia="宋体" w:cs="宋体"/>
          <w:b w:val="0"/>
          <w:bCs w:val="0"/>
          <w:i w:val="0"/>
          <w:iCs w:val="0"/>
          <w:color w:val="auto"/>
          <w:sz w:val="24"/>
          <w:szCs w:val="24"/>
          <w:highlight w:val="none"/>
          <w:shd w:val="clear" w:color="auto" w:fill="auto"/>
          <w:lang w:val="en-US" w:eastAsia="zh-CN"/>
        </w:rPr>
        <w:t>12</w:t>
      </w:r>
      <w:r>
        <w:rPr>
          <w:rFonts w:hint="eastAsia" w:ascii="宋体" w:hAnsi="宋体" w:eastAsia="宋体" w:cs="宋体"/>
          <w:b w:val="0"/>
          <w:bCs w:val="0"/>
          <w:i w:val="0"/>
          <w:iCs w:val="0"/>
          <w:color w:val="auto"/>
          <w:sz w:val="24"/>
          <w:szCs w:val="24"/>
          <w:highlight w:val="none"/>
          <w:shd w:val="clear" w:color="auto" w:fill="auto"/>
        </w:rPr>
        <w:t>、投标人要求：投标单位有相应成功案例，投标单位应有相应的资质。</w:t>
      </w:r>
    </w:p>
    <w:p w14:paraId="4568A1D8">
      <w:pPr>
        <w:widowControl/>
        <w:spacing w:line="360" w:lineRule="auto"/>
        <w:ind w:firstLine="480" w:firstLineChars="200"/>
        <w:rPr>
          <w:rFonts w:hint="eastAsia" w:ascii="宋体" w:hAnsi="宋体" w:eastAsia="宋体" w:cs="宋体"/>
          <w:b w:val="0"/>
          <w:bCs w:val="0"/>
          <w:i w:val="0"/>
          <w:iCs w:val="0"/>
          <w:color w:val="auto"/>
          <w:sz w:val="24"/>
          <w:szCs w:val="24"/>
          <w:highlight w:val="none"/>
          <w:shd w:val="clear" w:color="auto" w:fill="auto"/>
          <w:lang w:val="en-US" w:eastAsia="zh-CN"/>
        </w:rPr>
      </w:pPr>
      <w:r>
        <w:rPr>
          <w:rFonts w:hint="eastAsia" w:ascii="宋体" w:hAnsi="宋体" w:eastAsia="宋体" w:cs="宋体"/>
          <w:b w:val="0"/>
          <w:bCs w:val="0"/>
          <w:i w:val="0"/>
          <w:iCs w:val="0"/>
          <w:color w:val="auto"/>
          <w:sz w:val="24"/>
          <w:szCs w:val="24"/>
          <w:highlight w:val="none"/>
          <w:shd w:val="clear" w:color="auto" w:fill="auto"/>
          <w:lang w:val="en-US" w:eastAsia="zh-CN"/>
        </w:rPr>
        <w:t>13、验收：采购</w:t>
      </w:r>
      <w:r>
        <w:rPr>
          <w:rFonts w:hint="eastAsia" w:ascii="宋体" w:hAnsi="宋体" w:eastAsia="宋体" w:cs="宋体"/>
          <w:b w:val="0"/>
          <w:bCs w:val="0"/>
          <w:i w:val="0"/>
          <w:iCs w:val="0"/>
          <w:color w:val="auto"/>
          <w:sz w:val="24"/>
          <w:szCs w:val="24"/>
          <w:highlight w:val="none"/>
          <w:shd w:val="clear" w:color="auto" w:fill="auto"/>
        </w:rPr>
        <w:t>人将按照招标文件、中标人投标文件、</w:t>
      </w:r>
      <w:r>
        <w:rPr>
          <w:rFonts w:hint="eastAsia" w:ascii="宋体" w:hAnsi="宋体" w:eastAsia="宋体" w:cs="宋体"/>
          <w:b w:val="0"/>
          <w:bCs w:val="0"/>
          <w:i w:val="0"/>
          <w:iCs w:val="0"/>
          <w:color w:val="auto"/>
          <w:sz w:val="24"/>
          <w:szCs w:val="24"/>
          <w:highlight w:val="none"/>
          <w:shd w:val="clear" w:color="auto" w:fill="auto"/>
          <w:lang w:val="en-US" w:eastAsia="zh-CN"/>
        </w:rPr>
        <w:t>合同、</w:t>
      </w:r>
      <w:r>
        <w:rPr>
          <w:rFonts w:hint="eastAsia" w:ascii="宋体" w:hAnsi="宋体" w:eastAsia="宋体" w:cs="宋体"/>
          <w:b w:val="0"/>
          <w:bCs w:val="0"/>
          <w:i w:val="0"/>
          <w:iCs w:val="0"/>
          <w:color w:val="auto"/>
          <w:sz w:val="24"/>
          <w:szCs w:val="24"/>
          <w:highlight w:val="none"/>
          <w:shd w:val="clear" w:color="auto" w:fill="auto"/>
        </w:rPr>
        <w:t>相关证明材料、相应的法律法规等对本项目进行验收，</w:t>
      </w:r>
      <w:r>
        <w:rPr>
          <w:rFonts w:hint="eastAsia" w:ascii="宋体" w:hAnsi="宋体" w:cs="宋体"/>
          <w:b w:val="0"/>
          <w:bCs w:val="0"/>
          <w:i w:val="0"/>
          <w:iCs w:val="0"/>
          <w:color w:val="auto"/>
          <w:sz w:val="24"/>
          <w:szCs w:val="24"/>
          <w:highlight w:val="none"/>
          <w:shd w:val="clear" w:color="auto" w:fill="auto"/>
          <w:lang w:val="en-US" w:eastAsia="zh-CN"/>
        </w:rPr>
        <w:t>验收不通过</w:t>
      </w:r>
      <w:r>
        <w:rPr>
          <w:rFonts w:ascii="宋体" w:hAnsi="宋体" w:eastAsia="宋体" w:cs="宋体"/>
          <w:b w:val="0"/>
          <w:bCs w:val="0"/>
          <w:color w:val="auto"/>
          <w:sz w:val="24"/>
          <w:szCs w:val="24"/>
        </w:rPr>
        <w:t>，或存在虚假响应、</w:t>
      </w:r>
      <w:r>
        <w:rPr>
          <w:rFonts w:hint="eastAsia" w:ascii="宋体" w:hAnsi="宋体" w:eastAsia="宋体" w:cs="宋体"/>
          <w:b w:val="0"/>
          <w:bCs w:val="0"/>
          <w:color w:val="auto"/>
          <w:sz w:val="24"/>
          <w:szCs w:val="24"/>
          <w:lang w:val="en-US" w:eastAsia="zh-CN"/>
        </w:rPr>
        <w:t>与应标产品不符</w:t>
      </w:r>
      <w:r>
        <w:rPr>
          <w:rFonts w:ascii="宋体" w:hAnsi="宋体" w:eastAsia="宋体" w:cs="宋体"/>
          <w:b w:val="0"/>
          <w:bCs w:val="0"/>
          <w:color w:val="auto"/>
          <w:sz w:val="24"/>
          <w:szCs w:val="24"/>
        </w:rPr>
        <w:t>的，采购人有权要求中标人限期整改；整改后复验仍不合格或逾期未整改的，采购人可</w:t>
      </w:r>
      <w:r>
        <w:rPr>
          <w:rStyle w:val="70"/>
          <w:rFonts w:hint="eastAsia" w:ascii="宋体" w:hAnsi="宋体" w:cs="宋体"/>
          <w:b w:val="0"/>
          <w:bCs w:val="0"/>
          <w:color w:val="auto"/>
          <w:sz w:val="24"/>
          <w:szCs w:val="24"/>
          <w:lang w:val="en-US" w:eastAsia="zh-CN"/>
        </w:rPr>
        <w:t>中止或</w:t>
      </w:r>
      <w:r>
        <w:rPr>
          <w:rStyle w:val="70"/>
          <w:rFonts w:ascii="宋体" w:hAnsi="宋体" w:eastAsia="宋体" w:cs="宋体"/>
          <w:b w:val="0"/>
          <w:bCs w:val="0"/>
          <w:color w:val="auto"/>
          <w:sz w:val="24"/>
          <w:szCs w:val="24"/>
        </w:rPr>
        <w:t>解除合同</w:t>
      </w:r>
      <w:r>
        <w:rPr>
          <w:rFonts w:ascii="宋体" w:hAnsi="宋体" w:eastAsia="宋体" w:cs="宋体"/>
          <w:b w:val="0"/>
          <w:bCs w:val="0"/>
          <w:color w:val="auto"/>
          <w:sz w:val="24"/>
          <w:szCs w:val="24"/>
        </w:rPr>
        <w:t>，并由中标人承担全部损失。中标人存在违法违规行为的，采购人将上报财政部门，依法追究其行政及法律责任</w:t>
      </w:r>
      <w:r>
        <w:rPr>
          <w:rFonts w:hint="eastAsia" w:ascii="宋体" w:hAnsi="宋体" w:eastAsia="宋体" w:cs="宋体"/>
          <w:b w:val="0"/>
          <w:bCs w:val="0"/>
          <w:color w:val="auto"/>
          <w:sz w:val="24"/>
          <w:szCs w:val="24"/>
          <w:lang w:eastAsia="zh-CN"/>
        </w:rPr>
        <w:t>。</w:t>
      </w:r>
    </w:p>
    <w:p w14:paraId="47BDDF94">
      <w:pPr>
        <w:autoSpaceDE w:val="0"/>
        <w:spacing w:line="360" w:lineRule="auto"/>
        <w:ind w:firstLine="480" w:firstLineChars="200"/>
        <w:jc w:val="left"/>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15</w:t>
      </w:r>
      <w:r>
        <w:rPr>
          <w:rFonts w:hint="eastAsia" w:ascii="宋体" w:hAnsi="宋体" w:eastAsia="宋体" w:cs="宋体"/>
          <w:i w:val="0"/>
          <w:iCs w:val="0"/>
          <w:color w:val="auto"/>
          <w:sz w:val="24"/>
          <w:szCs w:val="24"/>
          <w:highlight w:val="none"/>
          <w:shd w:val="clear" w:color="auto" w:fill="auto"/>
        </w:rPr>
        <w:t>、</w:t>
      </w:r>
      <w:r>
        <w:rPr>
          <w:rFonts w:hint="eastAsia" w:ascii="宋体" w:hAnsi="宋体" w:eastAsia="宋体" w:cs="宋体"/>
          <w:i w:val="0"/>
          <w:iCs w:val="0"/>
          <w:color w:val="auto"/>
          <w:sz w:val="24"/>
          <w:szCs w:val="24"/>
          <w:highlight w:val="none"/>
          <w:shd w:val="clear" w:color="auto" w:fill="auto"/>
          <w:lang w:val="en-US" w:eastAsia="zh-CN"/>
        </w:rPr>
        <w:t>支付方式</w:t>
      </w:r>
    </w:p>
    <w:p w14:paraId="5D8F070F">
      <w:pPr>
        <w:autoSpaceDE w:val="0"/>
        <w:spacing w:line="360" w:lineRule="auto"/>
        <w:ind w:firstLine="482" w:firstLineChars="200"/>
        <w:jc w:val="left"/>
        <w:rPr>
          <w:rFonts w:hint="eastAsia" w:ascii="宋体" w:hAnsi="宋体" w:cs="宋体"/>
          <w:b/>
          <w:bCs/>
          <w:i w:val="0"/>
          <w:iCs w:val="0"/>
          <w:color w:val="auto"/>
          <w:sz w:val="24"/>
          <w:szCs w:val="24"/>
          <w:highlight w:val="none"/>
          <w:shd w:val="clear" w:color="auto" w:fill="auto"/>
          <w:lang w:val="en-US" w:eastAsia="zh-CN"/>
        </w:rPr>
      </w:pPr>
      <w:r>
        <w:rPr>
          <w:rFonts w:hint="eastAsia" w:ascii="宋体" w:hAnsi="宋体" w:eastAsia="宋体" w:cs="宋体"/>
          <w:b/>
          <w:bCs/>
          <w:i w:val="0"/>
          <w:iCs w:val="0"/>
          <w:color w:val="auto"/>
          <w:sz w:val="24"/>
          <w:szCs w:val="24"/>
          <w:highlight w:val="none"/>
          <w:shd w:val="clear" w:color="auto" w:fill="auto"/>
          <w:lang w:val="en-US" w:eastAsia="zh-CN"/>
        </w:rPr>
        <w:t>根据资金</w:t>
      </w:r>
      <w:r>
        <w:rPr>
          <w:rFonts w:hint="eastAsia" w:ascii="宋体" w:hAnsi="宋体" w:cs="宋体"/>
          <w:b/>
          <w:bCs/>
          <w:i w:val="0"/>
          <w:iCs w:val="0"/>
          <w:color w:val="auto"/>
          <w:sz w:val="24"/>
          <w:szCs w:val="24"/>
          <w:highlight w:val="none"/>
          <w:shd w:val="clear" w:color="auto" w:fill="auto"/>
          <w:lang w:val="en-US" w:eastAsia="zh-CN"/>
        </w:rPr>
        <w:t>安排</w:t>
      </w:r>
    </w:p>
    <w:p w14:paraId="6525E76E">
      <w:pPr>
        <w:autoSpaceDE w:val="0"/>
        <w:spacing w:line="360" w:lineRule="auto"/>
        <w:ind w:firstLine="482" w:firstLineChars="200"/>
        <w:jc w:val="left"/>
        <w:rPr>
          <w:rFonts w:hint="eastAsia" w:ascii="宋体" w:hAnsi="宋体" w:cs="宋体"/>
          <w:b/>
          <w:bCs/>
          <w:i w:val="0"/>
          <w:iCs w:val="0"/>
          <w:color w:val="auto"/>
          <w:sz w:val="24"/>
          <w:szCs w:val="24"/>
          <w:highlight w:val="none"/>
          <w:shd w:val="clear" w:color="auto" w:fill="auto"/>
          <w:lang w:val="en-US" w:eastAsia="zh-CN"/>
        </w:rPr>
      </w:pPr>
      <w:r>
        <w:rPr>
          <w:rFonts w:hint="eastAsia" w:ascii="宋体" w:hAnsi="宋体" w:cs="宋体"/>
          <w:b/>
          <w:bCs/>
          <w:i w:val="0"/>
          <w:iCs w:val="0"/>
          <w:color w:val="auto"/>
          <w:sz w:val="24"/>
          <w:szCs w:val="24"/>
          <w:highlight w:val="none"/>
          <w:shd w:val="clear" w:color="auto" w:fill="auto"/>
          <w:lang w:val="en-US" w:eastAsia="zh-CN"/>
        </w:rPr>
        <w:t>①、合同签订后5个工作日内，支付2026年预算金额（50万元）的70%，验收合格后付清2026年预算金额尾款；</w:t>
      </w:r>
    </w:p>
    <w:p w14:paraId="17B8684E">
      <w:pPr>
        <w:autoSpaceDE w:val="0"/>
        <w:spacing w:line="360" w:lineRule="auto"/>
        <w:ind w:firstLine="482" w:firstLineChars="200"/>
        <w:jc w:val="left"/>
        <w:rPr>
          <w:rFonts w:hint="eastAsia" w:ascii="宋体" w:hAnsi="宋体" w:cs="宋体"/>
          <w:b/>
          <w:bCs/>
          <w:i w:val="0"/>
          <w:iCs w:val="0"/>
          <w:color w:val="auto"/>
          <w:sz w:val="24"/>
          <w:szCs w:val="24"/>
          <w:highlight w:val="none"/>
          <w:shd w:val="clear" w:color="auto" w:fill="auto"/>
          <w:lang w:val="en-US" w:eastAsia="zh-CN"/>
        </w:rPr>
      </w:pPr>
      <w:r>
        <w:rPr>
          <w:rFonts w:hint="eastAsia" w:ascii="宋体" w:hAnsi="宋体" w:cs="宋体"/>
          <w:b/>
          <w:bCs/>
          <w:i w:val="0"/>
          <w:iCs w:val="0"/>
          <w:color w:val="auto"/>
          <w:sz w:val="24"/>
          <w:szCs w:val="24"/>
          <w:highlight w:val="none"/>
          <w:shd w:val="clear" w:color="auto" w:fill="auto"/>
          <w:lang w:val="en-US" w:eastAsia="zh-CN"/>
        </w:rPr>
        <w:t>②、</w:t>
      </w:r>
      <w:r>
        <w:rPr>
          <w:rFonts w:hint="eastAsia" w:ascii="宋体" w:hAnsi="宋体" w:eastAsia="宋体" w:cs="宋体"/>
          <w:b/>
          <w:bCs/>
          <w:i w:val="0"/>
          <w:iCs w:val="0"/>
          <w:color w:val="auto"/>
          <w:sz w:val="24"/>
          <w:szCs w:val="24"/>
          <w:highlight w:val="none"/>
          <w:shd w:val="clear" w:color="auto" w:fill="auto"/>
          <w:lang w:val="en-US" w:eastAsia="zh-CN"/>
        </w:rPr>
        <w:t>2027年预算金额</w:t>
      </w:r>
      <w:r>
        <w:rPr>
          <w:rFonts w:hint="eastAsia" w:ascii="宋体" w:hAnsi="宋体" w:eastAsia="宋体" w:cs="宋体"/>
          <w:b/>
          <w:bCs/>
          <w:i w:val="0"/>
          <w:iCs w:val="0"/>
          <w:color w:val="auto"/>
          <w:sz w:val="24"/>
          <w:szCs w:val="24"/>
          <w:highlight w:val="none"/>
          <w:shd w:val="clear" w:color="auto" w:fill="auto"/>
          <w:lang w:val="en-US" w:eastAsia="zh-CN"/>
        </w:rPr>
        <w:t>（100万元）</w:t>
      </w:r>
      <w:r>
        <w:rPr>
          <w:rFonts w:hint="eastAsia" w:ascii="宋体" w:hAnsi="宋体" w:eastAsia="宋体" w:cs="宋体"/>
          <w:b/>
          <w:bCs/>
          <w:i w:val="0"/>
          <w:iCs w:val="0"/>
          <w:color w:val="auto"/>
          <w:sz w:val="24"/>
          <w:szCs w:val="24"/>
          <w:highlight w:val="none"/>
          <w:shd w:val="clear" w:color="auto" w:fill="auto"/>
          <w:lang w:val="en-US" w:eastAsia="zh-CN"/>
        </w:rPr>
        <w:t>下达后，具备支付条件后一次性付清2027年预算金额。</w:t>
      </w:r>
    </w:p>
    <w:p w14:paraId="743C9902">
      <w:pPr>
        <w:autoSpaceDE w:val="0"/>
        <w:spacing w:line="360" w:lineRule="auto"/>
        <w:ind w:firstLine="482" w:firstLineChars="200"/>
        <w:jc w:val="left"/>
        <w:rPr>
          <w:rFonts w:hint="default" w:ascii="宋体" w:hAnsi="宋体" w:cs="宋体"/>
          <w:b/>
          <w:bCs/>
          <w:i w:val="0"/>
          <w:iCs w:val="0"/>
          <w:color w:val="auto"/>
          <w:sz w:val="24"/>
          <w:szCs w:val="24"/>
          <w:highlight w:val="none"/>
          <w:shd w:val="clear" w:color="auto" w:fill="auto"/>
          <w:lang w:val="en-US" w:eastAsia="zh-CN"/>
        </w:rPr>
      </w:pPr>
      <w:r>
        <w:rPr>
          <w:rFonts w:hint="eastAsia" w:ascii="宋体" w:hAnsi="宋体" w:cs="宋体"/>
          <w:b/>
          <w:bCs/>
          <w:i w:val="0"/>
          <w:iCs w:val="0"/>
          <w:color w:val="auto"/>
          <w:sz w:val="24"/>
          <w:szCs w:val="24"/>
          <w:highlight w:val="none"/>
          <w:shd w:val="clear" w:color="auto" w:fill="auto"/>
          <w:lang w:val="en-US" w:eastAsia="zh-CN"/>
        </w:rPr>
        <w:t>③、2028年预算金额下达后，具备支付条件后一次性付清项目尾款。</w:t>
      </w:r>
    </w:p>
    <w:p w14:paraId="64EB0AE1">
      <w:pPr>
        <w:numPr>
          <w:ilvl w:val="0"/>
          <w:numId w:val="5"/>
        </w:numPr>
        <w:autoSpaceDE w:val="0"/>
        <w:spacing w:line="360" w:lineRule="auto"/>
        <w:ind w:firstLine="480" w:firstLineChars="200"/>
        <w:jc w:val="left"/>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履约保证金</w:t>
      </w:r>
    </w:p>
    <w:p w14:paraId="7BADEB2F">
      <w:pPr>
        <w:pStyle w:val="2"/>
        <w:ind w:firstLine="480" w:firstLineChars="200"/>
        <w:rPr>
          <w:rFonts w:hint="eastAsia" w:ascii="宋体" w:hAnsi="宋体" w:eastAsia="宋体" w:cs="宋体"/>
          <w:b w:val="0"/>
          <w:bCs w:val="0"/>
          <w:i w:val="0"/>
          <w:iCs w:val="0"/>
          <w:color w:val="auto"/>
          <w:sz w:val="24"/>
          <w:szCs w:val="24"/>
          <w:highlight w:val="none"/>
          <w:shd w:val="clear" w:color="auto" w:fill="auto"/>
          <w:lang w:val="en-US" w:eastAsia="zh-CN"/>
        </w:rPr>
      </w:pPr>
      <w:r>
        <w:rPr>
          <w:rFonts w:hint="eastAsia" w:ascii="宋体" w:hAnsi="宋体" w:eastAsia="宋体" w:cs="宋体"/>
          <w:b w:val="0"/>
          <w:bCs w:val="0"/>
          <w:snapToGrid/>
          <w:color w:val="auto"/>
          <w:kern w:val="2"/>
          <w:sz w:val="24"/>
          <w:szCs w:val="24"/>
          <w:highlight w:val="none"/>
          <w:shd w:val="clear" w:color="auto" w:fill="auto"/>
          <w:lang w:val="en-US" w:eastAsia="zh-CN" w:bidi="ar-SA"/>
        </w:rPr>
        <w:t>中标人在签订合同时按合同总金额的1%向采购人交纳履约保函或保证金。</w:t>
      </w:r>
      <w:r>
        <w:rPr>
          <w:rFonts w:hint="eastAsia" w:ascii="宋体" w:hAnsi="宋体" w:eastAsia="宋体" w:cs="宋体"/>
          <w:b w:val="0"/>
          <w:bCs w:val="0"/>
          <w:color w:val="auto"/>
          <w:kern w:val="2"/>
          <w:sz w:val="24"/>
          <w:szCs w:val="24"/>
          <w:highlight w:val="none"/>
          <w:shd w:val="clear" w:color="auto" w:fill="auto"/>
          <w:lang w:val="en-US"/>
        </w:rPr>
        <w:t>供应商应当以支票、汇票、本票或者金融机构、担保机构出具的保函等非现金形式提交</w:t>
      </w:r>
      <w:r>
        <w:rPr>
          <w:rFonts w:hint="eastAsia" w:ascii="宋体" w:hAnsi="宋体" w:eastAsia="宋体" w:cs="宋体"/>
          <w:b w:val="0"/>
          <w:bCs w:val="0"/>
          <w:color w:val="auto"/>
          <w:sz w:val="24"/>
          <w:szCs w:val="24"/>
          <w:highlight w:val="none"/>
          <w:shd w:val="clear" w:color="auto" w:fill="auto"/>
          <w:lang w:val="en-US"/>
        </w:rPr>
        <w:t>。</w:t>
      </w:r>
    </w:p>
    <w:p w14:paraId="2905C89C">
      <w:pPr>
        <w:numPr>
          <w:ilvl w:val="0"/>
          <w:numId w:val="0"/>
        </w:numPr>
        <w:autoSpaceDE w:val="0"/>
        <w:spacing w:line="360" w:lineRule="auto"/>
        <w:jc w:val="left"/>
        <w:rPr>
          <w:rFonts w:hint="default" w:ascii="宋体" w:hAnsi="宋体" w:eastAsia="宋体" w:cs="宋体"/>
          <w:i w:val="0"/>
          <w:iCs w:val="0"/>
          <w:color w:val="auto"/>
          <w:sz w:val="21"/>
          <w:szCs w:val="21"/>
          <w:highlight w:val="none"/>
          <w:shd w:val="clear" w:color="auto" w:fill="auto"/>
          <w:lang w:val="en-US" w:eastAsia="zh-CN"/>
        </w:rPr>
      </w:pPr>
    </w:p>
    <w:p w14:paraId="679386AF">
      <w:pPr>
        <w:numPr>
          <w:ilvl w:val="0"/>
          <w:numId w:val="0"/>
        </w:numPr>
        <w:autoSpaceDE w:val="0"/>
        <w:spacing w:line="360" w:lineRule="auto"/>
        <w:jc w:val="left"/>
        <w:rPr>
          <w:rFonts w:hint="default" w:ascii="宋体" w:hAnsi="宋体" w:eastAsia="宋体" w:cs="宋体"/>
          <w:i w:val="0"/>
          <w:iCs w:val="0"/>
          <w:color w:val="auto"/>
          <w:sz w:val="21"/>
          <w:szCs w:val="21"/>
          <w:highlight w:val="none"/>
          <w:shd w:val="clear" w:color="auto" w:fill="auto"/>
          <w:lang w:val="en-US" w:eastAsia="zh-CN"/>
        </w:rPr>
      </w:pPr>
    </w:p>
    <w:p w14:paraId="19F2FA24">
      <w:pPr>
        <w:spacing w:line="360" w:lineRule="auto"/>
        <w:ind w:firstLine="2530" w:firstLineChars="700"/>
        <w:jc w:val="both"/>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2" w:name="_Toc184312125"/>
      <w:bookmarkEnd w:id="32"/>
      <w:bookmarkStart w:id="33" w:name="_Toc184314472"/>
      <w:bookmarkEnd w:id="33"/>
      <w:bookmarkStart w:id="34" w:name="_Toc184308047"/>
      <w:bookmarkEnd w:id="34"/>
      <w:bookmarkStart w:id="35" w:name="_Toc184313241"/>
      <w:bookmarkEnd w:id="35"/>
      <w:bookmarkStart w:id="36" w:name="_Toc184314446"/>
      <w:bookmarkEnd w:id="36"/>
      <w:bookmarkStart w:id="37" w:name="_Toc184312116"/>
      <w:bookmarkEnd w:id="37"/>
      <w:bookmarkStart w:id="38" w:name="_Toc184310338"/>
      <w:bookmarkEnd w:id="38"/>
      <w:bookmarkStart w:id="39" w:name="_Toc184313257"/>
      <w:bookmarkEnd w:id="39"/>
      <w:bookmarkStart w:id="40" w:name="_Toc184312076"/>
      <w:bookmarkEnd w:id="40"/>
      <w:bookmarkStart w:id="41" w:name="_Toc184308105"/>
      <w:bookmarkEnd w:id="41"/>
      <w:bookmarkStart w:id="42" w:name="_Toc184312130"/>
      <w:bookmarkEnd w:id="42"/>
      <w:bookmarkStart w:id="43" w:name="_Toc184310301"/>
      <w:bookmarkEnd w:id="43"/>
      <w:bookmarkStart w:id="44" w:name="_Toc184312070"/>
      <w:bookmarkEnd w:id="44"/>
      <w:bookmarkStart w:id="45" w:name="_Toc184310319"/>
      <w:bookmarkEnd w:id="45"/>
      <w:bookmarkStart w:id="46" w:name="_Toc184313239"/>
      <w:bookmarkEnd w:id="46"/>
      <w:bookmarkStart w:id="47" w:name="_Toc184312075"/>
      <w:bookmarkEnd w:id="47"/>
      <w:bookmarkStart w:id="48" w:name="_Toc184308090"/>
      <w:bookmarkEnd w:id="48"/>
      <w:bookmarkStart w:id="49" w:name="_Toc184310298"/>
      <w:bookmarkEnd w:id="49"/>
      <w:bookmarkStart w:id="50" w:name="_Toc184310311"/>
      <w:bookmarkEnd w:id="50"/>
      <w:bookmarkStart w:id="51" w:name="_Toc184310295"/>
      <w:bookmarkEnd w:id="51"/>
      <w:bookmarkStart w:id="52" w:name="_Toc184312133"/>
      <w:bookmarkEnd w:id="52"/>
      <w:bookmarkStart w:id="53" w:name="_Toc184314430"/>
      <w:bookmarkEnd w:id="53"/>
      <w:bookmarkStart w:id="54" w:name="_Toc184313253"/>
      <w:bookmarkEnd w:id="54"/>
      <w:bookmarkStart w:id="55" w:name="_Toc184308103"/>
      <w:bookmarkEnd w:id="55"/>
      <w:bookmarkStart w:id="56" w:name="_Toc184314416"/>
      <w:bookmarkEnd w:id="56"/>
      <w:bookmarkStart w:id="57" w:name="_Toc184313261"/>
      <w:bookmarkEnd w:id="57"/>
      <w:bookmarkStart w:id="58" w:name="_Toc184312112"/>
      <w:bookmarkEnd w:id="58"/>
      <w:bookmarkStart w:id="59" w:name="_Toc184310344"/>
      <w:bookmarkEnd w:id="59"/>
      <w:bookmarkStart w:id="60" w:name="_Toc184314448"/>
      <w:bookmarkEnd w:id="60"/>
      <w:bookmarkStart w:id="61" w:name="_Toc184314473"/>
      <w:bookmarkEnd w:id="61"/>
      <w:bookmarkStart w:id="62" w:name="_Toc184314467"/>
      <w:bookmarkEnd w:id="62"/>
      <w:bookmarkStart w:id="63" w:name="_Toc184312122"/>
      <w:bookmarkEnd w:id="63"/>
      <w:bookmarkStart w:id="64" w:name="_Toc184310329"/>
      <w:bookmarkEnd w:id="64"/>
      <w:bookmarkStart w:id="65" w:name="_Toc184314464"/>
      <w:bookmarkEnd w:id="65"/>
      <w:bookmarkStart w:id="66" w:name="_Toc184308046"/>
      <w:bookmarkEnd w:id="66"/>
      <w:bookmarkStart w:id="67" w:name="_Toc184312087"/>
      <w:bookmarkEnd w:id="67"/>
      <w:bookmarkStart w:id="68" w:name="_Toc184310297"/>
      <w:bookmarkEnd w:id="68"/>
      <w:bookmarkStart w:id="69" w:name="_Toc184310321"/>
      <w:bookmarkEnd w:id="69"/>
      <w:bookmarkStart w:id="70" w:name="_Toc184314414"/>
      <w:bookmarkEnd w:id="70"/>
      <w:bookmarkStart w:id="71" w:name="_Toc184312131"/>
      <w:bookmarkEnd w:id="71"/>
      <w:bookmarkStart w:id="72" w:name="_Toc184310331"/>
      <w:bookmarkEnd w:id="72"/>
      <w:bookmarkStart w:id="73" w:name="_Toc184312108"/>
      <w:bookmarkEnd w:id="73"/>
      <w:bookmarkStart w:id="74" w:name="_Toc184312069"/>
      <w:bookmarkEnd w:id="74"/>
      <w:bookmarkStart w:id="75" w:name="_Toc184314411"/>
      <w:bookmarkEnd w:id="75"/>
      <w:bookmarkStart w:id="76" w:name="_Toc184312111"/>
      <w:bookmarkEnd w:id="76"/>
      <w:bookmarkStart w:id="77" w:name="_Toc184308071"/>
      <w:bookmarkEnd w:id="77"/>
      <w:bookmarkStart w:id="78" w:name="_Toc184313249"/>
      <w:bookmarkEnd w:id="78"/>
      <w:bookmarkStart w:id="79" w:name="_Toc184312085"/>
      <w:bookmarkEnd w:id="79"/>
      <w:bookmarkStart w:id="80" w:name="_Toc184313284"/>
      <w:bookmarkEnd w:id="80"/>
      <w:bookmarkStart w:id="81" w:name="_Toc184312095"/>
      <w:bookmarkEnd w:id="81"/>
      <w:bookmarkStart w:id="82" w:name="_Toc184313304"/>
      <w:bookmarkEnd w:id="82"/>
      <w:bookmarkStart w:id="83" w:name="_Toc184314443"/>
      <w:bookmarkEnd w:id="83"/>
      <w:bookmarkStart w:id="84" w:name="_Toc184310283"/>
      <w:bookmarkEnd w:id="84"/>
      <w:bookmarkStart w:id="85" w:name="_Toc184314461"/>
      <w:bookmarkEnd w:id="85"/>
      <w:bookmarkStart w:id="86" w:name="_Toc184312126"/>
      <w:bookmarkEnd w:id="86"/>
      <w:bookmarkStart w:id="87" w:name="_Toc184308101"/>
      <w:bookmarkEnd w:id="87"/>
      <w:bookmarkStart w:id="88" w:name="_Toc184310332"/>
      <w:bookmarkEnd w:id="88"/>
      <w:bookmarkStart w:id="89" w:name="_Toc184313300"/>
      <w:bookmarkEnd w:id="89"/>
      <w:bookmarkStart w:id="90" w:name="_Toc184312103"/>
      <w:bookmarkEnd w:id="90"/>
      <w:bookmarkStart w:id="91" w:name="_Toc184308083"/>
      <w:bookmarkEnd w:id="91"/>
      <w:bookmarkStart w:id="92" w:name="_Toc184308089"/>
      <w:bookmarkEnd w:id="92"/>
      <w:bookmarkStart w:id="93" w:name="_Toc184314474"/>
      <w:bookmarkEnd w:id="93"/>
      <w:bookmarkStart w:id="94" w:name="_Toc184313286"/>
      <w:bookmarkEnd w:id="94"/>
      <w:bookmarkStart w:id="95" w:name="_Toc184313288"/>
      <w:bookmarkEnd w:id="95"/>
      <w:bookmarkStart w:id="96" w:name="_Toc184310340"/>
      <w:bookmarkEnd w:id="96"/>
      <w:bookmarkStart w:id="97" w:name="_Toc184312138"/>
      <w:bookmarkEnd w:id="97"/>
      <w:bookmarkStart w:id="98" w:name="_Toc184310341"/>
      <w:bookmarkEnd w:id="98"/>
      <w:bookmarkStart w:id="99" w:name="_Toc184313246"/>
      <w:bookmarkEnd w:id="99"/>
      <w:bookmarkStart w:id="100" w:name="_Toc184308037"/>
      <w:bookmarkEnd w:id="100"/>
      <w:bookmarkStart w:id="101" w:name="_Toc184312132"/>
      <w:bookmarkEnd w:id="101"/>
      <w:bookmarkStart w:id="102" w:name="_Toc184308062"/>
      <w:bookmarkEnd w:id="102"/>
      <w:bookmarkStart w:id="103" w:name="_Toc184314470"/>
      <w:bookmarkEnd w:id="103"/>
      <w:bookmarkStart w:id="104" w:name="_Toc184313306"/>
      <w:bookmarkEnd w:id="104"/>
      <w:bookmarkStart w:id="105" w:name="_Toc184314457"/>
      <w:bookmarkEnd w:id="105"/>
      <w:bookmarkStart w:id="106" w:name="_Toc184314459"/>
      <w:bookmarkEnd w:id="106"/>
      <w:bookmarkStart w:id="107" w:name="_Toc184313258"/>
      <w:bookmarkEnd w:id="107"/>
      <w:bookmarkStart w:id="108" w:name="_Toc184312094"/>
      <w:bookmarkEnd w:id="108"/>
      <w:bookmarkStart w:id="109" w:name="_Toc184312068"/>
      <w:bookmarkEnd w:id="109"/>
      <w:bookmarkStart w:id="110" w:name="_Toc184312071"/>
      <w:bookmarkEnd w:id="110"/>
      <w:bookmarkStart w:id="111" w:name="_Toc184310306"/>
      <w:bookmarkEnd w:id="111"/>
      <w:bookmarkStart w:id="112" w:name="_Toc184313281"/>
      <w:bookmarkEnd w:id="112"/>
      <w:bookmarkStart w:id="113" w:name="_Toc184313299"/>
      <w:bookmarkEnd w:id="113"/>
      <w:bookmarkStart w:id="114" w:name="_Toc184310339"/>
      <w:bookmarkEnd w:id="114"/>
      <w:bookmarkStart w:id="115" w:name="_Toc184314462"/>
      <w:bookmarkEnd w:id="115"/>
      <w:bookmarkStart w:id="116" w:name="_Toc184314482"/>
      <w:bookmarkEnd w:id="116"/>
      <w:bookmarkStart w:id="117" w:name="_Toc184308059"/>
      <w:bookmarkEnd w:id="117"/>
      <w:bookmarkStart w:id="118" w:name="_Toc184313266"/>
      <w:bookmarkEnd w:id="118"/>
      <w:bookmarkStart w:id="119" w:name="_Toc184310312"/>
      <w:bookmarkEnd w:id="119"/>
      <w:bookmarkStart w:id="120" w:name="_Toc184308060"/>
      <w:bookmarkEnd w:id="120"/>
      <w:bookmarkStart w:id="121" w:name="_Toc184310320"/>
      <w:bookmarkEnd w:id="121"/>
      <w:bookmarkStart w:id="122" w:name="_Toc184314434"/>
      <w:bookmarkEnd w:id="122"/>
      <w:bookmarkStart w:id="123" w:name="_Toc184314478"/>
      <w:bookmarkEnd w:id="123"/>
      <w:bookmarkStart w:id="124" w:name="_Toc184314479"/>
      <w:bookmarkEnd w:id="124"/>
      <w:bookmarkStart w:id="125" w:name="_Toc184314468"/>
      <w:bookmarkEnd w:id="125"/>
      <w:bookmarkStart w:id="126" w:name="_Toc184308091"/>
      <w:bookmarkEnd w:id="126"/>
      <w:bookmarkStart w:id="127" w:name="_Toc184308094"/>
      <w:bookmarkEnd w:id="127"/>
      <w:bookmarkStart w:id="128" w:name="_Toc184308056"/>
      <w:bookmarkEnd w:id="128"/>
      <w:bookmarkStart w:id="129" w:name="_Toc184308081"/>
      <w:bookmarkEnd w:id="129"/>
      <w:bookmarkStart w:id="130" w:name="_Toc184313310"/>
      <w:bookmarkEnd w:id="130"/>
      <w:bookmarkStart w:id="131" w:name="_Toc184314423"/>
      <w:bookmarkEnd w:id="131"/>
      <w:bookmarkStart w:id="132" w:name="_Toc184314458"/>
      <w:bookmarkEnd w:id="132"/>
      <w:bookmarkStart w:id="133" w:name="_Toc184314433"/>
      <w:bookmarkEnd w:id="133"/>
      <w:bookmarkStart w:id="134" w:name="_Toc184310307"/>
      <w:bookmarkEnd w:id="134"/>
      <w:bookmarkStart w:id="135" w:name="_Toc184314428"/>
      <w:bookmarkEnd w:id="135"/>
      <w:bookmarkStart w:id="136" w:name="_Toc184308068"/>
      <w:bookmarkEnd w:id="136"/>
      <w:bookmarkStart w:id="137" w:name="_Toc184313250"/>
      <w:bookmarkEnd w:id="137"/>
      <w:bookmarkStart w:id="138" w:name="_Toc184312118"/>
      <w:bookmarkEnd w:id="138"/>
      <w:bookmarkStart w:id="139" w:name="_Toc184314439"/>
      <w:bookmarkEnd w:id="139"/>
      <w:bookmarkStart w:id="140" w:name="_Toc184312106"/>
      <w:bookmarkEnd w:id="140"/>
      <w:bookmarkStart w:id="141" w:name="_Toc184312123"/>
      <w:bookmarkEnd w:id="141"/>
      <w:bookmarkStart w:id="142" w:name="_Toc184314471"/>
      <w:bookmarkEnd w:id="142"/>
      <w:bookmarkStart w:id="143" w:name="_Toc184314438"/>
      <w:bookmarkEnd w:id="143"/>
      <w:bookmarkStart w:id="144" w:name="_Toc184310304"/>
      <w:bookmarkEnd w:id="144"/>
      <w:bookmarkStart w:id="145" w:name="_Toc184310302"/>
      <w:bookmarkEnd w:id="145"/>
      <w:bookmarkStart w:id="146" w:name="_Toc184308058"/>
      <w:bookmarkEnd w:id="146"/>
      <w:bookmarkStart w:id="147" w:name="_Toc184313276"/>
      <w:bookmarkEnd w:id="147"/>
      <w:bookmarkStart w:id="148" w:name="_Toc184308078"/>
      <w:bookmarkEnd w:id="148"/>
      <w:bookmarkStart w:id="149" w:name="_Toc184308099"/>
      <w:bookmarkEnd w:id="149"/>
      <w:bookmarkStart w:id="150" w:name="_Toc184312089"/>
      <w:bookmarkEnd w:id="150"/>
      <w:bookmarkStart w:id="151" w:name="_Toc184312119"/>
      <w:bookmarkEnd w:id="151"/>
      <w:bookmarkStart w:id="152" w:name="_Toc184313278"/>
      <w:bookmarkEnd w:id="152"/>
      <w:bookmarkStart w:id="153" w:name="_Toc184308085"/>
      <w:bookmarkEnd w:id="153"/>
      <w:bookmarkStart w:id="154" w:name="_Toc184310305"/>
      <w:bookmarkEnd w:id="154"/>
      <w:bookmarkStart w:id="155" w:name="_Toc184314481"/>
      <w:bookmarkEnd w:id="155"/>
      <w:bookmarkStart w:id="156" w:name="_Toc184313285"/>
      <w:bookmarkEnd w:id="156"/>
      <w:bookmarkStart w:id="157" w:name="_Toc184310272"/>
      <w:bookmarkEnd w:id="157"/>
      <w:bookmarkStart w:id="158" w:name="_Toc184314450"/>
      <w:bookmarkEnd w:id="158"/>
      <w:bookmarkStart w:id="159" w:name="_Toc184308095"/>
      <w:bookmarkEnd w:id="159"/>
      <w:bookmarkStart w:id="160" w:name="_Toc184308077"/>
      <w:bookmarkEnd w:id="160"/>
      <w:bookmarkStart w:id="161" w:name="_Toc184312091"/>
      <w:bookmarkEnd w:id="161"/>
      <w:bookmarkStart w:id="162" w:name="_Toc184310313"/>
      <w:bookmarkEnd w:id="162"/>
      <w:bookmarkStart w:id="163" w:name="_Toc184313305"/>
      <w:bookmarkEnd w:id="163"/>
      <w:bookmarkStart w:id="164" w:name="_Toc184314440"/>
      <w:bookmarkEnd w:id="164"/>
      <w:bookmarkStart w:id="165" w:name="_Toc184314437"/>
      <w:bookmarkEnd w:id="165"/>
      <w:bookmarkStart w:id="166" w:name="_Toc184308072"/>
      <w:bookmarkEnd w:id="166"/>
      <w:bookmarkStart w:id="167" w:name="_Toc184308045"/>
      <w:bookmarkEnd w:id="167"/>
      <w:bookmarkStart w:id="168" w:name="_Toc184314469"/>
      <w:bookmarkEnd w:id="168"/>
      <w:bookmarkStart w:id="169" w:name="_Toc184312137"/>
      <w:bookmarkEnd w:id="169"/>
      <w:bookmarkStart w:id="170" w:name="_Toc184310318"/>
      <w:bookmarkEnd w:id="170"/>
      <w:bookmarkStart w:id="171" w:name="_Toc184314454"/>
      <w:bookmarkEnd w:id="171"/>
      <w:bookmarkStart w:id="172" w:name="_Toc184310314"/>
      <w:bookmarkEnd w:id="172"/>
      <w:bookmarkStart w:id="173" w:name="_Toc184308100"/>
      <w:bookmarkEnd w:id="173"/>
      <w:bookmarkStart w:id="174" w:name="_Toc184313307"/>
      <w:bookmarkEnd w:id="174"/>
      <w:bookmarkStart w:id="175" w:name="_Toc184308052"/>
      <w:bookmarkEnd w:id="175"/>
      <w:bookmarkStart w:id="176" w:name="_Toc184314410"/>
      <w:bookmarkEnd w:id="176"/>
      <w:bookmarkStart w:id="177" w:name="_Toc184314427"/>
      <w:bookmarkEnd w:id="177"/>
      <w:bookmarkStart w:id="178" w:name="_Toc184313256"/>
      <w:bookmarkEnd w:id="178"/>
      <w:bookmarkStart w:id="179" w:name="_Toc184310323"/>
      <w:bookmarkEnd w:id="179"/>
      <w:bookmarkStart w:id="180" w:name="_Toc184312079"/>
      <w:bookmarkEnd w:id="180"/>
      <w:bookmarkStart w:id="181" w:name="_Toc184312084"/>
      <w:bookmarkEnd w:id="181"/>
      <w:bookmarkStart w:id="182" w:name="_Toc184310280"/>
      <w:bookmarkEnd w:id="182"/>
      <w:bookmarkStart w:id="183" w:name="_Toc184314460"/>
      <w:bookmarkEnd w:id="183"/>
      <w:bookmarkStart w:id="184" w:name="_Toc184313263"/>
      <w:bookmarkEnd w:id="184"/>
      <w:bookmarkStart w:id="185" w:name="_Toc184310299"/>
      <w:bookmarkEnd w:id="185"/>
      <w:bookmarkStart w:id="186" w:name="_Toc184308040"/>
      <w:bookmarkEnd w:id="186"/>
      <w:bookmarkStart w:id="187" w:name="_Toc184310308"/>
      <w:bookmarkEnd w:id="187"/>
      <w:bookmarkStart w:id="188" w:name="_Toc184310316"/>
      <w:bookmarkEnd w:id="188"/>
      <w:bookmarkStart w:id="189" w:name="_Toc184313293"/>
      <w:bookmarkEnd w:id="189"/>
      <w:bookmarkStart w:id="190" w:name="_Toc184313301"/>
      <w:bookmarkEnd w:id="190"/>
      <w:bookmarkStart w:id="191" w:name="_Toc184310325"/>
      <w:bookmarkEnd w:id="191"/>
      <w:bookmarkStart w:id="192" w:name="_Toc184310315"/>
      <w:bookmarkEnd w:id="192"/>
      <w:bookmarkStart w:id="193" w:name="_Toc184313287"/>
      <w:bookmarkEnd w:id="193"/>
      <w:bookmarkStart w:id="194" w:name="_Toc184308050"/>
      <w:bookmarkEnd w:id="194"/>
      <w:bookmarkStart w:id="195" w:name="_Toc184312117"/>
      <w:bookmarkEnd w:id="195"/>
      <w:bookmarkStart w:id="196" w:name="_Toc184310285"/>
      <w:bookmarkEnd w:id="196"/>
      <w:bookmarkStart w:id="197" w:name="_Toc184312104"/>
      <w:bookmarkEnd w:id="197"/>
      <w:bookmarkStart w:id="198" w:name="_Toc184310333"/>
      <w:bookmarkEnd w:id="198"/>
      <w:bookmarkStart w:id="199" w:name="_Toc184308039"/>
      <w:bookmarkEnd w:id="199"/>
      <w:bookmarkStart w:id="200" w:name="_Toc184313251"/>
      <w:bookmarkEnd w:id="200"/>
      <w:bookmarkStart w:id="201" w:name="_Toc184312093"/>
      <w:bookmarkEnd w:id="201"/>
      <w:bookmarkStart w:id="202" w:name="_Toc184313275"/>
      <w:bookmarkEnd w:id="202"/>
      <w:bookmarkStart w:id="203" w:name="_Toc184312120"/>
      <w:bookmarkEnd w:id="203"/>
      <w:bookmarkStart w:id="204" w:name="_Toc184308076"/>
      <w:bookmarkEnd w:id="204"/>
      <w:bookmarkStart w:id="205" w:name="_Toc184313308"/>
      <w:bookmarkEnd w:id="205"/>
      <w:bookmarkStart w:id="206" w:name="_Toc184312135"/>
      <w:bookmarkEnd w:id="206"/>
      <w:bookmarkStart w:id="207" w:name="_Toc184313248"/>
      <w:bookmarkEnd w:id="207"/>
      <w:bookmarkStart w:id="208" w:name="_Toc184308069"/>
      <w:bookmarkEnd w:id="208"/>
      <w:bookmarkStart w:id="209" w:name="_Toc184314425"/>
      <w:bookmarkEnd w:id="209"/>
      <w:bookmarkStart w:id="210" w:name="_Toc184312114"/>
      <w:bookmarkEnd w:id="210"/>
      <w:bookmarkStart w:id="211" w:name="_Toc184308053"/>
      <w:bookmarkEnd w:id="211"/>
      <w:bookmarkStart w:id="212" w:name="_Toc184308098"/>
      <w:bookmarkEnd w:id="212"/>
      <w:bookmarkStart w:id="213" w:name="_Toc184310294"/>
      <w:bookmarkEnd w:id="213"/>
      <w:bookmarkStart w:id="214" w:name="_Toc184310279"/>
      <w:bookmarkEnd w:id="214"/>
      <w:bookmarkStart w:id="215" w:name="_Toc184310292"/>
      <w:bookmarkEnd w:id="215"/>
      <w:bookmarkStart w:id="216" w:name="_Toc184314436"/>
      <w:bookmarkEnd w:id="216"/>
      <w:bookmarkStart w:id="217" w:name="_Toc184310342"/>
      <w:bookmarkEnd w:id="217"/>
      <w:bookmarkStart w:id="218" w:name="_Toc184312101"/>
      <w:bookmarkEnd w:id="218"/>
      <w:bookmarkStart w:id="219" w:name="_Toc184310336"/>
      <w:bookmarkEnd w:id="219"/>
      <w:bookmarkStart w:id="220" w:name="_Toc184310310"/>
      <w:bookmarkEnd w:id="220"/>
      <w:bookmarkStart w:id="221" w:name="_Toc184312074"/>
      <w:bookmarkEnd w:id="221"/>
      <w:bookmarkStart w:id="222" w:name="_Toc184314480"/>
      <w:bookmarkEnd w:id="222"/>
      <w:bookmarkStart w:id="223" w:name="_Toc184312134"/>
      <w:bookmarkEnd w:id="223"/>
      <w:bookmarkStart w:id="224" w:name="_Toc184312105"/>
      <w:bookmarkEnd w:id="224"/>
      <w:bookmarkStart w:id="225" w:name="_Toc184310337"/>
      <w:bookmarkEnd w:id="225"/>
      <w:bookmarkStart w:id="226" w:name="_Toc184312102"/>
      <w:bookmarkEnd w:id="226"/>
      <w:bookmarkStart w:id="227" w:name="_Toc184314477"/>
      <w:bookmarkEnd w:id="227"/>
      <w:bookmarkStart w:id="228" w:name="_Toc184313247"/>
      <w:bookmarkEnd w:id="228"/>
      <w:bookmarkStart w:id="229" w:name="_Toc184312088"/>
      <w:bookmarkEnd w:id="229"/>
      <w:bookmarkStart w:id="230" w:name="_Toc184314421"/>
      <w:bookmarkEnd w:id="230"/>
      <w:bookmarkStart w:id="231" w:name="_Toc184312097"/>
      <w:bookmarkEnd w:id="231"/>
      <w:bookmarkStart w:id="232" w:name="_Toc184308051"/>
      <w:bookmarkEnd w:id="232"/>
      <w:bookmarkStart w:id="233" w:name="_Toc184313282"/>
      <w:bookmarkEnd w:id="233"/>
      <w:bookmarkStart w:id="234" w:name="_Toc184314420"/>
      <w:bookmarkEnd w:id="234"/>
      <w:bookmarkStart w:id="235" w:name="_Toc184314456"/>
      <w:bookmarkEnd w:id="235"/>
      <w:bookmarkStart w:id="236" w:name="_Toc184308107"/>
      <w:bookmarkEnd w:id="236"/>
      <w:bookmarkStart w:id="237" w:name="_Toc184310327"/>
      <w:bookmarkEnd w:id="237"/>
      <w:bookmarkStart w:id="238" w:name="_Toc184313272"/>
      <w:bookmarkEnd w:id="238"/>
      <w:bookmarkStart w:id="239" w:name="_Toc184310278"/>
      <w:bookmarkEnd w:id="239"/>
      <w:bookmarkStart w:id="240" w:name="_Toc184312127"/>
      <w:bookmarkEnd w:id="240"/>
      <w:bookmarkStart w:id="241" w:name="_Toc184308073"/>
      <w:bookmarkEnd w:id="241"/>
      <w:bookmarkStart w:id="242" w:name="_Toc184308093"/>
      <w:bookmarkEnd w:id="242"/>
      <w:bookmarkStart w:id="243" w:name="_Toc184313298"/>
      <w:bookmarkEnd w:id="243"/>
      <w:bookmarkStart w:id="244" w:name="_Toc184313254"/>
      <w:bookmarkEnd w:id="244"/>
      <w:bookmarkStart w:id="245" w:name="_Toc184313294"/>
      <w:bookmarkEnd w:id="245"/>
      <w:bookmarkStart w:id="246" w:name="_Toc184310275"/>
      <w:bookmarkEnd w:id="246"/>
      <w:bookmarkStart w:id="247" w:name="_Toc184308054"/>
      <w:bookmarkEnd w:id="247"/>
      <w:bookmarkStart w:id="248" w:name="_Toc184312083"/>
      <w:bookmarkEnd w:id="248"/>
      <w:bookmarkStart w:id="249" w:name="_Toc184313297"/>
      <w:bookmarkEnd w:id="249"/>
      <w:bookmarkStart w:id="250" w:name="_Toc184312128"/>
      <w:bookmarkEnd w:id="250"/>
      <w:bookmarkStart w:id="251" w:name="_Toc184313309"/>
      <w:bookmarkEnd w:id="251"/>
      <w:bookmarkStart w:id="252" w:name="_Toc184313296"/>
      <w:bookmarkEnd w:id="252"/>
      <w:bookmarkStart w:id="253" w:name="_Toc184308096"/>
      <w:bookmarkEnd w:id="253"/>
      <w:bookmarkStart w:id="254" w:name="_Toc184312139"/>
      <w:bookmarkEnd w:id="254"/>
      <w:bookmarkStart w:id="255" w:name="_Toc184313291"/>
      <w:bookmarkEnd w:id="255"/>
      <w:bookmarkStart w:id="256" w:name="_Toc184313295"/>
      <w:bookmarkEnd w:id="256"/>
      <w:bookmarkStart w:id="257" w:name="_Toc184310289"/>
      <w:bookmarkEnd w:id="257"/>
      <w:bookmarkStart w:id="258" w:name="_Toc184312129"/>
      <w:bookmarkEnd w:id="258"/>
      <w:bookmarkStart w:id="259" w:name="_Toc184313277"/>
      <w:bookmarkEnd w:id="259"/>
      <w:bookmarkStart w:id="260" w:name="_Toc184308075"/>
      <w:bookmarkEnd w:id="260"/>
      <w:bookmarkStart w:id="261" w:name="_Toc184313279"/>
      <w:bookmarkEnd w:id="261"/>
      <w:bookmarkStart w:id="262" w:name="_Toc184313245"/>
      <w:bookmarkEnd w:id="262"/>
      <w:bookmarkStart w:id="263" w:name="_Toc184312077"/>
      <w:bookmarkEnd w:id="263"/>
      <w:bookmarkStart w:id="264" w:name="_Toc184308057"/>
      <w:bookmarkEnd w:id="264"/>
      <w:bookmarkStart w:id="265" w:name="_Toc184310303"/>
      <w:bookmarkEnd w:id="265"/>
      <w:bookmarkStart w:id="266" w:name="_Toc184314445"/>
      <w:bookmarkEnd w:id="266"/>
      <w:bookmarkStart w:id="267" w:name="_Toc184308080"/>
      <w:bookmarkEnd w:id="267"/>
      <w:bookmarkStart w:id="268" w:name="_Toc184313262"/>
      <w:bookmarkEnd w:id="268"/>
      <w:bookmarkStart w:id="269" w:name="_Toc184308087"/>
      <w:bookmarkEnd w:id="269"/>
      <w:bookmarkStart w:id="270" w:name="_Toc184310343"/>
      <w:bookmarkEnd w:id="270"/>
      <w:bookmarkStart w:id="271" w:name="_Toc184308049"/>
      <w:bookmarkEnd w:id="271"/>
      <w:bookmarkStart w:id="272" w:name="_Toc184313280"/>
      <w:bookmarkEnd w:id="272"/>
      <w:bookmarkStart w:id="273" w:name="_Toc184308097"/>
      <w:bookmarkEnd w:id="273"/>
      <w:bookmarkStart w:id="274" w:name="_Toc184310296"/>
      <w:bookmarkEnd w:id="274"/>
      <w:bookmarkStart w:id="275" w:name="_Toc184308044"/>
      <w:bookmarkEnd w:id="275"/>
      <w:bookmarkStart w:id="276" w:name="_Toc184308086"/>
      <w:bookmarkEnd w:id="276"/>
      <w:bookmarkStart w:id="277" w:name="_Toc184312113"/>
      <w:bookmarkEnd w:id="277"/>
      <w:bookmarkStart w:id="278" w:name="_Toc184308104"/>
      <w:bookmarkEnd w:id="278"/>
      <w:bookmarkStart w:id="279" w:name="_Toc184312107"/>
      <w:bookmarkEnd w:id="279"/>
      <w:bookmarkStart w:id="280" w:name="_Toc184310282"/>
      <w:bookmarkEnd w:id="280"/>
      <w:bookmarkStart w:id="281" w:name="_Toc184308108"/>
      <w:bookmarkEnd w:id="281"/>
      <w:bookmarkStart w:id="282" w:name="_Toc184310284"/>
      <w:bookmarkEnd w:id="282"/>
      <w:bookmarkStart w:id="283" w:name="_Toc184310330"/>
      <w:bookmarkEnd w:id="283"/>
      <w:bookmarkStart w:id="284" w:name="_Toc184314432"/>
      <w:bookmarkEnd w:id="284"/>
      <w:bookmarkStart w:id="285" w:name="_Toc184312090"/>
      <w:bookmarkEnd w:id="285"/>
      <w:bookmarkStart w:id="286" w:name="_Toc184314424"/>
      <w:bookmarkEnd w:id="286"/>
      <w:bookmarkStart w:id="287" w:name="_Toc184313252"/>
      <w:bookmarkEnd w:id="287"/>
      <w:bookmarkStart w:id="288" w:name="_Toc184308043"/>
      <w:bookmarkEnd w:id="288"/>
      <w:bookmarkStart w:id="289" w:name="_Toc184310309"/>
      <w:bookmarkEnd w:id="289"/>
      <w:bookmarkStart w:id="290" w:name="_Toc184312082"/>
      <w:bookmarkEnd w:id="290"/>
      <w:bookmarkStart w:id="291" w:name="_Toc184310286"/>
      <w:bookmarkEnd w:id="291"/>
      <w:bookmarkStart w:id="292" w:name="_Toc184314442"/>
      <w:bookmarkEnd w:id="292"/>
      <w:bookmarkStart w:id="293" w:name="_Toc184314415"/>
      <w:bookmarkEnd w:id="293"/>
      <w:bookmarkStart w:id="294" w:name="_Toc184308106"/>
      <w:bookmarkEnd w:id="294"/>
      <w:bookmarkStart w:id="295" w:name="_Toc184313259"/>
      <w:bookmarkEnd w:id="295"/>
      <w:bookmarkStart w:id="296" w:name="_Toc184310281"/>
      <w:bookmarkEnd w:id="296"/>
      <w:bookmarkStart w:id="297" w:name="_Toc184312109"/>
      <w:bookmarkEnd w:id="297"/>
      <w:bookmarkStart w:id="298" w:name="_Toc184310300"/>
      <w:bookmarkEnd w:id="298"/>
      <w:bookmarkStart w:id="299" w:name="_Toc184308036"/>
      <w:bookmarkEnd w:id="299"/>
      <w:bookmarkStart w:id="300" w:name="_Toc184313271"/>
      <w:bookmarkEnd w:id="300"/>
      <w:bookmarkStart w:id="301" w:name="_Toc184313303"/>
      <w:bookmarkEnd w:id="301"/>
      <w:bookmarkStart w:id="302" w:name="_Toc184310324"/>
      <w:bookmarkEnd w:id="302"/>
      <w:bookmarkStart w:id="303" w:name="_Toc184313274"/>
      <w:bookmarkEnd w:id="303"/>
      <w:bookmarkStart w:id="304" w:name="_Toc184308061"/>
      <w:bookmarkEnd w:id="304"/>
      <w:bookmarkStart w:id="305" w:name="_Toc184308041"/>
      <w:bookmarkEnd w:id="305"/>
      <w:bookmarkStart w:id="306" w:name="_Toc184314452"/>
      <w:bookmarkEnd w:id="306"/>
      <w:bookmarkStart w:id="307" w:name="_Toc184314422"/>
      <w:bookmarkEnd w:id="307"/>
      <w:bookmarkStart w:id="308" w:name="_Toc184310288"/>
      <w:bookmarkEnd w:id="308"/>
      <w:bookmarkStart w:id="309" w:name="_Toc184308074"/>
      <w:bookmarkEnd w:id="309"/>
      <w:bookmarkStart w:id="310" w:name="_Toc184314429"/>
      <w:bookmarkEnd w:id="310"/>
      <w:bookmarkStart w:id="311" w:name="_Toc184312081"/>
      <w:bookmarkEnd w:id="311"/>
      <w:bookmarkStart w:id="312" w:name="_Toc184314449"/>
      <w:bookmarkEnd w:id="312"/>
      <w:bookmarkStart w:id="313" w:name="_Toc184312092"/>
      <w:bookmarkEnd w:id="313"/>
      <w:bookmarkStart w:id="314" w:name="_Toc184310326"/>
      <w:bookmarkEnd w:id="314"/>
      <w:bookmarkStart w:id="315" w:name="_Toc184310273"/>
      <w:bookmarkEnd w:id="315"/>
      <w:bookmarkStart w:id="316" w:name="_Toc184313244"/>
      <w:bookmarkEnd w:id="316"/>
      <w:bookmarkStart w:id="317" w:name="_Toc184313242"/>
      <w:bookmarkEnd w:id="317"/>
      <w:bookmarkStart w:id="318" w:name="_Toc184308067"/>
      <w:bookmarkEnd w:id="318"/>
      <w:bookmarkStart w:id="319" w:name="_Toc184310328"/>
      <w:bookmarkEnd w:id="319"/>
      <w:bookmarkStart w:id="320" w:name="_Toc184314463"/>
      <w:bookmarkEnd w:id="320"/>
      <w:bookmarkStart w:id="321" w:name="_Toc184314431"/>
      <w:bookmarkEnd w:id="321"/>
      <w:bookmarkStart w:id="322" w:name="_Toc184310335"/>
      <w:bookmarkEnd w:id="322"/>
      <w:bookmarkStart w:id="323" w:name="_Toc184314417"/>
      <w:bookmarkEnd w:id="323"/>
      <w:bookmarkStart w:id="324" w:name="_Toc184313264"/>
      <w:bookmarkEnd w:id="324"/>
      <w:bookmarkStart w:id="325" w:name="_Toc184310287"/>
      <w:bookmarkEnd w:id="325"/>
      <w:bookmarkStart w:id="326" w:name="_Toc184312086"/>
      <w:bookmarkEnd w:id="326"/>
      <w:bookmarkStart w:id="327" w:name="_Toc184308102"/>
      <w:bookmarkEnd w:id="327"/>
      <w:bookmarkStart w:id="328" w:name="_Toc184314435"/>
      <w:bookmarkEnd w:id="328"/>
      <w:bookmarkStart w:id="329" w:name="_Toc184313292"/>
      <w:bookmarkEnd w:id="329"/>
      <w:bookmarkStart w:id="330" w:name="_Toc184313302"/>
      <w:bookmarkEnd w:id="330"/>
      <w:bookmarkStart w:id="331" w:name="_Toc184308084"/>
      <w:bookmarkEnd w:id="331"/>
      <w:bookmarkStart w:id="332" w:name="_Toc184308048"/>
      <w:bookmarkEnd w:id="332"/>
      <w:bookmarkStart w:id="333" w:name="_Toc184310322"/>
      <w:bookmarkEnd w:id="333"/>
      <w:bookmarkStart w:id="334" w:name="_Toc184314475"/>
      <w:bookmarkEnd w:id="334"/>
      <w:bookmarkStart w:id="335" w:name="_Toc184308055"/>
      <w:bookmarkEnd w:id="335"/>
      <w:bookmarkStart w:id="336" w:name="_Toc184308064"/>
      <w:bookmarkEnd w:id="336"/>
      <w:bookmarkStart w:id="337" w:name="_Toc184313267"/>
      <w:bookmarkEnd w:id="337"/>
      <w:bookmarkStart w:id="338" w:name="_Toc184310290"/>
      <w:bookmarkEnd w:id="338"/>
      <w:bookmarkStart w:id="339" w:name="_Toc184313290"/>
      <w:bookmarkEnd w:id="339"/>
      <w:bookmarkStart w:id="340" w:name="_Toc184312067"/>
      <w:bookmarkEnd w:id="340"/>
      <w:bookmarkStart w:id="341" w:name="_Toc184314466"/>
      <w:bookmarkEnd w:id="341"/>
      <w:bookmarkStart w:id="342" w:name="_Toc184310274"/>
      <w:bookmarkEnd w:id="342"/>
      <w:bookmarkStart w:id="343" w:name="_Toc184310277"/>
      <w:bookmarkEnd w:id="343"/>
      <w:bookmarkStart w:id="344" w:name="_Toc184308070"/>
      <w:bookmarkEnd w:id="344"/>
      <w:bookmarkStart w:id="345" w:name="_Toc184310291"/>
      <w:bookmarkEnd w:id="345"/>
      <w:bookmarkStart w:id="346" w:name="_Toc184308088"/>
      <w:bookmarkEnd w:id="346"/>
      <w:bookmarkStart w:id="347" w:name="_Toc184313265"/>
      <w:bookmarkEnd w:id="347"/>
      <w:bookmarkStart w:id="348" w:name="_Toc184313273"/>
      <w:bookmarkEnd w:id="348"/>
      <w:bookmarkStart w:id="349" w:name="_Toc184313260"/>
      <w:bookmarkEnd w:id="349"/>
      <w:bookmarkStart w:id="350" w:name="_Toc184313240"/>
      <w:bookmarkEnd w:id="350"/>
      <w:bookmarkStart w:id="351" w:name="_Toc184313268"/>
      <w:bookmarkEnd w:id="351"/>
      <w:bookmarkStart w:id="352" w:name="_Toc184314447"/>
      <w:bookmarkEnd w:id="352"/>
      <w:bookmarkStart w:id="353" w:name="_Toc184312073"/>
      <w:bookmarkEnd w:id="353"/>
      <w:bookmarkStart w:id="354" w:name="_Toc184310293"/>
      <w:bookmarkEnd w:id="354"/>
      <w:bookmarkStart w:id="355" w:name="_Toc184314412"/>
      <w:bookmarkEnd w:id="355"/>
      <w:bookmarkStart w:id="356" w:name="_Toc184312121"/>
      <w:bookmarkEnd w:id="356"/>
      <w:bookmarkStart w:id="357" w:name="_Toc184314426"/>
      <w:bookmarkEnd w:id="357"/>
      <w:bookmarkStart w:id="358" w:name="_Toc184312072"/>
      <w:bookmarkEnd w:id="358"/>
      <w:bookmarkStart w:id="359" w:name="_Toc184312110"/>
      <w:bookmarkEnd w:id="359"/>
      <w:bookmarkStart w:id="360" w:name="_Toc184310334"/>
      <w:bookmarkEnd w:id="360"/>
      <w:bookmarkStart w:id="361" w:name="_Toc184313289"/>
      <w:bookmarkEnd w:id="361"/>
      <w:bookmarkStart w:id="362" w:name="_Toc184314444"/>
      <w:bookmarkEnd w:id="362"/>
      <w:bookmarkStart w:id="363" w:name="_Toc184313269"/>
      <w:bookmarkEnd w:id="363"/>
      <w:bookmarkStart w:id="364" w:name="_Toc184308065"/>
      <w:bookmarkEnd w:id="364"/>
      <w:bookmarkStart w:id="365" w:name="_Toc184308063"/>
      <w:bookmarkEnd w:id="365"/>
      <w:bookmarkStart w:id="366" w:name="_Toc184308042"/>
      <w:bookmarkEnd w:id="366"/>
      <w:bookmarkStart w:id="367" w:name="_Toc184308038"/>
      <w:bookmarkEnd w:id="367"/>
      <w:bookmarkStart w:id="368" w:name="_Toc184312115"/>
      <w:bookmarkEnd w:id="368"/>
      <w:bookmarkStart w:id="369" w:name="_Toc184310317"/>
      <w:bookmarkEnd w:id="369"/>
      <w:bookmarkStart w:id="370" w:name="_Toc184313255"/>
      <w:bookmarkEnd w:id="370"/>
      <w:bookmarkStart w:id="371" w:name="_Toc184312096"/>
      <w:bookmarkEnd w:id="371"/>
      <w:bookmarkStart w:id="372" w:name="_Toc184312080"/>
      <w:bookmarkEnd w:id="372"/>
      <w:bookmarkStart w:id="373" w:name="_Toc184313238"/>
      <w:bookmarkEnd w:id="373"/>
      <w:bookmarkStart w:id="374" w:name="_Toc184313270"/>
      <w:bookmarkEnd w:id="374"/>
      <w:bookmarkStart w:id="375" w:name="_Toc184312098"/>
      <w:bookmarkEnd w:id="375"/>
      <w:bookmarkStart w:id="376" w:name="_Toc184313243"/>
      <w:bookmarkEnd w:id="376"/>
      <w:bookmarkStart w:id="377" w:name="_Toc184312099"/>
      <w:bookmarkEnd w:id="377"/>
      <w:bookmarkStart w:id="378" w:name="_Toc184314465"/>
      <w:bookmarkEnd w:id="378"/>
      <w:bookmarkStart w:id="379" w:name="_Toc184312078"/>
      <w:bookmarkEnd w:id="379"/>
      <w:bookmarkStart w:id="380" w:name="_Toc184314418"/>
      <w:bookmarkEnd w:id="380"/>
      <w:bookmarkStart w:id="381" w:name="_Toc184308066"/>
      <w:bookmarkEnd w:id="381"/>
      <w:bookmarkStart w:id="382" w:name="_Toc184308082"/>
      <w:bookmarkEnd w:id="382"/>
      <w:bookmarkStart w:id="383" w:name="_Toc184314476"/>
      <w:bookmarkEnd w:id="383"/>
      <w:bookmarkStart w:id="384" w:name="_Toc184313283"/>
      <w:bookmarkEnd w:id="384"/>
      <w:bookmarkStart w:id="385" w:name="_Toc184314441"/>
      <w:bookmarkEnd w:id="385"/>
      <w:bookmarkStart w:id="386" w:name="_Toc184312136"/>
      <w:bookmarkEnd w:id="386"/>
      <w:bookmarkStart w:id="387" w:name="_Toc184314455"/>
      <w:bookmarkEnd w:id="387"/>
      <w:bookmarkStart w:id="388" w:name="_Toc184314419"/>
      <w:bookmarkEnd w:id="388"/>
      <w:bookmarkStart w:id="389" w:name="_Toc184308079"/>
      <w:bookmarkEnd w:id="389"/>
      <w:bookmarkStart w:id="390" w:name="_Toc184310276"/>
      <w:bookmarkEnd w:id="390"/>
      <w:bookmarkStart w:id="391" w:name="_Toc184312100"/>
      <w:bookmarkEnd w:id="391"/>
      <w:bookmarkStart w:id="392" w:name="_Toc184314451"/>
      <w:bookmarkEnd w:id="392"/>
      <w:bookmarkStart w:id="393" w:name="_Toc184312124"/>
      <w:bookmarkEnd w:id="393"/>
      <w:bookmarkStart w:id="394" w:name="_Toc184314453"/>
      <w:bookmarkEnd w:id="394"/>
      <w:bookmarkStart w:id="395" w:name="_Toc184308092"/>
      <w:bookmarkEnd w:id="395"/>
      <w:bookmarkStart w:id="396" w:name="_Toc184314413"/>
      <w:bookmarkEnd w:id="396"/>
      <w:r>
        <w:rPr>
          <w:rFonts w:hint="eastAsia" w:ascii="宋体" w:hAnsi="宋体" w:cs="宋体"/>
          <w:b/>
          <w:color w:val="auto"/>
          <w:sz w:val="36"/>
          <w:szCs w:val="36"/>
          <w:highlight w:val="none"/>
        </w:rPr>
        <w:t>评标办法</w:t>
      </w:r>
    </w:p>
    <w:p w14:paraId="3852D31C">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bookmarkStart w:id="415" w:name="_GoBack"/>
      <w:bookmarkEnd w:id="415"/>
    </w:p>
    <w:tbl>
      <w:tblPr>
        <w:tblStyle w:val="63"/>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545"/>
        <w:gridCol w:w="764"/>
        <w:gridCol w:w="1147"/>
        <w:gridCol w:w="2150"/>
      </w:tblGrid>
      <w:tr w14:paraId="34A6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55EFA98">
            <w:pPr>
              <w:snapToGrid w:val="0"/>
              <w:spacing w:line="360" w:lineRule="auto"/>
              <w:jc w:val="center"/>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序号</w:t>
            </w:r>
          </w:p>
        </w:tc>
        <w:tc>
          <w:tcPr>
            <w:tcW w:w="3545" w:type="dxa"/>
            <w:vAlign w:val="center"/>
          </w:tcPr>
          <w:p w14:paraId="20C53692">
            <w:pPr>
              <w:snapToGrid w:val="0"/>
              <w:spacing w:line="360" w:lineRule="auto"/>
              <w:jc w:val="center"/>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评标标准</w:t>
            </w:r>
          </w:p>
        </w:tc>
        <w:tc>
          <w:tcPr>
            <w:tcW w:w="764" w:type="dxa"/>
            <w:vAlign w:val="center"/>
          </w:tcPr>
          <w:p w14:paraId="4543E294">
            <w:pPr>
              <w:snapToGrid w:val="0"/>
              <w:spacing w:line="360" w:lineRule="auto"/>
              <w:jc w:val="center"/>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权重</w:t>
            </w:r>
          </w:p>
        </w:tc>
        <w:tc>
          <w:tcPr>
            <w:tcW w:w="1147" w:type="dxa"/>
            <w:vAlign w:val="center"/>
          </w:tcPr>
          <w:p w14:paraId="4FA49F8A">
            <w:pPr>
              <w:snapToGrid w:val="0"/>
              <w:spacing w:line="360" w:lineRule="auto"/>
              <w:jc w:val="center"/>
              <w:rPr>
                <w:rFonts w:cs="仿宋_GB2312" w:asciiTheme="minorEastAsia" w:hAnsiTheme="minorEastAsia" w:eastAsiaTheme="minorEastAsia"/>
                <w:bCs/>
                <w:color w:val="auto"/>
                <w:sz w:val="24"/>
                <w:szCs w:val="24"/>
                <w:highlight w:val="none"/>
              </w:rPr>
            </w:pPr>
            <w:r>
              <w:rPr>
                <w:rFonts w:hint="eastAsia" w:cs="仿宋_GB2312" w:asciiTheme="minorEastAsia" w:hAnsiTheme="minorEastAsia" w:eastAsiaTheme="minorEastAsia"/>
                <w:bCs/>
                <w:color w:val="auto"/>
                <w:sz w:val="24"/>
                <w:szCs w:val="24"/>
                <w:highlight w:val="none"/>
              </w:rPr>
              <w:t>主观分/客观分属性</w:t>
            </w:r>
          </w:p>
        </w:tc>
        <w:tc>
          <w:tcPr>
            <w:tcW w:w="2150" w:type="dxa"/>
          </w:tcPr>
          <w:p w14:paraId="72132D7B">
            <w:pPr>
              <w:snapToGrid w:val="0"/>
              <w:spacing w:line="360" w:lineRule="auto"/>
              <w:jc w:val="center"/>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Cs/>
                <w:color w:val="auto"/>
                <w:sz w:val="24"/>
                <w:szCs w:val="24"/>
                <w:highlight w:val="none"/>
              </w:rPr>
              <w:t>投标文件中评标标准相应的商务技术资料目录*</w:t>
            </w:r>
          </w:p>
        </w:tc>
      </w:tr>
      <w:tr w14:paraId="7D39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8901532">
            <w:pPr>
              <w:snapToGrid w:val="0"/>
              <w:spacing w:line="360" w:lineRule="auto"/>
              <w:jc w:val="center"/>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w:t>
            </w:r>
          </w:p>
        </w:tc>
        <w:tc>
          <w:tcPr>
            <w:tcW w:w="3545" w:type="dxa"/>
            <w:vAlign w:val="center"/>
          </w:tcPr>
          <w:p w14:paraId="6C0EA087">
            <w:pPr>
              <w:snapToGrid w:val="0"/>
              <w:spacing w:line="360" w:lineRule="auto"/>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供应商自20</w:t>
            </w:r>
            <w:r>
              <w:rPr>
                <w:rFonts w:hint="eastAsia" w:ascii="宋体" w:hAnsi="宋体" w:eastAsia="宋体" w:cs="宋体"/>
                <w:color w:val="auto"/>
                <w:kern w:val="0"/>
                <w:sz w:val="24"/>
                <w:szCs w:val="24"/>
                <w:lang w:val="en-US" w:eastAsia="zh-CN"/>
              </w:rPr>
              <w:t>23</w:t>
            </w:r>
            <w:r>
              <w:rPr>
                <w:rFonts w:hint="eastAsia" w:ascii="宋体" w:hAnsi="宋体" w:eastAsia="宋体" w:cs="宋体"/>
                <w:color w:val="auto"/>
                <w:kern w:val="0"/>
                <w:sz w:val="24"/>
                <w:szCs w:val="24"/>
              </w:rPr>
              <w:t>年1月1日以来（以合同签订时间为准）同类合同业绩（以提供的合同扫描件为准）：每提供1份合同业绩</w:t>
            </w:r>
            <w:r>
              <w:rPr>
                <w:rFonts w:hint="eastAsia" w:ascii="宋体" w:hAnsi="宋体" w:eastAsia="宋体" w:cs="宋体"/>
                <w:color w:val="auto"/>
                <w:kern w:val="0"/>
                <w:sz w:val="24"/>
                <w:szCs w:val="24"/>
                <w:lang w:val="en-US" w:eastAsia="zh-CN"/>
              </w:rPr>
              <w:t>及验收单</w:t>
            </w:r>
            <w:r>
              <w:rPr>
                <w:rFonts w:hint="eastAsia" w:ascii="宋体" w:hAnsi="宋体" w:eastAsia="宋体" w:cs="宋体"/>
                <w:color w:val="auto"/>
                <w:kern w:val="0"/>
                <w:sz w:val="24"/>
                <w:szCs w:val="24"/>
              </w:rPr>
              <w:t>得1分，最高得</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分。</w:t>
            </w:r>
          </w:p>
          <w:p w14:paraId="7A255F09">
            <w:pPr>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rPr>
              <w:t>注：供应商须提供合同及验收单的扫描件并加盖公章，合同或</w:t>
            </w:r>
            <w:r>
              <w:rPr>
                <w:rFonts w:hint="eastAsia" w:ascii="宋体" w:hAnsi="宋体" w:eastAsia="宋体" w:cs="宋体"/>
                <w:color w:val="auto"/>
                <w:kern w:val="0"/>
                <w:sz w:val="24"/>
                <w:szCs w:val="24"/>
                <w:lang w:val="en-US" w:eastAsia="zh-CN"/>
              </w:rPr>
              <w:t>验收</w:t>
            </w:r>
            <w:r>
              <w:rPr>
                <w:rFonts w:hint="eastAsia" w:ascii="宋体" w:hAnsi="宋体" w:eastAsia="宋体" w:cs="宋体"/>
                <w:color w:val="auto"/>
                <w:kern w:val="0"/>
                <w:sz w:val="24"/>
                <w:szCs w:val="24"/>
              </w:rPr>
              <w:t>材料中须能体现所投的内容，否则不予认可，不提供</w:t>
            </w:r>
            <w:r>
              <w:rPr>
                <w:rFonts w:hint="eastAsia" w:ascii="宋体" w:hAnsi="宋体" w:eastAsia="宋体" w:cs="宋体"/>
                <w:color w:val="auto"/>
                <w:kern w:val="0"/>
                <w:sz w:val="24"/>
                <w:szCs w:val="24"/>
                <w:lang w:val="en-US" w:eastAsia="zh-CN"/>
              </w:rPr>
              <w:t>或不符合要求</w:t>
            </w:r>
            <w:r>
              <w:rPr>
                <w:rFonts w:hint="eastAsia" w:ascii="宋体" w:hAnsi="宋体" w:eastAsia="宋体" w:cs="宋体"/>
                <w:color w:val="auto"/>
                <w:kern w:val="0"/>
                <w:sz w:val="24"/>
                <w:szCs w:val="24"/>
              </w:rPr>
              <w:t>的不得分</w:t>
            </w:r>
            <w:r>
              <w:rPr>
                <w:rFonts w:hint="eastAsia" w:ascii="宋体" w:hAnsi="宋体" w:eastAsia="宋体" w:cs="宋体"/>
                <w:color w:val="auto"/>
                <w:kern w:val="0"/>
                <w:sz w:val="24"/>
                <w:szCs w:val="24"/>
                <w:lang w:eastAsia="zh-CN"/>
              </w:rPr>
              <w:t>。</w:t>
            </w:r>
          </w:p>
        </w:tc>
        <w:tc>
          <w:tcPr>
            <w:tcW w:w="764" w:type="dxa"/>
            <w:vAlign w:val="center"/>
          </w:tcPr>
          <w:p w14:paraId="78B6A276">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47" w:type="dxa"/>
            <w:vAlign w:val="center"/>
          </w:tcPr>
          <w:p w14:paraId="1AEF357A">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2150" w:type="dxa"/>
            <w:vAlign w:val="center"/>
          </w:tcPr>
          <w:p w14:paraId="37AF7BE6">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r>
      <w:tr w14:paraId="61E7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B1E20DB">
            <w:pPr>
              <w:snapToGrid w:val="0"/>
              <w:spacing w:line="360" w:lineRule="auto"/>
              <w:jc w:val="center"/>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w:t>
            </w:r>
          </w:p>
        </w:tc>
        <w:tc>
          <w:tcPr>
            <w:tcW w:w="3545" w:type="dxa"/>
            <w:vAlign w:val="center"/>
          </w:tcPr>
          <w:p w14:paraId="36852EDC">
            <w:pPr>
              <w:snapToGrid w:val="0"/>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根据所投产品技术响应情况进行评分，满足采购需求中所有技术参数及需求的，得</w:t>
            </w:r>
            <w:r>
              <w:rPr>
                <w:rFonts w:hint="eastAsia" w:ascii="宋体" w:hAnsi="宋体" w:cs="宋体"/>
                <w:color w:val="auto"/>
                <w:kern w:val="0"/>
                <w:sz w:val="24"/>
                <w:szCs w:val="24"/>
                <w:lang w:val="en-US" w:eastAsia="zh-CN"/>
              </w:rPr>
              <w:t>27</w:t>
            </w:r>
            <w:r>
              <w:rPr>
                <w:rFonts w:hint="eastAsia" w:ascii="宋体" w:hAnsi="宋体" w:eastAsia="宋体" w:cs="宋体"/>
                <w:color w:val="auto"/>
                <w:kern w:val="0"/>
                <w:sz w:val="24"/>
                <w:szCs w:val="24"/>
              </w:rPr>
              <w:t>分，</w:t>
            </w:r>
            <w:r>
              <w:rPr>
                <w:rFonts w:hint="eastAsia" w:ascii="宋体" w:hAnsi="宋体" w:eastAsia="宋体" w:cs="宋体"/>
                <w:i w:val="0"/>
                <w:iCs w:val="0"/>
                <w:color w:val="auto"/>
                <w:kern w:val="2"/>
                <w:sz w:val="24"/>
                <w:szCs w:val="24"/>
                <w:highlight w:val="none"/>
                <w:shd w:val="clear" w:color="auto" w:fill="auto"/>
                <w:lang w:val="en-US" w:eastAsia="zh-CN" w:bidi="ar-SA"/>
              </w:rPr>
              <w:t>投标产品中带</w:t>
            </w:r>
            <w:r>
              <w:rPr>
                <w:rFonts w:hint="eastAsia" w:ascii="宋体" w:hAnsi="宋体" w:eastAsia="宋体" w:cs="宋体"/>
                <w:color w:val="auto"/>
                <w:sz w:val="24"/>
                <w:szCs w:val="24"/>
                <w:lang w:val="en-US" w:eastAsia="zh-CN"/>
              </w:rPr>
              <w:t>★</w:t>
            </w:r>
            <w:r>
              <w:rPr>
                <w:rFonts w:hint="eastAsia" w:ascii="宋体" w:hAnsi="宋体" w:eastAsia="宋体" w:cs="宋体"/>
                <w:i w:val="0"/>
                <w:iCs w:val="0"/>
                <w:color w:val="auto"/>
                <w:kern w:val="2"/>
                <w:sz w:val="24"/>
                <w:szCs w:val="24"/>
                <w:highlight w:val="none"/>
                <w:shd w:val="clear" w:color="auto" w:fill="auto"/>
                <w:lang w:val="en-US" w:eastAsia="zh-CN" w:bidi="ar-SA"/>
              </w:rPr>
              <w:t>的为重要指标参数</w:t>
            </w:r>
            <w:r>
              <w:rPr>
                <w:rFonts w:hint="eastAsia" w:ascii="宋体" w:hAnsi="宋体" w:eastAsia="宋体" w:cs="宋体"/>
                <w:color w:val="auto"/>
                <w:kern w:val="0"/>
                <w:sz w:val="24"/>
                <w:szCs w:val="24"/>
              </w:rPr>
              <w:t>每有一项负偏离减</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w:t>
            </w:r>
            <w:r>
              <w:rPr>
                <w:rFonts w:hint="eastAsia" w:ascii="宋体" w:hAnsi="宋体" w:eastAsia="宋体" w:cs="宋体"/>
                <w:i w:val="0"/>
                <w:iCs w:val="0"/>
                <w:color w:val="auto"/>
                <w:kern w:val="2"/>
                <w:sz w:val="24"/>
                <w:szCs w:val="24"/>
                <w:highlight w:val="none"/>
                <w:shd w:val="clear" w:color="auto" w:fill="auto"/>
                <w:lang w:val="en-US" w:eastAsia="zh-CN" w:bidi="ar-SA"/>
              </w:rPr>
              <w:t>普通参数负偏离每一项扣减1分，直到扣完为止</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需提供真实产品功能演示截图的不可用其他证明材料代替。</w:t>
            </w:r>
          </w:p>
          <w:p w14:paraId="50207CC0">
            <w:pPr>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i w:val="0"/>
                <w:iCs w:val="0"/>
                <w:color w:val="auto"/>
                <w:kern w:val="2"/>
                <w:sz w:val="24"/>
                <w:szCs w:val="24"/>
                <w:highlight w:val="none"/>
                <w:shd w:val="clear" w:color="auto" w:fill="auto"/>
                <w:lang w:val="en-US" w:eastAsia="zh-CN" w:bidi="ar-SA"/>
              </w:rPr>
              <w:t>注：需按招标文件要求提供相关证明材料，否则不予承认。</w:t>
            </w:r>
          </w:p>
        </w:tc>
        <w:tc>
          <w:tcPr>
            <w:tcW w:w="764" w:type="dxa"/>
            <w:vAlign w:val="center"/>
          </w:tcPr>
          <w:p w14:paraId="7C69CA22">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p>
        </w:tc>
        <w:tc>
          <w:tcPr>
            <w:tcW w:w="1147" w:type="dxa"/>
            <w:vAlign w:val="center"/>
          </w:tcPr>
          <w:p w14:paraId="3C4C6D0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客观分</w:t>
            </w:r>
          </w:p>
        </w:tc>
        <w:tc>
          <w:tcPr>
            <w:tcW w:w="2150" w:type="dxa"/>
            <w:vAlign w:val="center"/>
          </w:tcPr>
          <w:p w14:paraId="1E589A2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产品响应程度</w:t>
            </w:r>
          </w:p>
        </w:tc>
      </w:tr>
      <w:tr w14:paraId="509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1111745">
            <w:pPr>
              <w:snapToGrid w:val="0"/>
              <w:spacing w:line="360" w:lineRule="auto"/>
              <w:jc w:val="center"/>
              <w:rPr>
                <w:rFonts w:hint="eastAsia" w:cs="仿宋_GB2312" w:asciiTheme="minorEastAsia" w:hAnsiTheme="minorEastAsia" w:eastAsiaTheme="minorEastAsia"/>
                <w:color w:val="auto"/>
                <w:sz w:val="24"/>
                <w:szCs w:val="24"/>
                <w:highlight w:val="none"/>
                <w:lang w:eastAsia="zh-CN"/>
              </w:rPr>
            </w:pPr>
            <w:r>
              <w:rPr>
                <w:rFonts w:hint="eastAsia" w:cs="仿宋_GB2312" w:asciiTheme="minorEastAsia" w:hAnsiTheme="minorEastAsia" w:eastAsiaTheme="minorEastAsia"/>
                <w:color w:val="auto"/>
                <w:sz w:val="24"/>
                <w:szCs w:val="24"/>
                <w:highlight w:val="none"/>
                <w:lang w:val="en-US" w:eastAsia="zh-CN"/>
              </w:rPr>
              <w:t>3</w:t>
            </w:r>
          </w:p>
        </w:tc>
        <w:tc>
          <w:tcPr>
            <w:tcW w:w="3545" w:type="dxa"/>
            <w:vAlign w:val="center"/>
          </w:tcPr>
          <w:p w14:paraId="2B79150B">
            <w:pPr>
              <w:pStyle w:val="784"/>
              <w:adjustRightInd/>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针对本项目拟投入人员的配备情况（提供相关人员工作安排、学历及项目经验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专业技术能力</w:t>
            </w:r>
            <w:r>
              <w:rPr>
                <w:rFonts w:hint="eastAsia" w:ascii="宋体" w:hAnsi="宋体" w:eastAsia="宋体" w:cs="宋体"/>
                <w:color w:val="auto"/>
                <w:kern w:val="0"/>
                <w:sz w:val="24"/>
                <w:szCs w:val="24"/>
                <w:highlight w:val="none"/>
              </w:rPr>
              <w:t>等材料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未提供不得分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要求配置合理，满足项目建设需求。</w:t>
            </w:r>
          </w:p>
          <w:p w14:paraId="1A1E025D">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kern w:val="2"/>
                <w:sz w:val="24"/>
                <w:szCs w:val="24"/>
                <w:highlight w:val="none"/>
                <w:shd w:val="clear" w:color="auto" w:fill="auto"/>
                <w:lang w:val="en-US" w:eastAsia="zh-CN" w:bidi="ar-SA"/>
              </w:rPr>
              <w:t>①</w:t>
            </w:r>
            <w:r>
              <w:rPr>
                <w:rFonts w:hint="eastAsia" w:ascii="宋体" w:hAnsi="宋体" w:cs="宋体"/>
                <w:i w:val="0"/>
                <w:iCs w:val="0"/>
                <w:color w:val="auto"/>
                <w:kern w:val="2"/>
                <w:sz w:val="24"/>
                <w:szCs w:val="24"/>
                <w:highlight w:val="none"/>
                <w:shd w:val="clear" w:color="auto" w:fill="auto"/>
                <w:lang w:val="en-US" w:eastAsia="zh-CN" w:bidi="ar-SA"/>
              </w:rPr>
              <w:t>人员配备充足，岗位安排合理</w:t>
            </w:r>
            <w:r>
              <w:rPr>
                <w:rFonts w:hint="eastAsia" w:ascii="宋体" w:hAnsi="宋体" w:eastAsia="宋体" w:cs="宋体"/>
                <w:i w:val="0"/>
                <w:iCs w:val="0"/>
                <w:color w:val="auto"/>
                <w:kern w:val="2"/>
                <w:sz w:val="24"/>
                <w:szCs w:val="24"/>
                <w:highlight w:val="none"/>
                <w:shd w:val="clear" w:color="auto" w:fill="auto"/>
                <w:lang w:val="en-US" w:eastAsia="zh-CN" w:bidi="ar-SA"/>
              </w:rPr>
              <w:t>、</w:t>
            </w:r>
            <w:r>
              <w:rPr>
                <w:rFonts w:hint="eastAsia" w:ascii="宋体" w:hAnsi="宋体" w:cs="宋体"/>
                <w:i w:val="0"/>
                <w:iCs w:val="0"/>
                <w:color w:val="auto"/>
                <w:kern w:val="2"/>
                <w:sz w:val="24"/>
                <w:szCs w:val="24"/>
                <w:highlight w:val="none"/>
                <w:shd w:val="clear" w:color="auto" w:fill="auto"/>
                <w:lang w:val="en-US" w:eastAsia="zh-CN" w:bidi="ar-SA"/>
              </w:rPr>
              <w:t>经验丰富、技术能力强，满足采购需求</w:t>
            </w:r>
            <w:r>
              <w:rPr>
                <w:rFonts w:hint="eastAsia" w:ascii="宋体" w:hAnsi="宋体" w:eastAsia="宋体" w:cs="宋体"/>
                <w:i w:val="0"/>
                <w:iCs w:val="0"/>
                <w:color w:val="auto"/>
                <w:kern w:val="2"/>
                <w:sz w:val="24"/>
                <w:szCs w:val="24"/>
                <w:highlight w:val="none"/>
                <w:shd w:val="clear" w:color="auto" w:fill="auto"/>
                <w:lang w:val="en-US" w:eastAsia="zh-CN" w:bidi="ar-SA"/>
              </w:rPr>
              <w:t>的得</w:t>
            </w:r>
            <w:r>
              <w:rPr>
                <w:rFonts w:hint="eastAsia" w:ascii="宋体" w:hAnsi="宋体" w:cs="宋体"/>
                <w:i w:val="0"/>
                <w:iCs w:val="0"/>
                <w:color w:val="auto"/>
                <w:kern w:val="2"/>
                <w:sz w:val="24"/>
                <w:szCs w:val="24"/>
                <w:highlight w:val="none"/>
                <w:shd w:val="clear" w:color="auto" w:fill="auto"/>
                <w:lang w:val="en-US" w:eastAsia="zh-CN" w:bidi="ar-SA"/>
              </w:rPr>
              <w:t>5</w:t>
            </w:r>
            <w:r>
              <w:rPr>
                <w:rFonts w:hint="eastAsia" w:ascii="宋体" w:hAnsi="宋体" w:eastAsia="宋体" w:cs="宋体"/>
                <w:i w:val="0"/>
                <w:iCs w:val="0"/>
                <w:color w:val="auto"/>
                <w:kern w:val="2"/>
                <w:sz w:val="24"/>
                <w:szCs w:val="24"/>
                <w:highlight w:val="none"/>
                <w:shd w:val="clear" w:color="auto" w:fill="auto"/>
                <w:lang w:val="en-US" w:eastAsia="zh-CN" w:bidi="ar-SA"/>
              </w:rPr>
              <w:t>分；</w:t>
            </w:r>
          </w:p>
          <w:p w14:paraId="2DEA4F21">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kern w:val="2"/>
                <w:sz w:val="24"/>
                <w:szCs w:val="24"/>
                <w:highlight w:val="none"/>
                <w:shd w:val="clear" w:color="auto" w:fill="auto"/>
                <w:lang w:val="en-US" w:eastAsia="zh-CN" w:bidi="ar-SA"/>
              </w:rPr>
              <w:t>②</w:t>
            </w:r>
            <w:r>
              <w:rPr>
                <w:rFonts w:hint="eastAsia" w:ascii="宋体" w:hAnsi="宋体" w:cs="宋体"/>
                <w:i w:val="0"/>
                <w:iCs w:val="0"/>
                <w:color w:val="auto"/>
                <w:kern w:val="2"/>
                <w:sz w:val="24"/>
                <w:szCs w:val="24"/>
                <w:highlight w:val="none"/>
                <w:shd w:val="clear" w:color="auto" w:fill="auto"/>
                <w:lang w:val="en-US" w:eastAsia="zh-CN" w:bidi="ar-SA"/>
              </w:rPr>
              <w:t>人员配备较充足，岗位安排较合理，经验较丰富、满足采购需求</w:t>
            </w:r>
            <w:r>
              <w:rPr>
                <w:rFonts w:hint="eastAsia" w:ascii="宋体" w:hAnsi="宋体" w:eastAsia="宋体" w:cs="宋体"/>
                <w:i w:val="0"/>
                <w:iCs w:val="0"/>
                <w:color w:val="auto"/>
                <w:kern w:val="2"/>
                <w:sz w:val="24"/>
                <w:szCs w:val="24"/>
                <w:highlight w:val="none"/>
                <w:shd w:val="clear" w:color="auto" w:fill="auto"/>
                <w:lang w:val="en-US" w:eastAsia="zh-CN" w:bidi="ar-SA"/>
              </w:rPr>
              <w:t>的得</w:t>
            </w:r>
            <w:r>
              <w:rPr>
                <w:rFonts w:hint="eastAsia" w:ascii="宋体" w:hAnsi="宋体" w:cs="宋体"/>
                <w:i w:val="0"/>
                <w:iCs w:val="0"/>
                <w:color w:val="auto"/>
                <w:kern w:val="2"/>
                <w:sz w:val="24"/>
                <w:szCs w:val="24"/>
                <w:highlight w:val="none"/>
                <w:shd w:val="clear" w:color="auto" w:fill="auto"/>
                <w:lang w:val="en-US" w:eastAsia="zh-CN" w:bidi="ar-SA"/>
              </w:rPr>
              <w:t>4</w:t>
            </w:r>
            <w:r>
              <w:rPr>
                <w:rFonts w:hint="eastAsia" w:ascii="宋体" w:hAnsi="宋体" w:eastAsia="宋体" w:cs="宋体"/>
                <w:i w:val="0"/>
                <w:iCs w:val="0"/>
                <w:color w:val="auto"/>
                <w:kern w:val="2"/>
                <w:sz w:val="24"/>
                <w:szCs w:val="24"/>
                <w:highlight w:val="none"/>
                <w:shd w:val="clear" w:color="auto" w:fill="auto"/>
                <w:lang w:val="en-US" w:eastAsia="zh-CN" w:bidi="ar-SA"/>
              </w:rPr>
              <w:t>分；</w:t>
            </w:r>
          </w:p>
          <w:p w14:paraId="1C0A6574">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cs="宋体"/>
                <w:i w:val="0"/>
                <w:iCs w:val="0"/>
                <w:color w:val="auto"/>
                <w:kern w:val="2"/>
                <w:sz w:val="24"/>
                <w:szCs w:val="24"/>
                <w:highlight w:val="none"/>
                <w:shd w:val="clear" w:color="auto" w:fill="auto"/>
                <w:lang w:val="en-US" w:eastAsia="zh-CN" w:bidi="ar-SA"/>
              </w:rPr>
              <w:t>③人员配备基本充足，基本满足需求，技术能力一般</w:t>
            </w:r>
            <w:r>
              <w:rPr>
                <w:rFonts w:hint="eastAsia" w:ascii="宋体" w:hAnsi="宋体" w:eastAsia="宋体" w:cs="宋体"/>
                <w:i w:val="0"/>
                <w:iCs w:val="0"/>
                <w:color w:val="auto"/>
                <w:kern w:val="2"/>
                <w:sz w:val="24"/>
                <w:szCs w:val="24"/>
                <w:highlight w:val="none"/>
                <w:shd w:val="clear" w:color="auto" w:fill="auto"/>
                <w:lang w:val="en-US" w:eastAsia="zh-CN" w:bidi="ar-SA"/>
              </w:rPr>
              <w:t>的得</w:t>
            </w:r>
            <w:r>
              <w:rPr>
                <w:rFonts w:hint="eastAsia" w:ascii="宋体" w:hAnsi="宋体" w:cs="宋体"/>
                <w:i w:val="0"/>
                <w:iCs w:val="0"/>
                <w:color w:val="auto"/>
                <w:kern w:val="2"/>
                <w:sz w:val="24"/>
                <w:szCs w:val="24"/>
                <w:highlight w:val="none"/>
                <w:shd w:val="clear" w:color="auto" w:fill="auto"/>
                <w:lang w:val="en-US" w:eastAsia="zh-CN" w:bidi="ar-SA"/>
              </w:rPr>
              <w:t>3</w:t>
            </w:r>
            <w:r>
              <w:rPr>
                <w:rFonts w:hint="eastAsia" w:ascii="宋体" w:hAnsi="宋体" w:eastAsia="宋体" w:cs="宋体"/>
                <w:i w:val="0"/>
                <w:iCs w:val="0"/>
                <w:color w:val="auto"/>
                <w:kern w:val="2"/>
                <w:sz w:val="24"/>
                <w:szCs w:val="24"/>
                <w:highlight w:val="none"/>
                <w:shd w:val="clear" w:color="auto" w:fill="auto"/>
                <w:lang w:val="en-US" w:eastAsia="zh-CN" w:bidi="ar-SA"/>
              </w:rPr>
              <w:t>分；</w:t>
            </w:r>
          </w:p>
          <w:p w14:paraId="0A4D23A8">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宋体" w:hAnsi="宋体" w:cs="宋体"/>
                <w:i w:val="0"/>
                <w:iCs w:val="0"/>
                <w:color w:val="auto"/>
                <w:kern w:val="2"/>
                <w:sz w:val="24"/>
                <w:szCs w:val="24"/>
                <w:highlight w:val="none"/>
                <w:shd w:val="clear" w:color="auto" w:fill="auto"/>
                <w:lang w:val="en-US" w:eastAsia="zh-CN" w:bidi="ar-SA"/>
              </w:rPr>
            </w:pPr>
            <w:r>
              <w:rPr>
                <w:rFonts w:hint="eastAsia" w:ascii="宋体" w:hAnsi="宋体" w:cs="宋体"/>
                <w:i w:val="0"/>
                <w:iCs w:val="0"/>
                <w:color w:val="auto"/>
                <w:kern w:val="2"/>
                <w:sz w:val="24"/>
                <w:szCs w:val="24"/>
                <w:highlight w:val="none"/>
                <w:shd w:val="clear" w:color="auto" w:fill="auto"/>
                <w:lang w:val="en-US" w:eastAsia="zh-CN" w:bidi="ar-SA"/>
              </w:rPr>
              <w:t>④人员配备欠缺，岗位安排模糊，经验不足的得2分；</w:t>
            </w:r>
          </w:p>
          <w:p w14:paraId="0C73A5FE">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cs="宋体"/>
                <w:i w:val="0"/>
                <w:iCs w:val="0"/>
                <w:color w:val="auto"/>
                <w:kern w:val="2"/>
                <w:sz w:val="24"/>
                <w:szCs w:val="24"/>
                <w:highlight w:val="none"/>
                <w:shd w:val="clear" w:color="auto" w:fill="auto"/>
                <w:lang w:val="en-US" w:eastAsia="zh-CN" w:bidi="ar-SA"/>
              </w:rPr>
              <w:t>⑤</w:t>
            </w:r>
            <w:r>
              <w:rPr>
                <w:rFonts w:hint="eastAsia" w:ascii="宋体" w:hAnsi="宋体" w:eastAsia="宋体" w:cs="宋体"/>
                <w:i w:val="0"/>
                <w:iCs w:val="0"/>
                <w:color w:val="auto"/>
                <w:kern w:val="2"/>
                <w:sz w:val="24"/>
                <w:szCs w:val="24"/>
                <w:highlight w:val="none"/>
                <w:shd w:val="clear" w:color="auto" w:fill="auto"/>
                <w:lang w:val="en-US" w:eastAsia="zh-CN" w:bidi="ar-SA"/>
              </w:rPr>
              <w:t>人员配备</w:t>
            </w:r>
            <w:r>
              <w:rPr>
                <w:rFonts w:hint="eastAsia" w:ascii="宋体" w:hAnsi="宋体" w:cs="宋体"/>
                <w:i w:val="0"/>
                <w:iCs w:val="0"/>
                <w:color w:val="auto"/>
                <w:kern w:val="2"/>
                <w:sz w:val="24"/>
                <w:szCs w:val="24"/>
                <w:highlight w:val="none"/>
                <w:shd w:val="clear" w:color="auto" w:fill="auto"/>
                <w:lang w:val="en-US" w:eastAsia="zh-CN" w:bidi="ar-SA"/>
              </w:rPr>
              <w:t>不足</w:t>
            </w:r>
            <w:r>
              <w:rPr>
                <w:rFonts w:hint="eastAsia" w:ascii="宋体" w:hAnsi="宋体" w:eastAsia="宋体" w:cs="宋体"/>
                <w:i w:val="0"/>
                <w:iCs w:val="0"/>
                <w:color w:val="auto"/>
                <w:kern w:val="2"/>
                <w:sz w:val="24"/>
                <w:szCs w:val="24"/>
                <w:highlight w:val="none"/>
                <w:shd w:val="clear" w:color="auto" w:fill="auto"/>
                <w:lang w:val="en-US" w:eastAsia="zh-CN" w:bidi="ar-SA"/>
              </w:rPr>
              <w:t>，</w:t>
            </w:r>
            <w:r>
              <w:rPr>
                <w:rFonts w:hint="eastAsia" w:ascii="宋体" w:hAnsi="宋体" w:cs="宋体"/>
                <w:i w:val="0"/>
                <w:iCs w:val="0"/>
                <w:color w:val="auto"/>
                <w:kern w:val="2"/>
                <w:sz w:val="24"/>
                <w:szCs w:val="24"/>
                <w:highlight w:val="none"/>
                <w:shd w:val="clear" w:color="auto" w:fill="auto"/>
                <w:lang w:val="en-US" w:eastAsia="zh-CN" w:bidi="ar-SA"/>
              </w:rPr>
              <w:t>岗位</w:t>
            </w:r>
            <w:r>
              <w:rPr>
                <w:rFonts w:hint="eastAsia" w:ascii="宋体" w:hAnsi="宋体" w:eastAsia="宋体" w:cs="宋体"/>
                <w:i w:val="0"/>
                <w:iCs w:val="0"/>
                <w:color w:val="auto"/>
                <w:kern w:val="2"/>
                <w:sz w:val="24"/>
                <w:szCs w:val="24"/>
                <w:highlight w:val="none"/>
                <w:shd w:val="clear" w:color="auto" w:fill="auto"/>
                <w:lang w:val="en-US" w:eastAsia="zh-CN" w:bidi="ar-SA"/>
              </w:rPr>
              <w:t>安排不合理</w:t>
            </w:r>
            <w:r>
              <w:rPr>
                <w:rFonts w:hint="eastAsia" w:ascii="宋体" w:hAnsi="宋体" w:cs="宋体"/>
                <w:i w:val="0"/>
                <w:iCs w:val="0"/>
                <w:color w:val="auto"/>
                <w:kern w:val="2"/>
                <w:sz w:val="24"/>
                <w:szCs w:val="24"/>
                <w:highlight w:val="none"/>
                <w:shd w:val="clear" w:color="auto" w:fill="auto"/>
                <w:lang w:val="en-US" w:eastAsia="zh-CN" w:bidi="ar-SA"/>
              </w:rPr>
              <w:t>，项目保障能力弱</w:t>
            </w:r>
            <w:r>
              <w:rPr>
                <w:rFonts w:hint="eastAsia" w:ascii="宋体" w:hAnsi="宋体" w:eastAsia="宋体" w:cs="宋体"/>
                <w:i w:val="0"/>
                <w:iCs w:val="0"/>
                <w:color w:val="auto"/>
                <w:kern w:val="2"/>
                <w:sz w:val="24"/>
                <w:szCs w:val="24"/>
                <w:highlight w:val="none"/>
                <w:shd w:val="clear" w:color="auto" w:fill="auto"/>
                <w:lang w:val="en-US" w:eastAsia="zh-CN" w:bidi="ar-SA"/>
              </w:rPr>
              <w:t>的得1分；</w:t>
            </w:r>
          </w:p>
          <w:p w14:paraId="31B0B519">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cs="宋体"/>
                <w:i w:val="0"/>
                <w:iCs w:val="0"/>
                <w:color w:val="auto"/>
                <w:kern w:val="2"/>
                <w:sz w:val="24"/>
                <w:szCs w:val="24"/>
                <w:highlight w:val="none"/>
                <w:shd w:val="clear" w:color="auto" w:fill="auto"/>
                <w:lang w:val="en-US" w:eastAsia="zh-CN" w:bidi="ar-SA"/>
              </w:rPr>
              <w:t>⑥未提供不得分。</w:t>
            </w:r>
          </w:p>
        </w:tc>
        <w:tc>
          <w:tcPr>
            <w:tcW w:w="764" w:type="dxa"/>
            <w:vAlign w:val="center"/>
          </w:tcPr>
          <w:p w14:paraId="1A0382EB">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147" w:type="dxa"/>
            <w:vAlign w:val="center"/>
          </w:tcPr>
          <w:p w14:paraId="104A4EE0">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21C3AE9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项目团队</w:t>
            </w:r>
          </w:p>
        </w:tc>
      </w:tr>
      <w:tr w14:paraId="197F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B4C9DB0">
            <w:pPr>
              <w:snapToGrid w:val="0"/>
              <w:spacing w:line="360" w:lineRule="auto"/>
              <w:jc w:val="center"/>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4</w:t>
            </w:r>
          </w:p>
        </w:tc>
        <w:tc>
          <w:tcPr>
            <w:tcW w:w="3545" w:type="dxa"/>
            <w:vAlign w:val="center"/>
          </w:tcPr>
          <w:p w14:paraId="4D7BB597">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val="0"/>
                <w:i w:val="0"/>
                <w:iCs w:val="0"/>
                <w:color w:val="auto"/>
                <w:kern w:val="2"/>
                <w:sz w:val="24"/>
                <w:szCs w:val="24"/>
                <w:highlight w:val="none"/>
                <w:shd w:val="clear" w:color="auto" w:fill="auto"/>
              </w:rPr>
            </w:pPr>
            <w:r>
              <w:rPr>
                <w:rFonts w:hint="eastAsia" w:ascii="宋体" w:hAnsi="宋体" w:eastAsia="宋体" w:cs="宋体"/>
                <w:b w:val="0"/>
                <w:bCs w:val="0"/>
                <w:i w:val="0"/>
                <w:iCs w:val="0"/>
                <w:color w:val="auto"/>
                <w:kern w:val="2"/>
                <w:sz w:val="24"/>
                <w:szCs w:val="24"/>
                <w:highlight w:val="none"/>
                <w:shd w:val="clear" w:color="auto" w:fill="auto"/>
              </w:rPr>
              <w:t>对项目现状及需求、定位理解程度，总体方案的完备性、合理性进行综合评价；</w:t>
            </w:r>
          </w:p>
          <w:p w14:paraId="40595BD5">
            <w:pPr>
              <w:pStyle w:val="784"/>
              <w:adjustRightInd/>
              <w:spacing w:line="440" w:lineRule="exact"/>
              <w:rPr>
                <w:rFonts w:hint="eastAsia" w:ascii="宋体" w:hAnsi="宋体" w:eastAsia="宋体" w:cs="宋体"/>
                <w:color w:val="auto"/>
                <w:kern w:val="2"/>
                <w:sz w:val="24"/>
                <w:szCs w:val="24"/>
                <w:highlight w:val="none"/>
                <w:shd w:val="clear" w:color="auto" w:fill="auto"/>
                <w:lang w:val="en-US" w:eastAsia="zh-CN"/>
              </w:rPr>
            </w:pPr>
            <w:r>
              <w:rPr>
                <w:rFonts w:hint="eastAsia" w:ascii="宋体" w:hAnsi="宋体" w:eastAsia="宋体" w:cs="宋体"/>
                <w:color w:val="auto"/>
                <w:kern w:val="2"/>
                <w:sz w:val="24"/>
                <w:szCs w:val="24"/>
                <w:highlight w:val="none"/>
                <w:shd w:val="clear" w:color="auto" w:fill="auto"/>
                <w:lang w:val="en-US" w:eastAsia="zh-CN"/>
              </w:rPr>
              <w:t>①</w:t>
            </w:r>
            <w:r>
              <w:rPr>
                <w:rFonts w:hint="eastAsia" w:ascii="宋体" w:hAnsi="宋体" w:eastAsia="宋体" w:cs="宋体"/>
                <w:color w:val="auto"/>
                <w:kern w:val="2"/>
                <w:sz w:val="24"/>
                <w:szCs w:val="24"/>
                <w:highlight w:val="none"/>
                <w:shd w:val="clear" w:color="auto" w:fill="auto"/>
              </w:rPr>
              <w:t>方案合理</w:t>
            </w:r>
            <w:r>
              <w:rPr>
                <w:rFonts w:hint="eastAsia" w:ascii="宋体" w:hAnsi="宋体" w:eastAsia="宋体" w:cs="宋体"/>
                <w:color w:val="auto"/>
                <w:kern w:val="2"/>
                <w:sz w:val="24"/>
                <w:szCs w:val="24"/>
                <w:highlight w:val="none"/>
                <w:shd w:val="clear" w:color="auto" w:fill="auto"/>
                <w:lang w:val="en-US" w:eastAsia="zh-CN"/>
              </w:rPr>
              <w:t>可靠</w:t>
            </w:r>
            <w:r>
              <w:rPr>
                <w:rFonts w:hint="eastAsia" w:ascii="宋体" w:hAnsi="宋体" w:eastAsia="宋体" w:cs="宋体"/>
                <w:color w:val="auto"/>
                <w:kern w:val="2"/>
                <w:sz w:val="24"/>
                <w:szCs w:val="24"/>
                <w:highlight w:val="none"/>
                <w:shd w:val="clear" w:color="auto" w:fill="auto"/>
              </w:rPr>
              <w:t>、符合要求</w:t>
            </w:r>
            <w:r>
              <w:rPr>
                <w:rFonts w:hint="eastAsia" w:ascii="宋体" w:hAnsi="宋体" w:eastAsia="宋体" w:cs="宋体"/>
                <w:color w:val="auto"/>
                <w:kern w:val="2"/>
                <w:sz w:val="24"/>
                <w:szCs w:val="24"/>
                <w:highlight w:val="none"/>
                <w:shd w:val="clear" w:color="auto" w:fill="auto"/>
                <w:lang w:val="en-US" w:eastAsia="zh-CN"/>
              </w:rPr>
              <w:t>得4分；</w:t>
            </w:r>
          </w:p>
          <w:p w14:paraId="4D4CDE44">
            <w:pPr>
              <w:pStyle w:val="784"/>
              <w:adjustRightInd/>
              <w:spacing w:line="440" w:lineRule="exact"/>
              <w:rPr>
                <w:rFonts w:hint="eastAsia" w:ascii="宋体" w:hAnsi="宋体" w:eastAsia="宋体" w:cs="宋体"/>
                <w:color w:val="auto"/>
                <w:kern w:val="2"/>
                <w:sz w:val="24"/>
                <w:szCs w:val="24"/>
                <w:highlight w:val="none"/>
                <w:shd w:val="clear" w:color="auto" w:fill="auto"/>
                <w:lang w:val="en-US" w:eastAsia="zh-CN"/>
              </w:rPr>
            </w:pPr>
            <w:r>
              <w:rPr>
                <w:rFonts w:hint="eastAsia" w:ascii="宋体" w:hAnsi="宋体" w:eastAsia="宋体" w:cs="宋体"/>
                <w:color w:val="auto"/>
                <w:kern w:val="2"/>
                <w:sz w:val="24"/>
                <w:szCs w:val="24"/>
                <w:highlight w:val="none"/>
                <w:shd w:val="clear" w:color="auto" w:fill="auto"/>
                <w:lang w:val="en-US" w:eastAsia="zh-CN"/>
              </w:rPr>
              <w:t>②方案较</w:t>
            </w:r>
            <w:r>
              <w:rPr>
                <w:rFonts w:hint="eastAsia" w:ascii="宋体" w:hAnsi="宋体" w:eastAsia="宋体" w:cs="宋体"/>
                <w:color w:val="auto"/>
                <w:kern w:val="2"/>
                <w:sz w:val="24"/>
                <w:szCs w:val="24"/>
                <w:highlight w:val="none"/>
                <w:shd w:val="clear" w:color="auto" w:fill="auto"/>
              </w:rPr>
              <w:t>合理</w:t>
            </w:r>
            <w:r>
              <w:rPr>
                <w:rFonts w:hint="eastAsia" w:ascii="宋体" w:hAnsi="宋体" w:eastAsia="宋体" w:cs="宋体"/>
                <w:color w:val="auto"/>
                <w:kern w:val="2"/>
                <w:sz w:val="24"/>
                <w:szCs w:val="24"/>
                <w:highlight w:val="none"/>
                <w:shd w:val="clear" w:color="auto" w:fill="auto"/>
                <w:lang w:val="en-US" w:eastAsia="zh-CN"/>
              </w:rPr>
              <w:t>可靠</w:t>
            </w:r>
            <w:r>
              <w:rPr>
                <w:rFonts w:hint="eastAsia" w:ascii="宋体" w:hAnsi="宋体" w:eastAsia="宋体" w:cs="宋体"/>
                <w:color w:val="auto"/>
                <w:kern w:val="2"/>
                <w:sz w:val="24"/>
                <w:szCs w:val="24"/>
                <w:highlight w:val="none"/>
                <w:shd w:val="clear" w:color="auto" w:fill="auto"/>
              </w:rPr>
              <w:t>、</w:t>
            </w:r>
            <w:r>
              <w:rPr>
                <w:rFonts w:hint="eastAsia" w:ascii="宋体" w:hAnsi="宋体" w:eastAsia="宋体" w:cs="宋体"/>
                <w:color w:val="auto"/>
                <w:kern w:val="2"/>
                <w:sz w:val="24"/>
                <w:szCs w:val="24"/>
                <w:highlight w:val="none"/>
                <w:shd w:val="clear" w:color="auto" w:fill="auto"/>
                <w:lang w:val="en-US" w:eastAsia="zh-CN"/>
              </w:rPr>
              <w:t>较</w:t>
            </w:r>
            <w:r>
              <w:rPr>
                <w:rFonts w:hint="eastAsia" w:ascii="宋体" w:hAnsi="宋体" w:eastAsia="宋体" w:cs="宋体"/>
                <w:color w:val="auto"/>
                <w:kern w:val="2"/>
                <w:sz w:val="24"/>
                <w:szCs w:val="24"/>
                <w:highlight w:val="none"/>
                <w:shd w:val="clear" w:color="auto" w:fill="auto"/>
              </w:rPr>
              <w:t>符合要求</w:t>
            </w:r>
            <w:r>
              <w:rPr>
                <w:rFonts w:hint="eastAsia" w:ascii="宋体" w:hAnsi="宋体" w:eastAsia="宋体" w:cs="宋体"/>
                <w:color w:val="auto"/>
                <w:kern w:val="2"/>
                <w:sz w:val="24"/>
                <w:szCs w:val="24"/>
                <w:highlight w:val="none"/>
                <w:shd w:val="clear" w:color="auto" w:fill="auto"/>
                <w:lang w:val="en-US" w:eastAsia="zh-CN"/>
              </w:rPr>
              <w:t>得3分；</w:t>
            </w:r>
          </w:p>
          <w:p w14:paraId="3B68302A">
            <w:pPr>
              <w:pStyle w:val="784"/>
              <w:adjustRightInd/>
              <w:spacing w:line="440" w:lineRule="exact"/>
              <w:rPr>
                <w:rFonts w:hint="eastAsia" w:ascii="宋体" w:hAnsi="宋体" w:eastAsia="宋体" w:cs="宋体"/>
                <w:color w:val="auto"/>
                <w:kern w:val="2"/>
                <w:sz w:val="24"/>
                <w:szCs w:val="24"/>
                <w:highlight w:val="none"/>
                <w:shd w:val="clear" w:color="auto" w:fill="auto"/>
                <w:lang w:val="en-US" w:eastAsia="zh-CN"/>
              </w:rPr>
            </w:pPr>
            <w:r>
              <w:rPr>
                <w:rFonts w:hint="eastAsia" w:ascii="宋体" w:hAnsi="宋体" w:eastAsia="宋体" w:cs="宋体"/>
                <w:color w:val="auto"/>
                <w:kern w:val="2"/>
                <w:sz w:val="24"/>
                <w:szCs w:val="24"/>
                <w:highlight w:val="none"/>
                <w:shd w:val="clear" w:color="auto" w:fill="auto"/>
                <w:lang w:val="en-US" w:eastAsia="zh-CN"/>
              </w:rPr>
              <w:t>③方案相对</w:t>
            </w:r>
            <w:r>
              <w:rPr>
                <w:rFonts w:hint="eastAsia" w:ascii="宋体" w:hAnsi="宋体" w:eastAsia="宋体" w:cs="宋体"/>
                <w:color w:val="auto"/>
                <w:kern w:val="2"/>
                <w:sz w:val="24"/>
                <w:szCs w:val="24"/>
                <w:highlight w:val="none"/>
                <w:shd w:val="clear" w:color="auto" w:fill="auto"/>
              </w:rPr>
              <w:t>合理</w:t>
            </w:r>
            <w:r>
              <w:rPr>
                <w:rFonts w:hint="eastAsia" w:ascii="宋体" w:hAnsi="宋体" w:eastAsia="宋体" w:cs="宋体"/>
                <w:color w:val="auto"/>
                <w:kern w:val="2"/>
                <w:sz w:val="24"/>
                <w:szCs w:val="24"/>
                <w:highlight w:val="none"/>
                <w:shd w:val="clear" w:color="auto" w:fill="auto"/>
                <w:lang w:val="en-US" w:eastAsia="zh-CN"/>
              </w:rPr>
              <w:t>可靠</w:t>
            </w:r>
            <w:r>
              <w:rPr>
                <w:rFonts w:hint="eastAsia" w:ascii="宋体" w:hAnsi="宋体" w:eastAsia="宋体" w:cs="宋体"/>
                <w:color w:val="auto"/>
                <w:kern w:val="2"/>
                <w:sz w:val="24"/>
                <w:szCs w:val="24"/>
                <w:highlight w:val="none"/>
                <w:shd w:val="clear" w:color="auto" w:fill="auto"/>
              </w:rPr>
              <w:t>、</w:t>
            </w:r>
            <w:r>
              <w:rPr>
                <w:rFonts w:hint="eastAsia" w:ascii="宋体" w:hAnsi="宋体" w:eastAsia="宋体" w:cs="宋体"/>
                <w:color w:val="auto"/>
                <w:kern w:val="2"/>
                <w:sz w:val="24"/>
                <w:szCs w:val="24"/>
                <w:highlight w:val="none"/>
                <w:shd w:val="clear" w:color="auto" w:fill="auto"/>
                <w:lang w:val="en-US" w:eastAsia="zh-CN"/>
              </w:rPr>
              <w:t>相对</w:t>
            </w:r>
            <w:r>
              <w:rPr>
                <w:rFonts w:hint="eastAsia" w:ascii="宋体" w:hAnsi="宋体" w:eastAsia="宋体" w:cs="宋体"/>
                <w:color w:val="auto"/>
                <w:kern w:val="2"/>
                <w:sz w:val="24"/>
                <w:szCs w:val="24"/>
                <w:highlight w:val="none"/>
                <w:shd w:val="clear" w:color="auto" w:fill="auto"/>
              </w:rPr>
              <w:t>符合要求</w:t>
            </w:r>
            <w:r>
              <w:rPr>
                <w:rFonts w:hint="eastAsia" w:ascii="宋体" w:hAnsi="宋体" w:eastAsia="宋体" w:cs="宋体"/>
                <w:color w:val="auto"/>
                <w:kern w:val="2"/>
                <w:sz w:val="24"/>
                <w:szCs w:val="24"/>
                <w:highlight w:val="none"/>
                <w:shd w:val="clear" w:color="auto" w:fill="auto"/>
                <w:lang w:val="en-US" w:eastAsia="zh-CN"/>
              </w:rPr>
              <w:t>得2分；</w:t>
            </w:r>
          </w:p>
          <w:p w14:paraId="692F542C">
            <w:pPr>
              <w:pStyle w:val="784"/>
              <w:adjustRightInd/>
              <w:spacing w:line="440" w:lineRule="exact"/>
              <w:rPr>
                <w:rFonts w:hint="eastAsia" w:ascii="宋体" w:hAnsi="宋体" w:eastAsia="宋体" w:cs="宋体"/>
                <w:color w:val="auto"/>
                <w:kern w:val="2"/>
                <w:sz w:val="24"/>
                <w:szCs w:val="24"/>
                <w:highlight w:val="none"/>
                <w:shd w:val="clear" w:color="auto" w:fill="auto"/>
                <w:lang w:val="en-US" w:eastAsia="zh-CN"/>
              </w:rPr>
            </w:pPr>
            <w:r>
              <w:rPr>
                <w:rFonts w:hint="eastAsia" w:ascii="宋体" w:hAnsi="宋体" w:eastAsia="宋体" w:cs="宋体"/>
                <w:color w:val="auto"/>
                <w:kern w:val="2"/>
                <w:sz w:val="24"/>
                <w:szCs w:val="24"/>
                <w:highlight w:val="none"/>
                <w:shd w:val="clear" w:color="auto" w:fill="auto"/>
                <w:lang w:val="en-US" w:eastAsia="zh-CN"/>
              </w:rPr>
              <w:t>④方案基本</w:t>
            </w:r>
            <w:r>
              <w:rPr>
                <w:rFonts w:hint="eastAsia" w:ascii="宋体" w:hAnsi="宋体" w:eastAsia="宋体" w:cs="宋体"/>
                <w:color w:val="auto"/>
                <w:kern w:val="2"/>
                <w:sz w:val="24"/>
                <w:szCs w:val="24"/>
                <w:highlight w:val="none"/>
                <w:shd w:val="clear" w:color="auto" w:fill="auto"/>
              </w:rPr>
              <w:t>合理</w:t>
            </w:r>
            <w:r>
              <w:rPr>
                <w:rFonts w:hint="eastAsia" w:ascii="宋体" w:hAnsi="宋体" w:eastAsia="宋体" w:cs="宋体"/>
                <w:color w:val="auto"/>
                <w:kern w:val="2"/>
                <w:sz w:val="24"/>
                <w:szCs w:val="24"/>
                <w:highlight w:val="none"/>
                <w:shd w:val="clear" w:color="auto" w:fill="auto"/>
                <w:lang w:val="en-US" w:eastAsia="zh-CN"/>
              </w:rPr>
              <w:t>可靠</w:t>
            </w:r>
            <w:r>
              <w:rPr>
                <w:rFonts w:hint="eastAsia" w:ascii="宋体" w:hAnsi="宋体" w:eastAsia="宋体" w:cs="宋体"/>
                <w:color w:val="auto"/>
                <w:kern w:val="2"/>
                <w:sz w:val="24"/>
                <w:szCs w:val="24"/>
                <w:highlight w:val="none"/>
                <w:shd w:val="clear" w:color="auto" w:fill="auto"/>
              </w:rPr>
              <w:t>、</w:t>
            </w:r>
            <w:r>
              <w:rPr>
                <w:rFonts w:hint="eastAsia" w:ascii="宋体" w:hAnsi="宋体" w:eastAsia="宋体" w:cs="宋体"/>
                <w:color w:val="auto"/>
                <w:kern w:val="2"/>
                <w:sz w:val="24"/>
                <w:szCs w:val="24"/>
                <w:highlight w:val="none"/>
                <w:shd w:val="clear" w:color="auto" w:fill="auto"/>
                <w:lang w:val="en-US" w:eastAsia="zh-CN"/>
              </w:rPr>
              <w:t>基本</w:t>
            </w:r>
            <w:r>
              <w:rPr>
                <w:rFonts w:hint="eastAsia" w:ascii="宋体" w:hAnsi="宋体" w:eastAsia="宋体" w:cs="宋体"/>
                <w:color w:val="auto"/>
                <w:kern w:val="2"/>
                <w:sz w:val="24"/>
                <w:szCs w:val="24"/>
                <w:highlight w:val="none"/>
                <w:shd w:val="clear" w:color="auto" w:fill="auto"/>
              </w:rPr>
              <w:t>符合要求</w:t>
            </w:r>
            <w:r>
              <w:rPr>
                <w:rFonts w:hint="eastAsia" w:ascii="宋体" w:hAnsi="宋体" w:eastAsia="宋体" w:cs="宋体"/>
                <w:color w:val="auto"/>
                <w:kern w:val="2"/>
                <w:sz w:val="24"/>
                <w:szCs w:val="24"/>
                <w:highlight w:val="none"/>
                <w:shd w:val="clear" w:color="auto" w:fill="auto"/>
                <w:lang w:val="en-US" w:eastAsia="zh-CN"/>
              </w:rPr>
              <w:t>得1分；</w:t>
            </w:r>
          </w:p>
          <w:p w14:paraId="0D392FF2">
            <w:pPr>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shd w:val="clear" w:color="auto" w:fill="auto"/>
                <w:lang w:val="en-US" w:eastAsia="zh-CN"/>
              </w:rPr>
              <w:t>⑤方案不合理和不符合要求不得分。</w:t>
            </w:r>
          </w:p>
        </w:tc>
        <w:tc>
          <w:tcPr>
            <w:tcW w:w="764" w:type="dxa"/>
            <w:vAlign w:val="center"/>
          </w:tcPr>
          <w:p w14:paraId="1271A6FE">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147" w:type="dxa"/>
            <w:vAlign w:val="center"/>
          </w:tcPr>
          <w:p w14:paraId="0386C8E9">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2150" w:type="dxa"/>
            <w:vAlign w:val="center"/>
          </w:tcPr>
          <w:p w14:paraId="1775BD76">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shd w:val="clear"/>
              </w:rPr>
              <w:t>对项目理解程度</w:t>
            </w:r>
          </w:p>
        </w:tc>
      </w:tr>
      <w:tr w14:paraId="0E49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D13373F">
            <w:pPr>
              <w:snapToGrid w:val="0"/>
              <w:spacing w:line="360" w:lineRule="auto"/>
              <w:jc w:val="center"/>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5</w:t>
            </w:r>
          </w:p>
        </w:tc>
        <w:tc>
          <w:tcPr>
            <w:tcW w:w="3545" w:type="dxa"/>
            <w:vAlign w:val="center"/>
          </w:tcPr>
          <w:p w14:paraId="5E30D2B1">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进度计划进度保证措施的科学性、合理性（提供实施时间计划表），供货、</w:t>
            </w:r>
            <w:r>
              <w:rPr>
                <w:rFonts w:hint="eastAsia" w:ascii="宋体" w:hAnsi="宋体" w:eastAsia="宋体" w:cs="宋体"/>
                <w:color w:val="auto"/>
                <w:sz w:val="24"/>
                <w:szCs w:val="24"/>
                <w:highlight w:val="none"/>
              </w:rPr>
              <w:t>安装、调试方法或方案的详细完整度、合理可行性。</w:t>
            </w:r>
            <w:r>
              <w:rPr>
                <w:rFonts w:hint="eastAsia" w:ascii="宋体" w:hAnsi="宋体" w:eastAsia="宋体" w:cs="宋体"/>
                <w:color w:val="auto"/>
                <w:sz w:val="24"/>
                <w:szCs w:val="24"/>
                <w:highlight w:val="none"/>
                <w:lang w:val="en-US" w:eastAsia="zh-CN"/>
              </w:rPr>
              <w:t>要求方案</w:t>
            </w:r>
            <w:r>
              <w:rPr>
                <w:rFonts w:hint="eastAsia" w:ascii="宋体" w:hAnsi="宋体" w:eastAsia="宋体" w:cs="宋体"/>
                <w:color w:val="auto"/>
                <w:sz w:val="24"/>
                <w:szCs w:val="24"/>
                <w:highlight w:val="none"/>
              </w:rPr>
              <w:t>详细完整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技术准确，流程安排合理可行。</w:t>
            </w:r>
          </w:p>
          <w:p w14:paraId="5D864CD0">
            <w:pPr>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方案合理、可实施性</w:t>
            </w:r>
            <w:r>
              <w:rPr>
                <w:rFonts w:hint="eastAsia" w:ascii="宋体" w:hAnsi="宋体" w:eastAsia="宋体" w:cs="宋体"/>
                <w:color w:val="auto"/>
                <w:kern w:val="0"/>
                <w:sz w:val="24"/>
                <w:szCs w:val="24"/>
                <w:highlight w:val="none"/>
                <w:lang w:val="en-US" w:eastAsia="zh-CN"/>
              </w:rPr>
              <w:t>高</w:t>
            </w:r>
            <w:r>
              <w:rPr>
                <w:rFonts w:hint="eastAsia" w:ascii="宋体" w:hAnsi="宋体" w:eastAsia="宋体" w:cs="宋体"/>
                <w:color w:val="auto"/>
                <w:kern w:val="0"/>
                <w:sz w:val="24"/>
                <w:szCs w:val="24"/>
                <w:highlight w:val="none"/>
              </w:rPr>
              <w:t>、针对性</w:t>
            </w:r>
            <w:r>
              <w:rPr>
                <w:rFonts w:hint="eastAsia" w:ascii="宋体" w:hAnsi="宋体" w:eastAsia="宋体" w:cs="宋体"/>
                <w:color w:val="auto"/>
                <w:kern w:val="0"/>
                <w:sz w:val="24"/>
                <w:szCs w:val="24"/>
                <w:highlight w:val="none"/>
                <w:lang w:val="en-US" w:eastAsia="zh-CN"/>
              </w:rPr>
              <w:t>强得6分</w:t>
            </w:r>
            <w:r>
              <w:rPr>
                <w:rFonts w:hint="eastAsia" w:ascii="宋体" w:hAnsi="宋体" w:eastAsia="宋体" w:cs="宋体"/>
                <w:color w:val="auto"/>
                <w:kern w:val="0"/>
                <w:sz w:val="24"/>
                <w:szCs w:val="24"/>
                <w:highlight w:val="none"/>
                <w:lang w:eastAsia="zh-CN"/>
              </w:rPr>
              <w:t>；</w:t>
            </w:r>
          </w:p>
          <w:p w14:paraId="2C95F05F">
            <w:pPr>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方案</w:t>
            </w:r>
            <w:r>
              <w:rPr>
                <w:rFonts w:hint="eastAsia" w:ascii="宋体" w:hAnsi="宋体" w:eastAsia="宋体" w:cs="宋体"/>
                <w:color w:val="auto"/>
                <w:kern w:val="0"/>
                <w:sz w:val="24"/>
                <w:szCs w:val="24"/>
                <w:highlight w:val="none"/>
                <w:lang w:val="en-US" w:eastAsia="zh-CN"/>
              </w:rPr>
              <w:t>较</w:t>
            </w:r>
            <w:r>
              <w:rPr>
                <w:rFonts w:hint="eastAsia" w:ascii="宋体" w:hAnsi="宋体" w:eastAsia="宋体" w:cs="宋体"/>
                <w:color w:val="auto"/>
                <w:kern w:val="0"/>
                <w:sz w:val="24"/>
                <w:szCs w:val="24"/>
                <w:highlight w:val="none"/>
              </w:rPr>
              <w:t>合理、可实施性</w:t>
            </w:r>
            <w:r>
              <w:rPr>
                <w:rFonts w:hint="eastAsia" w:ascii="宋体" w:hAnsi="宋体" w:eastAsia="宋体" w:cs="宋体"/>
                <w:color w:val="auto"/>
                <w:kern w:val="0"/>
                <w:sz w:val="24"/>
                <w:szCs w:val="24"/>
                <w:highlight w:val="none"/>
                <w:lang w:val="en-US" w:eastAsia="zh-CN"/>
              </w:rPr>
              <w:t>较高</w:t>
            </w:r>
            <w:r>
              <w:rPr>
                <w:rFonts w:hint="eastAsia" w:ascii="宋体" w:hAnsi="宋体" w:eastAsia="宋体" w:cs="宋体"/>
                <w:color w:val="auto"/>
                <w:kern w:val="0"/>
                <w:sz w:val="24"/>
                <w:szCs w:val="24"/>
                <w:highlight w:val="none"/>
              </w:rPr>
              <w:t>、针对性</w:t>
            </w:r>
            <w:r>
              <w:rPr>
                <w:rFonts w:hint="eastAsia" w:ascii="宋体" w:hAnsi="宋体" w:eastAsia="宋体" w:cs="宋体"/>
                <w:color w:val="auto"/>
                <w:kern w:val="0"/>
                <w:sz w:val="24"/>
                <w:szCs w:val="24"/>
                <w:highlight w:val="none"/>
                <w:lang w:val="en-US" w:eastAsia="zh-CN"/>
              </w:rPr>
              <w:t>较强得5分</w:t>
            </w:r>
            <w:r>
              <w:rPr>
                <w:rFonts w:hint="eastAsia" w:ascii="宋体" w:hAnsi="宋体" w:eastAsia="宋体" w:cs="宋体"/>
                <w:color w:val="auto"/>
                <w:kern w:val="0"/>
                <w:sz w:val="24"/>
                <w:szCs w:val="24"/>
                <w:highlight w:val="none"/>
                <w:lang w:eastAsia="zh-CN"/>
              </w:rPr>
              <w:t>；</w:t>
            </w:r>
          </w:p>
          <w:p w14:paraId="71D69495">
            <w:pPr>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③</w:t>
            </w:r>
            <w:r>
              <w:rPr>
                <w:rFonts w:hint="eastAsia" w:ascii="宋体" w:hAnsi="宋体" w:eastAsia="宋体" w:cs="宋体"/>
                <w:color w:val="auto"/>
                <w:kern w:val="0"/>
                <w:sz w:val="24"/>
                <w:szCs w:val="24"/>
                <w:highlight w:val="none"/>
              </w:rPr>
              <w:t>方案</w:t>
            </w:r>
            <w:r>
              <w:rPr>
                <w:rFonts w:hint="eastAsia" w:ascii="宋体" w:hAnsi="宋体" w:eastAsia="宋体" w:cs="宋体"/>
                <w:color w:val="auto"/>
                <w:kern w:val="0"/>
                <w:sz w:val="24"/>
                <w:szCs w:val="24"/>
                <w:highlight w:val="none"/>
                <w:lang w:val="en-US" w:eastAsia="zh-CN"/>
              </w:rPr>
              <w:t>相对</w:t>
            </w:r>
            <w:r>
              <w:rPr>
                <w:rFonts w:hint="eastAsia" w:ascii="宋体" w:hAnsi="宋体" w:eastAsia="宋体" w:cs="宋体"/>
                <w:color w:val="auto"/>
                <w:kern w:val="0"/>
                <w:sz w:val="24"/>
                <w:szCs w:val="24"/>
                <w:highlight w:val="none"/>
              </w:rPr>
              <w:t>合理、可实施性</w:t>
            </w:r>
            <w:r>
              <w:rPr>
                <w:rFonts w:hint="eastAsia" w:ascii="宋体" w:hAnsi="宋体" w:eastAsia="宋体" w:cs="宋体"/>
                <w:color w:val="auto"/>
                <w:kern w:val="0"/>
                <w:sz w:val="24"/>
                <w:szCs w:val="24"/>
                <w:highlight w:val="none"/>
                <w:lang w:val="en-US" w:eastAsia="zh-CN"/>
              </w:rPr>
              <w:t>相对高</w:t>
            </w:r>
            <w:r>
              <w:rPr>
                <w:rFonts w:hint="eastAsia" w:ascii="宋体" w:hAnsi="宋体" w:eastAsia="宋体" w:cs="宋体"/>
                <w:color w:val="auto"/>
                <w:kern w:val="0"/>
                <w:sz w:val="24"/>
                <w:szCs w:val="24"/>
                <w:highlight w:val="none"/>
              </w:rPr>
              <w:t>、针对性</w:t>
            </w:r>
            <w:r>
              <w:rPr>
                <w:rFonts w:hint="eastAsia" w:ascii="宋体" w:hAnsi="宋体" w:eastAsia="宋体" w:cs="宋体"/>
                <w:color w:val="auto"/>
                <w:kern w:val="0"/>
                <w:sz w:val="24"/>
                <w:szCs w:val="24"/>
                <w:highlight w:val="none"/>
                <w:lang w:val="en-US" w:eastAsia="zh-CN"/>
              </w:rPr>
              <w:t>相对强得4分</w:t>
            </w:r>
            <w:r>
              <w:rPr>
                <w:rFonts w:hint="eastAsia" w:ascii="宋体" w:hAnsi="宋体" w:eastAsia="宋体" w:cs="宋体"/>
                <w:color w:val="auto"/>
                <w:kern w:val="0"/>
                <w:sz w:val="24"/>
                <w:szCs w:val="24"/>
                <w:highlight w:val="none"/>
                <w:lang w:eastAsia="zh-CN"/>
              </w:rPr>
              <w:t>；</w:t>
            </w:r>
          </w:p>
          <w:p w14:paraId="4F268161">
            <w:pPr>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④</w:t>
            </w:r>
            <w:r>
              <w:rPr>
                <w:rFonts w:hint="eastAsia" w:ascii="宋体" w:hAnsi="宋体" w:eastAsia="宋体" w:cs="宋体"/>
                <w:color w:val="auto"/>
                <w:kern w:val="0"/>
                <w:sz w:val="24"/>
                <w:szCs w:val="24"/>
                <w:highlight w:val="none"/>
              </w:rPr>
              <w:t>方案</w:t>
            </w:r>
            <w:r>
              <w:rPr>
                <w:rFonts w:hint="eastAsia" w:ascii="宋体" w:hAnsi="宋体" w:eastAsia="宋体" w:cs="宋体"/>
                <w:color w:val="auto"/>
                <w:kern w:val="0"/>
                <w:sz w:val="24"/>
                <w:szCs w:val="24"/>
                <w:highlight w:val="none"/>
                <w:lang w:val="en-US" w:eastAsia="zh-CN"/>
              </w:rPr>
              <w:t>相对</w:t>
            </w:r>
            <w:r>
              <w:rPr>
                <w:rFonts w:hint="eastAsia" w:ascii="宋体" w:hAnsi="宋体" w:eastAsia="宋体" w:cs="宋体"/>
                <w:color w:val="auto"/>
                <w:kern w:val="0"/>
                <w:sz w:val="24"/>
                <w:szCs w:val="24"/>
                <w:highlight w:val="none"/>
              </w:rPr>
              <w:t>合理、可实施性</w:t>
            </w:r>
            <w:r>
              <w:rPr>
                <w:rFonts w:hint="eastAsia" w:ascii="宋体" w:hAnsi="宋体" w:eastAsia="宋体" w:cs="宋体"/>
                <w:color w:val="auto"/>
                <w:kern w:val="0"/>
                <w:sz w:val="24"/>
                <w:szCs w:val="24"/>
                <w:highlight w:val="none"/>
                <w:lang w:val="en-US" w:eastAsia="zh-CN"/>
              </w:rPr>
              <w:t>一般</w:t>
            </w:r>
            <w:r>
              <w:rPr>
                <w:rFonts w:hint="eastAsia" w:ascii="宋体" w:hAnsi="宋体" w:eastAsia="宋体" w:cs="宋体"/>
                <w:color w:val="auto"/>
                <w:kern w:val="0"/>
                <w:sz w:val="24"/>
                <w:szCs w:val="24"/>
                <w:highlight w:val="none"/>
              </w:rPr>
              <w:t>、针对性</w:t>
            </w:r>
            <w:r>
              <w:rPr>
                <w:rFonts w:hint="eastAsia" w:ascii="宋体" w:hAnsi="宋体" w:eastAsia="宋体" w:cs="宋体"/>
                <w:color w:val="auto"/>
                <w:kern w:val="0"/>
                <w:sz w:val="24"/>
                <w:szCs w:val="24"/>
                <w:highlight w:val="none"/>
                <w:lang w:val="en-US" w:eastAsia="zh-CN"/>
              </w:rPr>
              <w:t>相对强得3分</w:t>
            </w:r>
            <w:r>
              <w:rPr>
                <w:rFonts w:hint="eastAsia" w:ascii="宋体" w:hAnsi="宋体" w:eastAsia="宋体" w:cs="宋体"/>
                <w:color w:val="auto"/>
                <w:kern w:val="0"/>
                <w:sz w:val="24"/>
                <w:szCs w:val="24"/>
                <w:highlight w:val="none"/>
                <w:lang w:eastAsia="zh-CN"/>
              </w:rPr>
              <w:t>；</w:t>
            </w:r>
          </w:p>
          <w:p w14:paraId="30A6BFD6">
            <w:pPr>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⑤</w:t>
            </w:r>
            <w:r>
              <w:rPr>
                <w:rFonts w:hint="eastAsia" w:ascii="宋体" w:hAnsi="宋体" w:eastAsia="宋体" w:cs="宋体"/>
                <w:color w:val="auto"/>
                <w:kern w:val="0"/>
                <w:sz w:val="24"/>
                <w:szCs w:val="24"/>
                <w:highlight w:val="none"/>
              </w:rPr>
              <w:t>方案</w:t>
            </w:r>
            <w:r>
              <w:rPr>
                <w:rFonts w:hint="eastAsia" w:ascii="宋体" w:hAnsi="宋体" w:eastAsia="宋体" w:cs="宋体"/>
                <w:color w:val="auto"/>
                <w:kern w:val="0"/>
                <w:sz w:val="24"/>
                <w:szCs w:val="24"/>
                <w:highlight w:val="none"/>
                <w:lang w:val="en-US" w:eastAsia="zh-CN"/>
              </w:rPr>
              <w:t>一般</w:t>
            </w:r>
            <w:r>
              <w:rPr>
                <w:rFonts w:hint="eastAsia" w:ascii="宋体" w:hAnsi="宋体" w:eastAsia="宋体" w:cs="宋体"/>
                <w:color w:val="auto"/>
                <w:kern w:val="0"/>
                <w:sz w:val="24"/>
                <w:szCs w:val="24"/>
                <w:highlight w:val="none"/>
              </w:rPr>
              <w:t>合理、可实施性</w:t>
            </w:r>
            <w:r>
              <w:rPr>
                <w:rFonts w:hint="eastAsia" w:ascii="宋体" w:hAnsi="宋体" w:eastAsia="宋体" w:cs="宋体"/>
                <w:color w:val="auto"/>
                <w:kern w:val="0"/>
                <w:sz w:val="24"/>
                <w:szCs w:val="24"/>
                <w:highlight w:val="none"/>
                <w:lang w:val="en-US" w:eastAsia="zh-CN"/>
              </w:rPr>
              <w:t>一般</w:t>
            </w:r>
            <w:r>
              <w:rPr>
                <w:rFonts w:hint="eastAsia" w:ascii="宋体" w:hAnsi="宋体" w:eastAsia="宋体" w:cs="宋体"/>
                <w:color w:val="auto"/>
                <w:kern w:val="0"/>
                <w:sz w:val="24"/>
                <w:szCs w:val="24"/>
                <w:highlight w:val="none"/>
              </w:rPr>
              <w:t>、针对性</w:t>
            </w:r>
            <w:r>
              <w:rPr>
                <w:rFonts w:hint="eastAsia" w:ascii="宋体" w:hAnsi="宋体" w:eastAsia="宋体" w:cs="宋体"/>
                <w:color w:val="auto"/>
                <w:kern w:val="0"/>
                <w:sz w:val="24"/>
                <w:szCs w:val="24"/>
                <w:highlight w:val="none"/>
                <w:lang w:val="en-US" w:eastAsia="zh-CN"/>
              </w:rPr>
              <w:t>一般得2分</w:t>
            </w:r>
            <w:r>
              <w:rPr>
                <w:rFonts w:hint="eastAsia" w:ascii="宋体" w:hAnsi="宋体" w:eastAsia="宋体" w:cs="宋体"/>
                <w:color w:val="auto"/>
                <w:kern w:val="0"/>
                <w:sz w:val="24"/>
                <w:szCs w:val="24"/>
                <w:highlight w:val="none"/>
                <w:lang w:eastAsia="zh-CN"/>
              </w:rPr>
              <w:t>；</w:t>
            </w:r>
          </w:p>
          <w:p w14:paraId="35A469A5">
            <w:pPr>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⑥</w:t>
            </w:r>
            <w:r>
              <w:rPr>
                <w:rFonts w:hint="eastAsia" w:ascii="宋体" w:hAnsi="宋体" w:eastAsia="宋体" w:cs="宋体"/>
                <w:color w:val="auto"/>
                <w:kern w:val="0"/>
                <w:sz w:val="24"/>
                <w:szCs w:val="24"/>
                <w:highlight w:val="none"/>
              </w:rPr>
              <w:t>方案</w:t>
            </w:r>
            <w:r>
              <w:rPr>
                <w:rFonts w:hint="eastAsia" w:ascii="宋体" w:hAnsi="宋体" w:eastAsia="宋体" w:cs="宋体"/>
                <w:color w:val="auto"/>
                <w:kern w:val="0"/>
                <w:sz w:val="24"/>
                <w:szCs w:val="24"/>
                <w:highlight w:val="none"/>
                <w:lang w:val="en-US" w:eastAsia="zh-CN"/>
              </w:rPr>
              <w:t>一般</w:t>
            </w:r>
            <w:r>
              <w:rPr>
                <w:rFonts w:hint="eastAsia" w:ascii="宋体" w:hAnsi="宋体" w:eastAsia="宋体" w:cs="宋体"/>
                <w:color w:val="auto"/>
                <w:kern w:val="0"/>
                <w:sz w:val="24"/>
                <w:szCs w:val="24"/>
                <w:highlight w:val="none"/>
              </w:rPr>
              <w:t>合理、可实施性</w:t>
            </w:r>
            <w:r>
              <w:rPr>
                <w:rFonts w:hint="eastAsia" w:ascii="宋体" w:hAnsi="宋体" w:eastAsia="宋体" w:cs="宋体"/>
                <w:color w:val="auto"/>
                <w:kern w:val="0"/>
                <w:sz w:val="24"/>
                <w:szCs w:val="24"/>
                <w:highlight w:val="none"/>
                <w:lang w:val="en-US" w:eastAsia="zh-CN"/>
              </w:rPr>
              <w:t>差</w:t>
            </w:r>
            <w:r>
              <w:rPr>
                <w:rFonts w:hint="eastAsia" w:ascii="宋体" w:hAnsi="宋体" w:eastAsia="宋体" w:cs="宋体"/>
                <w:color w:val="auto"/>
                <w:kern w:val="0"/>
                <w:sz w:val="24"/>
                <w:szCs w:val="24"/>
                <w:highlight w:val="none"/>
              </w:rPr>
              <w:t>、针对性</w:t>
            </w:r>
            <w:r>
              <w:rPr>
                <w:rFonts w:hint="eastAsia" w:ascii="宋体" w:hAnsi="宋体" w:eastAsia="宋体" w:cs="宋体"/>
                <w:color w:val="auto"/>
                <w:kern w:val="0"/>
                <w:sz w:val="24"/>
                <w:szCs w:val="24"/>
                <w:highlight w:val="none"/>
                <w:lang w:val="en-US" w:eastAsia="zh-CN"/>
              </w:rPr>
              <w:t>差得1分</w:t>
            </w:r>
            <w:r>
              <w:rPr>
                <w:rFonts w:hint="eastAsia" w:ascii="宋体" w:hAnsi="宋体" w:eastAsia="宋体" w:cs="宋体"/>
                <w:color w:val="auto"/>
                <w:kern w:val="0"/>
                <w:sz w:val="24"/>
                <w:szCs w:val="24"/>
                <w:highlight w:val="none"/>
                <w:lang w:eastAsia="zh-CN"/>
              </w:rPr>
              <w:t>；</w:t>
            </w:r>
          </w:p>
          <w:p w14:paraId="4A72EAE0">
            <w:pPr>
              <w:spacing w:line="3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⑦方案不合理，无</w:t>
            </w:r>
            <w:r>
              <w:rPr>
                <w:rFonts w:hint="eastAsia" w:ascii="宋体" w:hAnsi="宋体" w:eastAsia="宋体" w:cs="宋体"/>
                <w:color w:val="auto"/>
                <w:kern w:val="0"/>
                <w:sz w:val="24"/>
                <w:szCs w:val="24"/>
                <w:highlight w:val="none"/>
              </w:rPr>
              <w:t>实施性、</w:t>
            </w:r>
            <w:r>
              <w:rPr>
                <w:rFonts w:hint="eastAsia" w:ascii="宋体" w:hAnsi="宋体" w:eastAsia="宋体" w:cs="宋体"/>
                <w:color w:val="auto"/>
                <w:kern w:val="0"/>
                <w:sz w:val="24"/>
                <w:szCs w:val="24"/>
                <w:highlight w:val="none"/>
                <w:lang w:val="en-US" w:eastAsia="zh-CN"/>
              </w:rPr>
              <w:t>无</w:t>
            </w:r>
            <w:r>
              <w:rPr>
                <w:rFonts w:hint="eastAsia" w:ascii="宋体" w:hAnsi="宋体" w:eastAsia="宋体" w:cs="宋体"/>
                <w:color w:val="auto"/>
                <w:kern w:val="0"/>
                <w:sz w:val="24"/>
                <w:szCs w:val="24"/>
                <w:highlight w:val="none"/>
              </w:rPr>
              <w:t>针对性</w:t>
            </w:r>
            <w:r>
              <w:rPr>
                <w:rFonts w:hint="eastAsia" w:ascii="宋体" w:hAnsi="宋体" w:eastAsia="宋体" w:cs="宋体"/>
                <w:color w:val="auto"/>
                <w:kern w:val="0"/>
                <w:sz w:val="24"/>
                <w:szCs w:val="24"/>
                <w:highlight w:val="none"/>
                <w:lang w:val="en-US" w:eastAsia="zh-CN"/>
              </w:rPr>
              <w:t>不得分</w:t>
            </w:r>
            <w:r>
              <w:rPr>
                <w:rFonts w:hint="eastAsia" w:ascii="宋体" w:hAnsi="宋体" w:cs="宋体"/>
                <w:color w:val="auto"/>
                <w:kern w:val="0"/>
                <w:sz w:val="24"/>
                <w:szCs w:val="24"/>
                <w:highlight w:val="none"/>
                <w:lang w:val="en-US" w:eastAsia="zh-CN"/>
              </w:rPr>
              <w:t>。</w:t>
            </w:r>
          </w:p>
        </w:tc>
        <w:tc>
          <w:tcPr>
            <w:tcW w:w="764" w:type="dxa"/>
            <w:vAlign w:val="center"/>
          </w:tcPr>
          <w:p w14:paraId="5E6CE6FD">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147" w:type="dxa"/>
            <w:vAlign w:val="center"/>
          </w:tcPr>
          <w:p w14:paraId="29B01210">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57DB3876">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项目实施方案</w:t>
            </w:r>
          </w:p>
        </w:tc>
      </w:tr>
      <w:tr w14:paraId="3CD8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8CA415B">
            <w:pPr>
              <w:snapToGrid w:val="0"/>
              <w:spacing w:line="360" w:lineRule="auto"/>
              <w:jc w:val="center"/>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6</w:t>
            </w:r>
          </w:p>
        </w:tc>
        <w:tc>
          <w:tcPr>
            <w:tcW w:w="3545" w:type="dxa"/>
            <w:vAlign w:val="center"/>
          </w:tcPr>
          <w:p w14:paraId="6A2BA8E5">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根据投标人</w:t>
            </w:r>
            <w:r>
              <w:rPr>
                <w:rFonts w:hint="eastAsia" w:ascii="宋体" w:hAnsi="宋体" w:cs="宋体"/>
                <w:color w:val="auto"/>
                <w:kern w:val="2"/>
                <w:sz w:val="24"/>
                <w:szCs w:val="24"/>
                <w:highlight w:val="none"/>
                <w:shd w:val="clear" w:color="auto" w:fill="auto"/>
                <w:lang w:val="en-US" w:eastAsia="zh-CN"/>
              </w:rPr>
              <w:t>提供的</w:t>
            </w:r>
            <w:r>
              <w:rPr>
                <w:rFonts w:hint="eastAsia" w:ascii="宋体" w:hAnsi="宋体" w:eastAsia="宋体" w:cs="宋体"/>
                <w:color w:val="auto"/>
                <w:sz w:val="24"/>
                <w:szCs w:val="24"/>
                <w:highlight w:val="none"/>
                <w:shd w:val="clear" w:color="auto" w:fill="auto"/>
                <w:lang w:val="en-US" w:eastAsia="zh-CN"/>
              </w:rPr>
              <w:t>质量保证措施</w:t>
            </w:r>
            <w:r>
              <w:rPr>
                <w:rFonts w:hint="eastAsia" w:ascii="宋体" w:hAnsi="宋体" w:cs="宋体"/>
                <w:color w:val="auto"/>
                <w:kern w:val="2"/>
                <w:sz w:val="24"/>
                <w:szCs w:val="24"/>
                <w:highlight w:val="none"/>
                <w:shd w:val="clear" w:color="auto" w:fill="auto"/>
                <w:lang w:val="en-US" w:eastAsia="zh-CN"/>
              </w:rPr>
              <w:t>的</w:t>
            </w:r>
            <w:r>
              <w:rPr>
                <w:rFonts w:hint="eastAsia" w:ascii="宋体" w:hAnsi="宋体" w:eastAsia="宋体" w:cs="宋体"/>
                <w:color w:val="auto"/>
                <w:kern w:val="2"/>
                <w:sz w:val="24"/>
                <w:szCs w:val="24"/>
                <w:highlight w:val="none"/>
                <w:shd w:val="clear" w:color="auto" w:fill="auto"/>
              </w:rPr>
              <w:t>可靠性</w:t>
            </w:r>
            <w:r>
              <w:rPr>
                <w:rFonts w:hint="eastAsia" w:ascii="宋体" w:hAnsi="宋体" w:cs="宋体"/>
                <w:color w:val="auto"/>
                <w:kern w:val="2"/>
                <w:sz w:val="24"/>
                <w:szCs w:val="24"/>
                <w:highlight w:val="none"/>
                <w:shd w:val="clear" w:color="auto" w:fill="auto"/>
                <w:lang w:eastAsia="zh-CN"/>
              </w:rPr>
              <w:t>、</w:t>
            </w:r>
            <w:r>
              <w:rPr>
                <w:rFonts w:hint="eastAsia" w:ascii="宋体" w:hAnsi="宋体" w:cs="宋体"/>
                <w:color w:val="auto"/>
                <w:kern w:val="2"/>
                <w:sz w:val="24"/>
                <w:szCs w:val="24"/>
                <w:highlight w:val="none"/>
                <w:shd w:val="clear" w:color="auto" w:fill="auto"/>
                <w:lang w:val="en-US" w:eastAsia="zh-CN"/>
              </w:rPr>
              <w:t>合理性</w:t>
            </w:r>
            <w:r>
              <w:rPr>
                <w:rFonts w:hint="eastAsia" w:ascii="宋体" w:hAnsi="宋体" w:eastAsia="宋体" w:cs="宋体"/>
                <w:color w:val="auto"/>
                <w:kern w:val="2"/>
                <w:sz w:val="24"/>
                <w:szCs w:val="24"/>
                <w:highlight w:val="none"/>
                <w:shd w:val="clear" w:color="auto" w:fill="auto"/>
              </w:rPr>
              <w:t>进行评审。</w:t>
            </w:r>
          </w:p>
          <w:p w14:paraId="079031E0">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完整</w:t>
            </w:r>
            <w:r>
              <w:rPr>
                <w:rFonts w:hint="eastAsia" w:ascii="宋体" w:hAnsi="宋体" w:eastAsia="宋体" w:cs="宋体"/>
                <w:color w:val="auto"/>
                <w:sz w:val="24"/>
                <w:szCs w:val="24"/>
                <w:highlight w:val="none"/>
              </w:rPr>
              <w:t>合理、可实施性</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强得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17DC218A">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较完整</w:t>
            </w:r>
            <w:r>
              <w:rPr>
                <w:rFonts w:hint="eastAsia" w:ascii="宋体" w:hAnsi="宋体" w:eastAsia="宋体" w:cs="宋体"/>
                <w:color w:val="auto"/>
                <w:sz w:val="24"/>
                <w:szCs w:val="24"/>
                <w:highlight w:val="none"/>
              </w:rPr>
              <w:t>合理、可实施性</w:t>
            </w:r>
            <w:r>
              <w:rPr>
                <w:rFonts w:hint="eastAsia" w:ascii="宋体" w:hAnsi="宋体" w:eastAsia="宋体" w:cs="宋体"/>
                <w:color w:val="auto"/>
                <w:sz w:val="24"/>
                <w:szCs w:val="24"/>
                <w:highlight w:val="none"/>
                <w:lang w:val="en-US" w:eastAsia="zh-CN"/>
              </w:rPr>
              <w:t>较高</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较强得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5C43A960">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基本完整</w:t>
            </w:r>
            <w:r>
              <w:rPr>
                <w:rFonts w:hint="eastAsia" w:ascii="宋体" w:hAnsi="宋体" w:eastAsia="宋体" w:cs="宋体"/>
                <w:color w:val="auto"/>
                <w:sz w:val="24"/>
                <w:szCs w:val="24"/>
                <w:highlight w:val="none"/>
              </w:rPr>
              <w:t>、可实施性</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相对强得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7B621F58">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、可实施性</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一般得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40EFBD01">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不完整</w:t>
            </w:r>
            <w:r>
              <w:rPr>
                <w:rFonts w:hint="eastAsia" w:ascii="宋体" w:hAnsi="宋体" w:eastAsia="宋体" w:cs="宋体"/>
                <w:color w:val="auto"/>
                <w:sz w:val="24"/>
                <w:szCs w:val="24"/>
                <w:highlight w:val="none"/>
              </w:rPr>
              <w:t>、可实施性</w:t>
            </w:r>
            <w:r>
              <w:rPr>
                <w:rFonts w:hint="eastAsia" w:ascii="宋体"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差得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4DAE7F57">
            <w:pPr>
              <w:pStyle w:val="784"/>
              <w:adjustRightInd/>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⑥未提供不得分。</w:t>
            </w:r>
          </w:p>
        </w:tc>
        <w:tc>
          <w:tcPr>
            <w:tcW w:w="764" w:type="dxa"/>
            <w:vAlign w:val="center"/>
          </w:tcPr>
          <w:p w14:paraId="7EE6546E">
            <w:pPr>
              <w:snapToGrid w:val="0"/>
              <w:spacing w:line="360" w:lineRule="auto"/>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w:t>
            </w:r>
          </w:p>
        </w:tc>
        <w:tc>
          <w:tcPr>
            <w:tcW w:w="1147" w:type="dxa"/>
            <w:vAlign w:val="center"/>
          </w:tcPr>
          <w:p w14:paraId="040595A4">
            <w:pPr>
              <w:snapToGrid w:val="0"/>
              <w:spacing w:line="360" w:lineRule="auto"/>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主观分</w:t>
            </w:r>
          </w:p>
        </w:tc>
        <w:tc>
          <w:tcPr>
            <w:tcW w:w="2150" w:type="dxa"/>
            <w:vAlign w:val="center"/>
          </w:tcPr>
          <w:p w14:paraId="63D366A5">
            <w:pPr>
              <w:snapToGrid w:val="0"/>
              <w:spacing w:line="360" w:lineRule="auto"/>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质量保证措施</w:t>
            </w:r>
          </w:p>
        </w:tc>
      </w:tr>
      <w:tr w14:paraId="31A3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BCF0993">
            <w:pPr>
              <w:snapToGrid w:val="0"/>
              <w:spacing w:line="360" w:lineRule="auto"/>
              <w:jc w:val="center"/>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7</w:t>
            </w:r>
          </w:p>
        </w:tc>
        <w:tc>
          <w:tcPr>
            <w:tcW w:w="3545" w:type="dxa"/>
            <w:vAlign w:val="center"/>
          </w:tcPr>
          <w:p w14:paraId="4AFE18A4">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投标人提供的项目培训方案（明确培训计划、培训流程、培训课程、授课人员、培训对象与人数、培训保障等）：</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培训方案详细完整，具有合理性及可行性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方案合理、可实施性</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强得5分</w:t>
            </w:r>
            <w:r>
              <w:rPr>
                <w:rFonts w:hint="eastAsia" w:ascii="宋体" w:hAnsi="宋体" w:eastAsia="宋体" w:cs="宋体"/>
                <w:color w:val="auto"/>
                <w:sz w:val="24"/>
                <w:szCs w:val="24"/>
                <w:highlight w:val="none"/>
                <w:lang w:eastAsia="zh-CN"/>
              </w:rPr>
              <w:t>；</w:t>
            </w:r>
          </w:p>
          <w:p w14:paraId="0C91F8DC">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合理、可实施性</w:t>
            </w:r>
            <w:r>
              <w:rPr>
                <w:rFonts w:hint="eastAsia" w:ascii="宋体" w:hAnsi="宋体" w:eastAsia="宋体" w:cs="宋体"/>
                <w:color w:val="auto"/>
                <w:sz w:val="24"/>
                <w:szCs w:val="24"/>
                <w:highlight w:val="none"/>
                <w:lang w:val="en-US" w:eastAsia="zh-CN"/>
              </w:rPr>
              <w:t>较高</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较强得4分</w:t>
            </w:r>
            <w:r>
              <w:rPr>
                <w:rFonts w:hint="eastAsia" w:ascii="宋体" w:hAnsi="宋体" w:eastAsia="宋体" w:cs="宋体"/>
                <w:color w:val="auto"/>
                <w:sz w:val="24"/>
                <w:szCs w:val="24"/>
                <w:highlight w:val="none"/>
                <w:lang w:eastAsia="zh-CN"/>
              </w:rPr>
              <w:t>；</w:t>
            </w:r>
          </w:p>
          <w:p w14:paraId="5DB203DA">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相对</w:t>
            </w:r>
            <w:r>
              <w:rPr>
                <w:rFonts w:hint="eastAsia" w:ascii="宋体" w:hAnsi="宋体" w:eastAsia="宋体" w:cs="宋体"/>
                <w:color w:val="auto"/>
                <w:sz w:val="24"/>
                <w:szCs w:val="24"/>
                <w:highlight w:val="none"/>
              </w:rPr>
              <w:t>合理、可实施性</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相对强得3分</w:t>
            </w:r>
            <w:r>
              <w:rPr>
                <w:rFonts w:hint="eastAsia" w:ascii="宋体" w:hAnsi="宋体" w:eastAsia="宋体" w:cs="宋体"/>
                <w:color w:val="auto"/>
                <w:sz w:val="24"/>
                <w:szCs w:val="24"/>
                <w:highlight w:val="none"/>
                <w:lang w:eastAsia="zh-CN"/>
              </w:rPr>
              <w:t>；</w:t>
            </w:r>
          </w:p>
          <w:p w14:paraId="22A608D2">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合理、可实施性</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一般得2分</w:t>
            </w:r>
            <w:r>
              <w:rPr>
                <w:rFonts w:hint="eastAsia" w:ascii="宋体" w:hAnsi="宋体" w:eastAsia="宋体" w:cs="宋体"/>
                <w:color w:val="auto"/>
                <w:sz w:val="24"/>
                <w:szCs w:val="24"/>
                <w:highlight w:val="none"/>
                <w:lang w:eastAsia="zh-CN"/>
              </w:rPr>
              <w:t>；</w:t>
            </w:r>
          </w:p>
          <w:p w14:paraId="3BCA5C46">
            <w:pPr>
              <w:snapToGrid/>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合理、可实施性</w:t>
            </w:r>
            <w:r>
              <w:rPr>
                <w:rFonts w:hint="eastAsia" w:ascii="宋体"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差得1分</w:t>
            </w:r>
            <w:r>
              <w:rPr>
                <w:rFonts w:hint="eastAsia" w:ascii="宋体" w:hAnsi="宋体" w:eastAsia="宋体" w:cs="宋体"/>
                <w:color w:val="auto"/>
                <w:sz w:val="24"/>
                <w:szCs w:val="24"/>
                <w:highlight w:val="none"/>
                <w:lang w:eastAsia="zh-CN"/>
              </w:rPr>
              <w:t>；</w:t>
            </w:r>
          </w:p>
          <w:p w14:paraId="677140BD">
            <w:pPr>
              <w:snapToGrid/>
              <w:spacing w:line="36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⑥未提供不得分。</w:t>
            </w:r>
          </w:p>
        </w:tc>
        <w:tc>
          <w:tcPr>
            <w:tcW w:w="764" w:type="dxa"/>
            <w:vAlign w:val="center"/>
          </w:tcPr>
          <w:p w14:paraId="5F164E52">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147" w:type="dxa"/>
            <w:vAlign w:val="center"/>
          </w:tcPr>
          <w:p w14:paraId="0CB9B81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2150" w:type="dxa"/>
            <w:vAlign w:val="center"/>
          </w:tcPr>
          <w:p w14:paraId="14E3B642">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技术服务、培训</w:t>
            </w:r>
          </w:p>
        </w:tc>
      </w:tr>
      <w:tr w14:paraId="34C0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793DD28">
            <w:pPr>
              <w:snapToGrid w:val="0"/>
              <w:spacing w:line="360" w:lineRule="auto"/>
              <w:jc w:val="center"/>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8</w:t>
            </w:r>
          </w:p>
        </w:tc>
        <w:tc>
          <w:tcPr>
            <w:tcW w:w="3545" w:type="dxa"/>
            <w:vAlign w:val="center"/>
          </w:tcPr>
          <w:p w14:paraId="359CB12F">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val="0"/>
                <w:i w:val="0"/>
                <w:iCs w:val="0"/>
                <w:color w:val="auto"/>
                <w:kern w:val="2"/>
                <w:sz w:val="24"/>
                <w:szCs w:val="24"/>
                <w:highlight w:val="none"/>
                <w:shd w:val="clear"/>
              </w:rPr>
            </w:pPr>
            <w:r>
              <w:rPr>
                <w:rFonts w:hint="eastAsia" w:ascii="宋体" w:hAnsi="宋体" w:eastAsia="宋体" w:cs="宋体"/>
                <w:b w:val="0"/>
                <w:bCs w:val="0"/>
                <w:i w:val="0"/>
                <w:iCs w:val="0"/>
                <w:color w:val="auto"/>
                <w:kern w:val="2"/>
                <w:sz w:val="24"/>
                <w:szCs w:val="24"/>
                <w:highlight w:val="none"/>
                <w:shd w:val="clear"/>
              </w:rPr>
              <w:t>投标供应商提供的售后服务内容、售后服务团队、售后服务流程、响应时间等的可行性、完整性和可操作性进行评价。</w:t>
            </w:r>
          </w:p>
          <w:p w14:paraId="77C68138">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完整</w:t>
            </w:r>
            <w:r>
              <w:rPr>
                <w:rFonts w:hint="eastAsia" w:ascii="宋体" w:hAnsi="宋体" w:eastAsia="宋体" w:cs="宋体"/>
                <w:color w:val="auto"/>
                <w:sz w:val="24"/>
                <w:szCs w:val="24"/>
                <w:highlight w:val="none"/>
              </w:rPr>
              <w:t>合理、可实施性</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强得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0422DB81">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较完整</w:t>
            </w:r>
            <w:r>
              <w:rPr>
                <w:rFonts w:hint="eastAsia" w:ascii="宋体" w:hAnsi="宋体" w:eastAsia="宋体" w:cs="宋体"/>
                <w:color w:val="auto"/>
                <w:sz w:val="24"/>
                <w:szCs w:val="24"/>
                <w:highlight w:val="none"/>
              </w:rPr>
              <w:t>合理、可实施性</w:t>
            </w:r>
            <w:r>
              <w:rPr>
                <w:rFonts w:hint="eastAsia" w:ascii="宋体" w:hAnsi="宋体" w:eastAsia="宋体" w:cs="宋体"/>
                <w:color w:val="auto"/>
                <w:sz w:val="24"/>
                <w:szCs w:val="24"/>
                <w:highlight w:val="none"/>
                <w:lang w:val="en-US" w:eastAsia="zh-CN"/>
              </w:rPr>
              <w:t>较高</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较强得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42DB89C8">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基本完整</w:t>
            </w:r>
            <w:r>
              <w:rPr>
                <w:rFonts w:hint="eastAsia" w:ascii="宋体" w:hAnsi="宋体" w:eastAsia="宋体" w:cs="宋体"/>
                <w:color w:val="auto"/>
                <w:sz w:val="24"/>
                <w:szCs w:val="24"/>
                <w:highlight w:val="none"/>
              </w:rPr>
              <w:t>、可实施性</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相对强得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35367C95">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、可实施性</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一般得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20E09E04">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不完整</w:t>
            </w:r>
            <w:r>
              <w:rPr>
                <w:rFonts w:hint="eastAsia" w:ascii="宋体" w:hAnsi="宋体" w:eastAsia="宋体" w:cs="宋体"/>
                <w:color w:val="auto"/>
                <w:sz w:val="24"/>
                <w:szCs w:val="24"/>
                <w:highlight w:val="none"/>
              </w:rPr>
              <w:t>、可实施性</w:t>
            </w:r>
            <w:r>
              <w:rPr>
                <w:rFonts w:hint="eastAsia" w:ascii="宋体"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rPr>
              <w:t>、针对性</w:t>
            </w:r>
            <w:r>
              <w:rPr>
                <w:rFonts w:hint="eastAsia" w:ascii="宋体" w:hAnsi="宋体" w:eastAsia="宋体" w:cs="宋体"/>
                <w:color w:val="auto"/>
                <w:sz w:val="24"/>
                <w:szCs w:val="24"/>
                <w:highlight w:val="none"/>
                <w:lang w:val="en-US" w:eastAsia="zh-CN"/>
              </w:rPr>
              <w:t>差得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p w14:paraId="07DA2586">
            <w:pPr>
              <w:pStyle w:val="784"/>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⑥未提供不得分。</w:t>
            </w:r>
          </w:p>
        </w:tc>
        <w:tc>
          <w:tcPr>
            <w:tcW w:w="764" w:type="dxa"/>
            <w:vAlign w:val="center"/>
          </w:tcPr>
          <w:p w14:paraId="1B4D84AE">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147" w:type="dxa"/>
            <w:vAlign w:val="center"/>
          </w:tcPr>
          <w:p w14:paraId="13CC7467">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2150" w:type="dxa"/>
            <w:vAlign w:val="center"/>
          </w:tcPr>
          <w:p w14:paraId="75C867BA">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售后服务</w:t>
            </w:r>
          </w:p>
        </w:tc>
      </w:tr>
      <w:tr w14:paraId="0AD6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C7FBD65">
            <w:pPr>
              <w:snapToGrid w:val="0"/>
              <w:spacing w:line="360" w:lineRule="auto"/>
              <w:jc w:val="center"/>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9</w:t>
            </w:r>
          </w:p>
        </w:tc>
        <w:tc>
          <w:tcPr>
            <w:tcW w:w="3545" w:type="dxa"/>
            <w:vAlign w:val="center"/>
          </w:tcPr>
          <w:p w14:paraId="0B9F35EF">
            <w:pPr>
              <w:widowControl w:val="0"/>
              <w:adjustRightInd w:val="0"/>
              <w:snapToGrid w:val="0"/>
              <w:spacing w:line="288"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供应商提供软件demo或类似项目真实平台的演示，</w:t>
            </w:r>
            <w:r>
              <w:rPr>
                <w:rFonts w:hint="eastAsia" w:ascii="宋体" w:hAnsi="宋体" w:cs="宋体"/>
                <w:b/>
                <w:bCs/>
                <w:color w:val="auto"/>
                <w:sz w:val="24"/>
                <w:szCs w:val="24"/>
                <w:lang w:val="en-US" w:eastAsia="zh-CN"/>
              </w:rPr>
              <w:t>以u盘或光盘形式提供，</w:t>
            </w:r>
            <w:r>
              <w:rPr>
                <w:rFonts w:hint="eastAsia" w:ascii="宋体" w:hAnsi="宋体" w:eastAsia="宋体" w:cs="宋体"/>
                <w:b/>
                <w:bCs/>
                <w:color w:val="auto"/>
                <w:sz w:val="24"/>
                <w:szCs w:val="24"/>
                <w:lang w:val="en-US" w:eastAsia="zh-CN"/>
              </w:rPr>
              <w:t>演示时长不超过1</w:t>
            </w: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分钟，具体演示要求如下：</w:t>
            </w:r>
          </w:p>
          <w:p w14:paraId="4037D219">
            <w:pPr>
              <w:widowControl w:val="0"/>
              <w:adjustRightInd w:val="0"/>
              <w:snapToGrid w:val="0"/>
              <w:spacing w:line="288"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一、RF手持</w:t>
            </w:r>
          </w:p>
          <w:p w14:paraId="3FC210C5">
            <w:pPr>
              <w:keepNext w:val="0"/>
              <w:keepLines w:val="0"/>
              <w:pageBreakBefore w:val="0"/>
              <w:widowControl w:val="0"/>
              <w:numPr>
                <w:ilvl w:val="-1"/>
                <w:numId w:val="0"/>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补货作业：系统需具备补货作业功能，支持在库货品的补货操作，补货的信息包括货品条码、货品名称、目标储位和数量；</w:t>
            </w:r>
          </w:p>
          <w:p w14:paraId="267DE86E">
            <w:pPr>
              <w:autoSpaceDE/>
              <w:autoSpaceDN/>
              <w:snapToGrid w:val="0"/>
              <w:spacing w:line="288"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二、3D配送实训系统</w:t>
            </w:r>
          </w:p>
          <w:p w14:paraId="73CC5B66">
            <w:pPr>
              <w:autoSpaceDE/>
              <w:autoSpaceDN/>
              <w:snapToGrid w:val="0"/>
              <w:spacing w:line="28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（2）系统需具备车辆基础信息查看功能，车辆基础信息包括车辆类型、车牌号、额定载重量、车厢尺寸、额定容积和百公里油耗；</w:t>
            </w:r>
          </w:p>
          <w:p w14:paraId="10F3C74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运输模拟运营实战系统</w:t>
            </w:r>
          </w:p>
          <w:p w14:paraId="402719A2">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color w:val="auto"/>
                <w:sz w:val="24"/>
                <w:szCs w:val="24"/>
              </w:rPr>
            </w:pPr>
            <w:r>
              <w:rPr>
                <w:rStyle w:val="314"/>
                <w:rFonts w:hint="eastAsia" w:ascii="宋体" w:hAnsi="宋体" w:eastAsia="宋体" w:cs="宋体"/>
                <w:color w:val="auto"/>
                <w:sz w:val="24"/>
                <w:szCs w:val="24"/>
                <w:lang w:val="en-US" w:eastAsia="zh-CN" w:bidi="ar"/>
              </w:rPr>
              <w:t>（3）</w:t>
            </w:r>
            <w:r>
              <w:rPr>
                <w:rFonts w:hint="eastAsia" w:ascii="宋体" w:hAnsi="宋体" w:eastAsia="宋体" w:cs="宋体"/>
                <w:color w:val="auto"/>
                <w:sz w:val="24"/>
                <w:szCs w:val="24"/>
              </w:rPr>
              <w:t>系统需具备竞赛管理功能，教师可以创建和分配竞赛，查看当前竞赛成绩排名情况；</w:t>
            </w:r>
          </w:p>
          <w:p w14:paraId="15F7CE2D">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color w:val="auto"/>
                <w:sz w:val="24"/>
                <w:szCs w:val="24"/>
              </w:rPr>
            </w:pPr>
            <w:r>
              <w:rPr>
                <w:rStyle w:val="314"/>
                <w:rFonts w:hint="eastAsia" w:ascii="宋体" w:hAnsi="宋体" w:eastAsia="宋体" w:cs="宋体"/>
                <w:color w:val="auto"/>
                <w:sz w:val="24"/>
                <w:szCs w:val="24"/>
                <w:lang w:val="en-US" w:eastAsia="zh-CN" w:bidi="ar"/>
              </w:rPr>
              <w:t>（4）</w:t>
            </w:r>
            <w:r>
              <w:rPr>
                <w:rFonts w:hint="eastAsia" w:ascii="宋体" w:hAnsi="宋体" w:eastAsia="宋体" w:cs="宋体"/>
                <w:color w:val="auto"/>
                <w:sz w:val="24"/>
                <w:szCs w:val="24"/>
              </w:rPr>
              <w:t>系统需具备订单监控功能，可以实时查看当前订单的真实位置、状态、承运运力和历史记录；</w:t>
            </w:r>
          </w:p>
          <w:p w14:paraId="1351D70C">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color w:val="auto"/>
                <w:sz w:val="24"/>
                <w:szCs w:val="24"/>
              </w:rPr>
            </w:pPr>
            <w:r>
              <w:rPr>
                <w:rStyle w:val="314"/>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rPr>
              <w:t>系统应能够模拟客户签订合同，合同包含运输起点终点、货物种类、运输方式等具体信息，能够模拟参与运输保价业务办理，提供订单保价功能；</w:t>
            </w:r>
          </w:p>
          <w:p w14:paraId="6ABC539D">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color w:val="auto"/>
                <w:sz w:val="24"/>
                <w:szCs w:val="24"/>
              </w:rPr>
            </w:pPr>
            <w:r>
              <w:rPr>
                <w:rStyle w:val="314"/>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rPr>
              <w:t>系统需具备干线模块，可以展示全国主要公路干线：首都放射线，南北纵线，东西横线；铁路：八横高铁通道、八纵高铁通道；水路港口；航空港口，便于学习；</w:t>
            </w:r>
          </w:p>
          <w:p w14:paraId="30E873FE">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color w:val="auto"/>
                <w:sz w:val="24"/>
                <w:szCs w:val="24"/>
              </w:rPr>
            </w:pPr>
            <w:r>
              <w:rPr>
                <w:rStyle w:val="314"/>
                <w:rFonts w:hint="eastAsia" w:ascii="宋体" w:hAnsi="宋体" w:eastAsia="宋体" w:cs="宋体"/>
                <w:color w:val="auto"/>
                <w:sz w:val="24"/>
                <w:szCs w:val="24"/>
                <w:lang w:val="en-US" w:eastAsia="zh-CN" w:bidi="ar"/>
              </w:rPr>
              <w:t>（7）</w:t>
            </w:r>
            <w:r>
              <w:rPr>
                <w:rFonts w:hint="eastAsia" w:ascii="宋体" w:hAnsi="宋体" w:eastAsia="宋体" w:cs="宋体"/>
                <w:color w:val="auto"/>
                <w:sz w:val="24"/>
                <w:szCs w:val="24"/>
              </w:rPr>
              <w:t>系统需具备报表模块，可结合大数据系统对当前公司包括但不限于订单，运力，班线，路由，承运商、站点，集散中心等模块进行分析；</w:t>
            </w:r>
          </w:p>
          <w:p w14:paraId="50E4C10C">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供应链运营实验系统</w:t>
            </w:r>
          </w:p>
          <w:p w14:paraId="10198F32">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color w:val="auto"/>
                <w:sz w:val="24"/>
                <w:szCs w:val="24"/>
                <w:lang w:val="en-US" w:eastAsia="zh-CN"/>
              </w:rPr>
            </w:pPr>
            <w:r>
              <w:rPr>
                <w:rStyle w:val="314"/>
                <w:rFonts w:hint="eastAsia" w:ascii="宋体" w:hAnsi="宋体" w:eastAsia="宋体" w:cs="宋体"/>
                <w:color w:val="auto"/>
                <w:sz w:val="24"/>
                <w:szCs w:val="24"/>
                <w:lang w:val="en-US" w:eastAsia="zh-CN" w:bidi="ar"/>
              </w:rPr>
              <w:t>（8）</w:t>
            </w:r>
            <w:r>
              <w:rPr>
                <w:rFonts w:hint="eastAsia" w:ascii="宋体" w:hAnsi="宋体" w:eastAsia="宋体" w:cs="宋体"/>
                <w:color w:val="auto"/>
                <w:sz w:val="24"/>
                <w:szCs w:val="24"/>
                <w:lang w:val="en-US" w:eastAsia="zh-CN"/>
              </w:rPr>
              <w:t>系统需具备通过开展与原材料供应商的洽谈，基于供应商的服务区域、供货价格、产品残损率、送货准时率等维度去评估其供应能力，选择最优供应商并签订合同，同时依据生产管理部门的生产计划，确定订货点和订货批量，进行原材料采购的功能；</w:t>
            </w:r>
          </w:p>
          <w:p w14:paraId="0CA63EC3">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color w:val="auto"/>
                <w:sz w:val="24"/>
                <w:szCs w:val="24"/>
                <w:lang w:val="en-US" w:eastAsia="zh-CN"/>
              </w:rPr>
            </w:pPr>
            <w:r>
              <w:rPr>
                <w:rStyle w:val="314"/>
                <w:rFonts w:hint="eastAsia" w:ascii="宋体" w:hAnsi="宋体" w:eastAsia="宋体" w:cs="宋体"/>
                <w:color w:val="auto"/>
                <w:sz w:val="24"/>
                <w:szCs w:val="24"/>
                <w:lang w:val="en-US" w:eastAsia="zh-CN" w:bidi="ar"/>
              </w:rPr>
              <w:t>（9）</w:t>
            </w:r>
            <w:r>
              <w:rPr>
                <w:rFonts w:hint="eastAsia" w:ascii="宋体" w:hAnsi="宋体" w:eastAsia="宋体" w:cs="宋体"/>
                <w:color w:val="auto"/>
                <w:sz w:val="24"/>
                <w:szCs w:val="24"/>
                <w:lang w:val="en-US" w:eastAsia="zh-CN"/>
              </w:rPr>
              <w:t>系统需具备从库存周转率、产销比、市场占有率、总资产、订单满足率、投资回报率指标以及综合经营水平等维度对公司进行排名的功能；</w:t>
            </w:r>
          </w:p>
          <w:p w14:paraId="672161D6">
            <w:pPr>
              <w:snapToGrid w:val="0"/>
              <w:spacing w:line="288"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五、货到人补货装置</w:t>
            </w:r>
          </w:p>
          <w:p w14:paraId="25D12707">
            <w:pPr>
              <w:snapToGrid w:val="0"/>
              <w:spacing w:line="288"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含配套教学视频《智慧仓运维运营系统认知》、《修改AGV小车IP及上线》、《智慧仓地图上传流程》、《智慧仓机器人地图学习过程》、《智慧仓机器人充电阈值设定》、教学动画《无纸化电子标签拣货系统的拣货方法》。以上视频和动画需进行视频演示，每个视频或动画至少播放3秒钟以上，播放流畅，不可使用ppt播放。</w:t>
            </w:r>
          </w:p>
          <w:p w14:paraId="727D441E">
            <w:pPr>
              <w:adjustRightInd w:val="0"/>
              <w:snapToGrid w:val="0"/>
              <w:spacing w:line="288" w:lineRule="auto"/>
              <w:jc w:val="both"/>
              <w:rPr>
                <w:rFonts w:hint="eastAsia" w:ascii="宋体" w:hAnsi="宋体" w:cs="宋体"/>
                <w:b/>
                <w:bCs/>
                <w:color w:val="auto"/>
                <w:kern w:val="0"/>
                <w:sz w:val="24"/>
                <w:szCs w:val="24"/>
                <w:highlight w:val="none"/>
                <w:lang w:val="en-US" w:eastAsia="zh-CN" w:bidi="ar-SA"/>
              </w:rPr>
            </w:pPr>
            <w:r>
              <w:rPr>
                <w:rFonts w:hint="eastAsia" w:ascii="宋体" w:hAnsi="宋体" w:eastAsia="宋体" w:cs="宋体"/>
                <w:b/>
                <w:bCs/>
                <w:color w:val="auto"/>
                <w:sz w:val="24"/>
                <w:szCs w:val="24"/>
                <w:lang w:val="en-US" w:eastAsia="zh-CN"/>
              </w:rPr>
              <w:t>本项共计10项演示内</w:t>
            </w:r>
            <w:r>
              <w:rPr>
                <w:rFonts w:hint="eastAsia" w:ascii="宋体" w:hAnsi="宋体" w:eastAsia="宋体" w:cs="宋体"/>
                <w:b/>
                <w:bCs/>
                <w:color w:val="auto"/>
                <w:kern w:val="0"/>
                <w:sz w:val="24"/>
                <w:szCs w:val="24"/>
                <w:highlight w:val="none"/>
                <w:lang w:val="en-US" w:eastAsia="zh-CN" w:bidi="ar-SA"/>
              </w:rPr>
              <w:t>容，每项演示最高得</w:t>
            </w:r>
            <w:r>
              <w:rPr>
                <w:rFonts w:hint="eastAsia" w:ascii="宋体" w:hAnsi="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分，共计</w:t>
            </w:r>
            <w:r>
              <w:rPr>
                <w:rFonts w:hint="eastAsia" w:ascii="宋体" w:hAnsi="宋体" w:cs="宋体"/>
                <w:b/>
                <w:bCs/>
                <w:color w:val="auto"/>
                <w:kern w:val="0"/>
                <w:sz w:val="24"/>
                <w:szCs w:val="24"/>
                <w:highlight w:val="none"/>
                <w:lang w:val="en-US" w:eastAsia="zh-CN" w:bidi="ar-SA"/>
              </w:rPr>
              <w:t>10</w:t>
            </w:r>
            <w:r>
              <w:rPr>
                <w:rFonts w:hint="eastAsia" w:ascii="宋体" w:hAnsi="宋体" w:eastAsia="宋体" w:cs="宋体"/>
                <w:b/>
                <w:bCs/>
                <w:color w:val="auto"/>
                <w:kern w:val="0"/>
                <w:sz w:val="24"/>
                <w:szCs w:val="24"/>
                <w:highlight w:val="none"/>
                <w:lang w:val="en-US" w:eastAsia="zh-CN" w:bidi="ar-SA"/>
              </w:rPr>
              <w:t>分，要求各功能演示完整、界面友好、操作流程便捷</w:t>
            </w:r>
            <w:r>
              <w:rPr>
                <w:rFonts w:hint="eastAsia" w:ascii="宋体" w:hAnsi="宋体" w:cs="宋体"/>
                <w:b/>
                <w:bCs/>
                <w:color w:val="auto"/>
                <w:kern w:val="0"/>
                <w:sz w:val="24"/>
                <w:szCs w:val="24"/>
                <w:highlight w:val="none"/>
                <w:lang w:val="en-US" w:eastAsia="zh-CN" w:bidi="ar-SA"/>
              </w:rPr>
              <w:t>。</w:t>
            </w:r>
          </w:p>
          <w:p w14:paraId="51E034AE">
            <w:pPr>
              <w:adjustRightInd w:val="0"/>
              <w:snapToGrid w:val="0"/>
              <w:spacing w:line="288"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①演示内容完整、操作流程便捷，满足采购需求的，得</w:t>
            </w:r>
            <w:r>
              <w:rPr>
                <w:rFonts w:hint="eastAsia" w:ascii="宋体" w:hAnsi="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分；</w:t>
            </w:r>
          </w:p>
          <w:p w14:paraId="654D53C8">
            <w:pPr>
              <w:adjustRightInd w:val="0"/>
              <w:snapToGrid w:val="0"/>
              <w:spacing w:line="288"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②内容存在欠缺或有待完善的，操作流程卡顿的，得</w:t>
            </w:r>
            <w:r>
              <w:rPr>
                <w:rFonts w:hint="eastAsia" w:ascii="宋体" w:hAnsi="宋体" w:cs="宋体"/>
                <w:b/>
                <w:bCs/>
                <w:color w:val="auto"/>
                <w:kern w:val="0"/>
                <w:sz w:val="24"/>
                <w:szCs w:val="24"/>
                <w:highlight w:val="none"/>
                <w:lang w:val="en-US" w:eastAsia="zh-CN" w:bidi="ar-SA"/>
              </w:rPr>
              <w:t>0.5</w:t>
            </w:r>
            <w:r>
              <w:rPr>
                <w:rFonts w:hint="eastAsia" w:ascii="宋体" w:hAnsi="宋体" w:eastAsia="宋体" w:cs="宋体"/>
                <w:b/>
                <w:bCs/>
                <w:color w:val="auto"/>
                <w:kern w:val="0"/>
                <w:sz w:val="24"/>
                <w:szCs w:val="24"/>
                <w:highlight w:val="none"/>
                <w:lang w:val="en-US" w:eastAsia="zh-CN" w:bidi="ar-SA"/>
              </w:rPr>
              <w:t>分；</w:t>
            </w:r>
          </w:p>
          <w:p w14:paraId="6A71C42C">
            <w:pPr>
              <w:adjustRightInd w:val="0"/>
              <w:snapToGrid w:val="0"/>
              <w:spacing w:line="288" w:lineRule="auto"/>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③</w:t>
            </w:r>
            <w:r>
              <w:rPr>
                <w:rFonts w:hint="eastAsia" w:ascii="宋体" w:hAnsi="宋体" w:cs="宋体"/>
                <w:b/>
                <w:bCs/>
                <w:color w:val="auto"/>
                <w:kern w:val="0"/>
                <w:sz w:val="24"/>
                <w:szCs w:val="24"/>
                <w:highlight w:val="none"/>
                <w:lang w:val="en-US" w:eastAsia="zh-CN" w:bidi="ar-SA"/>
              </w:rPr>
              <w:t>内容不满足需求或</w:t>
            </w:r>
            <w:r>
              <w:rPr>
                <w:rFonts w:hint="eastAsia" w:ascii="宋体" w:hAnsi="宋体" w:eastAsia="宋体" w:cs="宋体"/>
                <w:b/>
                <w:bCs/>
                <w:color w:val="auto"/>
                <w:kern w:val="0"/>
                <w:sz w:val="24"/>
                <w:szCs w:val="24"/>
                <w:highlight w:val="none"/>
                <w:lang w:val="en-US" w:eastAsia="zh-CN" w:bidi="ar-SA"/>
              </w:rPr>
              <w:t>未提供不得分。</w:t>
            </w:r>
          </w:p>
          <w:p w14:paraId="4A6C5CD0">
            <w:pPr>
              <w:snapToGrid w:val="0"/>
              <w:spacing w:line="288"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rPr>
              <w:t>未提供软件demo或类似项目真实软件演示，仅以PPT、图片格式等其他方式的演示的每项最高得</w:t>
            </w:r>
            <w:r>
              <w:rPr>
                <w:rFonts w:hint="eastAsia" w:ascii="宋体" w:hAnsi="宋体" w:eastAsia="宋体" w:cs="宋体"/>
                <w:b/>
                <w:bCs/>
                <w:color w:val="auto"/>
                <w:sz w:val="24"/>
                <w:szCs w:val="24"/>
                <w:lang w:val="en-US" w:eastAsia="zh-CN"/>
              </w:rPr>
              <w:t>0.5</w:t>
            </w:r>
            <w:r>
              <w:rPr>
                <w:rFonts w:hint="eastAsia" w:ascii="宋体" w:hAnsi="宋体" w:eastAsia="宋体" w:cs="宋体"/>
                <w:b/>
                <w:bCs/>
                <w:color w:val="auto"/>
                <w:sz w:val="24"/>
                <w:szCs w:val="24"/>
              </w:rPr>
              <w:t>分。</w:t>
            </w:r>
          </w:p>
        </w:tc>
        <w:tc>
          <w:tcPr>
            <w:tcW w:w="764" w:type="dxa"/>
            <w:vAlign w:val="center"/>
          </w:tcPr>
          <w:p w14:paraId="7B644C1F">
            <w:pPr>
              <w:snapToGrid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0</w:t>
            </w:r>
          </w:p>
        </w:tc>
        <w:tc>
          <w:tcPr>
            <w:tcW w:w="1147" w:type="dxa"/>
            <w:vAlign w:val="center"/>
          </w:tcPr>
          <w:p w14:paraId="0CC82767">
            <w:pPr>
              <w:snapToGrid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主观分</w:t>
            </w:r>
          </w:p>
        </w:tc>
        <w:tc>
          <w:tcPr>
            <w:tcW w:w="2150" w:type="dxa"/>
            <w:vAlign w:val="center"/>
          </w:tcPr>
          <w:p w14:paraId="371B2CC7">
            <w:pPr>
              <w:snapToGrid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演示</w:t>
            </w:r>
          </w:p>
        </w:tc>
      </w:tr>
      <w:tr w14:paraId="2306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B52A338">
            <w:pPr>
              <w:snapToGrid w:val="0"/>
              <w:spacing w:line="360" w:lineRule="auto"/>
              <w:jc w:val="center"/>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8</w:t>
            </w:r>
          </w:p>
        </w:tc>
        <w:tc>
          <w:tcPr>
            <w:tcW w:w="3545" w:type="dxa"/>
          </w:tcPr>
          <w:p w14:paraId="69F31533">
            <w:pPr>
              <w:spacing w:line="360" w:lineRule="auto"/>
              <w:outlineLvl w:val="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有效投标报价的最低价作为评标基准价，其最低报价为满分；按［投标报价得分</w:t>
            </w:r>
            <w:r>
              <w:rPr>
                <w:rFonts w:cs="仿宋_GB2312" w:asciiTheme="minorEastAsia" w:hAnsiTheme="minorEastAsia" w:eastAsiaTheme="minorEastAsia"/>
                <w:color w:val="auto"/>
                <w:sz w:val="24"/>
                <w:szCs w:val="24"/>
                <w:highlight w:val="none"/>
              </w:rPr>
              <w:t>=（评标基准价/投标报价）*</w:t>
            </w:r>
            <w:r>
              <w:rPr>
                <w:rFonts w:hint="eastAsia" w:cs="仿宋_GB2312" w:asciiTheme="minorEastAsia" w:hAnsiTheme="minorEastAsia" w:eastAsiaTheme="minorEastAsia"/>
                <w:color w:val="auto"/>
                <w:sz w:val="24"/>
                <w:szCs w:val="24"/>
                <w:highlight w:val="none"/>
                <w:lang w:val="en-US" w:eastAsia="zh-CN"/>
              </w:rPr>
              <w:t>30</w:t>
            </w:r>
            <w:r>
              <w:rPr>
                <w:rFonts w:cs="仿宋_GB2312" w:asciiTheme="minorEastAsia" w:hAnsiTheme="minorEastAsia" w:eastAsiaTheme="minorEastAsia"/>
                <w:color w:val="auto"/>
                <w:sz w:val="24"/>
                <w:szCs w:val="24"/>
                <w:highlight w:val="none"/>
              </w:rPr>
              <w:t>］的计算公式计算。</w:t>
            </w:r>
          </w:p>
          <w:p w14:paraId="5220469A">
            <w:pPr>
              <w:widowControl/>
              <w:shd w:val="clear" w:color="auto" w:fill="FFFFFF"/>
              <w:adjustRightInd/>
              <w:spacing w:after="225" w:line="315" w:lineRule="atLeast"/>
              <w:ind w:firstLine="420"/>
              <w:jc w:val="left"/>
              <w:rPr>
                <w:rFonts w:cs="仿宋_GB2312" w:asciiTheme="minorEastAsia" w:hAnsiTheme="minorEastAsia" w:eastAsiaTheme="minorEastAsia"/>
                <w:color w:val="auto"/>
                <w:sz w:val="24"/>
                <w:szCs w:val="24"/>
                <w:highlight w:val="none"/>
              </w:rPr>
            </w:pPr>
            <w:r>
              <w:rPr>
                <w:rFonts w:cs="仿宋_GB2312" w:asciiTheme="minorEastAsia" w:hAnsiTheme="minorEastAsia" w:eastAsiaTheme="minorEastAsia"/>
                <w:color w:val="auto"/>
                <w:sz w:val="24"/>
                <w:szCs w:val="24"/>
                <w:highlight w:val="none"/>
              </w:rPr>
              <w:t>评标过程中，不得去掉报价中的最高报价和最低报价。</w:t>
            </w:r>
          </w:p>
          <w:p w14:paraId="59B121A7">
            <w:pPr>
              <w:widowControl/>
              <w:shd w:val="clear" w:color="auto" w:fill="FFFFFF"/>
              <w:adjustRightInd/>
              <w:spacing w:after="225" w:line="315" w:lineRule="atLeast"/>
              <w:ind w:firstLine="420"/>
              <w:jc w:val="left"/>
              <w:rPr>
                <w:rFonts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对于未预留份额专门面向中小企业的政府采购货物项目，以及预留份额政府采购货物项目中的非预留部分标项，对小型和微型企业的投标报价给予</w:t>
            </w:r>
            <w:r>
              <w:rPr>
                <w:rFonts w:hint="eastAsia" w:cs="仿宋_GB2312" w:asciiTheme="minorEastAsia" w:hAnsiTheme="minorEastAsia" w:eastAsiaTheme="minorEastAsia"/>
                <w:color w:val="auto"/>
                <w:sz w:val="24"/>
                <w:szCs w:val="24"/>
                <w:highlight w:val="none"/>
                <w:lang w:val="en-US" w:eastAsia="zh-CN"/>
              </w:rPr>
              <w:t>20</w:t>
            </w:r>
            <w:r>
              <w:rPr>
                <w:rFonts w:hint="eastAsia" w:cs="仿宋_GB2312" w:asciiTheme="minorEastAsia" w:hAnsiTheme="minorEastAsia" w:eastAsiaTheme="minorEastAsia"/>
                <w:color w:val="auto"/>
                <w:sz w:val="24"/>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cs="仿宋_GB2312" w:asciiTheme="minorEastAsia" w:hAnsiTheme="minorEastAsia" w:eastAsiaTheme="minorEastAsia"/>
                <w:color w:val="auto"/>
                <w:sz w:val="24"/>
                <w:szCs w:val="24"/>
                <w:highlight w:val="none"/>
                <w:lang w:val="en-US" w:eastAsia="zh-CN"/>
              </w:rPr>
              <w:t>6</w:t>
            </w:r>
            <w:r>
              <w:rPr>
                <w:rFonts w:hint="eastAsia" w:cs="仿宋_GB2312" w:asciiTheme="minorEastAsia" w:hAnsiTheme="minorEastAsia" w:eastAsiaTheme="minorEastAsia"/>
                <w:color w:val="auto"/>
                <w:sz w:val="24"/>
                <w:szCs w:val="24"/>
                <w:highlight w:val="none"/>
              </w:rPr>
              <w:t>%的扣除，用扣除后的价格参加评审。</w:t>
            </w:r>
          </w:p>
        </w:tc>
        <w:tc>
          <w:tcPr>
            <w:tcW w:w="764" w:type="dxa"/>
            <w:vAlign w:val="center"/>
          </w:tcPr>
          <w:p w14:paraId="21A0139A">
            <w:pPr>
              <w:spacing w:line="360" w:lineRule="auto"/>
              <w:jc w:val="center"/>
              <w:outlineLvl w:val="0"/>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30</w:t>
            </w:r>
          </w:p>
        </w:tc>
        <w:tc>
          <w:tcPr>
            <w:tcW w:w="1147" w:type="dxa"/>
            <w:vAlign w:val="center"/>
          </w:tcPr>
          <w:p w14:paraId="4065B3B4">
            <w:pPr>
              <w:spacing w:line="360" w:lineRule="auto"/>
              <w:jc w:val="center"/>
              <w:outlineLvl w:val="0"/>
              <w:rPr>
                <w:rFonts w:cs="仿宋_GB2312" w:asciiTheme="minorEastAsia" w:hAnsiTheme="minorEastAsia" w:eastAsiaTheme="minorEastAsia"/>
                <w:color w:val="auto"/>
                <w:sz w:val="24"/>
                <w:szCs w:val="24"/>
                <w:highlight w:val="none"/>
              </w:rPr>
            </w:pPr>
          </w:p>
        </w:tc>
        <w:tc>
          <w:tcPr>
            <w:tcW w:w="2150" w:type="dxa"/>
            <w:vAlign w:val="center"/>
          </w:tcPr>
          <w:p w14:paraId="79904964">
            <w:pPr>
              <w:spacing w:line="360" w:lineRule="auto"/>
              <w:jc w:val="center"/>
              <w:outlineLvl w:val="0"/>
              <w:rPr>
                <w:rFonts w:cs="仿宋_GB2312" w:asciiTheme="minorEastAsia" w:hAnsiTheme="minorEastAsia" w:eastAsiaTheme="minorEastAsia"/>
                <w:color w:val="auto"/>
                <w:sz w:val="24"/>
                <w:szCs w:val="24"/>
                <w:highlight w:val="none"/>
              </w:rPr>
            </w:pPr>
            <w:r>
              <w:rPr>
                <w:rFonts w:cs="仿宋_GB2312" w:asciiTheme="minorEastAsia" w:hAnsiTheme="minorEastAsia" w:eastAsiaTheme="minorEastAsia"/>
                <w:color w:val="auto"/>
                <w:sz w:val="24"/>
                <w:szCs w:val="24"/>
                <w:highlight w:val="none"/>
              </w:rPr>
              <w:t>/</w:t>
            </w:r>
          </w:p>
        </w:tc>
      </w:tr>
    </w:tbl>
    <w:p w14:paraId="609CF8B1">
      <w:pPr>
        <w:rPr>
          <w:color w:val="auto"/>
          <w:highlight w:val="none"/>
        </w:rPr>
      </w:pPr>
    </w:p>
    <w:p w14:paraId="4A626B1E">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0EF02117">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12C72B70">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06A8944">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44941C5F">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37586F92">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27BE35F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30D1A5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628E2D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C596E85">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0FAF29A">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2535C7A6">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9B9E60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2B9590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68822CD4">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67BE078">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16543D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3B3E2B5">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4C0F0831">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22C14F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78AAB60">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26D0A81B">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01BAEC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E580455">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4171BF8C">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40FDF55">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35AFFF1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EF5B6A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71AA06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674D5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3BE895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24EB4A8">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622EDD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6C63B74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F8FB5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069FCD77">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98057B3">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cs="宋体"/>
          <w:color w:val="auto"/>
          <w:kern w:val="0"/>
          <w:sz w:val="24"/>
          <w:highlight w:val="none"/>
          <w:lang w:val="en-US" w:eastAsia="zh-CN"/>
        </w:rPr>
        <w:t>；</w:t>
      </w:r>
    </w:p>
    <w:p w14:paraId="74035CC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143D4D9E">
      <w:pPr>
        <w:pStyle w:val="2"/>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443E8DF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5568676F">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4.2.15采购评审中出现下列情形之一的，评审委员会应当启动异常低价投标（响应）审查程序： </w:t>
      </w:r>
    </w:p>
    <w:p w14:paraId="7B80B150">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13C55E87">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24BE031E">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3）投标（响应）报价低于采购项目最高限价45%的，即投标（响应）报价&lt;采购项目最高限价×45%； </w:t>
      </w:r>
    </w:p>
    <w:p w14:paraId="3F7420DD">
      <w:pPr>
        <w:spacing w:line="360" w:lineRule="auto"/>
        <w:ind w:firstLine="480" w:firstLineChars="200"/>
      </w:pPr>
      <w:r>
        <w:rPr>
          <w:rFonts w:hint="eastAsia" w:ascii="宋体" w:hAnsi="宋体" w:eastAsia="宋体" w:cs="宋体"/>
          <w:color w:val="auto"/>
          <w:kern w:val="0"/>
          <w:sz w:val="24"/>
          <w:highlight w:val="none"/>
          <w:lang w:val="en-US" w:eastAsia="zh-CN"/>
        </w:rPr>
        <w:t xml:space="preserve">4）评审委员会基于专业判断，认为供应商报价过低，有可能影响产品质量或者不能诚信履约的其他情形。 </w:t>
      </w:r>
    </w:p>
    <w:p w14:paraId="78901B3C">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5706347">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1357C910">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5DE39949">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0DFEF37">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3FF7C98D">
      <w:pPr>
        <w:pStyle w:val="25"/>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4FAB6630">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15FEB146">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B68F5AF">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6E45217E">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7D4A74BD">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28973869">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E00B229">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5E110A73">
      <w:pPr>
        <w:pStyle w:val="25"/>
        <w:snapToGrid w:val="0"/>
        <w:spacing w:line="360" w:lineRule="auto"/>
        <w:ind w:firstLine="0" w:firstLineChars="0"/>
        <w:rPr>
          <w:rFonts w:cs="宋体"/>
          <w:color w:val="auto"/>
          <w:highlight w:val="none"/>
        </w:rPr>
      </w:pPr>
    </w:p>
    <w:bookmarkEnd w:id="31"/>
    <w:p w14:paraId="4723A345">
      <w:pPr>
        <w:spacing w:line="360" w:lineRule="auto"/>
        <w:ind w:left="720" w:leftChars="343" w:firstLine="1084" w:firstLineChars="300"/>
        <w:outlineLvl w:val="0"/>
        <w:rPr>
          <w:rFonts w:ascii="宋体" w:hAnsi="宋体" w:cs="宋体"/>
          <w:b/>
          <w:color w:val="auto"/>
          <w:sz w:val="36"/>
          <w:szCs w:val="36"/>
          <w:highlight w:val="none"/>
        </w:rPr>
      </w:pPr>
      <w:bookmarkStart w:id="397" w:name="第五部分"/>
      <w:bookmarkStart w:id="398" w:name="_Toc86217003"/>
    </w:p>
    <w:p w14:paraId="2ABB40F8">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442CB77E">
      <w:pPr>
        <w:rPr>
          <w:rFonts w:ascii="宋体" w:hAnsi="宋体" w:cs="宋体"/>
          <w:b/>
          <w:color w:val="auto"/>
          <w:sz w:val="36"/>
          <w:szCs w:val="36"/>
          <w:highlight w:val="none"/>
        </w:rPr>
      </w:pPr>
      <w:r>
        <w:rPr>
          <w:rFonts w:ascii="宋体" w:hAnsi="宋体" w:cs="宋体"/>
          <w:b/>
          <w:color w:val="auto"/>
          <w:sz w:val="36"/>
          <w:szCs w:val="36"/>
          <w:highlight w:val="none"/>
        </w:rPr>
        <w:br w:type="page"/>
      </w:r>
    </w:p>
    <w:p w14:paraId="3AD94684">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2703F1E3">
      <w:pPr>
        <w:spacing w:line="480" w:lineRule="auto"/>
        <w:jc w:val="center"/>
        <w:rPr>
          <w:rFonts w:ascii="宋体" w:hAnsi="宋体" w:cs="宋体"/>
          <w:b/>
          <w:color w:val="auto"/>
          <w:sz w:val="28"/>
          <w:szCs w:val="28"/>
          <w:highlight w:val="none"/>
        </w:rPr>
      </w:pPr>
    </w:p>
    <w:p w14:paraId="3CF571D5">
      <w:pPr>
        <w:pStyle w:val="80"/>
        <w:ind w:firstLine="0" w:firstLineChars="0"/>
        <w:rPr>
          <w:rFonts w:ascii="宋体" w:hAnsi="宋体" w:cs="宋体"/>
          <w:b/>
          <w:color w:val="auto"/>
          <w:sz w:val="28"/>
          <w:szCs w:val="28"/>
          <w:highlight w:val="none"/>
        </w:rPr>
      </w:pPr>
    </w:p>
    <w:p w14:paraId="0BF75C0B">
      <w:pPr>
        <w:pStyle w:val="23"/>
        <w:spacing w:after="0"/>
        <w:jc w:val="center"/>
        <w:rPr>
          <w:rFonts w:hint="eastAsia" w:ascii="宋体" w:hAnsi="宋体" w:cs="宋体"/>
          <w:b/>
          <w:bCs/>
          <w:color w:val="auto"/>
          <w:spacing w:val="-20"/>
          <w:kern w:val="44"/>
          <w:sz w:val="48"/>
          <w:szCs w:val="48"/>
          <w:highlight w:val="none"/>
        </w:rPr>
      </w:pPr>
      <w:bookmarkStart w:id="399" w:name="_Toc3995"/>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584035E4">
      <w:pPr>
        <w:pStyle w:val="23"/>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3B317767">
      <w:pPr>
        <w:rPr>
          <w:rFonts w:ascii="宋体" w:hAnsi="宋体" w:cs="宋体"/>
          <w:b/>
          <w:bCs/>
          <w:color w:val="auto"/>
          <w:spacing w:val="-20"/>
          <w:kern w:val="44"/>
          <w:sz w:val="40"/>
          <w:szCs w:val="40"/>
          <w:highlight w:val="none"/>
        </w:rPr>
      </w:pPr>
    </w:p>
    <w:p w14:paraId="1B4BAE16">
      <w:pPr>
        <w:rPr>
          <w:rFonts w:ascii="宋体" w:hAnsi="宋体" w:cs="宋体"/>
          <w:b/>
          <w:bCs/>
          <w:color w:val="auto"/>
          <w:spacing w:val="-20"/>
          <w:kern w:val="44"/>
          <w:sz w:val="40"/>
          <w:szCs w:val="40"/>
          <w:highlight w:val="none"/>
        </w:rPr>
      </w:pPr>
    </w:p>
    <w:p w14:paraId="1FDAA56C">
      <w:pPr>
        <w:rPr>
          <w:rFonts w:ascii="宋体" w:hAnsi="宋体" w:cs="宋体"/>
          <w:b/>
          <w:bCs/>
          <w:color w:val="auto"/>
          <w:spacing w:val="-20"/>
          <w:kern w:val="44"/>
          <w:sz w:val="40"/>
          <w:szCs w:val="40"/>
          <w:highlight w:val="none"/>
        </w:rPr>
      </w:pPr>
    </w:p>
    <w:p w14:paraId="3899E420">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51A2E5EA">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27959F5">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63B7E3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12AD729B">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82645F3">
      <w:pPr>
        <w:rPr>
          <w:color w:val="auto"/>
          <w:highlight w:val="none"/>
        </w:rPr>
      </w:pPr>
    </w:p>
    <w:p w14:paraId="7EA47379">
      <w:pPr>
        <w:rPr>
          <w:rFonts w:eastAsia="黑体"/>
          <w:color w:val="auto"/>
          <w:sz w:val="44"/>
          <w:szCs w:val="44"/>
          <w:highlight w:val="none"/>
        </w:rPr>
      </w:pPr>
      <w:r>
        <w:rPr>
          <w:rFonts w:eastAsia="黑体"/>
          <w:color w:val="auto"/>
          <w:sz w:val="44"/>
          <w:szCs w:val="44"/>
          <w:highlight w:val="none"/>
        </w:rPr>
        <w:br w:type="page"/>
      </w:r>
    </w:p>
    <w:p w14:paraId="616487B7">
      <w:pPr>
        <w:rPr>
          <w:rFonts w:eastAsia="黑体"/>
          <w:color w:val="auto"/>
          <w:sz w:val="44"/>
          <w:szCs w:val="44"/>
          <w:highlight w:val="none"/>
        </w:rPr>
      </w:pPr>
    </w:p>
    <w:p w14:paraId="76CE3144">
      <w:pPr>
        <w:rPr>
          <w:rFonts w:eastAsia="黑体"/>
          <w:color w:val="auto"/>
          <w:sz w:val="44"/>
          <w:szCs w:val="44"/>
          <w:highlight w:val="none"/>
        </w:rPr>
      </w:pPr>
    </w:p>
    <w:p w14:paraId="61A20C86">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7BDC382B">
      <w:pPr>
        <w:ind w:firstLine="640" w:firstLineChars="200"/>
        <w:rPr>
          <w:rFonts w:hint="eastAsia" w:ascii="仿宋_GB2312" w:hAnsi="仿宋_GB2312" w:eastAsia="仿宋_GB2312" w:cs="仿宋_GB2312"/>
          <w:color w:val="auto"/>
          <w:sz w:val="32"/>
          <w:szCs w:val="32"/>
          <w:highlight w:val="none"/>
          <w:lang w:val="en-US" w:eastAsia="zh-CN"/>
        </w:rPr>
      </w:pPr>
    </w:p>
    <w:p w14:paraId="5311004F">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41B75DAC">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381395DB">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16D62A1B">
      <w:pPr>
        <w:ind w:firstLine="880" w:firstLineChars="200"/>
        <w:jc w:val="both"/>
        <w:rPr>
          <w:rFonts w:eastAsia="黑体"/>
          <w:color w:val="auto"/>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399"/>
    <w:p w14:paraId="603A96E7">
      <w:pPr>
        <w:pStyle w:val="2"/>
        <w:adjustRightInd w:val="0"/>
        <w:snapToGrid w:val="0"/>
        <w:spacing w:beforeLines="0" w:line="400" w:lineRule="exact"/>
        <w:jc w:val="center"/>
        <w:rPr>
          <w:rFonts w:hint="eastAsia" w:ascii="黑体" w:hAnsi="黑体" w:eastAsia="黑体"/>
          <w:color w:val="auto"/>
          <w:sz w:val="28"/>
          <w:szCs w:val="28"/>
          <w:highlight w:val="none"/>
        </w:rPr>
      </w:pPr>
      <w:bookmarkStart w:id="400" w:name="_Toc22209"/>
    </w:p>
    <w:p w14:paraId="6BD6C5DD">
      <w:pPr>
        <w:pStyle w:val="2"/>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00"/>
    </w:p>
    <w:p w14:paraId="692FE3BD">
      <w:pPr>
        <w:pStyle w:val="2"/>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0D30F01D">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193E15C6">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690CF1DA">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4E776DD">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390BF35">
      <w:pPr>
        <w:spacing w:beforeLines="0" w:line="400" w:lineRule="exact"/>
        <w:rPr>
          <w:rFonts w:hint="default" w:eastAsia="宋体"/>
          <w:color w:val="auto"/>
          <w:highlight w:val="none"/>
          <w:lang w:val="en-US" w:eastAsia="zh-CN"/>
        </w:rPr>
      </w:pPr>
    </w:p>
    <w:p w14:paraId="6B0A98EA">
      <w:pPr>
        <w:pStyle w:val="25"/>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883AE5A">
      <w:pPr>
        <w:numPr>
          <w:ilvl w:val="0"/>
          <w:numId w:val="6"/>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4AD05609">
      <w:pPr>
        <w:pStyle w:val="25"/>
        <w:numPr>
          <w:ilvl w:val="0"/>
          <w:numId w:val="7"/>
        </w:numPr>
        <w:adjustRightInd w:val="0"/>
        <w:snapToGrid w:val="0"/>
        <w:spacing w:before="0" w:beforeLines="0" w:after="0" w:line="400" w:lineRule="exact"/>
        <w:ind w:left="0" w:leftChars="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299CEB1B">
      <w:pPr>
        <w:pStyle w:val="25"/>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69CD7E78">
      <w:pPr>
        <w:pStyle w:val="25"/>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DB63367">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38AFE44D">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5AB5F2B5">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5946B024">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4D4422DB">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32FBE24B">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5A3B8932">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32E278FB">
      <w:pPr>
        <w:pStyle w:val="7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9A173DC">
      <w:pPr>
        <w:pStyle w:val="7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691E722B">
      <w:pPr>
        <w:pStyle w:val="7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277D579">
      <w:pPr>
        <w:pStyle w:val="7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443DC53D">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5BFFC7C6">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227B4D74">
      <w:pPr>
        <w:pStyle w:val="79"/>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42761423">
      <w:pPr>
        <w:pStyle w:val="7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797FA8C5">
      <w:pPr>
        <w:pStyle w:val="7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092B70C7">
      <w:pPr>
        <w:pStyle w:val="79"/>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3177EE8">
      <w:pPr>
        <w:pStyle w:val="79"/>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15D16537">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0B37E5D">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75650C3">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AE1989D">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49390E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2B36BD6">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C6AEC7B">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22680A58">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0EFA9F91">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7A309FBE">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1D15FDD5">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1523D985">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35021389">
      <w:pPr>
        <w:pStyle w:val="79"/>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2C951E8F">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40EB17B">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09E8E50">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305E783A">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26D0FDDC">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71C2ADD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21B2EAAF">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750BF6F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5471FFF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10D93337">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07F7B2C">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45F22AD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72D9CEF8">
      <w:pPr>
        <w:pStyle w:val="79"/>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49E59B22">
      <w:pPr>
        <w:pStyle w:val="79"/>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5A252DF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8C94CF8">
      <w:pPr>
        <w:pStyle w:val="79"/>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6DD1AE67">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4B4B1036">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1F9FEDA5">
      <w:pPr>
        <w:numPr>
          <w:ilvl w:val="0"/>
          <w:numId w:val="6"/>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60748DF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100BB11">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7FDFC3D">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690AD270">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8D4B7D4">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7FFFB4B6">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51B866FE">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21D57501">
      <w:pPr>
        <w:pStyle w:val="791"/>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10E33036">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134AFDAB">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7E8B42F5">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05508AB">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EA568F2">
      <w:pPr>
        <w:numPr>
          <w:ilvl w:val="0"/>
          <w:numId w:val="6"/>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42A1049E">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809E36B">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51926EB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74F16A36">
      <w:pPr>
        <w:pStyle w:val="79"/>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0E2D856C">
      <w:pPr>
        <w:pStyle w:val="79"/>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034A304B">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6B22549">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42163252">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62B1141F">
      <w:pPr>
        <w:numPr>
          <w:ilvl w:val="0"/>
          <w:numId w:val="6"/>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35EEB3ED">
      <w:pPr>
        <w:numPr>
          <w:ilvl w:val="0"/>
          <w:numId w:val="8"/>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3EA93E3D">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0D8D5FD6">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E3725F1">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803B8A6">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40A3EA1">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BD34FAF">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E1B47A1">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589EA840">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47FF1094">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3AC852D5">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0C3A6C4A">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13EFBE08">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42968403">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96CFB8F">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7AC5F489">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126FDE3A">
      <w:pPr>
        <w:pStyle w:val="79"/>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F73583B">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1667FC31">
      <w:pPr>
        <w:numPr>
          <w:ilvl w:val="0"/>
          <w:numId w:val="6"/>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032F7A7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4AFCA7A7">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4C0E99D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1C38516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3AEBF08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08916A5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77751DC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05BBA7B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3E60C8EE">
      <w:pPr>
        <w:pStyle w:val="79"/>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8E6B096">
      <w:pPr>
        <w:numPr>
          <w:ilvl w:val="0"/>
          <w:numId w:val="6"/>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2177026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4CB74CE8">
      <w:pPr>
        <w:numPr>
          <w:ilvl w:val="0"/>
          <w:numId w:val="6"/>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6C9191C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4BCAD61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D89030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0C42D95C">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0B811AC8">
      <w:pPr>
        <w:pStyle w:val="791"/>
        <w:spacing w:beforeLines="0" w:line="400" w:lineRule="exact"/>
        <w:rPr>
          <w:color w:val="auto"/>
          <w:highlight w:val="none"/>
        </w:rPr>
      </w:pPr>
    </w:p>
    <w:p w14:paraId="0B1D678B">
      <w:pPr>
        <w:pStyle w:val="2"/>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0DA30128">
      <w:pPr>
        <w:rPr>
          <w:rFonts w:hint="eastAsia"/>
          <w:color w:val="auto"/>
          <w:highlight w:val="none"/>
        </w:rPr>
      </w:pPr>
      <w:r>
        <w:rPr>
          <w:rFonts w:hint="eastAsia"/>
          <w:color w:val="auto"/>
          <w:highlight w:val="none"/>
        </w:rPr>
        <w:br w:type="page"/>
      </w:r>
    </w:p>
    <w:p w14:paraId="47BBEFF6">
      <w:pPr>
        <w:pStyle w:val="791"/>
        <w:rPr>
          <w:rFonts w:hint="eastAsia"/>
          <w:color w:val="auto"/>
          <w:highlight w:val="none"/>
        </w:rPr>
      </w:pPr>
    </w:p>
    <w:tbl>
      <w:tblPr>
        <w:tblStyle w:val="6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392238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7D60720">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4095" w:type="dxa"/>
            <w:gridSpan w:val="2"/>
            <w:tcBorders>
              <w:left w:val="single" w:color="auto" w:sz="2" w:space="0"/>
              <w:bottom w:val="single" w:color="auto" w:sz="2" w:space="0"/>
            </w:tcBorders>
            <w:vAlign w:val="center"/>
          </w:tcPr>
          <w:p w14:paraId="2ED92805">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64750A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2647793C">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74522494">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3C74F9B">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116" w:type="dxa"/>
            <w:tcBorders>
              <w:top w:val="single" w:color="auto" w:sz="2" w:space="0"/>
              <w:left w:val="single" w:color="auto" w:sz="2" w:space="0"/>
              <w:bottom w:val="single" w:color="auto" w:sz="2" w:space="0"/>
            </w:tcBorders>
            <w:vAlign w:val="center"/>
          </w:tcPr>
          <w:p w14:paraId="5922EEA2">
            <w:pPr>
              <w:adjustRightInd w:val="0"/>
              <w:snapToGrid w:val="0"/>
              <w:spacing w:line="300" w:lineRule="exact"/>
              <w:jc w:val="center"/>
              <w:rPr>
                <w:color w:val="auto"/>
                <w:spacing w:val="20"/>
                <w:szCs w:val="21"/>
                <w:highlight w:val="none"/>
              </w:rPr>
            </w:pPr>
          </w:p>
        </w:tc>
      </w:tr>
      <w:tr w14:paraId="40B330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C35AA63">
            <w:pPr>
              <w:adjustRightInd w:val="0"/>
              <w:snapToGrid w:val="0"/>
              <w:spacing w:line="300" w:lineRule="exact"/>
              <w:jc w:val="center"/>
              <w:rPr>
                <w:color w:val="auto"/>
                <w:szCs w:val="21"/>
                <w:highlight w:val="none"/>
              </w:rPr>
            </w:pPr>
            <w:r>
              <w:rPr>
                <w:color w:val="auto"/>
                <w:szCs w:val="21"/>
                <w:highlight w:val="none"/>
              </w:rPr>
              <w:t>法定代表人</w:t>
            </w:r>
          </w:p>
          <w:p w14:paraId="4B46819A">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2020A688">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right w:val="single" w:color="auto" w:sz="2" w:space="0"/>
            </w:tcBorders>
            <w:vAlign w:val="center"/>
          </w:tcPr>
          <w:p w14:paraId="350A24B7">
            <w:pPr>
              <w:adjustRightInd w:val="0"/>
              <w:snapToGrid w:val="0"/>
              <w:spacing w:line="300" w:lineRule="exact"/>
              <w:jc w:val="center"/>
              <w:rPr>
                <w:color w:val="auto"/>
                <w:szCs w:val="21"/>
                <w:highlight w:val="none"/>
              </w:rPr>
            </w:pPr>
            <w:r>
              <w:rPr>
                <w:color w:val="auto"/>
                <w:szCs w:val="21"/>
                <w:highlight w:val="none"/>
              </w:rPr>
              <w:t>法定代表人</w:t>
            </w:r>
          </w:p>
          <w:p w14:paraId="3E688193">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116" w:type="dxa"/>
            <w:tcBorders>
              <w:top w:val="single" w:color="auto" w:sz="2" w:space="0"/>
              <w:left w:val="single" w:color="auto" w:sz="2" w:space="0"/>
              <w:bottom w:val="single" w:color="auto" w:sz="2" w:space="0"/>
            </w:tcBorders>
            <w:vAlign w:val="center"/>
          </w:tcPr>
          <w:p w14:paraId="661B54A2">
            <w:pPr>
              <w:adjustRightInd w:val="0"/>
              <w:snapToGrid w:val="0"/>
              <w:spacing w:line="300" w:lineRule="exact"/>
              <w:jc w:val="center"/>
              <w:rPr>
                <w:color w:val="auto"/>
                <w:szCs w:val="21"/>
                <w:highlight w:val="none"/>
              </w:rPr>
            </w:pPr>
          </w:p>
        </w:tc>
      </w:tr>
      <w:tr w14:paraId="16D3B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CFE57FE">
            <w:pPr>
              <w:adjustRightInd w:val="0"/>
              <w:snapToGrid w:val="0"/>
              <w:spacing w:line="300" w:lineRule="exact"/>
              <w:jc w:val="center"/>
              <w:rPr>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5F627DD0">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98C987C">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43BA4B44">
            <w:pPr>
              <w:adjustRightInd w:val="0"/>
              <w:snapToGrid w:val="0"/>
              <w:spacing w:line="300" w:lineRule="exact"/>
              <w:jc w:val="center"/>
              <w:rPr>
                <w:color w:val="auto"/>
                <w:spacing w:val="20"/>
                <w:szCs w:val="21"/>
                <w:highlight w:val="none"/>
              </w:rPr>
            </w:pPr>
          </w:p>
        </w:tc>
      </w:tr>
      <w:tr w14:paraId="4026EF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2D5E4B5">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A78B66E">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063DC4F">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67949E8B">
            <w:pPr>
              <w:adjustRightInd w:val="0"/>
              <w:snapToGrid w:val="0"/>
              <w:spacing w:line="300" w:lineRule="exact"/>
              <w:jc w:val="center"/>
              <w:rPr>
                <w:color w:val="auto"/>
                <w:spacing w:val="20"/>
                <w:szCs w:val="21"/>
                <w:highlight w:val="none"/>
              </w:rPr>
            </w:pPr>
          </w:p>
        </w:tc>
      </w:tr>
      <w:tr w14:paraId="20DA7A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C6BE2AB">
            <w:pPr>
              <w:adjustRightInd w:val="0"/>
              <w:snapToGrid w:val="0"/>
              <w:spacing w:line="300" w:lineRule="exact"/>
              <w:jc w:val="center"/>
              <w:rPr>
                <w:color w:val="auto"/>
                <w:szCs w:val="21"/>
                <w:highlight w:val="none"/>
              </w:rPr>
            </w:pPr>
            <w:r>
              <w:rPr>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D2307F8">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6E3F7E6">
            <w:pPr>
              <w:adjustRightInd w:val="0"/>
              <w:snapToGrid w:val="0"/>
              <w:spacing w:line="300" w:lineRule="exact"/>
              <w:jc w:val="center"/>
              <w:rPr>
                <w:color w:val="auto"/>
                <w:szCs w:val="21"/>
                <w:highlight w:val="none"/>
              </w:rPr>
            </w:pPr>
            <w:r>
              <w:rPr>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14:paraId="28598F6B">
            <w:pPr>
              <w:adjustRightInd w:val="0"/>
              <w:snapToGrid w:val="0"/>
              <w:spacing w:line="300" w:lineRule="exact"/>
              <w:jc w:val="center"/>
              <w:rPr>
                <w:color w:val="auto"/>
                <w:spacing w:val="20"/>
                <w:szCs w:val="21"/>
                <w:highlight w:val="none"/>
              </w:rPr>
            </w:pPr>
          </w:p>
        </w:tc>
      </w:tr>
      <w:tr w14:paraId="301B29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1A0F8DC">
            <w:pPr>
              <w:adjustRightInd w:val="0"/>
              <w:snapToGrid w:val="0"/>
              <w:spacing w:line="300" w:lineRule="exact"/>
              <w:jc w:val="center"/>
              <w:rPr>
                <w:color w:val="auto"/>
                <w:szCs w:val="21"/>
                <w:highlight w:val="none"/>
              </w:rPr>
            </w:pPr>
            <w:r>
              <w:rPr>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24FFED9A">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C6DE2B2">
            <w:pPr>
              <w:adjustRightInd w:val="0"/>
              <w:snapToGrid w:val="0"/>
              <w:spacing w:line="300" w:lineRule="exact"/>
              <w:jc w:val="center"/>
              <w:rPr>
                <w:color w:val="auto"/>
                <w:szCs w:val="21"/>
                <w:highlight w:val="none"/>
              </w:rPr>
            </w:pPr>
            <w:r>
              <w:rPr>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3768F98D">
            <w:pPr>
              <w:adjustRightInd w:val="0"/>
              <w:snapToGrid w:val="0"/>
              <w:spacing w:line="300" w:lineRule="exact"/>
              <w:jc w:val="center"/>
              <w:rPr>
                <w:color w:val="auto"/>
                <w:spacing w:val="20"/>
                <w:szCs w:val="21"/>
                <w:highlight w:val="none"/>
              </w:rPr>
            </w:pPr>
          </w:p>
        </w:tc>
      </w:tr>
      <w:tr w14:paraId="718634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1A0137">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FEF1FD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32C0ED5">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2399E4FD">
            <w:pPr>
              <w:adjustRightInd w:val="0"/>
              <w:snapToGrid w:val="0"/>
              <w:spacing w:line="300" w:lineRule="exact"/>
              <w:jc w:val="center"/>
              <w:rPr>
                <w:color w:val="auto"/>
                <w:spacing w:val="20"/>
                <w:szCs w:val="21"/>
                <w:highlight w:val="none"/>
              </w:rPr>
            </w:pPr>
          </w:p>
        </w:tc>
      </w:tr>
      <w:tr w14:paraId="3B7975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8818B32">
            <w:pPr>
              <w:adjustRightInd w:val="0"/>
              <w:snapToGrid w:val="0"/>
              <w:spacing w:line="300" w:lineRule="exact"/>
              <w:jc w:val="center"/>
              <w:rPr>
                <w:color w:val="auto"/>
                <w:szCs w:val="21"/>
                <w:highlight w:val="none"/>
              </w:rPr>
            </w:pPr>
            <w:r>
              <w:rPr>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5C694054">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80B1E73">
            <w:pPr>
              <w:adjustRightInd w:val="0"/>
              <w:snapToGrid w:val="0"/>
              <w:spacing w:line="300" w:lineRule="exact"/>
              <w:jc w:val="center"/>
              <w:rPr>
                <w:color w:val="auto"/>
                <w:szCs w:val="21"/>
                <w:highlight w:val="none"/>
              </w:rPr>
            </w:pPr>
            <w:r>
              <w:rPr>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3C15726A">
            <w:pPr>
              <w:adjustRightInd w:val="0"/>
              <w:snapToGrid w:val="0"/>
              <w:spacing w:line="300" w:lineRule="exact"/>
              <w:jc w:val="center"/>
              <w:rPr>
                <w:color w:val="auto"/>
                <w:spacing w:val="20"/>
                <w:szCs w:val="21"/>
                <w:highlight w:val="none"/>
              </w:rPr>
            </w:pPr>
          </w:p>
        </w:tc>
      </w:tr>
      <w:tr w14:paraId="27361E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B2FE01">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4EA2C8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1C5837A">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5B13E44A">
            <w:pPr>
              <w:adjustRightInd w:val="0"/>
              <w:snapToGrid w:val="0"/>
              <w:spacing w:line="300" w:lineRule="exact"/>
              <w:jc w:val="center"/>
              <w:rPr>
                <w:color w:val="auto"/>
                <w:spacing w:val="20"/>
                <w:szCs w:val="21"/>
                <w:highlight w:val="none"/>
              </w:rPr>
            </w:pPr>
          </w:p>
        </w:tc>
      </w:tr>
      <w:tr w14:paraId="25E797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E74E742">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56A4E2F">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9144EE6">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1E774AE9">
            <w:pPr>
              <w:adjustRightInd w:val="0"/>
              <w:snapToGrid w:val="0"/>
              <w:spacing w:line="300" w:lineRule="exact"/>
              <w:jc w:val="center"/>
              <w:rPr>
                <w:color w:val="auto"/>
                <w:spacing w:val="20"/>
                <w:szCs w:val="21"/>
                <w:highlight w:val="none"/>
              </w:rPr>
            </w:pPr>
          </w:p>
        </w:tc>
      </w:tr>
      <w:tr w14:paraId="76F587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1D32F66">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E0759B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A563A39">
            <w:pPr>
              <w:adjustRightInd w:val="0"/>
              <w:snapToGrid w:val="0"/>
              <w:spacing w:line="300" w:lineRule="exact"/>
              <w:jc w:val="center"/>
              <w:rPr>
                <w:color w:val="auto"/>
                <w:szCs w:val="21"/>
                <w:highlight w:val="none"/>
              </w:rPr>
            </w:pPr>
            <w:r>
              <w:rPr>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3A3FEB93">
            <w:pPr>
              <w:adjustRightInd w:val="0"/>
              <w:snapToGrid w:val="0"/>
              <w:spacing w:line="300" w:lineRule="exact"/>
              <w:jc w:val="center"/>
              <w:rPr>
                <w:color w:val="auto"/>
                <w:spacing w:val="20"/>
                <w:szCs w:val="21"/>
                <w:highlight w:val="none"/>
              </w:rPr>
            </w:pPr>
          </w:p>
        </w:tc>
      </w:tr>
      <w:tr w14:paraId="1BFFED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183B9D9">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3EEF945">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9717408">
            <w:pPr>
              <w:adjustRightInd w:val="0"/>
              <w:snapToGrid w:val="0"/>
              <w:spacing w:line="300" w:lineRule="exact"/>
              <w:jc w:val="center"/>
              <w:rPr>
                <w:color w:val="auto"/>
                <w:szCs w:val="21"/>
                <w:highlight w:val="none"/>
              </w:rPr>
            </w:pPr>
            <w:r>
              <w:rPr>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59618FFF">
            <w:pPr>
              <w:adjustRightInd w:val="0"/>
              <w:snapToGrid w:val="0"/>
              <w:spacing w:line="300" w:lineRule="exact"/>
              <w:jc w:val="center"/>
              <w:rPr>
                <w:color w:val="auto"/>
                <w:spacing w:val="20"/>
                <w:szCs w:val="21"/>
                <w:highlight w:val="none"/>
              </w:rPr>
            </w:pPr>
          </w:p>
        </w:tc>
      </w:tr>
      <w:tr w14:paraId="6771F2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C61A2D">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87FCB1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2B5F1EE">
            <w:pPr>
              <w:adjustRightInd w:val="0"/>
              <w:snapToGrid w:val="0"/>
              <w:spacing w:line="300" w:lineRule="exact"/>
              <w:jc w:val="center"/>
              <w:rPr>
                <w:color w:val="auto"/>
                <w:szCs w:val="21"/>
                <w:highlight w:val="none"/>
              </w:rPr>
            </w:pPr>
            <w:r>
              <w:rPr>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79C3CC7D">
            <w:pPr>
              <w:adjustRightInd w:val="0"/>
              <w:snapToGrid w:val="0"/>
              <w:spacing w:line="300" w:lineRule="exact"/>
              <w:jc w:val="center"/>
              <w:rPr>
                <w:color w:val="auto"/>
                <w:spacing w:val="20"/>
                <w:szCs w:val="21"/>
                <w:highlight w:val="none"/>
              </w:rPr>
            </w:pPr>
          </w:p>
        </w:tc>
      </w:tr>
      <w:tr w14:paraId="17559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51B9E5F">
            <w:pPr>
              <w:pStyle w:val="25"/>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1361F33E">
      <w:pPr>
        <w:pStyle w:val="2"/>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401" w:name="_Toc27624"/>
      <w:r>
        <w:rPr>
          <w:rFonts w:hint="eastAsia" w:ascii="黑体" w:hAnsi="黑体" w:eastAsia="黑体"/>
          <w:b w:val="0"/>
          <w:bCs w:val="0"/>
          <w:color w:val="auto"/>
          <w:sz w:val="28"/>
          <w:szCs w:val="28"/>
          <w:highlight w:val="none"/>
        </w:rPr>
        <w:t>第二节 政府采购合同通用条款</w:t>
      </w:r>
      <w:bookmarkEnd w:id="401"/>
    </w:p>
    <w:p w14:paraId="305D7986">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58D2CDD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5BFB01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152AC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57DE3C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1D64BC37">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1F2E781">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57726640">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2368D9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6C99EF1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4591CEE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2860109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22BE3C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B799978">
      <w:pPr>
        <w:numPr>
          <w:ilvl w:val="0"/>
          <w:numId w:val="9"/>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64BC7F7">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78402294">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31AA318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659488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0B2970B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E568F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F6C062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40225F27">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1A6AC3D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270B6E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00AA9F9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52F77F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320A6D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65DF0E6A">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乙方有权</w:t>
      </w:r>
      <w:r>
        <w:rPr>
          <w:rFonts w:hint="eastAsia" w:ascii="宋体" w:hAnsi="宋体" w:cs="宋体"/>
          <w:color w:val="auto"/>
          <w:sz w:val="21"/>
          <w:szCs w:val="21"/>
          <w:highlight w:val="none"/>
        </w:rPr>
        <w:t>根据合同约定向甲方收取</w:t>
      </w:r>
      <w:r>
        <w:rPr>
          <w:rFonts w:hint="eastAsia" w:ascii="宋体" w:hAnsi="宋体" w:cs="宋体"/>
          <w:color w:val="auto"/>
          <w:sz w:val="21"/>
          <w:szCs w:val="21"/>
          <w:highlight w:val="none"/>
          <w:lang w:eastAsia="zh-CN"/>
        </w:rPr>
        <w:t>合同价款</w:t>
      </w:r>
      <w:r>
        <w:rPr>
          <w:rFonts w:hint="eastAsia" w:ascii="宋体" w:hAnsi="宋体" w:cs="宋体"/>
          <w:color w:val="auto"/>
          <w:sz w:val="21"/>
          <w:szCs w:val="21"/>
          <w:highlight w:val="none"/>
        </w:rPr>
        <w:t>。</w:t>
      </w:r>
    </w:p>
    <w:p w14:paraId="35AA2EED">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s="宋体"/>
          <w:color w:val="auto"/>
          <w:sz w:val="21"/>
          <w:szCs w:val="21"/>
          <w:highlight w:val="none"/>
        </w:rPr>
        <w:t>国家法律法规规定</w:t>
      </w:r>
      <w:r>
        <w:rPr>
          <w:rFonts w:hint="eastAsia" w:ascii="宋体" w:hAnsi="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cs="宋体"/>
          <w:b w:val="0"/>
          <w:bCs w:val="0"/>
          <w:color w:val="auto"/>
          <w:sz w:val="21"/>
          <w:szCs w:val="21"/>
          <w:highlight w:val="none"/>
          <w:lang w:eastAsia="zh-CN"/>
        </w:rPr>
        <w:t>约定应</w:t>
      </w:r>
      <w:r>
        <w:rPr>
          <w:rFonts w:hint="eastAsia" w:ascii="宋体" w:hAnsi="宋体" w:cs="宋体"/>
          <w:color w:val="auto"/>
          <w:sz w:val="21"/>
          <w:szCs w:val="21"/>
          <w:highlight w:val="none"/>
        </w:rPr>
        <w:t>由乙方承担的其他义务和责任。</w:t>
      </w:r>
    </w:p>
    <w:p w14:paraId="21709F8B">
      <w:pPr>
        <w:numPr>
          <w:ilvl w:val="0"/>
          <w:numId w:val="10"/>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5AE3FA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258636B0">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2825D6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7E22D35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5AC28E3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422B967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01D4B20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3A1B879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5FC41877">
      <w:pPr>
        <w:pStyle w:val="79"/>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2548A28F">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39DD594B">
      <w:pPr>
        <w:pStyle w:val="33"/>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0D15690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6BB898AD">
      <w:pPr>
        <w:pStyle w:val="33"/>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930CB0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C863E6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6116B9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27F79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A0ABA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B032D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A4F6B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20908BFA">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7EF65DA">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43B3DE1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0F3F04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4B6301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5F58098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385D1F4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402"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02"/>
      <w:r>
        <w:rPr>
          <w:rFonts w:hint="eastAsia" w:ascii="宋体" w:hAnsi="宋体"/>
          <w:color w:val="auto"/>
          <w:szCs w:val="21"/>
          <w:highlight w:val="none"/>
        </w:rPr>
        <w:t>。</w:t>
      </w:r>
    </w:p>
    <w:p w14:paraId="582259F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CFD1FE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0314E9E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0558FA4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1D04F5F">
      <w:pPr>
        <w:pStyle w:val="2"/>
        <w:spacing w:line="400" w:lineRule="exact"/>
        <w:ind w:left="428" w:leftChars="200" w:hanging="8" w:hangingChars="4"/>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CC70062">
      <w:pPr>
        <w:pStyle w:val="2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3E17E2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4A7C5B07">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FC3D6FE">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4E15A09B">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B9144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3D6A5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23508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E27B6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68B6FBB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7BC65F76">
      <w:pPr>
        <w:pStyle w:val="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34EFDBF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921432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1B0DAE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0D7A2BB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05CFAAB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E12848A">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7A5ED36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465B51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5E7A95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A6CF78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CC5287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57D7369">
      <w:pPr>
        <w:numPr>
          <w:ilvl w:val="0"/>
          <w:numId w:val="11"/>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025B128">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D4290E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5E33375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C9AD78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27E324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6ACE737">
      <w:pPr>
        <w:pStyle w:val="79"/>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5636752D">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4704C9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4034447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1FA27FB">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1775056">
      <w:pPr>
        <w:pStyle w:val="7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31D08D3">
      <w:pPr>
        <w:pStyle w:val="79"/>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56B82AD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6B066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1A894E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571B56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2F50D2A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2B48E1C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2C97F9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0D5CFDFE">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819E97B">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851F59F">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41D451D">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1629ED97">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5CA7DAC1">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0A383A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A45DE32">
      <w:pPr>
        <w:pStyle w:val="23"/>
        <w:spacing w:after="0" w:line="400" w:lineRule="exact"/>
        <w:ind w:firstLine="420" w:firstLineChars="200"/>
        <w:rPr>
          <w:color w:val="auto"/>
          <w:sz w:val="21"/>
          <w:szCs w:val="18"/>
          <w:highlight w:val="none"/>
        </w:rPr>
      </w:pPr>
      <w:r>
        <w:rPr>
          <w:rFonts w:ascii="宋体" w:hAnsi="宋体"/>
          <w:color w:val="auto"/>
          <w:sz w:val="21"/>
          <w:szCs w:val="18"/>
          <w:highlight w:val="none"/>
        </w:rPr>
        <w:t>2</w:t>
      </w:r>
      <w:r>
        <w:rPr>
          <w:rFonts w:hint="eastAsia" w:ascii="宋体" w:hAnsi="宋体"/>
          <w:color w:val="auto"/>
          <w:sz w:val="21"/>
          <w:szCs w:val="18"/>
          <w:highlight w:val="none"/>
          <w:lang w:val="en-US" w:eastAsia="zh-CN"/>
        </w:rPr>
        <w:t>0</w:t>
      </w:r>
      <w:r>
        <w:rPr>
          <w:rFonts w:hint="eastAsia" w:ascii="宋体" w:hAnsi="宋体"/>
          <w:color w:val="auto"/>
          <w:sz w:val="21"/>
          <w:szCs w:val="18"/>
          <w:highlight w:val="none"/>
        </w:rPr>
        <w:t>.</w:t>
      </w:r>
      <w:r>
        <w:rPr>
          <w:rFonts w:hint="eastAsia" w:ascii="宋体" w:hAnsi="宋体"/>
          <w:color w:val="auto"/>
          <w:sz w:val="21"/>
          <w:szCs w:val="18"/>
          <w:highlight w:val="none"/>
          <w:lang w:val="en-US" w:eastAsia="zh-CN"/>
        </w:rPr>
        <w:t>3</w:t>
      </w:r>
      <w:r>
        <w:rPr>
          <w:rFonts w:hint="eastAsia" w:ascii="宋体" w:hAnsi="宋体"/>
          <w:color w:val="auto"/>
          <w:sz w:val="21"/>
          <w:szCs w:val="18"/>
          <w:highlight w:val="none"/>
        </w:rPr>
        <w:t xml:space="preserve"> 对于</w:t>
      </w:r>
      <w:r>
        <w:rPr>
          <w:rFonts w:hint="eastAsia" w:ascii="宋体" w:hAnsi="宋体"/>
          <w:color w:val="auto"/>
          <w:sz w:val="21"/>
          <w:szCs w:val="18"/>
          <w:highlight w:val="none"/>
          <w:lang w:eastAsia="zh-CN"/>
        </w:rPr>
        <w:t>为落实中小企业支持政策，</w:t>
      </w:r>
      <w:r>
        <w:rPr>
          <w:rFonts w:hint="eastAsia" w:ascii="宋体" w:hAnsi="宋体"/>
          <w:color w:val="auto"/>
          <w:sz w:val="21"/>
          <w:szCs w:val="18"/>
          <w:highlight w:val="none"/>
        </w:rPr>
        <w:t>通过采购项目</w:t>
      </w:r>
      <w:r>
        <w:rPr>
          <w:rFonts w:hint="eastAsia" w:ascii="宋体" w:hAnsi="宋体"/>
          <w:color w:val="auto"/>
          <w:sz w:val="21"/>
          <w:szCs w:val="18"/>
          <w:highlight w:val="none"/>
          <w:lang w:eastAsia="zh-CN"/>
        </w:rPr>
        <w:t>整体</w:t>
      </w:r>
      <w:r>
        <w:rPr>
          <w:rFonts w:hint="eastAsia" w:ascii="宋体" w:hAnsi="宋体"/>
          <w:color w:val="auto"/>
          <w:sz w:val="21"/>
          <w:szCs w:val="18"/>
          <w:highlight w:val="none"/>
        </w:rPr>
        <w:t>预留、</w:t>
      </w:r>
      <w:r>
        <w:rPr>
          <w:rFonts w:hint="eastAsia" w:ascii="宋体" w:hAnsi="宋体"/>
          <w:color w:val="auto"/>
          <w:sz w:val="21"/>
          <w:szCs w:val="18"/>
          <w:highlight w:val="none"/>
          <w:lang w:eastAsia="zh-CN"/>
        </w:rPr>
        <w:t>设置</w:t>
      </w:r>
      <w:r>
        <w:rPr>
          <w:rFonts w:hint="eastAsia" w:ascii="宋体" w:hAnsi="宋体"/>
          <w:color w:val="auto"/>
          <w:sz w:val="21"/>
          <w:szCs w:val="1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C1D505">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6ACD4B6">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791C2737">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17A9715E">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56541F98">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40B6340F">
      <w:pPr>
        <w:pStyle w:val="79"/>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008D334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69D5825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7336BB6">
      <w:pPr>
        <w:numPr>
          <w:ilvl w:val="0"/>
          <w:numId w:val="12"/>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A03CEF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1512796">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403" w:name="_Toc20313"/>
    </w:p>
    <w:p w14:paraId="673A22D8">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0A48BE5E">
      <w:pPr>
        <w:pStyle w:val="2"/>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403"/>
    </w:p>
    <w:tbl>
      <w:tblPr>
        <w:tblStyle w:val="6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CAD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6638F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647609E">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1328268D">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3B82086B">
            <w:pPr>
              <w:adjustRightInd w:val="0"/>
              <w:snapToGrid w:val="0"/>
              <w:jc w:val="left"/>
              <w:rPr>
                <w:rFonts w:ascii="宋体" w:hAnsi="宋体"/>
                <w:color w:val="auto"/>
                <w:szCs w:val="21"/>
                <w:highlight w:val="none"/>
              </w:rPr>
            </w:pPr>
          </w:p>
        </w:tc>
      </w:tr>
      <w:tr w14:paraId="4415D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44036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0DD92DE">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038AA940">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7AC860E3">
            <w:pPr>
              <w:adjustRightInd w:val="0"/>
              <w:snapToGrid w:val="0"/>
              <w:jc w:val="left"/>
              <w:rPr>
                <w:rFonts w:ascii="宋体" w:hAnsi="宋体" w:eastAsia="宋体" w:cs="Times New Roman"/>
                <w:color w:val="auto"/>
                <w:kern w:val="2"/>
                <w:sz w:val="21"/>
                <w:szCs w:val="21"/>
                <w:highlight w:val="none"/>
                <w:lang w:val="en-US" w:eastAsia="zh-CN" w:bidi="ar-SA"/>
              </w:rPr>
            </w:pPr>
          </w:p>
        </w:tc>
      </w:tr>
      <w:tr w14:paraId="164F6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D8CD8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FA8D0B">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4CB8B57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530B6B5D">
            <w:pPr>
              <w:adjustRightInd w:val="0"/>
              <w:snapToGrid w:val="0"/>
              <w:jc w:val="left"/>
              <w:rPr>
                <w:rFonts w:ascii="宋体" w:hAnsi="宋体" w:eastAsia="宋体" w:cs="Times New Roman"/>
                <w:color w:val="auto"/>
                <w:kern w:val="2"/>
                <w:sz w:val="21"/>
                <w:szCs w:val="21"/>
                <w:highlight w:val="none"/>
                <w:lang w:val="en-US" w:eastAsia="zh-CN" w:bidi="ar-SA"/>
              </w:rPr>
            </w:pPr>
          </w:p>
        </w:tc>
      </w:tr>
      <w:tr w14:paraId="79273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ADE62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FD21E4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0BD6FAEB">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17F8F65E">
            <w:pPr>
              <w:adjustRightInd w:val="0"/>
              <w:snapToGrid w:val="0"/>
              <w:jc w:val="left"/>
              <w:rPr>
                <w:rFonts w:ascii="宋体" w:hAnsi="宋体" w:eastAsia="宋体" w:cs="Times New Roman"/>
                <w:color w:val="auto"/>
                <w:kern w:val="2"/>
                <w:sz w:val="21"/>
                <w:szCs w:val="21"/>
                <w:highlight w:val="none"/>
                <w:lang w:val="en-US" w:eastAsia="zh-CN" w:bidi="ar-SA"/>
              </w:rPr>
            </w:pPr>
          </w:p>
        </w:tc>
      </w:tr>
      <w:tr w14:paraId="2E81D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4336E0">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EA9ACCC">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14DB3DAF">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053563B3">
            <w:pPr>
              <w:adjustRightInd w:val="0"/>
              <w:snapToGrid w:val="0"/>
              <w:jc w:val="left"/>
              <w:rPr>
                <w:rFonts w:ascii="宋体" w:hAnsi="宋体" w:eastAsia="宋体" w:cs="Times New Roman"/>
                <w:color w:val="auto"/>
                <w:kern w:val="2"/>
                <w:sz w:val="21"/>
                <w:szCs w:val="21"/>
                <w:highlight w:val="none"/>
                <w:lang w:val="en-US" w:eastAsia="zh-CN" w:bidi="ar-SA"/>
              </w:rPr>
            </w:pPr>
          </w:p>
        </w:tc>
      </w:tr>
      <w:tr w14:paraId="663BF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D4AEA0">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119A11A">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777DF284">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1B3F468F">
            <w:pPr>
              <w:adjustRightInd w:val="0"/>
              <w:snapToGrid w:val="0"/>
              <w:jc w:val="left"/>
              <w:rPr>
                <w:rFonts w:ascii="宋体" w:hAnsi="宋体" w:eastAsia="宋体" w:cs="Times New Roman"/>
                <w:color w:val="auto"/>
                <w:kern w:val="2"/>
                <w:sz w:val="21"/>
                <w:szCs w:val="21"/>
                <w:highlight w:val="none"/>
                <w:lang w:val="en-US" w:eastAsia="zh-CN" w:bidi="ar-SA"/>
              </w:rPr>
            </w:pPr>
          </w:p>
        </w:tc>
      </w:tr>
      <w:tr w14:paraId="03E1E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97746D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B4B6ED0">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598F8BB8">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238F4F69">
            <w:pPr>
              <w:rPr>
                <w:color w:val="auto"/>
                <w:highlight w:val="none"/>
              </w:rPr>
            </w:pPr>
          </w:p>
        </w:tc>
      </w:tr>
      <w:tr w14:paraId="5A3DF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3A90741">
            <w:pPr>
              <w:adjustRightInd w:val="0"/>
              <w:snapToGrid w:val="0"/>
              <w:jc w:val="center"/>
              <w:rPr>
                <w:rFonts w:hint="eastAsia" w:ascii="宋体" w:hAnsi="宋体"/>
                <w:color w:val="auto"/>
                <w:szCs w:val="21"/>
                <w:highlight w:val="none"/>
              </w:rPr>
            </w:pPr>
          </w:p>
        </w:tc>
        <w:tc>
          <w:tcPr>
            <w:tcW w:w="1742" w:type="dxa"/>
            <w:vAlign w:val="center"/>
          </w:tcPr>
          <w:p w14:paraId="6367A5F5">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0EE0D077">
            <w:pPr>
              <w:rPr>
                <w:rFonts w:hint="eastAsia"/>
                <w:color w:val="auto"/>
                <w:highlight w:val="none"/>
              </w:rPr>
            </w:pPr>
          </w:p>
        </w:tc>
      </w:tr>
      <w:tr w14:paraId="2A1D9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DA6AE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165101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5A0F3F5F">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487F46DE">
            <w:pPr>
              <w:rPr>
                <w:rFonts w:hint="eastAsia"/>
                <w:color w:val="auto"/>
                <w:highlight w:val="none"/>
              </w:rPr>
            </w:pPr>
          </w:p>
        </w:tc>
      </w:tr>
      <w:tr w14:paraId="60B5F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E2D16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99F034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66AC5AE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1B84D584">
            <w:pPr>
              <w:rPr>
                <w:rFonts w:hint="eastAsia"/>
                <w:color w:val="auto"/>
                <w:highlight w:val="none"/>
              </w:rPr>
            </w:pPr>
          </w:p>
        </w:tc>
      </w:tr>
      <w:tr w14:paraId="37F80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C515F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7AC83C8">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48DB353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79864455">
            <w:pPr>
              <w:autoSpaceDE w:val="0"/>
              <w:autoSpaceDN w:val="0"/>
              <w:adjustRightInd w:val="0"/>
              <w:snapToGrid w:val="0"/>
              <w:ind w:firstLine="420" w:firstLineChars="200"/>
              <w:jc w:val="left"/>
              <w:rPr>
                <w:rFonts w:ascii="宋体" w:hAnsi="宋体"/>
                <w:color w:val="auto"/>
                <w:szCs w:val="21"/>
                <w:highlight w:val="none"/>
              </w:rPr>
            </w:pPr>
          </w:p>
        </w:tc>
      </w:tr>
      <w:tr w14:paraId="067F3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4FB5F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D551DA">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06235653">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BEDD1A2">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248539A8">
            <w:pPr>
              <w:adjustRightInd w:val="0"/>
              <w:snapToGrid w:val="0"/>
              <w:jc w:val="left"/>
              <w:rPr>
                <w:rFonts w:ascii="宋体" w:hAnsi="宋体"/>
                <w:color w:val="auto"/>
                <w:szCs w:val="21"/>
                <w:highlight w:val="none"/>
              </w:rPr>
            </w:pPr>
          </w:p>
        </w:tc>
      </w:tr>
      <w:tr w14:paraId="190C7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E31298">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B09DEA0">
            <w:pPr>
              <w:pStyle w:val="79"/>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5CE599FD">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1C4EA6C8">
            <w:pPr>
              <w:adjustRightInd w:val="0"/>
              <w:snapToGrid w:val="0"/>
              <w:jc w:val="left"/>
              <w:rPr>
                <w:rFonts w:ascii="宋体" w:hAnsi="宋体"/>
                <w:color w:val="auto"/>
                <w:szCs w:val="21"/>
                <w:highlight w:val="none"/>
              </w:rPr>
            </w:pPr>
          </w:p>
        </w:tc>
      </w:tr>
      <w:tr w14:paraId="4F050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921E2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340A9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585DE3B1">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4A7A01BD">
            <w:pPr>
              <w:adjustRightInd w:val="0"/>
              <w:snapToGrid w:val="0"/>
              <w:jc w:val="left"/>
              <w:rPr>
                <w:rFonts w:ascii="宋体" w:hAnsi="宋体"/>
                <w:color w:val="auto"/>
                <w:szCs w:val="21"/>
                <w:highlight w:val="none"/>
              </w:rPr>
            </w:pPr>
          </w:p>
        </w:tc>
      </w:tr>
      <w:tr w14:paraId="54ED1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E4240C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706F338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65B7E3EF">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65AD5173">
            <w:pPr>
              <w:adjustRightInd w:val="0"/>
              <w:snapToGrid w:val="0"/>
              <w:jc w:val="left"/>
              <w:rPr>
                <w:rFonts w:ascii="宋体" w:hAnsi="宋体"/>
                <w:color w:val="auto"/>
                <w:szCs w:val="21"/>
                <w:highlight w:val="none"/>
              </w:rPr>
            </w:pPr>
          </w:p>
        </w:tc>
      </w:tr>
      <w:tr w14:paraId="6FAB5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EBCC7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FB0532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65FBA4EA">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1CD66FD0">
            <w:pPr>
              <w:adjustRightInd w:val="0"/>
              <w:snapToGrid w:val="0"/>
              <w:jc w:val="left"/>
              <w:rPr>
                <w:rFonts w:ascii="宋体" w:hAnsi="宋体"/>
                <w:color w:val="auto"/>
                <w:szCs w:val="21"/>
                <w:highlight w:val="none"/>
              </w:rPr>
            </w:pPr>
          </w:p>
        </w:tc>
      </w:tr>
      <w:tr w14:paraId="4C6F6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82F9AD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7E5FE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68C33BCA">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7ED747A5">
            <w:pPr>
              <w:adjustRightInd w:val="0"/>
              <w:snapToGrid w:val="0"/>
              <w:jc w:val="left"/>
              <w:rPr>
                <w:rFonts w:ascii="宋体" w:hAnsi="宋体"/>
                <w:color w:val="auto"/>
                <w:szCs w:val="21"/>
                <w:highlight w:val="none"/>
              </w:rPr>
            </w:pPr>
          </w:p>
        </w:tc>
      </w:tr>
      <w:tr w14:paraId="36E7E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0D588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1398D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0351ADA4">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406ECB70">
            <w:pPr>
              <w:adjustRightInd w:val="0"/>
              <w:snapToGrid w:val="0"/>
              <w:jc w:val="left"/>
              <w:rPr>
                <w:rFonts w:ascii="宋体" w:hAnsi="宋体"/>
                <w:color w:val="auto"/>
                <w:szCs w:val="21"/>
                <w:highlight w:val="none"/>
              </w:rPr>
            </w:pPr>
          </w:p>
        </w:tc>
      </w:tr>
      <w:tr w14:paraId="1955E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4FA60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3957C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24DE333A">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0A9ABA6B">
            <w:pPr>
              <w:adjustRightInd w:val="0"/>
              <w:snapToGrid w:val="0"/>
              <w:jc w:val="left"/>
              <w:rPr>
                <w:rFonts w:ascii="宋体" w:hAnsi="宋体"/>
                <w:color w:val="auto"/>
                <w:szCs w:val="21"/>
                <w:highlight w:val="none"/>
              </w:rPr>
            </w:pPr>
          </w:p>
        </w:tc>
      </w:tr>
      <w:tr w14:paraId="2F77D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381D3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11902E1">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50F41FD9">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29550D2C">
            <w:pPr>
              <w:adjustRightInd w:val="0"/>
              <w:snapToGrid w:val="0"/>
              <w:jc w:val="left"/>
              <w:rPr>
                <w:rFonts w:ascii="宋体" w:hAnsi="宋体"/>
                <w:color w:val="auto"/>
                <w:szCs w:val="21"/>
                <w:highlight w:val="none"/>
              </w:rPr>
            </w:pPr>
          </w:p>
        </w:tc>
      </w:tr>
      <w:tr w14:paraId="1A180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DAFF3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5A1861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0DBBE468">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B0DCEDA">
            <w:pPr>
              <w:adjustRightInd w:val="0"/>
              <w:snapToGrid w:val="0"/>
              <w:jc w:val="left"/>
              <w:rPr>
                <w:rFonts w:ascii="宋体" w:hAnsi="宋体"/>
                <w:color w:val="auto"/>
                <w:szCs w:val="21"/>
                <w:highlight w:val="none"/>
                <w:u w:val="single"/>
              </w:rPr>
            </w:pPr>
          </w:p>
        </w:tc>
      </w:tr>
      <w:tr w14:paraId="0E352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31C4C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C16FF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57B8B0CA">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20BDFDDC">
            <w:pPr>
              <w:adjustRightInd w:val="0"/>
              <w:snapToGrid w:val="0"/>
              <w:jc w:val="left"/>
              <w:rPr>
                <w:rFonts w:ascii="宋体" w:hAnsi="宋体"/>
                <w:color w:val="auto"/>
                <w:szCs w:val="21"/>
                <w:highlight w:val="none"/>
                <w:u w:val="single"/>
              </w:rPr>
            </w:pPr>
          </w:p>
        </w:tc>
      </w:tr>
      <w:tr w14:paraId="55088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50A63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6CA578">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35042B7E">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1C304B09">
            <w:pPr>
              <w:adjustRightInd w:val="0"/>
              <w:snapToGrid w:val="0"/>
              <w:jc w:val="left"/>
              <w:rPr>
                <w:rFonts w:ascii="宋体" w:hAnsi="宋体"/>
                <w:color w:val="auto"/>
                <w:szCs w:val="21"/>
                <w:highlight w:val="none"/>
                <w:u w:val="single"/>
              </w:rPr>
            </w:pPr>
          </w:p>
        </w:tc>
      </w:tr>
      <w:tr w14:paraId="1234E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DC1EA8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0A4E0FE">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ABB8757">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241960EC">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418F69D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42087714">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4C3A4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B73DD5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53DABD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68F5870D">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7D3115BE">
            <w:pPr>
              <w:adjustRightInd w:val="0"/>
              <w:snapToGrid w:val="0"/>
              <w:jc w:val="left"/>
              <w:rPr>
                <w:rFonts w:hint="default" w:ascii="宋体" w:hAnsi="宋体" w:eastAsia="宋体"/>
                <w:color w:val="auto"/>
                <w:szCs w:val="21"/>
                <w:highlight w:val="none"/>
                <w:lang w:val="en-US" w:eastAsia="zh-CN"/>
              </w:rPr>
            </w:pPr>
          </w:p>
        </w:tc>
      </w:tr>
    </w:tbl>
    <w:p w14:paraId="5074F89B">
      <w:pPr>
        <w:rPr>
          <w:color w:val="auto"/>
          <w:highlight w:val="none"/>
        </w:rPr>
      </w:pPr>
    </w:p>
    <w:p w14:paraId="50E020C4">
      <w:pPr>
        <w:rPr>
          <w:color w:val="auto"/>
          <w:highlight w:val="none"/>
        </w:rPr>
      </w:pPr>
    </w:p>
    <w:p w14:paraId="2539922B">
      <w:pPr>
        <w:pStyle w:val="80"/>
        <w:rPr>
          <w:rFonts w:ascii="宋体" w:hAnsi="宋体" w:cs="宋体"/>
          <w:b/>
          <w:color w:val="auto"/>
          <w:sz w:val="28"/>
          <w:szCs w:val="28"/>
          <w:highlight w:val="none"/>
        </w:rPr>
      </w:pPr>
    </w:p>
    <w:p w14:paraId="570E1063">
      <w:pPr>
        <w:spacing w:line="480" w:lineRule="auto"/>
        <w:jc w:val="center"/>
        <w:rPr>
          <w:rFonts w:ascii="宋体" w:hAnsi="宋体" w:cs="宋体"/>
          <w:b/>
          <w:color w:val="auto"/>
          <w:sz w:val="24"/>
          <w:highlight w:val="none"/>
        </w:rPr>
      </w:pPr>
    </w:p>
    <w:p w14:paraId="6CB888EA">
      <w:pPr>
        <w:spacing w:line="480" w:lineRule="auto"/>
        <w:jc w:val="center"/>
        <w:rPr>
          <w:rFonts w:ascii="宋体" w:hAnsi="宋体" w:cs="宋体"/>
          <w:b/>
          <w:color w:val="auto"/>
          <w:sz w:val="24"/>
          <w:highlight w:val="none"/>
        </w:rPr>
      </w:pPr>
    </w:p>
    <w:p w14:paraId="10700DA7">
      <w:pPr>
        <w:spacing w:line="360" w:lineRule="auto"/>
        <w:ind w:left="-420" w:leftChars="-200" w:right="-420" w:rightChars="-200"/>
        <w:rPr>
          <w:rFonts w:ascii="宋体" w:hAnsi="宋体" w:cs="宋体"/>
          <w:color w:val="auto"/>
          <w:sz w:val="24"/>
          <w:highlight w:val="none"/>
        </w:rPr>
      </w:pPr>
    </w:p>
    <w:p w14:paraId="6E0BFE59">
      <w:pPr>
        <w:pStyle w:val="2"/>
        <w:rPr>
          <w:color w:val="auto"/>
          <w:highlight w:val="none"/>
        </w:rPr>
      </w:pPr>
    </w:p>
    <w:p w14:paraId="4A32F591">
      <w:pPr>
        <w:rPr>
          <w:color w:val="auto"/>
          <w:highlight w:val="none"/>
        </w:rPr>
      </w:pPr>
    </w:p>
    <w:p w14:paraId="7C6EBD49">
      <w:pPr>
        <w:pStyle w:val="79"/>
        <w:rPr>
          <w:color w:val="auto"/>
          <w:highlight w:val="none"/>
        </w:rPr>
      </w:pPr>
    </w:p>
    <w:p w14:paraId="228D8E15">
      <w:pPr>
        <w:pStyle w:val="79"/>
        <w:rPr>
          <w:color w:val="auto"/>
          <w:highlight w:val="none"/>
        </w:rPr>
      </w:pPr>
    </w:p>
    <w:p w14:paraId="4E0275DF">
      <w:pPr>
        <w:pStyle w:val="79"/>
        <w:rPr>
          <w:color w:val="auto"/>
          <w:highlight w:val="none"/>
        </w:rPr>
      </w:pPr>
    </w:p>
    <w:p w14:paraId="4345F62D">
      <w:pPr>
        <w:pStyle w:val="79"/>
        <w:rPr>
          <w:color w:val="auto"/>
          <w:highlight w:val="none"/>
        </w:rPr>
      </w:pPr>
    </w:p>
    <w:p w14:paraId="758B87D9">
      <w:pPr>
        <w:pStyle w:val="79"/>
        <w:rPr>
          <w:color w:val="auto"/>
          <w:highlight w:val="none"/>
        </w:rPr>
      </w:pPr>
    </w:p>
    <w:p w14:paraId="77DE7B82">
      <w:pPr>
        <w:pStyle w:val="79"/>
        <w:rPr>
          <w:color w:val="auto"/>
          <w:highlight w:val="none"/>
        </w:rPr>
      </w:pPr>
    </w:p>
    <w:p w14:paraId="0FE66399">
      <w:pPr>
        <w:pStyle w:val="79"/>
        <w:rPr>
          <w:color w:val="auto"/>
          <w:highlight w:val="none"/>
        </w:rPr>
      </w:pPr>
    </w:p>
    <w:p w14:paraId="72C6B1AB">
      <w:pPr>
        <w:pStyle w:val="79"/>
        <w:rPr>
          <w:color w:val="auto"/>
          <w:highlight w:val="none"/>
        </w:rPr>
      </w:pPr>
    </w:p>
    <w:p w14:paraId="156219FE">
      <w:pPr>
        <w:pStyle w:val="79"/>
        <w:rPr>
          <w:color w:val="auto"/>
          <w:highlight w:val="none"/>
        </w:rPr>
      </w:pPr>
    </w:p>
    <w:p w14:paraId="7894B757">
      <w:pPr>
        <w:rPr>
          <w:color w:val="auto"/>
          <w:highlight w:val="none"/>
        </w:rPr>
      </w:pPr>
    </w:p>
    <w:p w14:paraId="053420C6">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7"/>
      <w:r>
        <w:rPr>
          <w:rFonts w:hint="eastAsia" w:ascii="宋体" w:hAnsi="宋体" w:cs="宋体"/>
          <w:b/>
          <w:color w:val="auto"/>
          <w:sz w:val="36"/>
          <w:szCs w:val="20"/>
          <w:highlight w:val="none"/>
        </w:rPr>
        <w:t xml:space="preserve"> </w:t>
      </w:r>
      <w:bookmarkEnd w:id="398"/>
      <w:r>
        <w:rPr>
          <w:rFonts w:hint="eastAsia" w:ascii="宋体" w:hAnsi="宋体" w:cs="宋体"/>
          <w:b/>
          <w:color w:val="auto"/>
          <w:sz w:val="36"/>
          <w:szCs w:val="20"/>
          <w:highlight w:val="none"/>
        </w:rPr>
        <w:t>应提交的有关格式范例</w:t>
      </w:r>
    </w:p>
    <w:p w14:paraId="410D83D9">
      <w:pPr>
        <w:spacing w:line="360" w:lineRule="auto"/>
        <w:jc w:val="center"/>
        <w:outlineLvl w:val="0"/>
        <w:rPr>
          <w:rFonts w:ascii="宋体" w:hAnsi="宋体" w:cs="宋体"/>
          <w:b/>
          <w:color w:val="auto"/>
          <w:kern w:val="0"/>
          <w:sz w:val="36"/>
          <w:szCs w:val="36"/>
          <w:highlight w:val="none"/>
        </w:rPr>
      </w:pPr>
    </w:p>
    <w:p w14:paraId="382CFB3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10F0E0F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375A4FC8">
      <w:pPr>
        <w:spacing w:line="360" w:lineRule="auto"/>
        <w:jc w:val="center"/>
        <w:outlineLvl w:val="0"/>
        <w:rPr>
          <w:rFonts w:ascii="宋体" w:hAnsi="宋体" w:cs="宋体"/>
          <w:b/>
          <w:color w:val="auto"/>
          <w:kern w:val="0"/>
          <w:sz w:val="36"/>
          <w:szCs w:val="36"/>
          <w:highlight w:val="none"/>
        </w:rPr>
      </w:pPr>
    </w:p>
    <w:p w14:paraId="2A8123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785096F9">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0078FE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B31C63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417A20E">
      <w:pPr>
        <w:snapToGrid w:val="0"/>
        <w:spacing w:line="360" w:lineRule="auto"/>
        <w:ind w:firstLine="480" w:firstLineChars="200"/>
        <w:rPr>
          <w:rFonts w:ascii="宋体" w:hAnsi="宋体" w:cs="宋体"/>
          <w:color w:val="auto"/>
          <w:sz w:val="24"/>
          <w:highlight w:val="none"/>
        </w:rPr>
      </w:pPr>
    </w:p>
    <w:p w14:paraId="23E396E0">
      <w:pPr>
        <w:spacing w:line="360" w:lineRule="auto"/>
        <w:ind w:firstLine="480" w:firstLineChars="200"/>
        <w:rPr>
          <w:rFonts w:ascii="宋体" w:hAnsi="宋体" w:cs="宋体"/>
          <w:color w:val="auto"/>
          <w:sz w:val="24"/>
          <w:highlight w:val="none"/>
        </w:rPr>
      </w:pPr>
    </w:p>
    <w:p w14:paraId="3D8444E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A87A9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58334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51D4A171">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47395F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6AAC8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5D2EBA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6FC1F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82BE2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665F0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0178C2E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4D13057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70BA8F4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0C1D8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589F0F9">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1156AD4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9BEF193">
      <w:pPr>
        <w:snapToGrid w:val="0"/>
        <w:spacing w:line="360" w:lineRule="auto"/>
        <w:ind w:right="480"/>
        <w:jc w:val="center"/>
        <w:rPr>
          <w:rFonts w:ascii="宋体" w:hAnsi="宋体" w:cs="宋体"/>
          <w:b/>
          <w:color w:val="auto"/>
          <w:kern w:val="0"/>
          <w:sz w:val="32"/>
          <w:szCs w:val="32"/>
          <w:highlight w:val="none"/>
        </w:rPr>
      </w:pPr>
    </w:p>
    <w:p w14:paraId="0B1FCE49">
      <w:pPr>
        <w:snapToGrid w:val="0"/>
        <w:spacing w:line="360" w:lineRule="auto"/>
        <w:ind w:right="480"/>
        <w:jc w:val="center"/>
        <w:rPr>
          <w:rFonts w:ascii="宋体" w:hAnsi="宋体" w:cs="宋体"/>
          <w:b/>
          <w:color w:val="auto"/>
          <w:kern w:val="0"/>
          <w:sz w:val="32"/>
          <w:szCs w:val="32"/>
          <w:highlight w:val="none"/>
        </w:rPr>
      </w:pPr>
    </w:p>
    <w:p w14:paraId="658CDDD4">
      <w:pPr>
        <w:snapToGrid w:val="0"/>
        <w:spacing w:line="360" w:lineRule="auto"/>
        <w:ind w:right="480"/>
        <w:jc w:val="center"/>
        <w:rPr>
          <w:rFonts w:ascii="宋体" w:hAnsi="宋体" w:cs="宋体"/>
          <w:b/>
          <w:color w:val="auto"/>
          <w:kern w:val="0"/>
          <w:sz w:val="32"/>
          <w:szCs w:val="32"/>
          <w:highlight w:val="none"/>
        </w:rPr>
      </w:pPr>
    </w:p>
    <w:p w14:paraId="7F7F08CB">
      <w:pPr>
        <w:rPr>
          <w:rFonts w:ascii="宋体" w:hAnsi="宋体" w:cs="宋体"/>
          <w:color w:val="auto"/>
          <w:highlight w:val="none"/>
        </w:rPr>
      </w:pPr>
    </w:p>
    <w:p w14:paraId="6ECCB766">
      <w:pPr>
        <w:snapToGrid w:val="0"/>
        <w:spacing w:line="360" w:lineRule="auto"/>
        <w:ind w:right="480"/>
        <w:jc w:val="center"/>
        <w:rPr>
          <w:rFonts w:ascii="宋体" w:hAnsi="宋体" w:cs="宋体"/>
          <w:b/>
          <w:color w:val="auto"/>
          <w:kern w:val="0"/>
          <w:sz w:val="32"/>
          <w:szCs w:val="32"/>
          <w:highlight w:val="none"/>
        </w:rPr>
      </w:pPr>
    </w:p>
    <w:p w14:paraId="384D28BB">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7EDECCBA">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709179D5">
      <w:pPr>
        <w:snapToGrid w:val="0"/>
        <w:spacing w:line="360" w:lineRule="auto"/>
        <w:ind w:right="480"/>
        <w:jc w:val="center"/>
        <w:rPr>
          <w:rFonts w:ascii="宋体" w:hAnsi="宋体" w:cs="宋体"/>
          <w:b/>
          <w:color w:val="auto"/>
          <w:kern w:val="0"/>
          <w:sz w:val="32"/>
          <w:szCs w:val="32"/>
          <w:highlight w:val="none"/>
        </w:rPr>
      </w:pPr>
    </w:p>
    <w:p w14:paraId="03BEFCCF">
      <w:pPr>
        <w:snapToGrid w:val="0"/>
        <w:spacing w:line="360" w:lineRule="auto"/>
        <w:ind w:right="480"/>
        <w:jc w:val="center"/>
        <w:rPr>
          <w:rFonts w:ascii="宋体" w:hAnsi="宋体" w:cs="宋体"/>
          <w:b/>
          <w:color w:val="auto"/>
          <w:kern w:val="0"/>
          <w:sz w:val="32"/>
          <w:szCs w:val="32"/>
          <w:highlight w:val="none"/>
        </w:rPr>
      </w:pPr>
    </w:p>
    <w:p w14:paraId="15D2B2FF">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4FD90BA1">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08D1CB5C">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2CB491FD">
      <w:pPr>
        <w:widowControl/>
        <w:spacing w:line="360" w:lineRule="auto"/>
        <w:ind w:firstLine="480"/>
        <w:jc w:val="left"/>
        <w:rPr>
          <w:rFonts w:ascii="宋体" w:hAnsi="宋体" w:cs="宋体"/>
          <w:color w:val="auto"/>
          <w:sz w:val="24"/>
          <w:highlight w:val="none"/>
        </w:rPr>
      </w:pPr>
    </w:p>
    <w:p w14:paraId="55B81FAB">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18AE1B4">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1C90AF4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6DE15610">
      <w:pPr>
        <w:widowControl/>
        <w:spacing w:line="360" w:lineRule="auto"/>
        <w:ind w:left="150"/>
        <w:jc w:val="center"/>
        <w:rPr>
          <w:rFonts w:ascii="宋体" w:hAnsi="宋体" w:cs="宋体"/>
          <w:b/>
          <w:color w:val="auto"/>
          <w:kern w:val="0"/>
          <w:sz w:val="32"/>
          <w:szCs w:val="32"/>
          <w:highlight w:val="none"/>
        </w:rPr>
      </w:pPr>
    </w:p>
    <w:p w14:paraId="7866B93F">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8DA3B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428A8081">
      <w:pPr>
        <w:rPr>
          <w:rFonts w:ascii="宋体" w:hAnsi="宋体" w:cs="宋体"/>
          <w:color w:val="auto"/>
          <w:highlight w:val="none"/>
        </w:rPr>
      </w:pPr>
    </w:p>
    <w:p w14:paraId="7421943D">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6D26039">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2391E201">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4D1330F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7F5FB88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75890F4E">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5EC7D7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3FD8A7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0A7AD697">
      <w:pPr>
        <w:snapToGrid w:val="0"/>
        <w:spacing w:line="360" w:lineRule="auto"/>
        <w:jc w:val="center"/>
        <w:rPr>
          <w:rFonts w:ascii="宋体" w:hAnsi="宋体" w:cs="宋体"/>
          <w:b/>
          <w:color w:val="auto"/>
          <w:kern w:val="0"/>
          <w:sz w:val="32"/>
          <w:szCs w:val="32"/>
          <w:highlight w:val="none"/>
          <w:lang w:val="zh-CN"/>
        </w:rPr>
      </w:pPr>
    </w:p>
    <w:p w14:paraId="53333492">
      <w:pPr>
        <w:snapToGrid w:val="0"/>
        <w:spacing w:line="360" w:lineRule="auto"/>
        <w:jc w:val="center"/>
        <w:rPr>
          <w:rFonts w:ascii="宋体" w:hAnsi="宋体" w:cs="宋体"/>
          <w:b/>
          <w:color w:val="auto"/>
          <w:kern w:val="0"/>
          <w:sz w:val="32"/>
          <w:szCs w:val="32"/>
          <w:highlight w:val="none"/>
          <w:lang w:val="zh-CN"/>
        </w:rPr>
      </w:pPr>
    </w:p>
    <w:p w14:paraId="5448445B">
      <w:pPr>
        <w:snapToGrid w:val="0"/>
        <w:spacing w:line="360" w:lineRule="auto"/>
        <w:jc w:val="center"/>
        <w:rPr>
          <w:rFonts w:ascii="宋体" w:hAnsi="宋体" w:cs="宋体"/>
          <w:b/>
          <w:color w:val="auto"/>
          <w:kern w:val="0"/>
          <w:sz w:val="32"/>
          <w:szCs w:val="32"/>
          <w:highlight w:val="none"/>
          <w:lang w:val="zh-CN"/>
        </w:rPr>
      </w:pPr>
    </w:p>
    <w:p w14:paraId="055DBFAE">
      <w:pPr>
        <w:snapToGrid w:val="0"/>
        <w:spacing w:line="360" w:lineRule="auto"/>
        <w:jc w:val="center"/>
        <w:rPr>
          <w:rFonts w:ascii="宋体" w:hAnsi="宋体" w:cs="宋体"/>
          <w:b/>
          <w:color w:val="auto"/>
          <w:kern w:val="0"/>
          <w:sz w:val="32"/>
          <w:szCs w:val="32"/>
          <w:highlight w:val="none"/>
          <w:lang w:val="zh-CN"/>
        </w:rPr>
      </w:pPr>
    </w:p>
    <w:p w14:paraId="77B141C9">
      <w:pPr>
        <w:snapToGrid w:val="0"/>
        <w:spacing w:line="360" w:lineRule="auto"/>
        <w:jc w:val="center"/>
        <w:rPr>
          <w:rFonts w:ascii="宋体" w:hAnsi="宋体" w:cs="宋体"/>
          <w:b/>
          <w:color w:val="auto"/>
          <w:kern w:val="0"/>
          <w:sz w:val="32"/>
          <w:szCs w:val="32"/>
          <w:highlight w:val="none"/>
          <w:lang w:val="zh-CN"/>
        </w:rPr>
      </w:pPr>
    </w:p>
    <w:p w14:paraId="2BA73D42">
      <w:pPr>
        <w:snapToGrid w:val="0"/>
        <w:spacing w:line="360" w:lineRule="auto"/>
        <w:jc w:val="center"/>
        <w:outlineLvl w:val="0"/>
        <w:rPr>
          <w:rFonts w:ascii="宋体" w:hAnsi="宋体" w:cs="宋体"/>
          <w:b/>
          <w:color w:val="auto"/>
          <w:kern w:val="0"/>
          <w:sz w:val="32"/>
          <w:szCs w:val="32"/>
          <w:highlight w:val="none"/>
        </w:rPr>
      </w:pPr>
    </w:p>
    <w:p w14:paraId="571402BA">
      <w:pPr>
        <w:snapToGrid w:val="0"/>
        <w:spacing w:line="360" w:lineRule="auto"/>
        <w:jc w:val="center"/>
        <w:outlineLvl w:val="0"/>
        <w:rPr>
          <w:rFonts w:ascii="宋体" w:hAnsi="宋体" w:cs="宋体"/>
          <w:b/>
          <w:color w:val="auto"/>
          <w:kern w:val="0"/>
          <w:sz w:val="32"/>
          <w:szCs w:val="32"/>
          <w:highlight w:val="none"/>
        </w:rPr>
      </w:pPr>
    </w:p>
    <w:p w14:paraId="79FF5851">
      <w:pPr>
        <w:rPr>
          <w:rFonts w:ascii="宋体" w:hAnsi="宋体" w:cs="宋体"/>
          <w:color w:val="auto"/>
          <w:highlight w:val="none"/>
        </w:rPr>
      </w:pPr>
    </w:p>
    <w:p w14:paraId="06F31762">
      <w:pPr>
        <w:snapToGrid w:val="0"/>
        <w:spacing w:line="360" w:lineRule="auto"/>
        <w:jc w:val="center"/>
        <w:outlineLvl w:val="0"/>
        <w:rPr>
          <w:rFonts w:ascii="宋体" w:hAnsi="宋体" w:cs="宋体"/>
          <w:b/>
          <w:color w:val="auto"/>
          <w:kern w:val="0"/>
          <w:sz w:val="32"/>
          <w:szCs w:val="32"/>
          <w:highlight w:val="none"/>
        </w:rPr>
      </w:pPr>
    </w:p>
    <w:p w14:paraId="570FCA66">
      <w:pPr>
        <w:snapToGrid w:val="0"/>
        <w:spacing w:line="360" w:lineRule="auto"/>
        <w:jc w:val="center"/>
        <w:outlineLvl w:val="0"/>
        <w:rPr>
          <w:rFonts w:ascii="宋体" w:hAnsi="宋体" w:cs="宋体"/>
          <w:b/>
          <w:color w:val="auto"/>
          <w:kern w:val="0"/>
          <w:sz w:val="32"/>
          <w:szCs w:val="32"/>
          <w:highlight w:val="none"/>
        </w:rPr>
      </w:pPr>
    </w:p>
    <w:p w14:paraId="161E05CB">
      <w:pPr>
        <w:pStyle w:val="2"/>
        <w:rPr>
          <w:color w:val="auto"/>
          <w:highlight w:val="none"/>
          <w:lang w:val="en-US"/>
        </w:rPr>
      </w:pPr>
    </w:p>
    <w:p w14:paraId="4090F648">
      <w:pPr>
        <w:rPr>
          <w:color w:val="auto"/>
          <w:highlight w:val="none"/>
        </w:rPr>
      </w:pPr>
    </w:p>
    <w:p w14:paraId="453C5B2D">
      <w:pPr>
        <w:snapToGrid w:val="0"/>
        <w:spacing w:line="360" w:lineRule="auto"/>
        <w:ind w:firstLine="3855" w:firstLineChars="1200"/>
        <w:outlineLvl w:val="0"/>
        <w:rPr>
          <w:rFonts w:ascii="宋体" w:hAnsi="宋体" w:cs="宋体"/>
          <w:b/>
          <w:color w:val="auto"/>
          <w:kern w:val="0"/>
          <w:sz w:val="32"/>
          <w:szCs w:val="32"/>
          <w:highlight w:val="none"/>
        </w:rPr>
      </w:pPr>
    </w:p>
    <w:p w14:paraId="6BD60D98">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1F16A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1E0DBF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0E7A7E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6A6099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8C5A8F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3D5CB99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399BF17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6187D7E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5D8019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5C18D9D">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883262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722C77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2BD7332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790783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DBCA54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034AB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DB9537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E0D231E">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62A417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998258F">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1DF638B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0D7A26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EBE666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2603387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7DFCCE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3CE78672">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7096E5EF">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290BE0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19E3E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538A96B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EA609FE">
      <w:pPr>
        <w:snapToGrid w:val="0"/>
        <w:spacing w:line="360" w:lineRule="auto"/>
        <w:ind w:left="420" w:leftChars="200" w:firstLine="4200" w:firstLineChars="1750"/>
        <w:rPr>
          <w:rFonts w:ascii="宋体" w:hAnsi="宋体" w:cs="宋体"/>
          <w:color w:val="auto"/>
          <w:kern w:val="0"/>
          <w:sz w:val="24"/>
          <w:highlight w:val="none"/>
          <w:u w:val="single"/>
        </w:rPr>
      </w:pPr>
    </w:p>
    <w:p w14:paraId="6C61574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42512F4">
      <w:pPr>
        <w:snapToGrid w:val="0"/>
        <w:spacing w:line="360" w:lineRule="auto"/>
        <w:jc w:val="center"/>
        <w:rPr>
          <w:rFonts w:ascii="宋体" w:hAnsi="宋体" w:cs="宋体"/>
          <w:b/>
          <w:color w:val="auto"/>
          <w:kern w:val="0"/>
          <w:sz w:val="32"/>
          <w:szCs w:val="32"/>
          <w:highlight w:val="none"/>
        </w:rPr>
      </w:pPr>
    </w:p>
    <w:p w14:paraId="2921107B">
      <w:pPr>
        <w:snapToGrid w:val="0"/>
        <w:spacing w:line="360" w:lineRule="auto"/>
        <w:rPr>
          <w:rFonts w:ascii="宋体" w:hAnsi="宋体" w:cs="宋体"/>
          <w:color w:val="auto"/>
          <w:sz w:val="24"/>
          <w:highlight w:val="none"/>
        </w:rPr>
      </w:pPr>
    </w:p>
    <w:p w14:paraId="28211149">
      <w:pPr>
        <w:jc w:val="center"/>
        <w:rPr>
          <w:rFonts w:ascii="宋体" w:hAnsi="宋体" w:cs="宋体"/>
          <w:b/>
          <w:color w:val="auto"/>
          <w:kern w:val="0"/>
          <w:sz w:val="32"/>
          <w:szCs w:val="32"/>
          <w:highlight w:val="none"/>
        </w:rPr>
      </w:pPr>
    </w:p>
    <w:p w14:paraId="50164429">
      <w:pPr>
        <w:jc w:val="center"/>
        <w:rPr>
          <w:rFonts w:ascii="宋体" w:hAnsi="宋体" w:cs="宋体"/>
          <w:b/>
          <w:color w:val="auto"/>
          <w:kern w:val="0"/>
          <w:sz w:val="32"/>
          <w:szCs w:val="32"/>
          <w:highlight w:val="none"/>
        </w:rPr>
      </w:pPr>
    </w:p>
    <w:p w14:paraId="096C218D">
      <w:pPr>
        <w:jc w:val="center"/>
        <w:rPr>
          <w:rFonts w:ascii="宋体" w:hAnsi="宋体" w:cs="宋体"/>
          <w:b/>
          <w:color w:val="auto"/>
          <w:kern w:val="0"/>
          <w:sz w:val="32"/>
          <w:szCs w:val="32"/>
          <w:highlight w:val="none"/>
        </w:rPr>
      </w:pPr>
    </w:p>
    <w:p w14:paraId="5696F610">
      <w:pPr>
        <w:jc w:val="center"/>
        <w:rPr>
          <w:rFonts w:ascii="宋体" w:hAnsi="宋体" w:cs="宋体"/>
          <w:b/>
          <w:color w:val="auto"/>
          <w:kern w:val="0"/>
          <w:sz w:val="32"/>
          <w:szCs w:val="32"/>
          <w:highlight w:val="none"/>
        </w:rPr>
      </w:pPr>
    </w:p>
    <w:p w14:paraId="46A565B8">
      <w:pPr>
        <w:jc w:val="center"/>
        <w:rPr>
          <w:rFonts w:ascii="宋体" w:hAnsi="宋体" w:cs="宋体"/>
          <w:b/>
          <w:color w:val="auto"/>
          <w:kern w:val="0"/>
          <w:sz w:val="32"/>
          <w:szCs w:val="32"/>
          <w:highlight w:val="none"/>
        </w:rPr>
      </w:pPr>
    </w:p>
    <w:p w14:paraId="53BA0899">
      <w:pPr>
        <w:jc w:val="center"/>
        <w:rPr>
          <w:rFonts w:ascii="宋体" w:hAnsi="宋体" w:cs="宋体"/>
          <w:b/>
          <w:color w:val="auto"/>
          <w:kern w:val="0"/>
          <w:sz w:val="32"/>
          <w:szCs w:val="32"/>
          <w:highlight w:val="none"/>
        </w:rPr>
      </w:pPr>
    </w:p>
    <w:p w14:paraId="18CFB55A">
      <w:pPr>
        <w:jc w:val="center"/>
        <w:rPr>
          <w:rFonts w:ascii="宋体" w:hAnsi="宋体" w:cs="宋体"/>
          <w:b/>
          <w:color w:val="auto"/>
          <w:kern w:val="0"/>
          <w:sz w:val="32"/>
          <w:szCs w:val="32"/>
          <w:highlight w:val="none"/>
        </w:rPr>
      </w:pPr>
    </w:p>
    <w:p w14:paraId="6481BED3">
      <w:pPr>
        <w:jc w:val="center"/>
        <w:rPr>
          <w:rFonts w:ascii="宋体" w:hAnsi="宋体" w:cs="宋体"/>
          <w:b/>
          <w:color w:val="auto"/>
          <w:kern w:val="0"/>
          <w:sz w:val="32"/>
          <w:szCs w:val="32"/>
          <w:highlight w:val="none"/>
        </w:rPr>
      </w:pPr>
    </w:p>
    <w:p w14:paraId="0A39E662">
      <w:pPr>
        <w:jc w:val="center"/>
        <w:rPr>
          <w:rFonts w:ascii="宋体" w:hAnsi="宋体" w:cs="宋体"/>
          <w:b/>
          <w:color w:val="auto"/>
          <w:kern w:val="0"/>
          <w:sz w:val="32"/>
          <w:szCs w:val="32"/>
          <w:highlight w:val="none"/>
        </w:rPr>
      </w:pPr>
    </w:p>
    <w:p w14:paraId="642E4F91">
      <w:pPr>
        <w:jc w:val="center"/>
        <w:rPr>
          <w:rFonts w:ascii="宋体" w:hAnsi="宋体" w:cs="宋体"/>
          <w:b/>
          <w:color w:val="auto"/>
          <w:kern w:val="0"/>
          <w:sz w:val="32"/>
          <w:szCs w:val="32"/>
          <w:highlight w:val="none"/>
        </w:rPr>
      </w:pPr>
    </w:p>
    <w:p w14:paraId="040BCACA">
      <w:pPr>
        <w:jc w:val="center"/>
        <w:rPr>
          <w:rFonts w:ascii="宋体" w:hAnsi="宋体" w:cs="宋体"/>
          <w:b/>
          <w:color w:val="auto"/>
          <w:kern w:val="0"/>
          <w:sz w:val="32"/>
          <w:szCs w:val="32"/>
          <w:highlight w:val="none"/>
        </w:rPr>
      </w:pPr>
    </w:p>
    <w:p w14:paraId="45368C54">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61C3F6D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3828FD1">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58E36F3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CE08C0C">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C7BF1D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6CE1909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137913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703D2C8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08C7926C">
      <w:pPr>
        <w:snapToGrid w:val="0"/>
        <w:spacing w:line="360" w:lineRule="auto"/>
        <w:rPr>
          <w:rFonts w:ascii="宋体" w:hAnsi="宋体" w:cs="宋体"/>
          <w:color w:val="auto"/>
          <w:sz w:val="24"/>
          <w:highlight w:val="none"/>
        </w:rPr>
      </w:pPr>
    </w:p>
    <w:p w14:paraId="3F0715F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7861042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3654DDF">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CB203D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8F0469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AB99FFD">
      <w:pPr>
        <w:jc w:val="center"/>
        <w:rPr>
          <w:rFonts w:ascii="宋体" w:hAnsi="宋体" w:cs="宋体"/>
          <w:b/>
          <w:color w:val="auto"/>
          <w:kern w:val="0"/>
          <w:sz w:val="32"/>
          <w:szCs w:val="32"/>
          <w:highlight w:val="none"/>
        </w:rPr>
      </w:pPr>
    </w:p>
    <w:p w14:paraId="312DBF54">
      <w:pPr>
        <w:jc w:val="center"/>
        <w:rPr>
          <w:rFonts w:ascii="宋体" w:hAnsi="宋体" w:cs="宋体"/>
          <w:b/>
          <w:color w:val="auto"/>
          <w:kern w:val="0"/>
          <w:sz w:val="32"/>
          <w:szCs w:val="32"/>
          <w:highlight w:val="none"/>
        </w:rPr>
      </w:pPr>
    </w:p>
    <w:p w14:paraId="57D7E0CE">
      <w:pPr>
        <w:jc w:val="center"/>
        <w:rPr>
          <w:rFonts w:ascii="宋体" w:hAnsi="宋体" w:cs="宋体"/>
          <w:b/>
          <w:color w:val="auto"/>
          <w:kern w:val="0"/>
          <w:sz w:val="32"/>
          <w:szCs w:val="32"/>
          <w:highlight w:val="none"/>
        </w:rPr>
      </w:pPr>
    </w:p>
    <w:p w14:paraId="1E56B6E8">
      <w:pPr>
        <w:rPr>
          <w:rFonts w:ascii="宋体" w:hAnsi="宋体" w:cs="宋体"/>
          <w:color w:val="auto"/>
          <w:highlight w:val="none"/>
        </w:rPr>
      </w:pPr>
    </w:p>
    <w:p w14:paraId="71285DF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2E761B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7D8B25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F5E2A2C">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022E7BD">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8CE7488">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E9E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A1DB6A2">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0785EB4">
            <w:pPr>
              <w:pStyle w:val="149"/>
              <w:adjustRightInd w:val="0"/>
              <w:spacing w:line="360" w:lineRule="auto"/>
              <w:rPr>
                <w:rFonts w:hAnsi="宋体" w:cs="宋体"/>
                <w:bCs/>
                <w:color w:val="auto"/>
                <w:sz w:val="24"/>
                <w:highlight w:val="none"/>
              </w:rPr>
            </w:pPr>
          </w:p>
        </w:tc>
      </w:tr>
    </w:tbl>
    <w:p w14:paraId="197D004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0373E1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77744DBD">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C10C124">
      <w:pPr>
        <w:jc w:val="center"/>
        <w:rPr>
          <w:rFonts w:ascii="宋体" w:hAnsi="宋体" w:cs="宋体"/>
          <w:b/>
          <w:color w:val="auto"/>
          <w:kern w:val="0"/>
          <w:sz w:val="32"/>
          <w:szCs w:val="32"/>
          <w:highlight w:val="none"/>
        </w:rPr>
      </w:pPr>
    </w:p>
    <w:p w14:paraId="31537ADB">
      <w:pPr>
        <w:jc w:val="center"/>
        <w:rPr>
          <w:rFonts w:ascii="宋体" w:hAnsi="宋体" w:cs="宋体"/>
          <w:b/>
          <w:color w:val="auto"/>
          <w:kern w:val="0"/>
          <w:sz w:val="32"/>
          <w:szCs w:val="32"/>
          <w:highlight w:val="none"/>
        </w:rPr>
      </w:pPr>
    </w:p>
    <w:p w14:paraId="6BE6E473">
      <w:pPr>
        <w:jc w:val="center"/>
        <w:rPr>
          <w:rFonts w:ascii="宋体" w:hAnsi="宋体" w:cs="宋体"/>
          <w:b/>
          <w:color w:val="auto"/>
          <w:kern w:val="0"/>
          <w:sz w:val="32"/>
          <w:szCs w:val="32"/>
          <w:highlight w:val="none"/>
        </w:rPr>
      </w:pPr>
    </w:p>
    <w:p w14:paraId="4F1834B3">
      <w:pPr>
        <w:jc w:val="center"/>
        <w:rPr>
          <w:rFonts w:ascii="宋体" w:hAnsi="宋体" w:cs="宋体"/>
          <w:b/>
          <w:color w:val="auto"/>
          <w:kern w:val="0"/>
          <w:sz w:val="32"/>
          <w:szCs w:val="32"/>
          <w:highlight w:val="none"/>
        </w:rPr>
      </w:pPr>
    </w:p>
    <w:p w14:paraId="6044666C">
      <w:pPr>
        <w:jc w:val="center"/>
        <w:rPr>
          <w:rFonts w:ascii="宋体" w:hAnsi="宋体" w:cs="宋体"/>
          <w:b/>
          <w:color w:val="auto"/>
          <w:kern w:val="0"/>
          <w:sz w:val="32"/>
          <w:szCs w:val="32"/>
          <w:highlight w:val="none"/>
        </w:rPr>
      </w:pPr>
    </w:p>
    <w:p w14:paraId="562B315C">
      <w:pPr>
        <w:jc w:val="center"/>
        <w:rPr>
          <w:rFonts w:ascii="宋体" w:hAnsi="宋体" w:cs="宋体"/>
          <w:b/>
          <w:color w:val="auto"/>
          <w:kern w:val="0"/>
          <w:sz w:val="32"/>
          <w:szCs w:val="32"/>
          <w:highlight w:val="none"/>
        </w:rPr>
      </w:pPr>
    </w:p>
    <w:p w14:paraId="273BED6F">
      <w:pPr>
        <w:jc w:val="center"/>
        <w:rPr>
          <w:rFonts w:ascii="宋体" w:hAnsi="宋体" w:cs="宋体"/>
          <w:b/>
          <w:color w:val="auto"/>
          <w:kern w:val="0"/>
          <w:sz w:val="32"/>
          <w:szCs w:val="32"/>
          <w:highlight w:val="none"/>
        </w:rPr>
      </w:pPr>
    </w:p>
    <w:p w14:paraId="51D2F556">
      <w:pPr>
        <w:jc w:val="center"/>
        <w:rPr>
          <w:rFonts w:ascii="宋体" w:hAnsi="宋体" w:cs="宋体"/>
          <w:b/>
          <w:color w:val="auto"/>
          <w:kern w:val="0"/>
          <w:sz w:val="32"/>
          <w:szCs w:val="32"/>
          <w:highlight w:val="none"/>
        </w:rPr>
      </w:pPr>
    </w:p>
    <w:p w14:paraId="4E74130D">
      <w:pPr>
        <w:jc w:val="center"/>
        <w:rPr>
          <w:rFonts w:ascii="宋体" w:hAnsi="宋体" w:cs="宋体"/>
          <w:b/>
          <w:color w:val="auto"/>
          <w:kern w:val="0"/>
          <w:sz w:val="32"/>
          <w:szCs w:val="32"/>
          <w:highlight w:val="none"/>
        </w:rPr>
      </w:pPr>
    </w:p>
    <w:p w14:paraId="5D4227DF">
      <w:pPr>
        <w:jc w:val="center"/>
        <w:rPr>
          <w:rFonts w:ascii="宋体" w:hAnsi="宋体" w:cs="宋体"/>
          <w:b/>
          <w:color w:val="auto"/>
          <w:kern w:val="0"/>
          <w:sz w:val="32"/>
          <w:szCs w:val="32"/>
          <w:highlight w:val="none"/>
        </w:rPr>
      </w:pPr>
    </w:p>
    <w:p w14:paraId="5317D7B1">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6FD48583">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81C03C6">
      <w:pPr>
        <w:widowControl/>
        <w:spacing w:line="360" w:lineRule="auto"/>
        <w:ind w:firstLine="120" w:firstLineChars="50"/>
        <w:jc w:val="left"/>
        <w:rPr>
          <w:rFonts w:ascii="宋体" w:hAnsi="宋体" w:cs="宋体"/>
          <w:color w:val="auto"/>
          <w:sz w:val="24"/>
          <w:highlight w:val="none"/>
        </w:rPr>
      </w:pPr>
      <w:bookmarkStart w:id="404"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04"/>
    <w:p w14:paraId="3FD8D56B">
      <w:pPr>
        <w:snapToGrid w:val="0"/>
        <w:spacing w:line="360" w:lineRule="auto"/>
        <w:rPr>
          <w:rFonts w:ascii="宋体" w:hAnsi="宋体" w:cs="宋体"/>
          <w:color w:val="auto"/>
          <w:kern w:val="0"/>
          <w:sz w:val="24"/>
          <w:highlight w:val="none"/>
        </w:rPr>
      </w:pPr>
    </w:p>
    <w:p w14:paraId="4F34005E">
      <w:pPr>
        <w:jc w:val="center"/>
        <w:rPr>
          <w:rFonts w:ascii="宋体" w:hAnsi="宋体" w:cs="宋体"/>
          <w:b/>
          <w:color w:val="auto"/>
          <w:kern w:val="0"/>
          <w:sz w:val="32"/>
          <w:szCs w:val="32"/>
          <w:highlight w:val="none"/>
        </w:rPr>
      </w:pPr>
    </w:p>
    <w:p w14:paraId="118DF8CE">
      <w:pPr>
        <w:pStyle w:val="2"/>
        <w:rPr>
          <w:color w:val="auto"/>
          <w:highlight w:val="none"/>
          <w:lang w:val="en-US"/>
        </w:rPr>
      </w:pPr>
    </w:p>
    <w:p w14:paraId="30874314">
      <w:pPr>
        <w:rPr>
          <w:color w:val="auto"/>
          <w:highlight w:val="none"/>
        </w:rPr>
      </w:pPr>
    </w:p>
    <w:p w14:paraId="07890F6E">
      <w:pPr>
        <w:pStyle w:val="2"/>
        <w:rPr>
          <w:color w:val="auto"/>
          <w:highlight w:val="none"/>
          <w:lang w:val="en-US"/>
        </w:rPr>
      </w:pPr>
    </w:p>
    <w:p w14:paraId="51C55C4D">
      <w:pPr>
        <w:jc w:val="center"/>
        <w:rPr>
          <w:rFonts w:ascii="宋体" w:hAnsi="宋体" w:cs="宋体"/>
          <w:b/>
          <w:color w:val="auto"/>
          <w:kern w:val="0"/>
          <w:sz w:val="32"/>
          <w:szCs w:val="32"/>
          <w:highlight w:val="none"/>
        </w:rPr>
      </w:pPr>
    </w:p>
    <w:p w14:paraId="29B4F5C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9A1ED46">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30D28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22759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D844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F59D1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DCCB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1F856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93422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3DD20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473C495">
            <w:pPr>
              <w:rPr>
                <w:rFonts w:ascii="宋体" w:hAnsi="宋体" w:cs="宋体"/>
                <w:color w:val="auto"/>
                <w:sz w:val="24"/>
                <w:highlight w:val="none"/>
              </w:rPr>
            </w:pPr>
          </w:p>
          <w:p w14:paraId="2EFD984F">
            <w:pPr>
              <w:rPr>
                <w:rFonts w:ascii="宋体" w:hAnsi="宋体" w:cs="宋体"/>
                <w:color w:val="auto"/>
                <w:sz w:val="24"/>
                <w:highlight w:val="none"/>
              </w:rPr>
            </w:pPr>
            <w:r>
              <w:rPr>
                <w:rFonts w:hint="eastAsia" w:ascii="宋体" w:hAnsi="宋体" w:cs="宋体"/>
                <w:color w:val="auto"/>
                <w:sz w:val="24"/>
                <w:highlight w:val="none"/>
              </w:rPr>
              <w:t>见投标文件</w:t>
            </w:r>
          </w:p>
          <w:p w14:paraId="4D40010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EA2E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9497FC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4FEB1B3">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A3ED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4B2A6E">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816E62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563D5BE">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ECB87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06DA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BD3FA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宋体" w:hAnsi="宋体" w:cs="宋体"/>
                <w:b w:val="0"/>
                <w:bCs w:val="0"/>
                <w:color w:val="auto"/>
                <w:sz w:val="24"/>
                <w:highlight w:val="none"/>
                <w:lang w:val="en-US" w:eastAsia="zh-CN"/>
              </w:rPr>
            </w:pPr>
          </w:p>
        </w:tc>
        <w:tc>
          <w:tcPr>
            <w:tcW w:w="1418" w:type="dxa"/>
            <w:vAlign w:val="top"/>
          </w:tcPr>
          <w:p w14:paraId="05C42D4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5912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460D33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A7E1580">
            <w:pPr>
              <w:rPr>
                <w:rFonts w:hint="eastAsia" w:ascii="宋体" w:hAnsi="宋体" w:cs="宋体"/>
                <w:b w:val="0"/>
                <w:bCs w:val="0"/>
                <w:color w:val="auto"/>
                <w:sz w:val="24"/>
                <w:highlight w:val="none"/>
                <w:lang w:val="en-US" w:eastAsia="zh-CN"/>
              </w:rPr>
            </w:pPr>
          </w:p>
        </w:tc>
        <w:tc>
          <w:tcPr>
            <w:tcW w:w="1418" w:type="dxa"/>
            <w:vAlign w:val="top"/>
          </w:tcPr>
          <w:p w14:paraId="322869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1B70E0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00760A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14:paraId="016C7112">
      <w:pPr>
        <w:pStyle w:val="79"/>
        <w:rPr>
          <w:color w:val="auto"/>
          <w:highlight w:val="none"/>
        </w:rPr>
      </w:pPr>
    </w:p>
    <w:p w14:paraId="7534AC6F">
      <w:pPr>
        <w:jc w:val="center"/>
        <w:rPr>
          <w:rFonts w:ascii="宋体" w:hAnsi="宋体" w:cs="宋体"/>
          <w:b/>
          <w:color w:val="auto"/>
          <w:kern w:val="0"/>
          <w:sz w:val="32"/>
          <w:szCs w:val="32"/>
          <w:highlight w:val="none"/>
        </w:rPr>
      </w:pPr>
    </w:p>
    <w:p w14:paraId="4CF489C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0BAE25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2D1CFB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B42D008">
      <w:pPr>
        <w:pStyle w:val="79"/>
        <w:rPr>
          <w:color w:val="auto"/>
          <w:highlight w:val="none"/>
        </w:rPr>
      </w:pPr>
    </w:p>
    <w:p w14:paraId="00E0E54A">
      <w:pPr>
        <w:jc w:val="center"/>
        <w:rPr>
          <w:rFonts w:ascii="宋体" w:hAnsi="宋体" w:cs="宋体"/>
          <w:b/>
          <w:color w:val="auto"/>
          <w:kern w:val="0"/>
          <w:sz w:val="32"/>
          <w:szCs w:val="32"/>
          <w:highlight w:val="none"/>
        </w:rPr>
      </w:pPr>
    </w:p>
    <w:p w14:paraId="11A9EEFB">
      <w:pPr>
        <w:jc w:val="center"/>
        <w:rPr>
          <w:rFonts w:ascii="宋体" w:hAnsi="宋体" w:cs="宋体"/>
          <w:b/>
          <w:color w:val="auto"/>
          <w:kern w:val="0"/>
          <w:sz w:val="32"/>
          <w:szCs w:val="32"/>
          <w:highlight w:val="none"/>
        </w:rPr>
      </w:pPr>
    </w:p>
    <w:p w14:paraId="679698A4">
      <w:pPr>
        <w:jc w:val="center"/>
        <w:rPr>
          <w:rFonts w:ascii="宋体" w:hAnsi="宋体" w:cs="宋体"/>
          <w:b/>
          <w:color w:val="auto"/>
          <w:kern w:val="0"/>
          <w:sz w:val="32"/>
          <w:szCs w:val="32"/>
          <w:highlight w:val="none"/>
        </w:rPr>
      </w:pPr>
    </w:p>
    <w:p w14:paraId="17612F2D">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60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2D6D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1D9A4C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A9916CC">
            <w:pPr>
              <w:spacing w:line="360" w:lineRule="auto"/>
              <w:jc w:val="center"/>
              <w:rPr>
                <w:rFonts w:ascii="宋体" w:hAnsi="宋体" w:cs="宋体"/>
                <w:b/>
                <w:color w:val="auto"/>
                <w:sz w:val="24"/>
                <w:highlight w:val="none"/>
              </w:rPr>
            </w:pPr>
          </w:p>
          <w:p w14:paraId="02F51E5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93989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FC6EC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778B6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DB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A14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87AA6A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18953F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EB5BE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0BCD6C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8BAC35">
            <w:pPr>
              <w:spacing w:line="360" w:lineRule="auto"/>
              <w:jc w:val="center"/>
              <w:rPr>
                <w:rFonts w:ascii="宋体" w:hAnsi="宋体" w:cs="宋体"/>
                <w:color w:val="auto"/>
                <w:sz w:val="24"/>
                <w:highlight w:val="none"/>
              </w:rPr>
            </w:pPr>
          </w:p>
        </w:tc>
      </w:tr>
      <w:tr w14:paraId="1B90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79D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026627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7D0FD5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5FB2BE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6AC924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8FD6226">
            <w:pPr>
              <w:spacing w:line="360" w:lineRule="auto"/>
              <w:jc w:val="center"/>
              <w:rPr>
                <w:rFonts w:ascii="宋体" w:hAnsi="宋体" w:cs="宋体"/>
                <w:color w:val="auto"/>
                <w:sz w:val="24"/>
                <w:highlight w:val="none"/>
              </w:rPr>
            </w:pPr>
          </w:p>
        </w:tc>
      </w:tr>
      <w:tr w14:paraId="22A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3200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C27EB6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57C9D7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3F65B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FC1AF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F3F1BF5">
            <w:pPr>
              <w:spacing w:line="360" w:lineRule="auto"/>
              <w:jc w:val="center"/>
              <w:rPr>
                <w:rFonts w:ascii="宋体" w:hAnsi="宋体" w:cs="宋体"/>
                <w:color w:val="auto"/>
                <w:sz w:val="24"/>
                <w:highlight w:val="none"/>
              </w:rPr>
            </w:pPr>
          </w:p>
        </w:tc>
      </w:tr>
    </w:tbl>
    <w:p w14:paraId="3FAFDB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B07C9E8">
      <w:pPr>
        <w:jc w:val="center"/>
        <w:rPr>
          <w:rFonts w:ascii="宋体" w:hAnsi="宋体" w:cs="宋体"/>
          <w:b/>
          <w:color w:val="auto"/>
          <w:kern w:val="0"/>
          <w:sz w:val="32"/>
          <w:szCs w:val="32"/>
          <w:highlight w:val="none"/>
        </w:rPr>
      </w:pPr>
    </w:p>
    <w:p w14:paraId="5402415D">
      <w:pPr>
        <w:jc w:val="center"/>
        <w:rPr>
          <w:rFonts w:ascii="宋体" w:hAnsi="宋体" w:cs="宋体"/>
          <w:b/>
          <w:color w:val="auto"/>
          <w:kern w:val="0"/>
          <w:sz w:val="32"/>
          <w:szCs w:val="32"/>
          <w:highlight w:val="none"/>
        </w:rPr>
      </w:pPr>
    </w:p>
    <w:p w14:paraId="5044F512">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3E4EF4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982FA8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FA2146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2B90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6B6935F5">
            <w:pPr>
              <w:jc w:val="center"/>
              <w:rPr>
                <w:rFonts w:ascii="宋体" w:hAnsi="宋体" w:cs="宋体"/>
                <w:b/>
                <w:color w:val="auto"/>
                <w:kern w:val="0"/>
                <w:sz w:val="32"/>
                <w:szCs w:val="32"/>
                <w:highlight w:val="none"/>
              </w:rPr>
            </w:pPr>
          </w:p>
        </w:tc>
        <w:tc>
          <w:tcPr>
            <w:tcW w:w="3062" w:type="dxa"/>
          </w:tcPr>
          <w:p w14:paraId="5FF76456">
            <w:pPr>
              <w:jc w:val="center"/>
              <w:rPr>
                <w:rFonts w:ascii="宋体" w:hAnsi="宋体" w:cs="宋体"/>
                <w:b/>
                <w:color w:val="auto"/>
                <w:kern w:val="0"/>
                <w:sz w:val="32"/>
                <w:szCs w:val="32"/>
                <w:highlight w:val="none"/>
              </w:rPr>
            </w:pPr>
          </w:p>
        </w:tc>
        <w:tc>
          <w:tcPr>
            <w:tcW w:w="1102" w:type="dxa"/>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A2FFE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D96D204">
            <w:pPr>
              <w:jc w:val="center"/>
              <w:rPr>
                <w:rFonts w:ascii="宋体" w:hAnsi="宋体" w:cs="宋体"/>
                <w:b/>
                <w:color w:val="auto"/>
                <w:kern w:val="0"/>
                <w:sz w:val="32"/>
                <w:szCs w:val="32"/>
                <w:highlight w:val="none"/>
              </w:rPr>
            </w:pPr>
          </w:p>
        </w:tc>
        <w:tc>
          <w:tcPr>
            <w:tcW w:w="3062" w:type="dxa"/>
          </w:tcPr>
          <w:p w14:paraId="0A81AFEB">
            <w:pPr>
              <w:jc w:val="center"/>
              <w:rPr>
                <w:rFonts w:ascii="宋体" w:hAnsi="宋体" w:cs="宋体"/>
                <w:b/>
                <w:color w:val="auto"/>
                <w:kern w:val="0"/>
                <w:sz w:val="32"/>
                <w:szCs w:val="32"/>
                <w:highlight w:val="none"/>
              </w:rPr>
            </w:pPr>
          </w:p>
        </w:tc>
        <w:tc>
          <w:tcPr>
            <w:tcW w:w="1102" w:type="dxa"/>
          </w:tcPr>
          <w:p w14:paraId="167149FF">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5BFD28">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0A4801BD">
            <w:pPr>
              <w:jc w:val="center"/>
              <w:rPr>
                <w:rFonts w:ascii="宋体" w:hAnsi="宋体" w:cs="宋体"/>
                <w:b/>
                <w:color w:val="auto"/>
                <w:kern w:val="0"/>
                <w:sz w:val="32"/>
                <w:szCs w:val="32"/>
                <w:highlight w:val="none"/>
              </w:rPr>
            </w:pPr>
          </w:p>
        </w:tc>
        <w:tc>
          <w:tcPr>
            <w:tcW w:w="3062" w:type="dxa"/>
          </w:tcPr>
          <w:p w14:paraId="25AE5A44">
            <w:pPr>
              <w:jc w:val="center"/>
              <w:rPr>
                <w:rFonts w:ascii="宋体" w:hAnsi="宋体" w:cs="宋体"/>
                <w:b/>
                <w:color w:val="auto"/>
                <w:kern w:val="0"/>
                <w:sz w:val="32"/>
                <w:szCs w:val="32"/>
                <w:highlight w:val="none"/>
              </w:rPr>
            </w:pPr>
          </w:p>
        </w:tc>
        <w:tc>
          <w:tcPr>
            <w:tcW w:w="1102" w:type="dxa"/>
          </w:tcPr>
          <w:p w14:paraId="62B49A7F">
            <w:pPr>
              <w:jc w:val="center"/>
              <w:rPr>
                <w:rFonts w:ascii="宋体" w:hAnsi="宋体" w:cs="宋体"/>
                <w:b/>
                <w:color w:val="auto"/>
                <w:kern w:val="0"/>
                <w:sz w:val="32"/>
                <w:szCs w:val="32"/>
                <w:highlight w:val="none"/>
              </w:rPr>
            </w:pPr>
          </w:p>
        </w:tc>
      </w:tr>
    </w:tbl>
    <w:p w14:paraId="64B7359B">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0B2AAAA">
      <w:pPr>
        <w:jc w:val="center"/>
        <w:rPr>
          <w:rFonts w:ascii="宋体" w:hAnsi="宋体" w:cs="宋体"/>
          <w:b/>
          <w:color w:val="auto"/>
          <w:kern w:val="0"/>
          <w:sz w:val="32"/>
          <w:szCs w:val="32"/>
          <w:highlight w:val="none"/>
        </w:rPr>
      </w:pPr>
    </w:p>
    <w:p w14:paraId="710C0A5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0E2222C8">
      <w:pPr>
        <w:pStyle w:val="79"/>
        <w:rPr>
          <w:rFonts w:hint="eastAsia" w:eastAsia="华文楷体"/>
          <w:color w:val="auto"/>
          <w:highlight w:val="none"/>
          <w:lang w:val="en-US" w:eastAsia="zh-CN"/>
        </w:rPr>
      </w:pPr>
    </w:p>
    <w:p w14:paraId="1E3ED79A">
      <w:pPr>
        <w:ind w:firstLine="1911" w:firstLineChars="595"/>
        <w:rPr>
          <w:rFonts w:ascii="宋体" w:hAnsi="宋体" w:cs="宋体"/>
          <w:b/>
          <w:bCs/>
          <w:color w:val="auto"/>
          <w:sz w:val="32"/>
          <w:szCs w:val="32"/>
          <w:highlight w:val="none"/>
        </w:rPr>
      </w:pPr>
    </w:p>
    <w:p w14:paraId="0B2226BF">
      <w:pPr>
        <w:ind w:firstLine="1911" w:firstLineChars="595"/>
        <w:rPr>
          <w:rFonts w:ascii="宋体" w:hAnsi="宋体" w:cs="宋体"/>
          <w:b/>
          <w:bCs/>
          <w:color w:val="auto"/>
          <w:sz w:val="32"/>
          <w:szCs w:val="32"/>
          <w:highlight w:val="none"/>
        </w:rPr>
      </w:pPr>
    </w:p>
    <w:p w14:paraId="035C106E">
      <w:pPr>
        <w:ind w:firstLine="1911" w:firstLineChars="595"/>
        <w:rPr>
          <w:rFonts w:ascii="宋体" w:hAnsi="宋体" w:cs="宋体"/>
          <w:b/>
          <w:bCs/>
          <w:color w:val="auto"/>
          <w:sz w:val="32"/>
          <w:szCs w:val="32"/>
          <w:highlight w:val="none"/>
        </w:rPr>
      </w:pPr>
    </w:p>
    <w:p w14:paraId="2AC73259">
      <w:pPr>
        <w:ind w:firstLine="1911" w:firstLineChars="595"/>
        <w:rPr>
          <w:rFonts w:ascii="宋体" w:hAnsi="宋体" w:cs="宋体"/>
          <w:b/>
          <w:bCs/>
          <w:color w:val="auto"/>
          <w:sz w:val="32"/>
          <w:szCs w:val="32"/>
          <w:highlight w:val="none"/>
        </w:rPr>
      </w:pPr>
    </w:p>
    <w:p w14:paraId="3CF83AF6">
      <w:pPr>
        <w:ind w:firstLine="1911" w:firstLineChars="595"/>
        <w:rPr>
          <w:rFonts w:ascii="宋体" w:hAnsi="宋体" w:cs="宋体"/>
          <w:b/>
          <w:bCs/>
          <w:color w:val="auto"/>
          <w:sz w:val="32"/>
          <w:szCs w:val="32"/>
          <w:highlight w:val="none"/>
        </w:rPr>
      </w:pPr>
    </w:p>
    <w:p w14:paraId="29D7CE69">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4A2D4CE6">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56C1827">
      <w:pPr>
        <w:snapToGrid w:val="0"/>
        <w:spacing w:line="360" w:lineRule="auto"/>
        <w:rPr>
          <w:rFonts w:ascii="宋体" w:hAnsi="宋体" w:cs="宋体"/>
          <w:color w:val="auto"/>
          <w:sz w:val="24"/>
          <w:highlight w:val="none"/>
        </w:rPr>
      </w:pPr>
    </w:p>
    <w:p w14:paraId="0B7B72C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3E6521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581437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9B1169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C1D483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EFFE03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1085796">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BB058A8">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E2407E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5EDD992B">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8F31BF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DCFB858">
      <w:pPr>
        <w:autoSpaceDE w:val="0"/>
        <w:autoSpaceDN w:val="0"/>
        <w:spacing w:line="360" w:lineRule="auto"/>
        <w:ind w:left="2"/>
        <w:jc w:val="left"/>
        <w:rPr>
          <w:rFonts w:ascii="宋体" w:hAnsi="宋体" w:cs="宋体"/>
          <w:color w:val="auto"/>
          <w:kern w:val="0"/>
          <w:sz w:val="24"/>
          <w:highlight w:val="none"/>
          <w:lang w:val="zh-CN"/>
        </w:rPr>
      </w:pPr>
    </w:p>
    <w:p w14:paraId="73F1A69E">
      <w:pPr>
        <w:autoSpaceDE w:val="0"/>
        <w:autoSpaceDN w:val="0"/>
        <w:spacing w:line="360" w:lineRule="auto"/>
        <w:ind w:left="2"/>
        <w:jc w:val="left"/>
        <w:rPr>
          <w:rFonts w:ascii="宋体" w:hAnsi="宋体" w:cs="宋体"/>
          <w:color w:val="auto"/>
          <w:kern w:val="0"/>
          <w:sz w:val="24"/>
          <w:highlight w:val="none"/>
          <w:lang w:val="zh-CN"/>
        </w:rPr>
      </w:pPr>
    </w:p>
    <w:p w14:paraId="73AFB02F">
      <w:pPr>
        <w:autoSpaceDE w:val="0"/>
        <w:autoSpaceDN w:val="0"/>
        <w:spacing w:line="360" w:lineRule="auto"/>
        <w:ind w:left="2"/>
        <w:jc w:val="left"/>
        <w:rPr>
          <w:rFonts w:ascii="宋体" w:hAnsi="宋体" w:cs="宋体"/>
          <w:color w:val="auto"/>
          <w:kern w:val="0"/>
          <w:sz w:val="24"/>
          <w:highlight w:val="none"/>
          <w:lang w:val="zh-CN"/>
        </w:rPr>
      </w:pPr>
    </w:p>
    <w:p w14:paraId="126ECA1A">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326E63A">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D656AB8">
      <w:pPr>
        <w:spacing w:line="360" w:lineRule="auto"/>
        <w:jc w:val="center"/>
        <w:rPr>
          <w:rFonts w:ascii="宋体" w:hAnsi="宋体" w:cs="宋体"/>
          <w:b/>
          <w:bCs/>
          <w:color w:val="auto"/>
          <w:sz w:val="24"/>
          <w:highlight w:val="none"/>
        </w:rPr>
      </w:pPr>
    </w:p>
    <w:p w14:paraId="68DB89C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A683A20">
      <w:pPr>
        <w:spacing w:line="360" w:lineRule="auto"/>
        <w:jc w:val="center"/>
        <w:rPr>
          <w:rFonts w:ascii="宋体" w:hAnsi="宋体" w:cs="宋体"/>
          <w:b/>
          <w:bCs/>
          <w:color w:val="auto"/>
          <w:sz w:val="24"/>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14:paraId="1E65469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002370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D0B54E8">
      <w:pPr>
        <w:spacing w:line="360" w:lineRule="auto"/>
        <w:jc w:val="center"/>
        <w:outlineLvl w:val="0"/>
        <w:rPr>
          <w:rFonts w:ascii="宋体" w:hAnsi="宋体" w:cs="宋体"/>
          <w:b/>
          <w:color w:val="auto"/>
          <w:kern w:val="0"/>
          <w:sz w:val="36"/>
          <w:szCs w:val="36"/>
          <w:highlight w:val="none"/>
        </w:rPr>
      </w:pPr>
    </w:p>
    <w:p w14:paraId="0A193278">
      <w:pPr>
        <w:numPr>
          <w:ilvl w:val="0"/>
          <w:numId w:val="13"/>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7B65DB75">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）中小企业声明函………………………………………………………………（页码）</w:t>
      </w:r>
    </w:p>
    <w:p w14:paraId="0F82D58D">
      <w:pPr>
        <w:pStyle w:val="80"/>
        <w:rPr>
          <w:color w:val="auto"/>
          <w:highlight w:val="none"/>
        </w:rPr>
      </w:pPr>
    </w:p>
    <w:p w14:paraId="724A403D">
      <w:pPr>
        <w:snapToGrid w:val="0"/>
        <w:spacing w:line="360" w:lineRule="auto"/>
        <w:ind w:right="480"/>
        <w:jc w:val="center"/>
        <w:rPr>
          <w:rFonts w:ascii="宋体" w:hAnsi="宋体" w:cs="宋体"/>
          <w:b/>
          <w:color w:val="auto"/>
          <w:kern w:val="0"/>
          <w:sz w:val="32"/>
          <w:szCs w:val="32"/>
          <w:highlight w:val="none"/>
        </w:rPr>
      </w:pPr>
    </w:p>
    <w:p w14:paraId="2AD292DD">
      <w:pPr>
        <w:snapToGrid w:val="0"/>
        <w:spacing w:line="360" w:lineRule="auto"/>
        <w:ind w:right="480"/>
        <w:jc w:val="center"/>
        <w:rPr>
          <w:rFonts w:ascii="宋体" w:hAnsi="宋体" w:cs="宋体"/>
          <w:b/>
          <w:color w:val="auto"/>
          <w:kern w:val="0"/>
          <w:sz w:val="32"/>
          <w:szCs w:val="32"/>
          <w:highlight w:val="none"/>
        </w:rPr>
      </w:pPr>
    </w:p>
    <w:p w14:paraId="16ED2E2B">
      <w:pPr>
        <w:snapToGrid w:val="0"/>
        <w:spacing w:line="360" w:lineRule="auto"/>
        <w:ind w:right="480"/>
        <w:jc w:val="center"/>
        <w:rPr>
          <w:rFonts w:ascii="宋体" w:hAnsi="宋体" w:cs="宋体"/>
          <w:b/>
          <w:color w:val="auto"/>
          <w:kern w:val="0"/>
          <w:sz w:val="32"/>
          <w:szCs w:val="32"/>
          <w:highlight w:val="none"/>
        </w:rPr>
      </w:pPr>
    </w:p>
    <w:p w14:paraId="7958589A">
      <w:pPr>
        <w:snapToGrid w:val="0"/>
        <w:spacing w:line="360" w:lineRule="auto"/>
        <w:ind w:right="480"/>
        <w:jc w:val="center"/>
        <w:rPr>
          <w:rFonts w:ascii="宋体" w:hAnsi="宋体" w:cs="宋体"/>
          <w:b/>
          <w:color w:val="auto"/>
          <w:kern w:val="0"/>
          <w:sz w:val="32"/>
          <w:szCs w:val="32"/>
          <w:highlight w:val="none"/>
        </w:rPr>
      </w:pPr>
    </w:p>
    <w:p w14:paraId="35C9038D">
      <w:pPr>
        <w:snapToGrid w:val="0"/>
        <w:spacing w:line="360" w:lineRule="auto"/>
        <w:ind w:right="480"/>
        <w:jc w:val="center"/>
        <w:rPr>
          <w:rFonts w:ascii="宋体" w:hAnsi="宋体" w:cs="宋体"/>
          <w:b/>
          <w:color w:val="auto"/>
          <w:kern w:val="0"/>
          <w:sz w:val="32"/>
          <w:szCs w:val="32"/>
          <w:highlight w:val="none"/>
        </w:rPr>
      </w:pPr>
    </w:p>
    <w:p w14:paraId="1D5B9AE0">
      <w:pPr>
        <w:snapToGrid w:val="0"/>
        <w:spacing w:line="360" w:lineRule="auto"/>
        <w:ind w:right="480"/>
        <w:jc w:val="center"/>
        <w:rPr>
          <w:rFonts w:ascii="宋体" w:hAnsi="宋体" w:cs="宋体"/>
          <w:b/>
          <w:color w:val="auto"/>
          <w:kern w:val="0"/>
          <w:sz w:val="32"/>
          <w:szCs w:val="32"/>
          <w:highlight w:val="none"/>
        </w:rPr>
      </w:pPr>
    </w:p>
    <w:p w14:paraId="2C2A99BD">
      <w:pPr>
        <w:snapToGrid w:val="0"/>
        <w:spacing w:line="360" w:lineRule="auto"/>
        <w:ind w:right="480"/>
        <w:jc w:val="center"/>
        <w:rPr>
          <w:rFonts w:ascii="宋体" w:hAnsi="宋体" w:cs="宋体"/>
          <w:b/>
          <w:color w:val="auto"/>
          <w:kern w:val="0"/>
          <w:sz w:val="32"/>
          <w:szCs w:val="32"/>
          <w:highlight w:val="none"/>
        </w:rPr>
      </w:pPr>
    </w:p>
    <w:p w14:paraId="47AE970B">
      <w:pPr>
        <w:snapToGrid w:val="0"/>
        <w:spacing w:line="360" w:lineRule="auto"/>
        <w:ind w:right="480"/>
        <w:jc w:val="center"/>
        <w:rPr>
          <w:rFonts w:ascii="宋体" w:hAnsi="宋体" w:cs="宋体"/>
          <w:b/>
          <w:color w:val="auto"/>
          <w:kern w:val="0"/>
          <w:sz w:val="32"/>
          <w:szCs w:val="32"/>
          <w:highlight w:val="none"/>
        </w:rPr>
      </w:pPr>
    </w:p>
    <w:p w14:paraId="00C49AA0">
      <w:pPr>
        <w:snapToGrid w:val="0"/>
        <w:spacing w:line="360" w:lineRule="auto"/>
        <w:ind w:right="480"/>
        <w:jc w:val="center"/>
        <w:rPr>
          <w:rFonts w:ascii="宋体" w:hAnsi="宋体" w:cs="宋体"/>
          <w:b/>
          <w:color w:val="auto"/>
          <w:kern w:val="0"/>
          <w:sz w:val="32"/>
          <w:szCs w:val="32"/>
          <w:highlight w:val="none"/>
        </w:rPr>
      </w:pPr>
    </w:p>
    <w:p w14:paraId="5DB14DF2">
      <w:pPr>
        <w:snapToGrid w:val="0"/>
        <w:spacing w:line="360" w:lineRule="auto"/>
        <w:ind w:right="480"/>
        <w:jc w:val="center"/>
        <w:rPr>
          <w:rFonts w:ascii="宋体" w:hAnsi="宋体" w:cs="宋体"/>
          <w:b/>
          <w:color w:val="auto"/>
          <w:kern w:val="0"/>
          <w:sz w:val="32"/>
          <w:szCs w:val="32"/>
          <w:highlight w:val="none"/>
        </w:rPr>
      </w:pPr>
    </w:p>
    <w:p w14:paraId="49686AD2">
      <w:pPr>
        <w:snapToGrid w:val="0"/>
        <w:spacing w:line="360" w:lineRule="auto"/>
        <w:ind w:right="480"/>
        <w:jc w:val="center"/>
        <w:rPr>
          <w:rFonts w:ascii="宋体" w:hAnsi="宋体" w:cs="宋体"/>
          <w:b/>
          <w:color w:val="auto"/>
          <w:kern w:val="0"/>
          <w:sz w:val="32"/>
          <w:szCs w:val="32"/>
          <w:highlight w:val="none"/>
        </w:rPr>
      </w:pPr>
    </w:p>
    <w:p w14:paraId="3B8E05B7">
      <w:pPr>
        <w:snapToGrid w:val="0"/>
        <w:spacing w:line="360" w:lineRule="auto"/>
        <w:ind w:right="480"/>
        <w:jc w:val="center"/>
        <w:rPr>
          <w:rFonts w:ascii="宋体" w:hAnsi="宋体" w:cs="宋体"/>
          <w:b/>
          <w:color w:val="auto"/>
          <w:kern w:val="0"/>
          <w:sz w:val="32"/>
          <w:szCs w:val="32"/>
          <w:highlight w:val="none"/>
        </w:rPr>
      </w:pPr>
    </w:p>
    <w:p w14:paraId="10B69816">
      <w:pPr>
        <w:snapToGrid w:val="0"/>
        <w:spacing w:line="360" w:lineRule="auto"/>
        <w:ind w:right="480"/>
        <w:jc w:val="center"/>
        <w:rPr>
          <w:rFonts w:ascii="宋体" w:hAnsi="宋体" w:cs="宋体"/>
          <w:b/>
          <w:color w:val="auto"/>
          <w:kern w:val="0"/>
          <w:sz w:val="32"/>
          <w:szCs w:val="32"/>
          <w:highlight w:val="none"/>
        </w:rPr>
      </w:pPr>
    </w:p>
    <w:p w14:paraId="2CBB35E8">
      <w:pPr>
        <w:snapToGrid w:val="0"/>
        <w:spacing w:line="360" w:lineRule="auto"/>
        <w:ind w:right="480"/>
        <w:jc w:val="center"/>
        <w:rPr>
          <w:rFonts w:ascii="宋体" w:hAnsi="宋体" w:cs="宋体"/>
          <w:b/>
          <w:color w:val="auto"/>
          <w:kern w:val="0"/>
          <w:sz w:val="32"/>
          <w:szCs w:val="32"/>
          <w:highlight w:val="none"/>
        </w:rPr>
      </w:pPr>
    </w:p>
    <w:p w14:paraId="55E9186B">
      <w:pPr>
        <w:pStyle w:val="693"/>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cols w:space="720" w:num="1"/>
          <w:titlePg/>
          <w:docGrid w:linePitch="312" w:charSpace="0"/>
        </w:sectPr>
      </w:pPr>
    </w:p>
    <w:p w14:paraId="69DA3CED">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1906" w:h="16838"/>
          <w:pgMar w:top="1247" w:right="1418" w:bottom="1276" w:left="1418" w:header="851" w:footer="992" w:gutter="0"/>
          <w:cols w:space="720" w:num="1"/>
          <w:titlePg/>
          <w:docGrid w:linePitch="312" w:charSpace="0"/>
        </w:sectPr>
      </w:pPr>
    </w:p>
    <w:p w14:paraId="5C0F0B40">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、开标一览表（报价表）</w:t>
      </w:r>
    </w:p>
    <w:p w14:paraId="055EEEF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E72F1EB">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27776D0D">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602D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3" w:hRule="atLeast"/>
        </w:trPr>
        <w:tc>
          <w:tcPr>
            <w:tcW w:w="534" w:type="dxa"/>
            <w:vAlign w:val="center"/>
          </w:tcPr>
          <w:p w14:paraId="789A19A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034D4BF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4FB4B59D">
            <w:pPr>
              <w:spacing w:line="360" w:lineRule="auto"/>
              <w:jc w:val="center"/>
              <w:rPr>
                <w:rFonts w:ascii="宋体" w:hAnsi="宋体" w:cs="宋体"/>
                <w:b/>
                <w:color w:val="auto"/>
                <w:sz w:val="24"/>
                <w:highlight w:val="none"/>
              </w:rPr>
            </w:pPr>
          </w:p>
          <w:p w14:paraId="09239A4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346A60C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6A3ABB9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3DBEF1C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38F8067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2EB349B1">
            <w:pPr>
              <w:spacing w:line="360" w:lineRule="auto"/>
              <w:jc w:val="center"/>
              <w:rPr>
                <w:rFonts w:ascii="宋体" w:hAnsi="宋体" w:cs="宋体"/>
                <w:b/>
                <w:color w:val="auto"/>
                <w:sz w:val="24"/>
                <w:highlight w:val="none"/>
              </w:rPr>
            </w:pPr>
          </w:p>
          <w:p w14:paraId="2D30DF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3D222C6">
            <w:pPr>
              <w:spacing w:line="360" w:lineRule="auto"/>
              <w:jc w:val="center"/>
              <w:rPr>
                <w:rFonts w:ascii="宋体" w:hAnsi="宋体" w:cs="宋体"/>
                <w:b/>
                <w:color w:val="auto"/>
                <w:sz w:val="24"/>
                <w:highlight w:val="none"/>
              </w:rPr>
            </w:pPr>
          </w:p>
        </w:tc>
      </w:tr>
      <w:tr w14:paraId="0521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7F8AB0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64A2741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2DDFFDE8">
            <w:pPr>
              <w:snapToGrid w:val="0"/>
              <w:spacing w:line="360" w:lineRule="auto"/>
              <w:jc w:val="center"/>
              <w:rPr>
                <w:rFonts w:ascii="宋体" w:hAnsi="宋体" w:cs="宋体"/>
                <w:color w:val="auto"/>
                <w:sz w:val="24"/>
                <w:highlight w:val="none"/>
              </w:rPr>
            </w:pPr>
          </w:p>
        </w:tc>
        <w:tc>
          <w:tcPr>
            <w:tcW w:w="3118" w:type="dxa"/>
            <w:vAlign w:val="center"/>
          </w:tcPr>
          <w:p w14:paraId="2A0A24AE">
            <w:pPr>
              <w:snapToGrid w:val="0"/>
              <w:spacing w:line="360" w:lineRule="auto"/>
              <w:jc w:val="center"/>
              <w:rPr>
                <w:rFonts w:ascii="宋体" w:hAnsi="宋体" w:cs="宋体"/>
                <w:color w:val="auto"/>
                <w:sz w:val="24"/>
                <w:highlight w:val="none"/>
              </w:rPr>
            </w:pPr>
          </w:p>
        </w:tc>
        <w:tc>
          <w:tcPr>
            <w:tcW w:w="993" w:type="dxa"/>
            <w:vAlign w:val="center"/>
          </w:tcPr>
          <w:p w14:paraId="01815C82">
            <w:pPr>
              <w:snapToGrid w:val="0"/>
              <w:spacing w:line="360" w:lineRule="auto"/>
              <w:jc w:val="center"/>
              <w:rPr>
                <w:rFonts w:ascii="宋体" w:hAnsi="宋体" w:cs="宋体"/>
                <w:color w:val="auto"/>
                <w:sz w:val="24"/>
                <w:highlight w:val="none"/>
              </w:rPr>
            </w:pPr>
          </w:p>
        </w:tc>
        <w:tc>
          <w:tcPr>
            <w:tcW w:w="1559" w:type="dxa"/>
            <w:vAlign w:val="center"/>
          </w:tcPr>
          <w:p w14:paraId="53C4C125">
            <w:pPr>
              <w:spacing w:line="360" w:lineRule="auto"/>
              <w:jc w:val="center"/>
              <w:rPr>
                <w:rFonts w:ascii="宋体" w:hAnsi="宋体" w:cs="宋体"/>
                <w:color w:val="auto"/>
                <w:sz w:val="24"/>
                <w:highlight w:val="none"/>
              </w:rPr>
            </w:pPr>
          </w:p>
        </w:tc>
        <w:tc>
          <w:tcPr>
            <w:tcW w:w="1984" w:type="dxa"/>
            <w:vAlign w:val="center"/>
          </w:tcPr>
          <w:p w14:paraId="5686463E">
            <w:pPr>
              <w:spacing w:line="360" w:lineRule="auto"/>
              <w:jc w:val="center"/>
              <w:rPr>
                <w:rFonts w:ascii="宋体" w:hAnsi="宋体" w:cs="宋体"/>
                <w:color w:val="auto"/>
                <w:sz w:val="24"/>
                <w:highlight w:val="none"/>
              </w:rPr>
            </w:pPr>
          </w:p>
        </w:tc>
        <w:tc>
          <w:tcPr>
            <w:tcW w:w="3119" w:type="dxa"/>
            <w:vAlign w:val="center"/>
          </w:tcPr>
          <w:p w14:paraId="468064FB">
            <w:pPr>
              <w:spacing w:line="360" w:lineRule="auto"/>
              <w:jc w:val="center"/>
              <w:rPr>
                <w:rFonts w:ascii="宋体" w:hAnsi="宋体" w:cs="宋体"/>
                <w:color w:val="auto"/>
                <w:sz w:val="24"/>
                <w:highlight w:val="none"/>
              </w:rPr>
            </w:pPr>
          </w:p>
        </w:tc>
      </w:tr>
      <w:tr w14:paraId="2E39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E7400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4D01A4E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16209306">
            <w:pPr>
              <w:snapToGrid w:val="0"/>
              <w:spacing w:line="360" w:lineRule="auto"/>
              <w:jc w:val="center"/>
              <w:rPr>
                <w:rFonts w:ascii="宋体" w:hAnsi="宋体" w:cs="宋体"/>
                <w:color w:val="auto"/>
                <w:sz w:val="24"/>
                <w:highlight w:val="none"/>
              </w:rPr>
            </w:pPr>
          </w:p>
        </w:tc>
        <w:tc>
          <w:tcPr>
            <w:tcW w:w="3118" w:type="dxa"/>
            <w:vAlign w:val="center"/>
          </w:tcPr>
          <w:p w14:paraId="01C2ADF5">
            <w:pPr>
              <w:snapToGrid w:val="0"/>
              <w:spacing w:line="360" w:lineRule="auto"/>
              <w:jc w:val="center"/>
              <w:rPr>
                <w:rFonts w:ascii="宋体" w:hAnsi="宋体" w:cs="宋体"/>
                <w:color w:val="auto"/>
                <w:sz w:val="24"/>
                <w:highlight w:val="none"/>
              </w:rPr>
            </w:pPr>
          </w:p>
        </w:tc>
        <w:tc>
          <w:tcPr>
            <w:tcW w:w="993" w:type="dxa"/>
            <w:vAlign w:val="center"/>
          </w:tcPr>
          <w:p w14:paraId="3E1C89FA">
            <w:pPr>
              <w:snapToGrid w:val="0"/>
              <w:spacing w:line="360" w:lineRule="auto"/>
              <w:jc w:val="center"/>
              <w:rPr>
                <w:rFonts w:ascii="宋体" w:hAnsi="宋体" w:cs="宋体"/>
                <w:color w:val="auto"/>
                <w:sz w:val="24"/>
                <w:highlight w:val="none"/>
              </w:rPr>
            </w:pPr>
          </w:p>
        </w:tc>
        <w:tc>
          <w:tcPr>
            <w:tcW w:w="1559" w:type="dxa"/>
            <w:vAlign w:val="center"/>
          </w:tcPr>
          <w:p w14:paraId="663892A2">
            <w:pPr>
              <w:spacing w:line="360" w:lineRule="auto"/>
              <w:jc w:val="center"/>
              <w:rPr>
                <w:rFonts w:ascii="宋体" w:hAnsi="宋体" w:cs="宋体"/>
                <w:color w:val="auto"/>
                <w:sz w:val="24"/>
                <w:highlight w:val="none"/>
              </w:rPr>
            </w:pPr>
          </w:p>
        </w:tc>
        <w:tc>
          <w:tcPr>
            <w:tcW w:w="1984" w:type="dxa"/>
            <w:vAlign w:val="center"/>
          </w:tcPr>
          <w:p w14:paraId="7E68C600">
            <w:pPr>
              <w:spacing w:line="360" w:lineRule="auto"/>
              <w:jc w:val="center"/>
              <w:rPr>
                <w:rFonts w:ascii="宋体" w:hAnsi="宋体" w:cs="宋体"/>
                <w:color w:val="auto"/>
                <w:sz w:val="24"/>
                <w:highlight w:val="none"/>
              </w:rPr>
            </w:pPr>
          </w:p>
        </w:tc>
        <w:tc>
          <w:tcPr>
            <w:tcW w:w="3119" w:type="dxa"/>
            <w:vAlign w:val="center"/>
          </w:tcPr>
          <w:p w14:paraId="2FC91312">
            <w:pPr>
              <w:spacing w:line="360" w:lineRule="auto"/>
              <w:jc w:val="center"/>
              <w:rPr>
                <w:rFonts w:ascii="宋体" w:hAnsi="宋体" w:cs="宋体"/>
                <w:color w:val="auto"/>
                <w:sz w:val="24"/>
                <w:highlight w:val="none"/>
              </w:rPr>
            </w:pPr>
          </w:p>
        </w:tc>
      </w:tr>
      <w:tr w14:paraId="42C8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D07F0E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57E4253F">
            <w:pPr>
              <w:snapToGrid w:val="0"/>
              <w:spacing w:line="360" w:lineRule="auto"/>
              <w:jc w:val="center"/>
              <w:rPr>
                <w:rFonts w:ascii="宋体" w:hAnsi="宋体" w:cs="宋体"/>
                <w:color w:val="auto"/>
                <w:sz w:val="24"/>
                <w:highlight w:val="none"/>
              </w:rPr>
            </w:pPr>
          </w:p>
        </w:tc>
        <w:tc>
          <w:tcPr>
            <w:tcW w:w="1843" w:type="dxa"/>
            <w:vAlign w:val="center"/>
          </w:tcPr>
          <w:p w14:paraId="5F048726">
            <w:pPr>
              <w:snapToGrid w:val="0"/>
              <w:spacing w:line="360" w:lineRule="auto"/>
              <w:jc w:val="center"/>
              <w:rPr>
                <w:rFonts w:ascii="宋体" w:hAnsi="宋体" w:cs="宋体"/>
                <w:color w:val="auto"/>
                <w:sz w:val="24"/>
                <w:highlight w:val="none"/>
              </w:rPr>
            </w:pPr>
          </w:p>
        </w:tc>
        <w:tc>
          <w:tcPr>
            <w:tcW w:w="3118" w:type="dxa"/>
            <w:vAlign w:val="center"/>
          </w:tcPr>
          <w:p w14:paraId="38EE5CD9">
            <w:pPr>
              <w:snapToGrid w:val="0"/>
              <w:spacing w:line="360" w:lineRule="auto"/>
              <w:jc w:val="center"/>
              <w:rPr>
                <w:rFonts w:ascii="宋体" w:hAnsi="宋体" w:cs="宋体"/>
                <w:color w:val="auto"/>
                <w:sz w:val="24"/>
                <w:highlight w:val="none"/>
              </w:rPr>
            </w:pPr>
          </w:p>
        </w:tc>
        <w:tc>
          <w:tcPr>
            <w:tcW w:w="993" w:type="dxa"/>
            <w:vAlign w:val="center"/>
          </w:tcPr>
          <w:p w14:paraId="1F91E632">
            <w:pPr>
              <w:snapToGrid w:val="0"/>
              <w:spacing w:line="360" w:lineRule="auto"/>
              <w:jc w:val="center"/>
              <w:rPr>
                <w:rFonts w:ascii="宋体" w:hAnsi="宋体" w:cs="宋体"/>
                <w:color w:val="auto"/>
                <w:sz w:val="24"/>
                <w:highlight w:val="none"/>
              </w:rPr>
            </w:pPr>
          </w:p>
        </w:tc>
        <w:tc>
          <w:tcPr>
            <w:tcW w:w="1559" w:type="dxa"/>
            <w:vAlign w:val="center"/>
          </w:tcPr>
          <w:p w14:paraId="1EA310B2">
            <w:pPr>
              <w:spacing w:line="360" w:lineRule="auto"/>
              <w:jc w:val="center"/>
              <w:rPr>
                <w:rFonts w:ascii="宋体" w:hAnsi="宋体" w:cs="宋体"/>
                <w:color w:val="auto"/>
                <w:sz w:val="24"/>
                <w:highlight w:val="none"/>
              </w:rPr>
            </w:pPr>
          </w:p>
        </w:tc>
        <w:tc>
          <w:tcPr>
            <w:tcW w:w="1984" w:type="dxa"/>
            <w:vAlign w:val="center"/>
          </w:tcPr>
          <w:p w14:paraId="0E1B48F5">
            <w:pPr>
              <w:spacing w:line="360" w:lineRule="auto"/>
              <w:jc w:val="center"/>
              <w:rPr>
                <w:rFonts w:ascii="宋体" w:hAnsi="宋体" w:cs="宋体"/>
                <w:color w:val="auto"/>
                <w:sz w:val="24"/>
                <w:highlight w:val="none"/>
              </w:rPr>
            </w:pPr>
          </w:p>
        </w:tc>
        <w:tc>
          <w:tcPr>
            <w:tcW w:w="3119" w:type="dxa"/>
            <w:vAlign w:val="center"/>
          </w:tcPr>
          <w:p w14:paraId="3ED31FB4">
            <w:pPr>
              <w:spacing w:line="360" w:lineRule="auto"/>
              <w:jc w:val="center"/>
              <w:rPr>
                <w:rFonts w:ascii="宋体" w:hAnsi="宋体" w:cs="宋体"/>
                <w:color w:val="auto"/>
                <w:sz w:val="24"/>
                <w:highlight w:val="none"/>
              </w:rPr>
            </w:pPr>
          </w:p>
        </w:tc>
      </w:tr>
      <w:tr w14:paraId="3207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C9EFFE4">
            <w:pPr>
              <w:spacing w:line="360" w:lineRule="auto"/>
              <w:jc w:val="center"/>
              <w:rPr>
                <w:rFonts w:ascii="宋体" w:hAnsi="宋体" w:cs="宋体"/>
                <w:color w:val="auto"/>
                <w:sz w:val="24"/>
                <w:highlight w:val="none"/>
              </w:rPr>
            </w:pPr>
          </w:p>
        </w:tc>
        <w:tc>
          <w:tcPr>
            <w:tcW w:w="1417" w:type="dxa"/>
            <w:vAlign w:val="center"/>
          </w:tcPr>
          <w:p w14:paraId="0C63ABD2">
            <w:pPr>
              <w:snapToGrid w:val="0"/>
              <w:spacing w:line="360" w:lineRule="auto"/>
              <w:jc w:val="center"/>
              <w:rPr>
                <w:rFonts w:ascii="宋体" w:hAnsi="宋体" w:cs="宋体"/>
                <w:color w:val="auto"/>
                <w:sz w:val="24"/>
                <w:highlight w:val="none"/>
              </w:rPr>
            </w:pPr>
          </w:p>
        </w:tc>
        <w:tc>
          <w:tcPr>
            <w:tcW w:w="1843" w:type="dxa"/>
            <w:vAlign w:val="center"/>
          </w:tcPr>
          <w:p w14:paraId="2D33EBE1">
            <w:pPr>
              <w:snapToGrid w:val="0"/>
              <w:spacing w:line="360" w:lineRule="auto"/>
              <w:jc w:val="center"/>
              <w:rPr>
                <w:rFonts w:ascii="宋体" w:hAnsi="宋体" w:cs="宋体"/>
                <w:color w:val="auto"/>
                <w:sz w:val="24"/>
                <w:highlight w:val="none"/>
              </w:rPr>
            </w:pPr>
          </w:p>
        </w:tc>
        <w:tc>
          <w:tcPr>
            <w:tcW w:w="3118" w:type="dxa"/>
            <w:vAlign w:val="center"/>
          </w:tcPr>
          <w:p w14:paraId="34CE2A23">
            <w:pPr>
              <w:snapToGrid w:val="0"/>
              <w:spacing w:line="360" w:lineRule="auto"/>
              <w:jc w:val="center"/>
              <w:rPr>
                <w:rFonts w:ascii="宋体" w:hAnsi="宋体" w:cs="宋体"/>
                <w:color w:val="auto"/>
                <w:sz w:val="24"/>
                <w:highlight w:val="none"/>
              </w:rPr>
            </w:pPr>
          </w:p>
        </w:tc>
        <w:tc>
          <w:tcPr>
            <w:tcW w:w="993" w:type="dxa"/>
            <w:vAlign w:val="center"/>
          </w:tcPr>
          <w:p w14:paraId="42084A3C">
            <w:pPr>
              <w:snapToGrid w:val="0"/>
              <w:spacing w:line="360" w:lineRule="auto"/>
              <w:jc w:val="center"/>
              <w:rPr>
                <w:rFonts w:ascii="宋体" w:hAnsi="宋体" w:cs="宋体"/>
                <w:color w:val="auto"/>
                <w:sz w:val="24"/>
                <w:highlight w:val="none"/>
              </w:rPr>
            </w:pPr>
          </w:p>
        </w:tc>
        <w:tc>
          <w:tcPr>
            <w:tcW w:w="1559" w:type="dxa"/>
            <w:vAlign w:val="center"/>
          </w:tcPr>
          <w:p w14:paraId="65D852A7">
            <w:pPr>
              <w:spacing w:line="360" w:lineRule="auto"/>
              <w:jc w:val="center"/>
              <w:rPr>
                <w:rFonts w:ascii="宋体" w:hAnsi="宋体" w:cs="宋体"/>
                <w:color w:val="auto"/>
                <w:sz w:val="24"/>
                <w:highlight w:val="none"/>
              </w:rPr>
            </w:pPr>
          </w:p>
        </w:tc>
        <w:tc>
          <w:tcPr>
            <w:tcW w:w="1984" w:type="dxa"/>
            <w:vAlign w:val="center"/>
          </w:tcPr>
          <w:p w14:paraId="6351150B">
            <w:pPr>
              <w:spacing w:line="360" w:lineRule="auto"/>
              <w:jc w:val="center"/>
              <w:rPr>
                <w:rFonts w:ascii="宋体" w:hAnsi="宋体" w:cs="宋体"/>
                <w:color w:val="auto"/>
                <w:sz w:val="24"/>
                <w:highlight w:val="none"/>
              </w:rPr>
            </w:pPr>
          </w:p>
        </w:tc>
        <w:tc>
          <w:tcPr>
            <w:tcW w:w="3119" w:type="dxa"/>
            <w:vAlign w:val="center"/>
          </w:tcPr>
          <w:p w14:paraId="17F110CF">
            <w:pPr>
              <w:spacing w:line="360" w:lineRule="auto"/>
              <w:jc w:val="center"/>
              <w:rPr>
                <w:rFonts w:ascii="宋体" w:hAnsi="宋体" w:cs="宋体"/>
                <w:color w:val="auto"/>
                <w:sz w:val="24"/>
                <w:highlight w:val="none"/>
              </w:rPr>
            </w:pPr>
          </w:p>
        </w:tc>
      </w:tr>
      <w:tr w14:paraId="36AB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FBC9251">
            <w:pPr>
              <w:spacing w:line="360" w:lineRule="auto"/>
              <w:jc w:val="center"/>
              <w:rPr>
                <w:rFonts w:ascii="宋体" w:hAnsi="宋体" w:cs="宋体"/>
                <w:color w:val="auto"/>
                <w:sz w:val="24"/>
                <w:highlight w:val="none"/>
              </w:rPr>
            </w:pPr>
          </w:p>
        </w:tc>
        <w:tc>
          <w:tcPr>
            <w:tcW w:w="1417" w:type="dxa"/>
            <w:vAlign w:val="center"/>
          </w:tcPr>
          <w:p w14:paraId="4D55D888">
            <w:pPr>
              <w:snapToGrid w:val="0"/>
              <w:spacing w:line="360" w:lineRule="auto"/>
              <w:jc w:val="center"/>
              <w:rPr>
                <w:rFonts w:ascii="宋体" w:hAnsi="宋体" w:cs="宋体"/>
                <w:color w:val="auto"/>
                <w:sz w:val="24"/>
                <w:highlight w:val="none"/>
              </w:rPr>
            </w:pPr>
          </w:p>
        </w:tc>
        <w:tc>
          <w:tcPr>
            <w:tcW w:w="1843" w:type="dxa"/>
            <w:vAlign w:val="center"/>
          </w:tcPr>
          <w:p w14:paraId="0A00F81C">
            <w:pPr>
              <w:snapToGrid w:val="0"/>
              <w:spacing w:line="360" w:lineRule="auto"/>
              <w:jc w:val="center"/>
              <w:rPr>
                <w:rFonts w:ascii="宋体" w:hAnsi="宋体" w:cs="宋体"/>
                <w:color w:val="auto"/>
                <w:sz w:val="24"/>
                <w:highlight w:val="none"/>
              </w:rPr>
            </w:pPr>
          </w:p>
        </w:tc>
        <w:tc>
          <w:tcPr>
            <w:tcW w:w="3118" w:type="dxa"/>
            <w:vAlign w:val="center"/>
          </w:tcPr>
          <w:p w14:paraId="005FA8BF">
            <w:pPr>
              <w:snapToGrid w:val="0"/>
              <w:spacing w:line="360" w:lineRule="auto"/>
              <w:jc w:val="center"/>
              <w:rPr>
                <w:rFonts w:ascii="宋体" w:hAnsi="宋体" w:cs="宋体"/>
                <w:color w:val="auto"/>
                <w:sz w:val="24"/>
                <w:highlight w:val="none"/>
              </w:rPr>
            </w:pPr>
          </w:p>
        </w:tc>
        <w:tc>
          <w:tcPr>
            <w:tcW w:w="993" w:type="dxa"/>
            <w:vAlign w:val="center"/>
          </w:tcPr>
          <w:p w14:paraId="5ABBB33A">
            <w:pPr>
              <w:snapToGrid w:val="0"/>
              <w:spacing w:line="360" w:lineRule="auto"/>
              <w:jc w:val="center"/>
              <w:rPr>
                <w:rFonts w:ascii="宋体" w:hAnsi="宋体" w:cs="宋体"/>
                <w:color w:val="auto"/>
                <w:sz w:val="24"/>
                <w:highlight w:val="none"/>
              </w:rPr>
            </w:pPr>
          </w:p>
        </w:tc>
        <w:tc>
          <w:tcPr>
            <w:tcW w:w="1559" w:type="dxa"/>
            <w:vAlign w:val="center"/>
          </w:tcPr>
          <w:p w14:paraId="39B2C97B">
            <w:pPr>
              <w:spacing w:line="360" w:lineRule="auto"/>
              <w:jc w:val="center"/>
              <w:rPr>
                <w:rFonts w:ascii="宋体" w:hAnsi="宋体" w:cs="宋体"/>
                <w:color w:val="auto"/>
                <w:sz w:val="24"/>
                <w:highlight w:val="none"/>
              </w:rPr>
            </w:pPr>
          </w:p>
        </w:tc>
        <w:tc>
          <w:tcPr>
            <w:tcW w:w="1984" w:type="dxa"/>
            <w:vAlign w:val="center"/>
          </w:tcPr>
          <w:p w14:paraId="091E63B0">
            <w:pPr>
              <w:spacing w:line="360" w:lineRule="auto"/>
              <w:jc w:val="center"/>
              <w:rPr>
                <w:rFonts w:ascii="宋体" w:hAnsi="宋体" w:cs="宋体"/>
                <w:color w:val="auto"/>
                <w:sz w:val="24"/>
                <w:highlight w:val="none"/>
              </w:rPr>
            </w:pPr>
          </w:p>
        </w:tc>
        <w:tc>
          <w:tcPr>
            <w:tcW w:w="3119" w:type="dxa"/>
            <w:vAlign w:val="center"/>
          </w:tcPr>
          <w:p w14:paraId="706E340A">
            <w:pPr>
              <w:spacing w:line="360" w:lineRule="auto"/>
              <w:jc w:val="center"/>
              <w:rPr>
                <w:rFonts w:ascii="宋体" w:hAnsi="宋体" w:cs="宋体"/>
                <w:color w:val="auto"/>
                <w:sz w:val="24"/>
                <w:highlight w:val="none"/>
              </w:rPr>
            </w:pPr>
          </w:p>
        </w:tc>
      </w:tr>
      <w:tr w14:paraId="5539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72E702A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0D875286">
            <w:pPr>
              <w:spacing w:line="360" w:lineRule="auto"/>
              <w:jc w:val="center"/>
              <w:rPr>
                <w:rFonts w:ascii="宋体" w:hAnsi="宋体" w:cs="宋体"/>
                <w:color w:val="auto"/>
                <w:sz w:val="24"/>
                <w:highlight w:val="none"/>
              </w:rPr>
            </w:pPr>
          </w:p>
        </w:tc>
      </w:tr>
      <w:tr w14:paraId="2C6A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58B7B9D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1FAB0695">
            <w:pPr>
              <w:spacing w:line="360" w:lineRule="auto"/>
              <w:jc w:val="center"/>
              <w:rPr>
                <w:rFonts w:ascii="宋体" w:hAnsi="宋体" w:cs="宋体"/>
                <w:color w:val="auto"/>
                <w:sz w:val="24"/>
                <w:highlight w:val="none"/>
              </w:rPr>
            </w:pPr>
          </w:p>
        </w:tc>
      </w:tr>
    </w:tbl>
    <w:p w14:paraId="25600DF6">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02EE88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4098AC0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68D83F0E">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2D94CE92">
      <w:pPr>
        <w:snapToGrid w:val="0"/>
        <w:spacing w:line="360" w:lineRule="auto"/>
        <w:ind w:firstLine="480" w:firstLineChars="200"/>
        <w:jc w:val="left"/>
        <w:rPr>
          <w:rFonts w:ascii="宋体" w:hAnsi="宋体" w:cs="宋体"/>
          <w:color w:val="auto"/>
          <w:kern w:val="0"/>
          <w:sz w:val="24"/>
          <w:highlight w:val="none"/>
          <w:lang w:val="zh-CN"/>
        </w:rPr>
      </w:pPr>
    </w:p>
    <w:p w14:paraId="750908DE">
      <w:pPr>
        <w:spacing w:line="360" w:lineRule="auto"/>
        <w:ind w:firstLine="482" w:firstLineChars="200"/>
        <w:rPr>
          <w:rFonts w:ascii="宋体" w:hAnsi="宋体" w:cs="宋体"/>
          <w:b/>
          <w:color w:val="auto"/>
          <w:kern w:val="0"/>
          <w:sz w:val="24"/>
          <w:highlight w:val="none"/>
        </w:rPr>
      </w:pPr>
    </w:p>
    <w:p w14:paraId="52CA55CB">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57C72B44">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B50E2D0">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415FD39A">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0637BD7D">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05" w:name="_Hlk101259491"/>
      <w:r>
        <w:rPr>
          <w:rFonts w:hint="eastAsia" w:ascii="宋体" w:hAnsi="宋体" w:eastAsia="宋体" w:cs="宋体"/>
          <w:color w:val="auto"/>
          <w:sz w:val="32"/>
          <w:szCs w:val="32"/>
          <w:highlight w:val="none"/>
        </w:rPr>
        <w:t>（如果有）</w:t>
      </w:r>
      <w:bookmarkEnd w:id="405"/>
    </w:p>
    <w:p w14:paraId="0E0B53C9">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468FD30C">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26C434BB">
      <w:pPr>
        <w:spacing w:line="360" w:lineRule="auto"/>
        <w:ind w:right="420" w:firstLine="3614" w:firstLineChars="1000"/>
        <w:rPr>
          <w:rFonts w:ascii="宋体" w:hAnsi="宋体" w:cs="宋体"/>
          <w:b/>
          <w:color w:val="auto"/>
          <w:kern w:val="0"/>
          <w:sz w:val="36"/>
          <w:szCs w:val="36"/>
          <w:highlight w:val="none"/>
        </w:rPr>
      </w:pPr>
    </w:p>
    <w:p w14:paraId="3FB20431">
      <w:pPr>
        <w:spacing w:line="360" w:lineRule="auto"/>
        <w:ind w:right="420" w:firstLine="3614" w:firstLineChars="1000"/>
        <w:rPr>
          <w:rFonts w:ascii="宋体" w:hAnsi="宋体" w:cs="宋体"/>
          <w:b/>
          <w:color w:val="auto"/>
          <w:kern w:val="0"/>
          <w:sz w:val="36"/>
          <w:szCs w:val="36"/>
          <w:highlight w:val="none"/>
        </w:rPr>
      </w:pPr>
    </w:p>
    <w:p w14:paraId="0277ADB9">
      <w:pPr>
        <w:spacing w:line="360" w:lineRule="auto"/>
        <w:ind w:right="420" w:firstLine="3614" w:firstLineChars="1000"/>
        <w:rPr>
          <w:rFonts w:ascii="宋体" w:hAnsi="宋体" w:cs="宋体"/>
          <w:b/>
          <w:color w:val="auto"/>
          <w:kern w:val="0"/>
          <w:sz w:val="36"/>
          <w:szCs w:val="36"/>
          <w:highlight w:val="none"/>
        </w:rPr>
      </w:pPr>
    </w:p>
    <w:p w14:paraId="49AB4ECC">
      <w:pPr>
        <w:spacing w:line="360" w:lineRule="auto"/>
        <w:ind w:right="420" w:firstLine="3614" w:firstLineChars="1000"/>
        <w:rPr>
          <w:rFonts w:ascii="宋体" w:hAnsi="宋体" w:cs="宋体"/>
          <w:b/>
          <w:color w:val="auto"/>
          <w:kern w:val="0"/>
          <w:sz w:val="36"/>
          <w:szCs w:val="36"/>
          <w:highlight w:val="none"/>
        </w:rPr>
      </w:pPr>
    </w:p>
    <w:p w14:paraId="1C8CD21C">
      <w:pPr>
        <w:spacing w:line="360" w:lineRule="auto"/>
        <w:ind w:right="420" w:firstLine="3614" w:firstLineChars="1000"/>
        <w:rPr>
          <w:rFonts w:ascii="宋体" w:hAnsi="宋体" w:cs="宋体"/>
          <w:b/>
          <w:color w:val="auto"/>
          <w:kern w:val="0"/>
          <w:sz w:val="36"/>
          <w:szCs w:val="36"/>
          <w:highlight w:val="none"/>
        </w:rPr>
      </w:pPr>
    </w:p>
    <w:p w14:paraId="0D69FCD4">
      <w:pPr>
        <w:spacing w:line="360" w:lineRule="auto"/>
        <w:ind w:right="420" w:firstLine="3614" w:firstLineChars="1000"/>
        <w:rPr>
          <w:rFonts w:ascii="宋体" w:hAnsi="宋体" w:cs="宋体"/>
          <w:b/>
          <w:color w:val="auto"/>
          <w:kern w:val="0"/>
          <w:sz w:val="36"/>
          <w:szCs w:val="36"/>
          <w:highlight w:val="none"/>
        </w:rPr>
      </w:pPr>
    </w:p>
    <w:p w14:paraId="7A0F7FBD">
      <w:pPr>
        <w:spacing w:line="360" w:lineRule="auto"/>
        <w:ind w:right="420" w:firstLine="3614" w:firstLineChars="1000"/>
        <w:rPr>
          <w:rFonts w:ascii="宋体" w:hAnsi="宋体" w:cs="宋体"/>
          <w:b/>
          <w:color w:val="auto"/>
          <w:kern w:val="0"/>
          <w:sz w:val="36"/>
          <w:szCs w:val="36"/>
          <w:highlight w:val="none"/>
        </w:rPr>
      </w:pPr>
    </w:p>
    <w:p w14:paraId="3D745A33">
      <w:pPr>
        <w:spacing w:line="360" w:lineRule="auto"/>
        <w:ind w:right="420" w:firstLine="3614" w:firstLineChars="1000"/>
        <w:rPr>
          <w:rFonts w:ascii="宋体" w:hAnsi="宋体" w:cs="宋体"/>
          <w:b/>
          <w:color w:val="auto"/>
          <w:kern w:val="0"/>
          <w:sz w:val="36"/>
          <w:szCs w:val="36"/>
          <w:highlight w:val="none"/>
        </w:rPr>
      </w:pPr>
    </w:p>
    <w:p w14:paraId="3EB2A5C8">
      <w:pPr>
        <w:spacing w:line="360" w:lineRule="auto"/>
        <w:ind w:right="420" w:firstLine="3614" w:firstLineChars="1000"/>
        <w:rPr>
          <w:rFonts w:ascii="宋体" w:hAnsi="宋体" w:cs="宋体"/>
          <w:b/>
          <w:color w:val="auto"/>
          <w:kern w:val="0"/>
          <w:sz w:val="36"/>
          <w:szCs w:val="36"/>
          <w:highlight w:val="none"/>
        </w:rPr>
      </w:pPr>
    </w:p>
    <w:p w14:paraId="24962AE3">
      <w:pPr>
        <w:spacing w:line="360" w:lineRule="auto"/>
        <w:ind w:right="420" w:firstLine="3614" w:firstLineChars="1000"/>
        <w:rPr>
          <w:rFonts w:ascii="宋体" w:hAnsi="宋体" w:cs="宋体"/>
          <w:b/>
          <w:color w:val="auto"/>
          <w:kern w:val="0"/>
          <w:sz w:val="36"/>
          <w:szCs w:val="36"/>
          <w:highlight w:val="none"/>
        </w:rPr>
      </w:pPr>
    </w:p>
    <w:p w14:paraId="41C36D61">
      <w:pPr>
        <w:spacing w:line="360" w:lineRule="auto"/>
        <w:ind w:right="420" w:firstLine="3614" w:firstLineChars="1000"/>
        <w:rPr>
          <w:rFonts w:ascii="宋体" w:hAnsi="宋体" w:cs="宋体"/>
          <w:b/>
          <w:color w:val="auto"/>
          <w:kern w:val="0"/>
          <w:sz w:val="36"/>
          <w:szCs w:val="36"/>
          <w:highlight w:val="none"/>
        </w:rPr>
      </w:pPr>
    </w:p>
    <w:p w14:paraId="28E08F11">
      <w:pPr>
        <w:spacing w:line="360" w:lineRule="auto"/>
        <w:ind w:right="420" w:firstLine="3614" w:firstLineChars="1000"/>
        <w:rPr>
          <w:rFonts w:ascii="宋体" w:hAnsi="宋体" w:cs="宋体"/>
          <w:b/>
          <w:color w:val="auto"/>
          <w:kern w:val="0"/>
          <w:sz w:val="36"/>
          <w:szCs w:val="36"/>
          <w:highlight w:val="none"/>
        </w:rPr>
      </w:pPr>
    </w:p>
    <w:p w14:paraId="29121C5A">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6" w:name="_Toc465665161"/>
      <w:r>
        <w:rPr>
          <w:rFonts w:hint="eastAsia" w:ascii="宋体" w:hAnsi="宋体" w:cs="宋体"/>
          <w:color w:val="auto"/>
          <w:highlight w:val="none"/>
        </w:rPr>
        <w:t>附件</w:t>
      </w:r>
      <w:bookmarkEnd w:id="406"/>
    </w:p>
    <w:p w14:paraId="00BEDFC5">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32A7630">
      <w:pPr>
        <w:spacing w:line="360" w:lineRule="auto"/>
        <w:jc w:val="center"/>
        <w:rPr>
          <w:rFonts w:ascii="宋体" w:hAnsi="宋体" w:cs="宋体"/>
          <w:b/>
          <w:color w:val="auto"/>
          <w:spacing w:val="6"/>
          <w:sz w:val="32"/>
          <w:szCs w:val="32"/>
          <w:highlight w:val="none"/>
        </w:rPr>
      </w:pPr>
      <w:bookmarkStart w:id="407" w:name="OLE_LINK14"/>
      <w:bookmarkStart w:id="408" w:name="OLE_LINK13"/>
      <w:r>
        <w:rPr>
          <w:rFonts w:hint="eastAsia" w:ascii="宋体" w:hAnsi="宋体" w:cs="宋体"/>
          <w:b/>
          <w:color w:val="auto"/>
          <w:spacing w:val="6"/>
          <w:sz w:val="32"/>
          <w:szCs w:val="32"/>
          <w:highlight w:val="none"/>
        </w:rPr>
        <w:t>残疾人福利性单位声明函</w:t>
      </w:r>
    </w:p>
    <w:bookmarkEnd w:id="407"/>
    <w:bookmarkEnd w:id="408"/>
    <w:p w14:paraId="13CFA370">
      <w:pPr>
        <w:spacing w:line="360" w:lineRule="auto"/>
        <w:rPr>
          <w:rFonts w:ascii="宋体" w:hAnsi="宋体" w:cs="宋体"/>
          <w:b/>
          <w:color w:val="auto"/>
          <w:spacing w:val="6"/>
          <w:sz w:val="30"/>
          <w:szCs w:val="30"/>
          <w:highlight w:val="none"/>
        </w:rPr>
      </w:pPr>
    </w:p>
    <w:p w14:paraId="176CD2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459307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F034538">
      <w:pPr>
        <w:spacing w:line="360" w:lineRule="auto"/>
        <w:ind w:firstLine="480" w:firstLineChars="200"/>
        <w:rPr>
          <w:rFonts w:ascii="宋体" w:hAnsi="宋体" w:cs="宋体"/>
          <w:color w:val="auto"/>
          <w:sz w:val="24"/>
          <w:highlight w:val="none"/>
        </w:rPr>
      </w:pPr>
    </w:p>
    <w:p w14:paraId="1708D961">
      <w:pPr>
        <w:spacing w:line="360" w:lineRule="auto"/>
        <w:ind w:firstLine="480" w:firstLineChars="200"/>
        <w:rPr>
          <w:rFonts w:ascii="宋体" w:hAnsi="宋体" w:cs="宋体"/>
          <w:color w:val="auto"/>
          <w:sz w:val="24"/>
          <w:highlight w:val="none"/>
        </w:rPr>
      </w:pPr>
    </w:p>
    <w:p w14:paraId="7A68913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14BC8A01">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6D265132">
      <w:pPr>
        <w:spacing w:line="360" w:lineRule="auto"/>
        <w:ind w:firstLine="480" w:firstLineChars="200"/>
        <w:rPr>
          <w:rFonts w:ascii="宋体" w:hAnsi="宋体" w:cs="宋体"/>
          <w:color w:val="auto"/>
          <w:sz w:val="24"/>
          <w:highlight w:val="none"/>
        </w:rPr>
      </w:pPr>
    </w:p>
    <w:p w14:paraId="6069010E">
      <w:pPr>
        <w:spacing w:line="360" w:lineRule="auto"/>
        <w:ind w:firstLine="420" w:firstLineChars="200"/>
        <w:rPr>
          <w:rFonts w:ascii="宋体" w:hAnsi="宋体" w:cs="宋体"/>
          <w:color w:val="auto"/>
          <w:highlight w:val="none"/>
        </w:rPr>
      </w:pPr>
    </w:p>
    <w:p w14:paraId="1520542B">
      <w:pPr>
        <w:spacing w:line="360" w:lineRule="auto"/>
        <w:ind w:firstLine="420" w:firstLineChars="200"/>
        <w:rPr>
          <w:rFonts w:ascii="宋体" w:hAnsi="宋体" w:cs="宋体"/>
          <w:color w:val="auto"/>
          <w:highlight w:val="none"/>
        </w:rPr>
      </w:pPr>
    </w:p>
    <w:p w14:paraId="26CED478">
      <w:pPr>
        <w:spacing w:line="360" w:lineRule="auto"/>
        <w:ind w:firstLine="420" w:firstLineChars="200"/>
        <w:rPr>
          <w:rFonts w:ascii="宋体" w:hAnsi="宋体" w:cs="宋体"/>
          <w:color w:val="auto"/>
          <w:highlight w:val="none"/>
        </w:rPr>
      </w:pPr>
    </w:p>
    <w:p w14:paraId="3997C2FE">
      <w:pPr>
        <w:spacing w:line="360" w:lineRule="auto"/>
        <w:ind w:firstLine="420" w:firstLineChars="200"/>
        <w:rPr>
          <w:rFonts w:ascii="宋体" w:hAnsi="宋体" w:cs="宋体"/>
          <w:color w:val="auto"/>
          <w:highlight w:val="none"/>
        </w:rPr>
      </w:pPr>
    </w:p>
    <w:p w14:paraId="509B0E5B">
      <w:pPr>
        <w:spacing w:line="360" w:lineRule="auto"/>
        <w:rPr>
          <w:rFonts w:ascii="宋体" w:hAnsi="宋体" w:cs="宋体"/>
          <w:b/>
          <w:color w:val="auto"/>
          <w:sz w:val="24"/>
          <w:highlight w:val="none"/>
        </w:rPr>
      </w:pPr>
    </w:p>
    <w:p w14:paraId="7168F332">
      <w:pPr>
        <w:spacing w:line="360" w:lineRule="auto"/>
        <w:rPr>
          <w:rFonts w:ascii="宋体" w:hAnsi="宋体" w:cs="宋体"/>
          <w:b/>
          <w:color w:val="auto"/>
          <w:sz w:val="24"/>
          <w:highlight w:val="none"/>
        </w:rPr>
      </w:pPr>
    </w:p>
    <w:p w14:paraId="4CEF5235">
      <w:pPr>
        <w:spacing w:line="360" w:lineRule="auto"/>
        <w:rPr>
          <w:rFonts w:ascii="宋体" w:hAnsi="宋体" w:cs="宋体"/>
          <w:b/>
          <w:color w:val="auto"/>
          <w:sz w:val="24"/>
          <w:highlight w:val="none"/>
        </w:rPr>
      </w:pPr>
    </w:p>
    <w:p w14:paraId="041EC216">
      <w:pPr>
        <w:spacing w:line="360" w:lineRule="auto"/>
        <w:rPr>
          <w:rFonts w:ascii="宋体" w:hAnsi="宋体" w:cs="宋体"/>
          <w:b/>
          <w:color w:val="auto"/>
          <w:sz w:val="24"/>
          <w:highlight w:val="none"/>
        </w:rPr>
      </w:pPr>
    </w:p>
    <w:p w14:paraId="6F363439">
      <w:pPr>
        <w:spacing w:line="360" w:lineRule="auto"/>
        <w:rPr>
          <w:rFonts w:ascii="宋体" w:hAnsi="宋体" w:cs="宋体"/>
          <w:b/>
          <w:color w:val="auto"/>
          <w:sz w:val="24"/>
          <w:highlight w:val="none"/>
        </w:rPr>
      </w:pPr>
    </w:p>
    <w:p w14:paraId="1F820A5F">
      <w:pPr>
        <w:spacing w:line="360" w:lineRule="auto"/>
        <w:rPr>
          <w:rFonts w:ascii="宋体" w:hAnsi="宋体" w:cs="宋体"/>
          <w:b/>
          <w:color w:val="auto"/>
          <w:sz w:val="24"/>
          <w:highlight w:val="none"/>
        </w:rPr>
      </w:pPr>
    </w:p>
    <w:p w14:paraId="3D41F72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0475BC1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7290473F">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7D2AAF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DE321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4B4DB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DEB5E7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60F4A6B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6036C0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551E62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AAA5CB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ECF35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55A3DE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6B6E2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FF900F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C0F219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96D54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480B37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5194B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3BD275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B29DE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49BC7F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E5CF90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DB7F78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DBA97B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7E634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23B8A5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A59518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56F1F8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8FD70B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9E916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37B576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D789A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6F19165">
      <w:pPr>
        <w:widowControl/>
        <w:spacing w:line="360" w:lineRule="auto"/>
        <w:ind w:firstLine="600" w:firstLineChars="200"/>
        <w:jc w:val="left"/>
        <w:rPr>
          <w:rFonts w:ascii="宋体" w:hAnsi="宋体" w:cs="宋体"/>
          <w:color w:val="auto"/>
          <w:sz w:val="30"/>
          <w:szCs w:val="30"/>
          <w:highlight w:val="none"/>
        </w:rPr>
      </w:pPr>
    </w:p>
    <w:p w14:paraId="6BC264B1">
      <w:pPr>
        <w:spacing w:line="360" w:lineRule="auto"/>
        <w:jc w:val="center"/>
        <w:rPr>
          <w:rFonts w:ascii="宋体" w:hAnsi="宋体" w:cs="宋体"/>
          <w:b/>
          <w:color w:val="auto"/>
          <w:spacing w:val="6"/>
          <w:sz w:val="32"/>
          <w:szCs w:val="32"/>
          <w:highlight w:val="none"/>
        </w:rPr>
      </w:pPr>
    </w:p>
    <w:p w14:paraId="0D39F1C2">
      <w:pPr>
        <w:spacing w:line="360" w:lineRule="auto"/>
        <w:jc w:val="center"/>
        <w:rPr>
          <w:rFonts w:ascii="宋体" w:hAnsi="宋体" w:cs="宋体"/>
          <w:b/>
          <w:color w:val="auto"/>
          <w:spacing w:val="6"/>
          <w:sz w:val="32"/>
          <w:szCs w:val="32"/>
          <w:highlight w:val="none"/>
        </w:rPr>
      </w:pPr>
    </w:p>
    <w:p w14:paraId="6537D5D1">
      <w:pPr>
        <w:spacing w:line="360" w:lineRule="auto"/>
        <w:jc w:val="center"/>
        <w:rPr>
          <w:rFonts w:ascii="宋体" w:hAnsi="宋体" w:cs="宋体"/>
          <w:b/>
          <w:color w:val="auto"/>
          <w:spacing w:val="6"/>
          <w:sz w:val="32"/>
          <w:szCs w:val="32"/>
          <w:highlight w:val="none"/>
        </w:rPr>
      </w:pPr>
    </w:p>
    <w:p w14:paraId="6B4E61A4">
      <w:pPr>
        <w:spacing w:line="360" w:lineRule="auto"/>
        <w:jc w:val="center"/>
        <w:rPr>
          <w:rFonts w:ascii="宋体" w:hAnsi="宋体" w:cs="宋体"/>
          <w:b/>
          <w:color w:val="auto"/>
          <w:spacing w:val="6"/>
          <w:sz w:val="32"/>
          <w:szCs w:val="32"/>
          <w:highlight w:val="none"/>
        </w:rPr>
      </w:pPr>
    </w:p>
    <w:p w14:paraId="15696B62">
      <w:pPr>
        <w:spacing w:line="360" w:lineRule="auto"/>
        <w:jc w:val="center"/>
        <w:rPr>
          <w:rFonts w:ascii="宋体" w:hAnsi="宋体" w:cs="宋体"/>
          <w:b/>
          <w:color w:val="auto"/>
          <w:spacing w:val="6"/>
          <w:sz w:val="32"/>
          <w:szCs w:val="32"/>
          <w:highlight w:val="none"/>
        </w:rPr>
      </w:pPr>
    </w:p>
    <w:p w14:paraId="21CAB4FC">
      <w:pPr>
        <w:spacing w:line="360" w:lineRule="auto"/>
        <w:jc w:val="center"/>
        <w:rPr>
          <w:rFonts w:ascii="宋体" w:hAnsi="宋体" w:cs="宋体"/>
          <w:b/>
          <w:color w:val="auto"/>
          <w:spacing w:val="6"/>
          <w:sz w:val="32"/>
          <w:szCs w:val="32"/>
          <w:highlight w:val="none"/>
        </w:rPr>
      </w:pPr>
    </w:p>
    <w:p w14:paraId="35F4098D">
      <w:pPr>
        <w:spacing w:line="360" w:lineRule="auto"/>
        <w:jc w:val="center"/>
        <w:rPr>
          <w:rFonts w:ascii="宋体" w:hAnsi="宋体" w:cs="宋体"/>
          <w:b/>
          <w:color w:val="auto"/>
          <w:spacing w:val="6"/>
          <w:sz w:val="32"/>
          <w:szCs w:val="32"/>
          <w:highlight w:val="none"/>
        </w:rPr>
      </w:pPr>
    </w:p>
    <w:p w14:paraId="71080A65">
      <w:pPr>
        <w:spacing w:line="360" w:lineRule="auto"/>
        <w:jc w:val="left"/>
        <w:rPr>
          <w:rFonts w:hint="eastAsia" w:ascii="宋体" w:hAnsi="宋体" w:cs="宋体"/>
          <w:b/>
          <w:color w:val="auto"/>
          <w:spacing w:val="6"/>
          <w:sz w:val="32"/>
          <w:szCs w:val="32"/>
          <w:highlight w:val="none"/>
        </w:rPr>
      </w:pPr>
    </w:p>
    <w:p w14:paraId="679EBB8B">
      <w:pPr>
        <w:pStyle w:val="79"/>
        <w:rPr>
          <w:rFonts w:hint="eastAsia" w:ascii="宋体" w:hAnsi="宋体" w:cs="宋体"/>
          <w:b/>
          <w:color w:val="auto"/>
          <w:spacing w:val="6"/>
          <w:sz w:val="32"/>
          <w:szCs w:val="32"/>
          <w:highlight w:val="none"/>
        </w:rPr>
      </w:pPr>
    </w:p>
    <w:p w14:paraId="331A6004">
      <w:pPr>
        <w:pStyle w:val="79"/>
        <w:rPr>
          <w:rFonts w:hint="eastAsia" w:ascii="宋体" w:hAnsi="宋体" w:cs="宋体"/>
          <w:b/>
          <w:color w:val="auto"/>
          <w:spacing w:val="6"/>
          <w:sz w:val="32"/>
          <w:szCs w:val="32"/>
          <w:highlight w:val="none"/>
        </w:rPr>
      </w:pPr>
    </w:p>
    <w:p w14:paraId="69CBBC49">
      <w:pPr>
        <w:pStyle w:val="79"/>
        <w:rPr>
          <w:rFonts w:hint="eastAsia" w:ascii="宋体" w:hAnsi="宋体" w:cs="宋体"/>
          <w:b/>
          <w:color w:val="auto"/>
          <w:spacing w:val="6"/>
          <w:sz w:val="32"/>
          <w:szCs w:val="32"/>
          <w:highlight w:val="none"/>
        </w:rPr>
      </w:pPr>
    </w:p>
    <w:p w14:paraId="3E4A0683">
      <w:pPr>
        <w:pStyle w:val="79"/>
        <w:rPr>
          <w:rFonts w:hint="eastAsia" w:ascii="宋体" w:hAnsi="宋体" w:cs="宋体"/>
          <w:b/>
          <w:color w:val="auto"/>
          <w:spacing w:val="6"/>
          <w:sz w:val="32"/>
          <w:szCs w:val="32"/>
          <w:highlight w:val="none"/>
        </w:rPr>
      </w:pPr>
    </w:p>
    <w:p w14:paraId="088232A0">
      <w:pPr>
        <w:pStyle w:val="79"/>
        <w:rPr>
          <w:rFonts w:hint="eastAsia" w:ascii="宋体" w:hAnsi="宋体" w:cs="宋体"/>
          <w:b/>
          <w:color w:val="auto"/>
          <w:spacing w:val="6"/>
          <w:sz w:val="32"/>
          <w:szCs w:val="32"/>
          <w:highlight w:val="none"/>
        </w:rPr>
      </w:pPr>
    </w:p>
    <w:p w14:paraId="2D6800C7">
      <w:pPr>
        <w:spacing w:line="360" w:lineRule="auto"/>
        <w:jc w:val="left"/>
        <w:rPr>
          <w:rFonts w:hint="eastAsia" w:ascii="宋体" w:hAnsi="宋体" w:cs="宋体"/>
          <w:b/>
          <w:color w:val="auto"/>
          <w:spacing w:val="6"/>
          <w:sz w:val="32"/>
          <w:szCs w:val="32"/>
          <w:highlight w:val="none"/>
        </w:rPr>
      </w:pPr>
    </w:p>
    <w:p w14:paraId="28D8BE3E">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18004A02">
      <w:pPr>
        <w:spacing w:line="360" w:lineRule="auto"/>
        <w:jc w:val="center"/>
        <w:rPr>
          <w:rFonts w:ascii="宋体" w:hAnsi="宋体" w:cs="宋体"/>
          <w:b/>
          <w:color w:val="auto"/>
          <w:sz w:val="24"/>
          <w:highlight w:val="none"/>
        </w:rPr>
      </w:pPr>
    </w:p>
    <w:p w14:paraId="65170941">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47E8A03B">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7916E58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1667BC4D">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BDD3A7">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E6ED125">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AF9A55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2FF0F51">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B6500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66FCFE">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C88CE7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DE6A4A4">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7D02859">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B249AF3">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215A46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D4E87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F196A88">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085F537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360246F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CF362A6">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83FF14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6D0E92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1CE496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972D70F">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CD8D9E2">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6EA1DD6">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9575610">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7248CC76">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3254008">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4B4B7EF">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4EA559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8523ED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08B3C82">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5B04174">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5679597A">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CDE5D0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C0BF78C">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2C77B7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F3342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2F7BAA5">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D3D07C2">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84C2A4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3B5D12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78A7563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DA3D05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151C89B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C34396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735D837E">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58D158E">
      <w:pPr>
        <w:spacing w:line="360" w:lineRule="auto"/>
        <w:rPr>
          <w:rFonts w:ascii="宋体" w:hAnsi="宋体" w:cs="宋体"/>
          <w:color w:val="auto"/>
          <w:sz w:val="24"/>
          <w:highlight w:val="none"/>
          <w:u w:val="single"/>
        </w:rPr>
      </w:pPr>
    </w:p>
    <w:p w14:paraId="712BEBE4">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5984859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55264A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011F3364">
      <w:pPr>
        <w:spacing w:line="360" w:lineRule="auto"/>
        <w:ind w:firstLine="494"/>
        <w:rPr>
          <w:rFonts w:ascii="宋体" w:hAnsi="宋体" w:cs="宋体"/>
          <w:color w:val="auto"/>
          <w:sz w:val="24"/>
          <w:highlight w:val="none"/>
        </w:rPr>
      </w:pPr>
    </w:p>
    <w:p w14:paraId="45EAD287">
      <w:pPr>
        <w:spacing w:line="360" w:lineRule="auto"/>
        <w:ind w:firstLine="494"/>
        <w:rPr>
          <w:rFonts w:ascii="宋体" w:hAnsi="宋体" w:cs="宋体"/>
          <w:color w:val="auto"/>
          <w:sz w:val="24"/>
          <w:highlight w:val="none"/>
        </w:rPr>
      </w:pPr>
    </w:p>
    <w:p w14:paraId="3CC0F667">
      <w:pPr>
        <w:spacing w:line="360" w:lineRule="auto"/>
        <w:ind w:firstLine="494"/>
        <w:rPr>
          <w:rFonts w:ascii="宋体" w:hAnsi="宋体" w:cs="宋体"/>
          <w:color w:val="auto"/>
          <w:sz w:val="24"/>
          <w:highlight w:val="none"/>
        </w:rPr>
      </w:pPr>
    </w:p>
    <w:p w14:paraId="2456ACE4">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120A655D">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DC64793">
      <w:pPr>
        <w:rPr>
          <w:rFonts w:ascii="宋体" w:hAnsi="宋体" w:cs="宋体"/>
          <w:color w:val="auto"/>
          <w:sz w:val="24"/>
          <w:highlight w:val="none"/>
        </w:rPr>
      </w:pPr>
      <w:r>
        <w:rPr>
          <w:rFonts w:hint="eastAsia" w:ascii="宋体" w:hAnsi="宋体" w:cs="宋体"/>
          <w:b/>
          <w:bCs/>
          <w:color w:val="auto"/>
          <w:sz w:val="24"/>
          <w:highlight w:val="none"/>
        </w:rPr>
        <w:t>附：</w:t>
      </w:r>
    </w:p>
    <w:p w14:paraId="49ABE952">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58C6C7D">
      <w:pPr>
        <w:autoSpaceDE w:val="0"/>
        <w:autoSpaceDN w:val="0"/>
        <w:jc w:val="center"/>
        <w:rPr>
          <w:rFonts w:ascii="宋体" w:hAnsi="宋体" w:cs="宋体"/>
          <w:b/>
          <w:color w:val="auto"/>
          <w:spacing w:val="6"/>
          <w:sz w:val="32"/>
          <w:szCs w:val="32"/>
          <w:highlight w:val="none"/>
        </w:rPr>
      </w:pPr>
    </w:p>
    <w:p w14:paraId="4B22CA5D">
      <w:pPr>
        <w:autoSpaceDE w:val="0"/>
        <w:autoSpaceDN w:val="0"/>
        <w:jc w:val="center"/>
        <w:rPr>
          <w:rFonts w:ascii="宋体" w:hAnsi="宋体" w:cs="宋体"/>
          <w:b/>
          <w:color w:val="auto"/>
          <w:spacing w:val="6"/>
          <w:sz w:val="32"/>
          <w:szCs w:val="32"/>
          <w:highlight w:val="none"/>
        </w:rPr>
      </w:pPr>
    </w:p>
    <w:p w14:paraId="6CCB2DCB">
      <w:pPr>
        <w:autoSpaceDE w:val="0"/>
        <w:autoSpaceDN w:val="0"/>
        <w:jc w:val="center"/>
        <w:rPr>
          <w:rFonts w:ascii="宋体" w:hAnsi="宋体" w:cs="宋体"/>
          <w:b/>
          <w:color w:val="auto"/>
          <w:spacing w:val="6"/>
          <w:sz w:val="32"/>
          <w:szCs w:val="32"/>
          <w:highlight w:val="none"/>
        </w:rPr>
      </w:pPr>
    </w:p>
    <w:p w14:paraId="28ACA463">
      <w:pPr>
        <w:autoSpaceDE w:val="0"/>
        <w:autoSpaceDN w:val="0"/>
        <w:jc w:val="center"/>
        <w:rPr>
          <w:rFonts w:ascii="宋体" w:hAnsi="宋体" w:cs="宋体"/>
          <w:b/>
          <w:color w:val="auto"/>
          <w:spacing w:val="6"/>
          <w:sz w:val="32"/>
          <w:szCs w:val="32"/>
          <w:highlight w:val="none"/>
        </w:rPr>
      </w:pPr>
    </w:p>
    <w:p w14:paraId="6585480F">
      <w:pPr>
        <w:autoSpaceDE w:val="0"/>
        <w:autoSpaceDN w:val="0"/>
        <w:jc w:val="center"/>
        <w:rPr>
          <w:rFonts w:ascii="宋体" w:hAnsi="宋体" w:cs="宋体"/>
          <w:b/>
          <w:color w:val="auto"/>
          <w:spacing w:val="6"/>
          <w:sz w:val="32"/>
          <w:szCs w:val="32"/>
          <w:highlight w:val="none"/>
        </w:rPr>
      </w:pPr>
    </w:p>
    <w:p w14:paraId="07D32F1B">
      <w:pPr>
        <w:autoSpaceDE w:val="0"/>
        <w:autoSpaceDN w:val="0"/>
        <w:jc w:val="center"/>
        <w:rPr>
          <w:rFonts w:ascii="宋体" w:hAnsi="宋体" w:cs="宋体"/>
          <w:b/>
          <w:color w:val="auto"/>
          <w:spacing w:val="6"/>
          <w:sz w:val="32"/>
          <w:szCs w:val="32"/>
          <w:highlight w:val="none"/>
        </w:rPr>
      </w:pPr>
    </w:p>
    <w:p w14:paraId="1C069C21">
      <w:pPr>
        <w:autoSpaceDE w:val="0"/>
        <w:autoSpaceDN w:val="0"/>
        <w:jc w:val="center"/>
        <w:rPr>
          <w:rFonts w:ascii="宋体" w:hAnsi="宋体" w:cs="宋体"/>
          <w:b/>
          <w:color w:val="auto"/>
          <w:spacing w:val="6"/>
          <w:sz w:val="32"/>
          <w:szCs w:val="32"/>
          <w:highlight w:val="none"/>
        </w:rPr>
      </w:pPr>
    </w:p>
    <w:p w14:paraId="55BDA3A9">
      <w:pPr>
        <w:autoSpaceDE w:val="0"/>
        <w:autoSpaceDN w:val="0"/>
        <w:jc w:val="center"/>
        <w:rPr>
          <w:rFonts w:ascii="宋体" w:hAnsi="宋体" w:cs="宋体"/>
          <w:b/>
          <w:color w:val="auto"/>
          <w:spacing w:val="6"/>
          <w:sz w:val="32"/>
          <w:szCs w:val="32"/>
          <w:highlight w:val="none"/>
        </w:rPr>
      </w:pPr>
    </w:p>
    <w:p w14:paraId="13654A1A">
      <w:pPr>
        <w:autoSpaceDE w:val="0"/>
        <w:autoSpaceDN w:val="0"/>
        <w:jc w:val="center"/>
        <w:rPr>
          <w:rFonts w:ascii="宋体" w:hAnsi="宋体" w:cs="宋体"/>
          <w:b/>
          <w:color w:val="auto"/>
          <w:spacing w:val="6"/>
          <w:sz w:val="32"/>
          <w:szCs w:val="32"/>
          <w:highlight w:val="none"/>
        </w:rPr>
      </w:pPr>
    </w:p>
    <w:p w14:paraId="5AA45742">
      <w:pPr>
        <w:autoSpaceDE w:val="0"/>
        <w:autoSpaceDN w:val="0"/>
        <w:jc w:val="center"/>
        <w:rPr>
          <w:rFonts w:ascii="宋体" w:hAnsi="宋体" w:cs="宋体"/>
          <w:b/>
          <w:color w:val="auto"/>
          <w:spacing w:val="6"/>
          <w:sz w:val="32"/>
          <w:szCs w:val="32"/>
          <w:highlight w:val="none"/>
        </w:rPr>
      </w:pPr>
    </w:p>
    <w:p w14:paraId="63858715">
      <w:pPr>
        <w:autoSpaceDE w:val="0"/>
        <w:autoSpaceDN w:val="0"/>
        <w:jc w:val="center"/>
        <w:rPr>
          <w:rFonts w:ascii="宋体" w:hAnsi="宋体" w:cs="宋体"/>
          <w:b/>
          <w:color w:val="auto"/>
          <w:spacing w:val="6"/>
          <w:sz w:val="32"/>
          <w:szCs w:val="32"/>
          <w:highlight w:val="none"/>
        </w:rPr>
      </w:pPr>
    </w:p>
    <w:p w14:paraId="6748C9D8">
      <w:pPr>
        <w:autoSpaceDE w:val="0"/>
        <w:autoSpaceDN w:val="0"/>
        <w:jc w:val="center"/>
        <w:rPr>
          <w:rFonts w:ascii="宋体" w:hAnsi="宋体" w:cs="宋体"/>
          <w:b/>
          <w:color w:val="auto"/>
          <w:spacing w:val="6"/>
          <w:sz w:val="32"/>
          <w:szCs w:val="32"/>
          <w:highlight w:val="none"/>
        </w:rPr>
      </w:pPr>
    </w:p>
    <w:p w14:paraId="3C59CE18">
      <w:pPr>
        <w:autoSpaceDE w:val="0"/>
        <w:autoSpaceDN w:val="0"/>
        <w:jc w:val="center"/>
        <w:rPr>
          <w:rFonts w:ascii="宋体" w:hAnsi="宋体" w:cs="宋体"/>
          <w:b/>
          <w:color w:val="auto"/>
          <w:spacing w:val="6"/>
          <w:sz w:val="32"/>
          <w:szCs w:val="32"/>
          <w:highlight w:val="none"/>
        </w:rPr>
      </w:pPr>
    </w:p>
    <w:p w14:paraId="2F4131F5">
      <w:pPr>
        <w:autoSpaceDE w:val="0"/>
        <w:autoSpaceDN w:val="0"/>
        <w:jc w:val="center"/>
        <w:rPr>
          <w:rFonts w:ascii="宋体" w:hAnsi="宋体" w:cs="宋体"/>
          <w:b/>
          <w:color w:val="auto"/>
          <w:spacing w:val="6"/>
          <w:sz w:val="32"/>
          <w:szCs w:val="32"/>
          <w:highlight w:val="none"/>
        </w:rPr>
      </w:pPr>
    </w:p>
    <w:p w14:paraId="00294620">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566A8AA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439E9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5206F93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0EA123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25AF7D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452110DF">
      <w:pPr>
        <w:snapToGrid w:val="0"/>
        <w:spacing w:line="360" w:lineRule="auto"/>
        <w:ind w:firstLine="576"/>
        <w:rPr>
          <w:rFonts w:ascii="宋体" w:hAnsi="宋体" w:cs="宋体"/>
          <w:color w:val="auto"/>
          <w:kern w:val="0"/>
          <w:sz w:val="24"/>
          <w:highlight w:val="none"/>
          <w:lang w:val="zh-CN"/>
        </w:rPr>
      </w:pPr>
      <w:bookmarkStart w:id="409"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7BF9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6C24BE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9"/>
    <w:p w14:paraId="2AF48F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F6ACECC">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3F25A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0A314F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7876E6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1DC3B2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45DEB31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5D5DA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02A8084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F59678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2767371">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55FA96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DE4AC0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19F9D76">
      <w:pPr>
        <w:autoSpaceDE w:val="0"/>
        <w:autoSpaceDN w:val="0"/>
        <w:jc w:val="center"/>
        <w:rPr>
          <w:rFonts w:ascii="宋体" w:hAnsi="宋体" w:cs="宋体"/>
          <w:b/>
          <w:color w:val="auto"/>
          <w:spacing w:val="6"/>
          <w:sz w:val="32"/>
          <w:szCs w:val="32"/>
          <w:highlight w:val="none"/>
        </w:rPr>
      </w:pPr>
    </w:p>
    <w:p w14:paraId="3439256E">
      <w:pPr>
        <w:autoSpaceDE w:val="0"/>
        <w:autoSpaceDN w:val="0"/>
        <w:jc w:val="center"/>
        <w:rPr>
          <w:rFonts w:ascii="宋体" w:hAnsi="宋体" w:cs="宋体"/>
          <w:b/>
          <w:color w:val="auto"/>
          <w:spacing w:val="6"/>
          <w:sz w:val="32"/>
          <w:szCs w:val="32"/>
          <w:highlight w:val="none"/>
        </w:rPr>
      </w:pPr>
    </w:p>
    <w:p w14:paraId="12820784">
      <w:pPr>
        <w:autoSpaceDE w:val="0"/>
        <w:autoSpaceDN w:val="0"/>
        <w:jc w:val="center"/>
        <w:rPr>
          <w:rFonts w:ascii="宋体" w:hAnsi="宋体" w:cs="宋体"/>
          <w:b/>
          <w:color w:val="auto"/>
          <w:spacing w:val="6"/>
          <w:sz w:val="32"/>
          <w:szCs w:val="32"/>
          <w:highlight w:val="none"/>
        </w:rPr>
      </w:pPr>
    </w:p>
    <w:p w14:paraId="427BA43F">
      <w:pPr>
        <w:autoSpaceDE w:val="0"/>
        <w:autoSpaceDN w:val="0"/>
        <w:jc w:val="center"/>
        <w:rPr>
          <w:rFonts w:ascii="宋体" w:hAnsi="宋体" w:cs="宋体"/>
          <w:b/>
          <w:color w:val="auto"/>
          <w:spacing w:val="6"/>
          <w:sz w:val="32"/>
          <w:szCs w:val="32"/>
          <w:highlight w:val="none"/>
        </w:rPr>
      </w:pPr>
    </w:p>
    <w:p w14:paraId="43AC86BE">
      <w:pPr>
        <w:autoSpaceDE w:val="0"/>
        <w:autoSpaceDN w:val="0"/>
        <w:jc w:val="center"/>
        <w:rPr>
          <w:rFonts w:ascii="宋体" w:hAnsi="宋体" w:cs="宋体"/>
          <w:b/>
          <w:color w:val="auto"/>
          <w:spacing w:val="6"/>
          <w:sz w:val="32"/>
          <w:szCs w:val="32"/>
          <w:highlight w:val="none"/>
        </w:rPr>
      </w:pPr>
    </w:p>
    <w:p w14:paraId="6B224CF9">
      <w:pPr>
        <w:autoSpaceDE w:val="0"/>
        <w:autoSpaceDN w:val="0"/>
        <w:jc w:val="center"/>
        <w:rPr>
          <w:rFonts w:ascii="宋体" w:hAnsi="宋体" w:cs="宋体"/>
          <w:b/>
          <w:color w:val="auto"/>
          <w:spacing w:val="6"/>
          <w:sz w:val="32"/>
          <w:szCs w:val="32"/>
          <w:highlight w:val="none"/>
        </w:rPr>
      </w:pPr>
    </w:p>
    <w:p w14:paraId="5DB82FDD">
      <w:pPr>
        <w:autoSpaceDE w:val="0"/>
        <w:autoSpaceDN w:val="0"/>
        <w:jc w:val="center"/>
        <w:rPr>
          <w:rFonts w:ascii="宋体" w:hAnsi="宋体" w:cs="宋体"/>
          <w:b/>
          <w:color w:val="auto"/>
          <w:spacing w:val="6"/>
          <w:sz w:val="32"/>
          <w:szCs w:val="32"/>
          <w:highlight w:val="none"/>
        </w:rPr>
      </w:pPr>
    </w:p>
    <w:p w14:paraId="686BAE51">
      <w:pPr>
        <w:autoSpaceDE w:val="0"/>
        <w:autoSpaceDN w:val="0"/>
        <w:jc w:val="center"/>
        <w:rPr>
          <w:rFonts w:ascii="宋体" w:hAnsi="宋体" w:cs="宋体"/>
          <w:b/>
          <w:color w:val="auto"/>
          <w:spacing w:val="6"/>
          <w:sz w:val="32"/>
          <w:szCs w:val="32"/>
          <w:highlight w:val="none"/>
        </w:rPr>
      </w:pPr>
    </w:p>
    <w:p w14:paraId="1841A55E">
      <w:pPr>
        <w:autoSpaceDE w:val="0"/>
        <w:autoSpaceDN w:val="0"/>
        <w:jc w:val="center"/>
        <w:rPr>
          <w:rFonts w:ascii="宋体" w:hAnsi="宋体" w:cs="宋体"/>
          <w:b/>
          <w:color w:val="auto"/>
          <w:spacing w:val="6"/>
          <w:sz w:val="32"/>
          <w:szCs w:val="32"/>
          <w:highlight w:val="none"/>
        </w:rPr>
      </w:pPr>
    </w:p>
    <w:p w14:paraId="358BCBB8">
      <w:pPr>
        <w:autoSpaceDE w:val="0"/>
        <w:autoSpaceDN w:val="0"/>
        <w:jc w:val="center"/>
        <w:rPr>
          <w:rFonts w:ascii="宋体" w:hAnsi="宋体" w:cs="宋体"/>
          <w:b/>
          <w:color w:val="auto"/>
          <w:spacing w:val="6"/>
          <w:sz w:val="32"/>
          <w:szCs w:val="32"/>
          <w:highlight w:val="none"/>
        </w:rPr>
      </w:pPr>
    </w:p>
    <w:p w14:paraId="717B9948">
      <w:pPr>
        <w:autoSpaceDE w:val="0"/>
        <w:autoSpaceDN w:val="0"/>
        <w:jc w:val="center"/>
        <w:rPr>
          <w:rFonts w:ascii="宋体" w:hAnsi="宋体" w:cs="宋体"/>
          <w:b/>
          <w:color w:val="auto"/>
          <w:spacing w:val="6"/>
          <w:sz w:val="32"/>
          <w:szCs w:val="32"/>
          <w:highlight w:val="none"/>
        </w:rPr>
      </w:pPr>
    </w:p>
    <w:p w14:paraId="30DA9749">
      <w:pPr>
        <w:autoSpaceDE w:val="0"/>
        <w:autoSpaceDN w:val="0"/>
        <w:jc w:val="center"/>
        <w:rPr>
          <w:rFonts w:ascii="宋体" w:hAnsi="宋体" w:cs="宋体"/>
          <w:b/>
          <w:color w:val="auto"/>
          <w:spacing w:val="6"/>
          <w:sz w:val="32"/>
          <w:szCs w:val="32"/>
          <w:highlight w:val="none"/>
        </w:rPr>
      </w:pPr>
    </w:p>
    <w:p w14:paraId="047FAB15">
      <w:pPr>
        <w:autoSpaceDE w:val="0"/>
        <w:autoSpaceDN w:val="0"/>
        <w:jc w:val="center"/>
        <w:rPr>
          <w:rFonts w:ascii="宋体" w:hAnsi="宋体" w:cs="宋体"/>
          <w:b/>
          <w:color w:val="auto"/>
          <w:spacing w:val="6"/>
          <w:sz w:val="32"/>
          <w:szCs w:val="32"/>
          <w:highlight w:val="none"/>
        </w:rPr>
      </w:pPr>
    </w:p>
    <w:p w14:paraId="30D4ED6A">
      <w:pPr>
        <w:autoSpaceDE w:val="0"/>
        <w:autoSpaceDN w:val="0"/>
        <w:jc w:val="center"/>
        <w:rPr>
          <w:rFonts w:ascii="宋体" w:hAnsi="宋体" w:cs="宋体"/>
          <w:b/>
          <w:color w:val="auto"/>
          <w:spacing w:val="6"/>
          <w:sz w:val="32"/>
          <w:szCs w:val="32"/>
          <w:highlight w:val="none"/>
        </w:rPr>
      </w:pPr>
    </w:p>
    <w:p w14:paraId="3B8888D8">
      <w:pPr>
        <w:autoSpaceDE w:val="0"/>
        <w:autoSpaceDN w:val="0"/>
        <w:jc w:val="center"/>
        <w:rPr>
          <w:rFonts w:ascii="宋体" w:hAnsi="宋体" w:cs="宋体"/>
          <w:b/>
          <w:color w:val="auto"/>
          <w:spacing w:val="6"/>
          <w:sz w:val="32"/>
          <w:szCs w:val="32"/>
          <w:highlight w:val="none"/>
        </w:rPr>
      </w:pPr>
    </w:p>
    <w:p w14:paraId="39C0C59E">
      <w:pPr>
        <w:autoSpaceDE w:val="0"/>
        <w:autoSpaceDN w:val="0"/>
        <w:jc w:val="center"/>
        <w:rPr>
          <w:rFonts w:ascii="宋体" w:hAnsi="宋体" w:cs="宋体"/>
          <w:b/>
          <w:color w:val="auto"/>
          <w:spacing w:val="6"/>
          <w:sz w:val="32"/>
          <w:szCs w:val="32"/>
          <w:highlight w:val="none"/>
        </w:rPr>
      </w:pPr>
    </w:p>
    <w:p w14:paraId="0A4221E7">
      <w:pPr>
        <w:autoSpaceDE w:val="0"/>
        <w:autoSpaceDN w:val="0"/>
        <w:jc w:val="center"/>
        <w:rPr>
          <w:rFonts w:ascii="宋体" w:hAnsi="宋体" w:cs="宋体"/>
          <w:b/>
          <w:color w:val="auto"/>
          <w:spacing w:val="6"/>
          <w:sz w:val="32"/>
          <w:szCs w:val="32"/>
          <w:highlight w:val="none"/>
        </w:rPr>
      </w:pPr>
    </w:p>
    <w:p w14:paraId="3B552EF6">
      <w:pPr>
        <w:autoSpaceDE w:val="0"/>
        <w:autoSpaceDN w:val="0"/>
        <w:jc w:val="center"/>
        <w:rPr>
          <w:rFonts w:ascii="宋体" w:hAnsi="宋体" w:cs="宋体"/>
          <w:b/>
          <w:color w:val="auto"/>
          <w:spacing w:val="6"/>
          <w:sz w:val="32"/>
          <w:szCs w:val="32"/>
          <w:highlight w:val="none"/>
        </w:rPr>
      </w:pPr>
    </w:p>
    <w:p w14:paraId="5D8F09DB">
      <w:pPr>
        <w:autoSpaceDE w:val="0"/>
        <w:autoSpaceDN w:val="0"/>
        <w:jc w:val="center"/>
        <w:rPr>
          <w:rFonts w:ascii="宋体" w:hAnsi="宋体" w:cs="宋体"/>
          <w:b/>
          <w:color w:val="auto"/>
          <w:spacing w:val="6"/>
          <w:sz w:val="32"/>
          <w:szCs w:val="32"/>
          <w:highlight w:val="none"/>
        </w:rPr>
      </w:pPr>
    </w:p>
    <w:p w14:paraId="48596C08">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267AFCB3">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177D70C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17F8559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16DAC6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370A9C1">
      <w:pPr>
        <w:pStyle w:val="2"/>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EAAAC5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54355DB">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D1F68C8">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1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10"/>
    </w:p>
    <w:p w14:paraId="28E376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02C16717">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B2E21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A4B4A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6E7726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B3B116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69FCAA5">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64AEAD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4413C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6B63FC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73BD66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6276365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62FD160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B7AFEDC">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22822C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CCE806">
      <w:pPr>
        <w:autoSpaceDE w:val="0"/>
        <w:autoSpaceDN w:val="0"/>
        <w:jc w:val="center"/>
        <w:rPr>
          <w:rFonts w:ascii="宋体" w:hAnsi="宋体" w:cs="宋体"/>
          <w:b/>
          <w:color w:val="auto"/>
          <w:spacing w:val="6"/>
          <w:sz w:val="32"/>
          <w:szCs w:val="32"/>
          <w:highlight w:val="none"/>
        </w:rPr>
      </w:pPr>
    </w:p>
    <w:p w14:paraId="5B905F34">
      <w:pPr>
        <w:autoSpaceDE w:val="0"/>
        <w:autoSpaceDN w:val="0"/>
        <w:jc w:val="center"/>
        <w:rPr>
          <w:rFonts w:ascii="宋体" w:hAnsi="宋体" w:cs="宋体"/>
          <w:b/>
          <w:color w:val="auto"/>
          <w:spacing w:val="6"/>
          <w:sz w:val="32"/>
          <w:szCs w:val="32"/>
          <w:highlight w:val="none"/>
        </w:rPr>
      </w:pPr>
    </w:p>
    <w:p w14:paraId="464E059F">
      <w:pPr>
        <w:autoSpaceDE w:val="0"/>
        <w:autoSpaceDN w:val="0"/>
        <w:jc w:val="center"/>
        <w:rPr>
          <w:rFonts w:ascii="宋体" w:hAnsi="宋体" w:cs="宋体"/>
          <w:b/>
          <w:color w:val="auto"/>
          <w:spacing w:val="6"/>
          <w:sz w:val="32"/>
          <w:szCs w:val="32"/>
          <w:highlight w:val="none"/>
        </w:rPr>
      </w:pPr>
    </w:p>
    <w:p w14:paraId="6848B636">
      <w:pPr>
        <w:autoSpaceDE w:val="0"/>
        <w:autoSpaceDN w:val="0"/>
        <w:jc w:val="center"/>
        <w:rPr>
          <w:rFonts w:ascii="宋体" w:hAnsi="宋体" w:cs="宋体"/>
          <w:b/>
          <w:color w:val="auto"/>
          <w:spacing w:val="6"/>
          <w:sz w:val="32"/>
          <w:szCs w:val="32"/>
          <w:highlight w:val="none"/>
        </w:rPr>
      </w:pPr>
    </w:p>
    <w:p w14:paraId="333EA259">
      <w:pPr>
        <w:autoSpaceDE w:val="0"/>
        <w:autoSpaceDN w:val="0"/>
        <w:jc w:val="center"/>
        <w:rPr>
          <w:rFonts w:ascii="宋体" w:hAnsi="宋体" w:cs="宋体"/>
          <w:b/>
          <w:color w:val="auto"/>
          <w:spacing w:val="6"/>
          <w:sz w:val="32"/>
          <w:szCs w:val="32"/>
          <w:highlight w:val="none"/>
        </w:rPr>
      </w:pPr>
    </w:p>
    <w:p w14:paraId="225CC3AD">
      <w:pPr>
        <w:autoSpaceDE w:val="0"/>
        <w:autoSpaceDN w:val="0"/>
        <w:jc w:val="center"/>
        <w:rPr>
          <w:rFonts w:ascii="宋体" w:hAnsi="宋体" w:cs="宋体"/>
          <w:b/>
          <w:color w:val="auto"/>
          <w:spacing w:val="6"/>
          <w:sz w:val="32"/>
          <w:szCs w:val="32"/>
          <w:highlight w:val="none"/>
        </w:rPr>
      </w:pPr>
    </w:p>
    <w:p w14:paraId="71E5378E">
      <w:pPr>
        <w:autoSpaceDE w:val="0"/>
        <w:autoSpaceDN w:val="0"/>
        <w:jc w:val="center"/>
        <w:rPr>
          <w:rFonts w:ascii="宋体" w:hAnsi="宋体" w:cs="宋体"/>
          <w:b/>
          <w:color w:val="auto"/>
          <w:spacing w:val="6"/>
          <w:sz w:val="32"/>
          <w:szCs w:val="32"/>
          <w:highlight w:val="none"/>
        </w:rPr>
      </w:pPr>
    </w:p>
    <w:p w14:paraId="3DBCCCE3">
      <w:pPr>
        <w:autoSpaceDE w:val="0"/>
        <w:autoSpaceDN w:val="0"/>
        <w:jc w:val="center"/>
        <w:rPr>
          <w:rFonts w:ascii="宋体" w:hAnsi="宋体" w:cs="宋体"/>
          <w:b/>
          <w:color w:val="auto"/>
          <w:spacing w:val="6"/>
          <w:sz w:val="32"/>
          <w:szCs w:val="32"/>
          <w:highlight w:val="none"/>
        </w:rPr>
      </w:pPr>
    </w:p>
    <w:p w14:paraId="2D440E16">
      <w:pPr>
        <w:autoSpaceDE w:val="0"/>
        <w:autoSpaceDN w:val="0"/>
        <w:jc w:val="center"/>
        <w:rPr>
          <w:rFonts w:ascii="宋体" w:hAnsi="宋体" w:cs="宋体"/>
          <w:b/>
          <w:color w:val="auto"/>
          <w:spacing w:val="6"/>
          <w:sz w:val="32"/>
          <w:szCs w:val="32"/>
          <w:highlight w:val="none"/>
        </w:rPr>
      </w:pPr>
    </w:p>
    <w:p w14:paraId="595F5197">
      <w:pPr>
        <w:autoSpaceDE w:val="0"/>
        <w:autoSpaceDN w:val="0"/>
        <w:jc w:val="center"/>
        <w:rPr>
          <w:rFonts w:ascii="宋体" w:hAnsi="宋体" w:cs="宋体"/>
          <w:b/>
          <w:color w:val="auto"/>
          <w:spacing w:val="6"/>
          <w:sz w:val="32"/>
          <w:szCs w:val="32"/>
          <w:highlight w:val="none"/>
        </w:rPr>
      </w:pPr>
    </w:p>
    <w:p w14:paraId="09F455F7">
      <w:pPr>
        <w:autoSpaceDE w:val="0"/>
        <w:autoSpaceDN w:val="0"/>
        <w:jc w:val="center"/>
        <w:rPr>
          <w:rFonts w:ascii="宋体" w:hAnsi="宋体" w:cs="宋体"/>
          <w:b/>
          <w:color w:val="auto"/>
          <w:spacing w:val="6"/>
          <w:sz w:val="32"/>
          <w:szCs w:val="32"/>
          <w:highlight w:val="none"/>
        </w:rPr>
      </w:pPr>
    </w:p>
    <w:p w14:paraId="0C8AF144">
      <w:pPr>
        <w:autoSpaceDE w:val="0"/>
        <w:autoSpaceDN w:val="0"/>
        <w:jc w:val="center"/>
        <w:rPr>
          <w:rFonts w:ascii="宋体" w:hAnsi="宋体" w:cs="宋体"/>
          <w:b/>
          <w:color w:val="auto"/>
          <w:spacing w:val="6"/>
          <w:sz w:val="32"/>
          <w:szCs w:val="32"/>
          <w:highlight w:val="none"/>
        </w:rPr>
      </w:pPr>
    </w:p>
    <w:p w14:paraId="3DDF4D4B">
      <w:pPr>
        <w:autoSpaceDE w:val="0"/>
        <w:autoSpaceDN w:val="0"/>
        <w:jc w:val="center"/>
        <w:rPr>
          <w:rFonts w:ascii="宋体" w:hAnsi="宋体" w:cs="宋体"/>
          <w:b/>
          <w:color w:val="auto"/>
          <w:spacing w:val="6"/>
          <w:sz w:val="32"/>
          <w:szCs w:val="32"/>
          <w:highlight w:val="none"/>
        </w:rPr>
      </w:pPr>
    </w:p>
    <w:p w14:paraId="2407F8AD">
      <w:pPr>
        <w:autoSpaceDE w:val="0"/>
        <w:autoSpaceDN w:val="0"/>
        <w:jc w:val="center"/>
        <w:rPr>
          <w:rFonts w:ascii="宋体" w:hAnsi="宋体" w:cs="宋体"/>
          <w:b/>
          <w:color w:val="auto"/>
          <w:spacing w:val="6"/>
          <w:sz w:val="32"/>
          <w:szCs w:val="32"/>
          <w:highlight w:val="none"/>
        </w:rPr>
      </w:pPr>
    </w:p>
    <w:p w14:paraId="2E13D74E">
      <w:pPr>
        <w:autoSpaceDE w:val="0"/>
        <w:autoSpaceDN w:val="0"/>
        <w:jc w:val="center"/>
        <w:rPr>
          <w:rFonts w:ascii="宋体" w:hAnsi="宋体" w:cs="宋体"/>
          <w:b/>
          <w:color w:val="auto"/>
          <w:spacing w:val="6"/>
          <w:sz w:val="32"/>
          <w:szCs w:val="32"/>
          <w:highlight w:val="none"/>
        </w:rPr>
      </w:pPr>
    </w:p>
    <w:p w14:paraId="2945FAAE">
      <w:pPr>
        <w:autoSpaceDE w:val="0"/>
        <w:autoSpaceDN w:val="0"/>
        <w:jc w:val="center"/>
        <w:rPr>
          <w:rFonts w:ascii="宋体" w:hAnsi="宋体" w:cs="宋体"/>
          <w:b/>
          <w:color w:val="auto"/>
          <w:spacing w:val="6"/>
          <w:sz w:val="32"/>
          <w:szCs w:val="32"/>
          <w:highlight w:val="none"/>
        </w:rPr>
      </w:pPr>
    </w:p>
    <w:p w14:paraId="3E579CF1">
      <w:pPr>
        <w:autoSpaceDE w:val="0"/>
        <w:autoSpaceDN w:val="0"/>
        <w:jc w:val="center"/>
        <w:rPr>
          <w:rFonts w:ascii="宋体" w:hAnsi="宋体" w:cs="宋体"/>
          <w:b/>
          <w:color w:val="auto"/>
          <w:spacing w:val="6"/>
          <w:sz w:val="32"/>
          <w:szCs w:val="32"/>
          <w:highlight w:val="none"/>
        </w:rPr>
      </w:pPr>
    </w:p>
    <w:p w14:paraId="06569EC4">
      <w:pPr>
        <w:autoSpaceDE w:val="0"/>
        <w:autoSpaceDN w:val="0"/>
        <w:jc w:val="center"/>
        <w:rPr>
          <w:rFonts w:ascii="宋体" w:hAnsi="宋体" w:cs="宋体"/>
          <w:b/>
          <w:color w:val="auto"/>
          <w:spacing w:val="6"/>
          <w:sz w:val="32"/>
          <w:szCs w:val="32"/>
          <w:highlight w:val="none"/>
        </w:rPr>
      </w:pPr>
    </w:p>
    <w:p w14:paraId="1CE9FD6E">
      <w:pPr>
        <w:autoSpaceDE w:val="0"/>
        <w:autoSpaceDN w:val="0"/>
        <w:jc w:val="center"/>
        <w:rPr>
          <w:rFonts w:ascii="宋体" w:hAnsi="宋体" w:cs="宋体"/>
          <w:b/>
          <w:color w:val="auto"/>
          <w:spacing w:val="6"/>
          <w:sz w:val="32"/>
          <w:szCs w:val="32"/>
          <w:highlight w:val="none"/>
        </w:rPr>
      </w:pPr>
    </w:p>
    <w:p w14:paraId="1ED5C22A">
      <w:pPr>
        <w:autoSpaceDE w:val="0"/>
        <w:autoSpaceDN w:val="0"/>
        <w:jc w:val="center"/>
        <w:rPr>
          <w:rFonts w:ascii="宋体" w:hAnsi="宋体" w:cs="宋体"/>
          <w:b/>
          <w:color w:val="auto"/>
          <w:spacing w:val="6"/>
          <w:sz w:val="32"/>
          <w:szCs w:val="32"/>
          <w:highlight w:val="none"/>
        </w:rPr>
      </w:pPr>
    </w:p>
    <w:p w14:paraId="030F513C">
      <w:pPr>
        <w:autoSpaceDE w:val="0"/>
        <w:autoSpaceDN w:val="0"/>
        <w:jc w:val="center"/>
        <w:rPr>
          <w:rFonts w:ascii="宋体" w:hAnsi="宋体" w:cs="宋体"/>
          <w:b/>
          <w:color w:val="auto"/>
          <w:spacing w:val="6"/>
          <w:sz w:val="32"/>
          <w:szCs w:val="32"/>
          <w:highlight w:val="none"/>
        </w:rPr>
      </w:pPr>
    </w:p>
    <w:p w14:paraId="00FEFF03">
      <w:pPr>
        <w:autoSpaceDE w:val="0"/>
        <w:autoSpaceDN w:val="0"/>
        <w:jc w:val="center"/>
        <w:rPr>
          <w:rFonts w:ascii="宋体" w:hAnsi="宋体" w:cs="宋体"/>
          <w:b/>
          <w:color w:val="auto"/>
          <w:spacing w:val="6"/>
          <w:sz w:val="32"/>
          <w:szCs w:val="32"/>
          <w:highlight w:val="none"/>
        </w:rPr>
      </w:pPr>
    </w:p>
    <w:p w14:paraId="299E145F">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44508A8D">
      <w:pPr>
        <w:spacing w:line="360" w:lineRule="auto"/>
        <w:jc w:val="center"/>
        <w:rPr>
          <w:rFonts w:ascii="宋体" w:hAnsi="宋体" w:cs="宋体"/>
          <w:color w:val="auto"/>
          <w:sz w:val="24"/>
          <w:highlight w:val="none"/>
          <w:u w:val="single"/>
        </w:rPr>
      </w:pPr>
    </w:p>
    <w:p w14:paraId="7A0BF0EE">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0E59EF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341A4A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5FFF45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1A4260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3E3E83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81541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98F6A65">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7DA68E6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B1016D">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①</w:t>
      </w:r>
      <w:r>
        <w:rPr>
          <w:rFonts w:hint="eastAsia" w:ascii="宋体" w:hAnsi="宋体" w:cs="宋体"/>
          <w:color w:val="auto"/>
          <w:sz w:val="24"/>
          <w:highlight w:val="none"/>
        </w:rPr>
        <w:t>从业人员、营业收入、资产总额填报上一年度数据，无上一年度数据的新成立企业可不填报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171FF5A1">
      <w:pPr>
        <w:spacing w:line="360" w:lineRule="auto"/>
        <w:jc w:val="center"/>
        <w:rPr>
          <w:rFonts w:ascii="宋体" w:hAnsi="宋体" w:cs="宋体"/>
          <w:b/>
          <w:color w:val="auto"/>
          <w:sz w:val="32"/>
          <w:szCs w:val="32"/>
          <w:highlight w:val="none"/>
        </w:rPr>
      </w:pPr>
    </w:p>
    <w:p w14:paraId="1D80D477">
      <w:pPr>
        <w:spacing w:line="360" w:lineRule="auto"/>
        <w:rPr>
          <w:rFonts w:ascii="宋体" w:hAnsi="宋体" w:cs="宋体"/>
          <w:bCs/>
          <w:color w:val="auto"/>
          <w:sz w:val="24"/>
          <w:highlight w:val="none"/>
        </w:rPr>
      </w:pPr>
    </w:p>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9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方正公文小标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方正公文小标宋"/>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汉仪书宋二S">
    <w:altName w:val="宋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44F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0E2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77203C0D">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CAB0">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F0428">
    <w:pPr>
      <w:pStyle w:val="40"/>
      <w:framePr w:wrap="around" w:vAnchor="text" w:hAnchor="margin" w:xAlign="right" w:y="1"/>
      <w:rPr>
        <w:rStyle w:val="72"/>
      </w:rPr>
    </w:pPr>
    <w:r>
      <w:fldChar w:fldCharType="begin"/>
    </w:r>
    <w:r>
      <w:rPr>
        <w:rStyle w:val="72"/>
      </w:rPr>
      <w:instrText xml:space="preserve">PAGE  </w:instrText>
    </w:r>
    <w:r>
      <w:fldChar w:fldCharType="end"/>
    </w:r>
  </w:p>
  <w:p w14:paraId="6C3E18D1">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2E97">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1" w:name="_Toc164085800"/>
    <w:bookmarkStart w:id="412" w:name="_Toc131845147"/>
    <w:bookmarkStart w:id="413" w:name="_Toc36110187"/>
    <w:bookmarkStart w:id="414" w:name="_Toc91899912"/>
    <w:r>
      <w:rPr>
        <w:rFonts w:hint="eastAsia" w:ascii="仿宋_GB2312" w:eastAsia="仿宋_GB2312"/>
        <w:kern w:val="0"/>
        <w:szCs w:val="21"/>
      </w:rPr>
      <w:t xml:space="preserve"> 页</w:t>
    </w:r>
    <w:bookmarkEnd w:id="411"/>
    <w:bookmarkEnd w:id="412"/>
    <w:bookmarkEnd w:id="413"/>
    <w:bookmarkEnd w:id="4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9620">
    <w:pPr>
      <w:pStyle w:val="40"/>
      <w:framePr w:wrap="around" w:vAnchor="text" w:hAnchor="margin" w:xAlign="right" w:y="1"/>
      <w:rPr>
        <w:rStyle w:val="72"/>
      </w:rPr>
    </w:pPr>
    <w:r>
      <w:fldChar w:fldCharType="begin"/>
    </w:r>
    <w:r>
      <w:rPr>
        <w:rStyle w:val="72"/>
      </w:rPr>
      <w:instrText xml:space="preserve">PAGE  </w:instrText>
    </w:r>
    <w:r>
      <w:fldChar w:fldCharType="end"/>
    </w:r>
  </w:p>
  <w:p w14:paraId="717DD9AE">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1B68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9020">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785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A808B8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B57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3E26F6AD">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6F16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59B23D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19F8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3C6B969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47BD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8C6211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C3998">
    <w:pPr>
      <w:pStyle w:val="41"/>
      <w:pBdr>
        <w:bottom w:val="single" w:color="auto" w:sz="6" w:space="4"/>
      </w:pBdr>
      <w:jc w:val="right"/>
    </w:pPr>
    <w:r>
      <w:t></w:t>
    </w:r>
    <w:r>
      <w:rPr>
        <w:rFonts w:hint="eastAsia"/>
      </w:rPr>
      <w:t xml:space="preserve">             </w:t>
    </w:r>
    <w:r>
      <w:t>杭州市政府采购公开招标文件</w:t>
    </w:r>
  </w:p>
  <w:p w14:paraId="04A4D0BA">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5ED7">
    <w:pPr>
      <w:pStyle w:val="41"/>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803BA">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29DBC">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299B">
    <w:pPr>
      <w:pStyle w:val="4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A5A08">
    <w:pPr>
      <w:pStyle w:val="41"/>
      <w:jc w:val="right"/>
      <w:rPr>
        <w:rFonts w:ascii="仿宋_GB2312" w:eastAsia="仿宋_GB2312"/>
        <w:b/>
        <w:i/>
        <w:u w:val="single"/>
      </w:rPr>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2905">
    <w:pPr>
      <w:pStyle w:val="41"/>
    </w:pPr>
    <w:r>
      <w:t></w:t>
    </w:r>
    <w:r>
      <w:rPr>
        <w:rFonts w:hint="eastAsia"/>
      </w:rPr>
      <w:t xml:space="preserve">         </w:t>
    </w:r>
  </w:p>
  <w:p w14:paraId="7A5C9F01">
    <w:pPr>
      <w:pStyle w:val="41"/>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37D46">
    <w:pPr>
      <w:pStyle w:val="41"/>
      <w:rPr>
        <w:rFonts w:ascii="仿宋_GB2312" w:eastAsia="仿宋_GB2312"/>
        <w:b/>
        <w:i/>
        <w:u w:val="single"/>
      </w:rPr>
    </w:pPr>
    <w:r>
      <w:t></w:t>
    </w:r>
    <w:r>
      <w:rPr>
        <w:rFonts w:hint="eastAsia"/>
      </w:rPr>
      <w:t xml:space="preserve">                                                </w:t>
    </w:r>
    <w:r>
      <w:t xml:space="preserve"> 杭州市政府采购公开招标文件</w:t>
    </w:r>
  </w:p>
  <w:p w14:paraId="78DD4CBA">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28C7">
    <w:pPr>
      <w:pStyle w:val="41"/>
      <w:jc w:val="right"/>
    </w:pPr>
    <w:r>
      <w:t></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DA2F">
    <w:pPr>
      <w:pStyle w:val="41"/>
      <w:jc w:val="right"/>
      <w:rPr>
        <w:rFonts w:ascii="仿宋_GB2312" w:eastAsia="仿宋_GB2312"/>
        <w:b/>
        <w:i/>
        <w:u w:val="single"/>
      </w:rPr>
    </w:pPr>
    <w:r>
      <w:rPr>
        <w:rFonts w:hint="eastAsia"/>
      </w:rPr>
      <w:t xml:space="preserve">                                  </w:t>
    </w:r>
    <w:r>
      <w:t>杭州市政府采购公开招标文件</w:t>
    </w:r>
  </w:p>
  <w:p w14:paraId="438CE37A">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C224">
    <w:pPr>
      <w:pStyle w:val="41"/>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13A496"/>
    <w:multiLevelType w:val="singleLevel"/>
    <w:tmpl w:val="CF13A496"/>
    <w:lvl w:ilvl="0" w:tentative="0">
      <w:start w:val="1"/>
      <w:numFmt w:val="decimal"/>
      <w:suff w:val="nothing"/>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067EF4D"/>
    <w:multiLevelType w:val="singleLevel"/>
    <w:tmpl w:val="E067EF4D"/>
    <w:lvl w:ilvl="0" w:tentative="0">
      <w:start w:val="8"/>
      <w:numFmt w:val="decimal"/>
      <w:lvlText w:val="%1."/>
      <w:lvlJc w:val="left"/>
      <w:pPr>
        <w:tabs>
          <w:tab w:val="left" w:pos="312"/>
        </w:tabs>
      </w:pPr>
    </w:lvl>
  </w:abstractNum>
  <w:abstractNum w:abstractNumId="7">
    <w:nsid w:val="E911AF7F"/>
    <w:multiLevelType w:val="singleLevel"/>
    <w:tmpl w:val="E911AF7F"/>
    <w:lvl w:ilvl="0" w:tentative="0">
      <w:start w:val="4"/>
      <w:numFmt w:val="decimal"/>
      <w:lvlText w:val="%1."/>
      <w:lvlJc w:val="left"/>
      <w:pPr>
        <w:tabs>
          <w:tab w:val="left" w:pos="312"/>
        </w:tabs>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ACC9ACE"/>
    <w:multiLevelType w:val="singleLevel"/>
    <w:tmpl w:val="0ACC9ACE"/>
    <w:lvl w:ilvl="0" w:tentative="0">
      <w:start w:val="2"/>
      <w:numFmt w:val="chineseCounting"/>
      <w:suff w:val="nothing"/>
      <w:lvlText w:val="%1、"/>
      <w:lvlJc w:val="left"/>
      <w:rPr>
        <w:rFonts w:hint="eastAsia"/>
      </w:rPr>
    </w:lvl>
  </w:abstractNum>
  <w:abstractNum w:abstractNumId="10">
    <w:nsid w:val="3435815B"/>
    <w:multiLevelType w:val="singleLevel"/>
    <w:tmpl w:val="3435815B"/>
    <w:lvl w:ilvl="0" w:tentative="0">
      <w:start w:val="16"/>
      <w:numFmt w:val="decimal"/>
      <w:suff w:val="nothing"/>
      <w:lvlText w:val="%1、"/>
      <w:lvlJc w:val="left"/>
    </w:lvl>
  </w:abstractNum>
  <w:abstractNum w:abstractNumId="11">
    <w:nsid w:val="6769D42D"/>
    <w:multiLevelType w:val="singleLevel"/>
    <w:tmpl w:val="6769D42D"/>
    <w:lvl w:ilvl="0" w:tentative="0">
      <w:start w:val="1"/>
      <w:numFmt w:val="decimal"/>
      <w:suff w:val="nothing"/>
      <w:lvlText w:val="%1．"/>
      <w:lvlJc w:val="left"/>
    </w:lvl>
  </w:abstractNum>
  <w:abstractNum w:abstractNumId="12">
    <w:nsid w:val="7A0F6431"/>
    <w:multiLevelType w:val="singleLevel"/>
    <w:tmpl w:val="7A0F6431"/>
    <w:lvl w:ilvl="0" w:tentative="0">
      <w:start w:val="1"/>
      <w:numFmt w:val="decimal"/>
      <w:suff w:val="space"/>
      <w:lvlText w:val="%1."/>
      <w:lvlJc w:val="left"/>
    </w:lvl>
  </w:abstractNum>
  <w:num w:numId="1">
    <w:abstractNumId w:val="7"/>
  </w:num>
  <w:num w:numId="2">
    <w:abstractNumId w:val="6"/>
  </w:num>
  <w:num w:numId="3">
    <w:abstractNumId w:val="11"/>
  </w:num>
  <w:num w:numId="4">
    <w:abstractNumId w:val="9"/>
  </w:num>
  <w:num w:numId="5">
    <w:abstractNumId w:val="10"/>
  </w:num>
  <w:num w:numId="6">
    <w:abstractNumId w:val="12"/>
  </w:num>
  <w:num w:numId="7">
    <w:abstractNumId w:val="2"/>
  </w:num>
  <w:num w:numId="8">
    <w:abstractNumId w:val="8"/>
  </w:num>
  <w:num w:numId="9">
    <w:abstractNumId w:val="4"/>
  </w:num>
  <w:num w:numId="10">
    <w:abstractNumId w:val="3"/>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671BDD"/>
    <w:rsid w:val="017244EE"/>
    <w:rsid w:val="01772A9E"/>
    <w:rsid w:val="019F7441"/>
    <w:rsid w:val="01B37585"/>
    <w:rsid w:val="01CB187D"/>
    <w:rsid w:val="01D55165"/>
    <w:rsid w:val="01DF6BF8"/>
    <w:rsid w:val="01EC2C57"/>
    <w:rsid w:val="022573A2"/>
    <w:rsid w:val="025F0711"/>
    <w:rsid w:val="026B2E25"/>
    <w:rsid w:val="02824D4D"/>
    <w:rsid w:val="02B26E88"/>
    <w:rsid w:val="02CB4EE2"/>
    <w:rsid w:val="02DC4B10"/>
    <w:rsid w:val="02DD76CE"/>
    <w:rsid w:val="02F36323"/>
    <w:rsid w:val="02F5619C"/>
    <w:rsid w:val="0326446A"/>
    <w:rsid w:val="032D5555"/>
    <w:rsid w:val="036634D2"/>
    <w:rsid w:val="03C90A82"/>
    <w:rsid w:val="03DD35E4"/>
    <w:rsid w:val="03FF5DD6"/>
    <w:rsid w:val="04076900"/>
    <w:rsid w:val="041A5A3B"/>
    <w:rsid w:val="042311BA"/>
    <w:rsid w:val="042B157A"/>
    <w:rsid w:val="043438CC"/>
    <w:rsid w:val="04695CB6"/>
    <w:rsid w:val="048F763B"/>
    <w:rsid w:val="049F330E"/>
    <w:rsid w:val="04AA775C"/>
    <w:rsid w:val="04AF1889"/>
    <w:rsid w:val="04F66F48"/>
    <w:rsid w:val="05251E14"/>
    <w:rsid w:val="057D5678"/>
    <w:rsid w:val="05A16594"/>
    <w:rsid w:val="05A7762D"/>
    <w:rsid w:val="060E5941"/>
    <w:rsid w:val="06110FAF"/>
    <w:rsid w:val="06493CA7"/>
    <w:rsid w:val="065A6178"/>
    <w:rsid w:val="066F1CF3"/>
    <w:rsid w:val="06871610"/>
    <w:rsid w:val="06930BB8"/>
    <w:rsid w:val="06C156E1"/>
    <w:rsid w:val="07100814"/>
    <w:rsid w:val="07245D42"/>
    <w:rsid w:val="07264C62"/>
    <w:rsid w:val="0779354C"/>
    <w:rsid w:val="08061376"/>
    <w:rsid w:val="083D1990"/>
    <w:rsid w:val="08452D77"/>
    <w:rsid w:val="086401F8"/>
    <w:rsid w:val="08751CAA"/>
    <w:rsid w:val="087E4C40"/>
    <w:rsid w:val="08A871D0"/>
    <w:rsid w:val="08C07E24"/>
    <w:rsid w:val="08D66AD6"/>
    <w:rsid w:val="08DA33A3"/>
    <w:rsid w:val="08E80F13"/>
    <w:rsid w:val="08E87F44"/>
    <w:rsid w:val="09335624"/>
    <w:rsid w:val="0944690F"/>
    <w:rsid w:val="09535675"/>
    <w:rsid w:val="095F057D"/>
    <w:rsid w:val="09642282"/>
    <w:rsid w:val="096E162E"/>
    <w:rsid w:val="09733572"/>
    <w:rsid w:val="09772C16"/>
    <w:rsid w:val="098353B5"/>
    <w:rsid w:val="098B3F8E"/>
    <w:rsid w:val="09A92330"/>
    <w:rsid w:val="09B06B87"/>
    <w:rsid w:val="09C13146"/>
    <w:rsid w:val="09E04166"/>
    <w:rsid w:val="09E91D87"/>
    <w:rsid w:val="0A1C0718"/>
    <w:rsid w:val="0A3E7710"/>
    <w:rsid w:val="0A5B7E63"/>
    <w:rsid w:val="0A876E4C"/>
    <w:rsid w:val="0AA374A5"/>
    <w:rsid w:val="0AAB7649"/>
    <w:rsid w:val="0ABC5606"/>
    <w:rsid w:val="0ACF4E8E"/>
    <w:rsid w:val="0AFB3396"/>
    <w:rsid w:val="0B30404E"/>
    <w:rsid w:val="0B43669B"/>
    <w:rsid w:val="0B4C6C14"/>
    <w:rsid w:val="0B547599"/>
    <w:rsid w:val="0B631A88"/>
    <w:rsid w:val="0B683D45"/>
    <w:rsid w:val="0B7F3F11"/>
    <w:rsid w:val="0B884417"/>
    <w:rsid w:val="0BAB0918"/>
    <w:rsid w:val="0BF6188C"/>
    <w:rsid w:val="0BF73C91"/>
    <w:rsid w:val="0C170175"/>
    <w:rsid w:val="0C215C32"/>
    <w:rsid w:val="0C403756"/>
    <w:rsid w:val="0C571A41"/>
    <w:rsid w:val="0C5C1171"/>
    <w:rsid w:val="0C5E1CBC"/>
    <w:rsid w:val="0C615B50"/>
    <w:rsid w:val="0C8445DA"/>
    <w:rsid w:val="0C87121B"/>
    <w:rsid w:val="0CC007F7"/>
    <w:rsid w:val="0CC617AC"/>
    <w:rsid w:val="0CE618DF"/>
    <w:rsid w:val="0CFE707A"/>
    <w:rsid w:val="0D063BDA"/>
    <w:rsid w:val="0D08375F"/>
    <w:rsid w:val="0D184CFB"/>
    <w:rsid w:val="0D1A2A5B"/>
    <w:rsid w:val="0D411050"/>
    <w:rsid w:val="0D4A7419"/>
    <w:rsid w:val="0D6F6395"/>
    <w:rsid w:val="0D827401"/>
    <w:rsid w:val="0D84094E"/>
    <w:rsid w:val="0D854AD0"/>
    <w:rsid w:val="0D8A00E9"/>
    <w:rsid w:val="0D8D589E"/>
    <w:rsid w:val="0DA01C73"/>
    <w:rsid w:val="0DA26F5D"/>
    <w:rsid w:val="0DD63300"/>
    <w:rsid w:val="0DF50604"/>
    <w:rsid w:val="0DF702FE"/>
    <w:rsid w:val="0E060E51"/>
    <w:rsid w:val="0E5604B2"/>
    <w:rsid w:val="0E6D5D79"/>
    <w:rsid w:val="0E9D0089"/>
    <w:rsid w:val="0EA474D2"/>
    <w:rsid w:val="0EB803EE"/>
    <w:rsid w:val="0EF94D4B"/>
    <w:rsid w:val="0F3330FE"/>
    <w:rsid w:val="0F4958DC"/>
    <w:rsid w:val="0F515DF7"/>
    <w:rsid w:val="0F596BA8"/>
    <w:rsid w:val="0F6248D2"/>
    <w:rsid w:val="0F693536"/>
    <w:rsid w:val="0F7B0511"/>
    <w:rsid w:val="0F7B76D9"/>
    <w:rsid w:val="0F816ACD"/>
    <w:rsid w:val="0F9832DB"/>
    <w:rsid w:val="0FBF3FD2"/>
    <w:rsid w:val="0FBF7FF3"/>
    <w:rsid w:val="10646583"/>
    <w:rsid w:val="107D4B15"/>
    <w:rsid w:val="108A3C80"/>
    <w:rsid w:val="10A73719"/>
    <w:rsid w:val="10C26171"/>
    <w:rsid w:val="10C92F05"/>
    <w:rsid w:val="10F33360"/>
    <w:rsid w:val="10FC16EA"/>
    <w:rsid w:val="110B4D4C"/>
    <w:rsid w:val="110F1D40"/>
    <w:rsid w:val="11216BE1"/>
    <w:rsid w:val="11266F33"/>
    <w:rsid w:val="118963A1"/>
    <w:rsid w:val="11C6522A"/>
    <w:rsid w:val="11C664AC"/>
    <w:rsid w:val="11D55E06"/>
    <w:rsid w:val="11DE2D99"/>
    <w:rsid w:val="11E104CC"/>
    <w:rsid w:val="11E20309"/>
    <w:rsid w:val="12255233"/>
    <w:rsid w:val="12530213"/>
    <w:rsid w:val="127723A9"/>
    <w:rsid w:val="12862074"/>
    <w:rsid w:val="12883966"/>
    <w:rsid w:val="129E45B4"/>
    <w:rsid w:val="12D81596"/>
    <w:rsid w:val="12DE1F2B"/>
    <w:rsid w:val="13072A44"/>
    <w:rsid w:val="130B6793"/>
    <w:rsid w:val="135F4BE2"/>
    <w:rsid w:val="139B1A0A"/>
    <w:rsid w:val="139D25C7"/>
    <w:rsid w:val="13BF3CE4"/>
    <w:rsid w:val="13C77A9D"/>
    <w:rsid w:val="14044A9A"/>
    <w:rsid w:val="141008D8"/>
    <w:rsid w:val="14125FE6"/>
    <w:rsid w:val="14162566"/>
    <w:rsid w:val="14301957"/>
    <w:rsid w:val="146D271E"/>
    <w:rsid w:val="149471F8"/>
    <w:rsid w:val="14982588"/>
    <w:rsid w:val="149A5AD9"/>
    <w:rsid w:val="14A7619D"/>
    <w:rsid w:val="150536C3"/>
    <w:rsid w:val="150C1963"/>
    <w:rsid w:val="151447A0"/>
    <w:rsid w:val="152A6D51"/>
    <w:rsid w:val="154A6454"/>
    <w:rsid w:val="15762120"/>
    <w:rsid w:val="162C4310"/>
    <w:rsid w:val="1676026B"/>
    <w:rsid w:val="16A8729C"/>
    <w:rsid w:val="16B33777"/>
    <w:rsid w:val="16BC70A7"/>
    <w:rsid w:val="16C6339E"/>
    <w:rsid w:val="172F2D79"/>
    <w:rsid w:val="17557BEF"/>
    <w:rsid w:val="17D349C1"/>
    <w:rsid w:val="18244F26"/>
    <w:rsid w:val="1830729E"/>
    <w:rsid w:val="1852128A"/>
    <w:rsid w:val="1870062C"/>
    <w:rsid w:val="18817102"/>
    <w:rsid w:val="18830A15"/>
    <w:rsid w:val="18852B28"/>
    <w:rsid w:val="188B5321"/>
    <w:rsid w:val="19932372"/>
    <w:rsid w:val="19A024BA"/>
    <w:rsid w:val="19A20DD5"/>
    <w:rsid w:val="19AE03F1"/>
    <w:rsid w:val="1A071A03"/>
    <w:rsid w:val="1A1F16AE"/>
    <w:rsid w:val="1A3B5C77"/>
    <w:rsid w:val="1A5605E9"/>
    <w:rsid w:val="1A6B1B55"/>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CCB5193"/>
    <w:rsid w:val="1CD31A7D"/>
    <w:rsid w:val="1D1F2F14"/>
    <w:rsid w:val="1D266CE1"/>
    <w:rsid w:val="1D3963AF"/>
    <w:rsid w:val="1D6A673C"/>
    <w:rsid w:val="1D9247AE"/>
    <w:rsid w:val="1DB567EC"/>
    <w:rsid w:val="1DF51A98"/>
    <w:rsid w:val="1E051CD9"/>
    <w:rsid w:val="1E3D060F"/>
    <w:rsid w:val="1E3F5F7E"/>
    <w:rsid w:val="1E3F7D2E"/>
    <w:rsid w:val="1E4134E4"/>
    <w:rsid w:val="1E5062B3"/>
    <w:rsid w:val="1E523514"/>
    <w:rsid w:val="1E714A66"/>
    <w:rsid w:val="1E802593"/>
    <w:rsid w:val="1E8B6156"/>
    <w:rsid w:val="1EA703CC"/>
    <w:rsid w:val="1EB7330C"/>
    <w:rsid w:val="1F0A0FF3"/>
    <w:rsid w:val="1F3A3F5E"/>
    <w:rsid w:val="1F5771FF"/>
    <w:rsid w:val="1FD52574"/>
    <w:rsid w:val="1FE868A9"/>
    <w:rsid w:val="1FFC34F8"/>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3B3EF0"/>
    <w:rsid w:val="226D4721"/>
    <w:rsid w:val="22BE6801"/>
    <w:rsid w:val="23085827"/>
    <w:rsid w:val="23137077"/>
    <w:rsid w:val="23256DAA"/>
    <w:rsid w:val="233500BF"/>
    <w:rsid w:val="23377FF7"/>
    <w:rsid w:val="236B425F"/>
    <w:rsid w:val="23836192"/>
    <w:rsid w:val="23901F29"/>
    <w:rsid w:val="239C0061"/>
    <w:rsid w:val="23B908A4"/>
    <w:rsid w:val="23E95BEF"/>
    <w:rsid w:val="23FD0064"/>
    <w:rsid w:val="2409047A"/>
    <w:rsid w:val="245375B0"/>
    <w:rsid w:val="24642C0A"/>
    <w:rsid w:val="248A5117"/>
    <w:rsid w:val="24B22173"/>
    <w:rsid w:val="24B95AD9"/>
    <w:rsid w:val="24BE24DA"/>
    <w:rsid w:val="24CF5825"/>
    <w:rsid w:val="24D663E6"/>
    <w:rsid w:val="24D77F2B"/>
    <w:rsid w:val="25152081"/>
    <w:rsid w:val="256E4A38"/>
    <w:rsid w:val="258B00E2"/>
    <w:rsid w:val="25A917A6"/>
    <w:rsid w:val="25BE27CC"/>
    <w:rsid w:val="25F74A5C"/>
    <w:rsid w:val="2628662C"/>
    <w:rsid w:val="262D45DE"/>
    <w:rsid w:val="26663631"/>
    <w:rsid w:val="267B08EE"/>
    <w:rsid w:val="26871DC8"/>
    <w:rsid w:val="26881A92"/>
    <w:rsid w:val="269C0146"/>
    <w:rsid w:val="26A53EF9"/>
    <w:rsid w:val="26A94201"/>
    <w:rsid w:val="26AC274F"/>
    <w:rsid w:val="26D14496"/>
    <w:rsid w:val="26E51CC1"/>
    <w:rsid w:val="26EA4592"/>
    <w:rsid w:val="27044A29"/>
    <w:rsid w:val="271D34C8"/>
    <w:rsid w:val="276142BF"/>
    <w:rsid w:val="27783712"/>
    <w:rsid w:val="27907362"/>
    <w:rsid w:val="28333E1D"/>
    <w:rsid w:val="28454BD6"/>
    <w:rsid w:val="28455253"/>
    <w:rsid w:val="28551971"/>
    <w:rsid w:val="285B1C53"/>
    <w:rsid w:val="289F7086"/>
    <w:rsid w:val="28C32028"/>
    <w:rsid w:val="28CC490F"/>
    <w:rsid w:val="28DE40AA"/>
    <w:rsid w:val="28E374EB"/>
    <w:rsid w:val="29121C13"/>
    <w:rsid w:val="29345E77"/>
    <w:rsid w:val="294C65AD"/>
    <w:rsid w:val="29806583"/>
    <w:rsid w:val="298B3C4C"/>
    <w:rsid w:val="2996455E"/>
    <w:rsid w:val="2998358C"/>
    <w:rsid w:val="299E3412"/>
    <w:rsid w:val="29A94291"/>
    <w:rsid w:val="29F26D24"/>
    <w:rsid w:val="2A15033F"/>
    <w:rsid w:val="2A1662C1"/>
    <w:rsid w:val="2A1C7367"/>
    <w:rsid w:val="2A1D07DB"/>
    <w:rsid w:val="2A2815FA"/>
    <w:rsid w:val="2A53244F"/>
    <w:rsid w:val="2A6D6092"/>
    <w:rsid w:val="2A7D76B4"/>
    <w:rsid w:val="2B406E77"/>
    <w:rsid w:val="2B437463"/>
    <w:rsid w:val="2B7807EE"/>
    <w:rsid w:val="2BA50A88"/>
    <w:rsid w:val="2BA50BF7"/>
    <w:rsid w:val="2BBF00EC"/>
    <w:rsid w:val="2BC37CFD"/>
    <w:rsid w:val="2BD001FB"/>
    <w:rsid w:val="2BD5237F"/>
    <w:rsid w:val="2BE05314"/>
    <w:rsid w:val="2BE536CE"/>
    <w:rsid w:val="2BE758D9"/>
    <w:rsid w:val="2BF346BB"/>
    <w:rsid w:val="2C09049E"/>
    <w:rsid w:val="2C0A653C"/>
    <w:rsid w:val="2C191F85"/>
    <w:rsid w:val="2CCE400E"/>
    <w:rsid w:val="2CE82D6F"/>
    <w:rsid w:val="2D045C82"/>
    <w:rsid w:val="2D1063D5"/>
    <w:rsid w:val="2D343236"/>
    <w:rsid w:val="2D38455E"/>
    <w:rsid w:val="2D575011"/>
    <w:rsid w:val="2DA74F8B"/>
    <w:rsid w:val="2DAA05D8"/>
    <w:rsid w:val="2DD15014"/>
    <w:rsid w:val="2DF72DE4"/>
    <w:rsid w:val="2E0220AF"/>
    <w:rsid w:val="2E4B082A"/>
    <w:rsid w:val="2E59653C"/>
    <w:rsid w:val="2E5D4E86"/>
    <w:rsid w:val="2E5D790B"/>
    <w:rsid w:val="2E9A3C18"/>
    <w:rsid w:val="2EBB0FEE"/>
    <w:rsid w:val="2EC63002"/>
    <w:rsid w:val="2EEE0998"/>
    <w:rsid w:val="2F0A6B38"/>
    <w:rsid w:val="2F331931"/>
    <w:rsid w:val="2F946CCB"/>
    <w:rsid w:val="2F9E6727"/>
    <w:rsid w:val="2FD25781"/>
    <w:rsid w:val="2FDC745C"/>
    <w:rsid w:val="2FE63FF6"/>
    <w:rsid w:val="2FFD7934"/>
    <w:rsid w:val="3049169C"/>
    <w:rsid w:val="305B6429"/>
    <w:rsid w:val="30733ACD"/>
    <w:rsid w:val="308C3862"/>
    <w:rsid w:val="309379D8"/>
    <w:rsid w:val="30A270F7"/>
    <w:rsid w:val="30DF1478"/>
    <w:rsid w:val="30EB623B"/>
    <w:rsid w:val="30EC586F"/>
    <w:rsid w:val="31177BCD"/>
    <w:rsid w:val="31751BCB"/>
    <w:rsid w:val="319C6071"/>
    <w:rsid w:val="31AC537E"/>
    <w:rsid w:val="31D500EA"/>
    <w:rsid w:val="31E3679B"/>
    <w:rsid w:val="31E732FD"/>
    <w:rsid w:val="32517576"/>
    <w:rsid w:val="32851B1A"/>
    <w:rsid w:val="32BB6DE3"/>
    <w:rsid w:val="32BE5C2C"/>
    <w:rsid w:val="32FB6478"/>
    <w:rsid w:val="33263B3F"/>
    <w:rsid w:val="332E1CAB"/>
    <w:rsid w:val="336963EB"/>
    <w:rsid w:val="33816EEB"/>
    <w:rsid w:val="33A17C5F"/>
    <w:rsid w:val="33A4446E"/>
    <w:rsid w:val="33EB55CD"/>
    <w:rsid w:val="33EC4C02"/>
    <w:rsid w:val="340D2360"/>
    <w:rsid w:val="3410665D"/>
    <w:rsid w:val="34211214"/>
    <w:rsid w:val="342E63AB"/>
    <w:rsid w:val="344A16FB"/>
    <w:rsid w:val="345E3ECA"/>
    <w:rsid w:val="34950E68"/>
    <w:rsid w:val="34986E94"/>
    <w:rsid w:val="34AF62C9"/>
    <w:rsid w:val="34CB4388"/>
    <w:rsid w:val="34FA6E12"/>
    <w:rsid w:val="354D7158"/>
    <w:rsid w:val="358D5588"/>
    <w:rsid w:val="363A3B40"/>
    <w:rsid w:val="365302AE"/>
    <w:rsid w:val="36607A0A"/>
    <w:rsid w:val="366E227C"/>
    <w:rsid w:val="366F2E0D"/>
    <w:rsid w:val="36712E6F"/>
    <w:rsid w:val="367B6A5C"/>
    <w:rsid w:val="369167D9"/>
    <w:rsid w:val="36A74ADA"/>
    <w:rsid w:val="36AD60D5"/>
    <w:rsid w:val="36B224F9"/>
    <w:rsid w:val="36C52919"/>
    <w:rsid w:val="36EC0CC9"/>
    <w:rsid w:val="37202102"/>
    <w:rsid w:val="372A4B15"/>
    <w:rsid w:val="373F410B"/>
    <w:rsid w:val="379522F8"/>
    <w:rsid w:val="37EE7094"/>
    <w:rsid w:val="38157F40"/>
    <w:rsid w:val="38296C89"/>
    <w:rsid w:val="383002EB"/>
    <w:rsid w:val="38586797"/>
    <w:rsid w:val="385D15DF"/>
    <w:rsid w:val="38871C41"/>
    <w:rsid w:val="38BC0149"/>
    <w:rsid w:val="38D87D1C"/>
    <w:rsid w:val="390C7391"/>
    <w:rsid w:val="394513F2"/>
    <w:rsid w:val="39636459"/>
    <w:rsid w:val="396B7F6C"/>
    <w:rsid w:val="39967A4C"/>
    <w:rsid w:val="39B417A9"/>
    <w:rsid w:val="39FC5695"/>
    <w:rsid w:val="3A006D8E"/>
    <w:rsid w:val="3A3651E5"/>
    <w:rsid w:val="3A744481"/>
    <w:rsid w:val="3A8C7BEF"/>
    <w:rsid w:val="3A906246"/>
    <w:rsid w:val="3AA569EB"/>
    <w:rsid w:val="3B181276"/>
    <w:rsid w:val="3B2349B7"/>
    <w:rsid w:val="3B5C3FE6"/>
    <w:rsid w:val="3B616CFF"/>
    <w:rsid w:val="3B6259F6"/>
    <w:rsid w:val="3B7C03F0"/>
    <w:rsid w:val="3B824942"/>
    <w:rsid w:val="3B976654"/>
    <w:rsid w:val="3B982DA9"/>
    <w:rsid w:val="3BC01EFC"/>
    <w:rsid w:val="3BCA786A"/>
    <w:rsid w:val="3BD31E2F"/>
    <w:rsid w:val="3BF15831"/>
    <w:rsid w:val="3C105946"/>
    <w:rsid w:val="3C471448"/>
    <w:rsid w:val="3C5F759A"/>
    <w:rsid w:val="3C6C525A"/>
    <w:rsid w:val="3CCE23CB"/>
    <w:rsid w:val="3CD17D17"/>
    <w:rsid w:val="3CF37C37"/>
    <w:rsid w:val="3D3C7F39"/>
    <w:rsid w:val="3D440F09"/>
    <w:rsid w:val="3D4504A0"/>
    <w:rsid w:val="3D695DB9"/>
    <w:rsid w:val="3D8734BB"/>
    <w:rsid w:val="3D9A11D4"/>
    <w:rsid w:val="3DA16D89"/>
    <w:rsid w:val="3DA364BE"/>
    <w:rsid w:val="3DE041CB"/>
    <w:rsid w:val="3E0D48F6"/>
    <w:rsid w:val="3E1868B4"/>
    <w:rsid w:val="3E377251"/>
    <w:rsid w:val="3E3E1C51"/>
    <w:rsid w:val="3E42664B"/>
    <w:rsid w:val="3E5A7334"/>
    <w:rsid w:val="3E7B5D6B"/>
    <w:rsid w:val="3E843E66"/>
    <w:rsid w:val="3E8F51FE"/>
    <w:rsid w:val="3E8F7AA2"/>
    <w:rsid w:val="3E926F87"/>
    <w:rsid w:val="3E9A59DE"/>
    <w:rsid w:val="3EAA6689"/>
    <w:rsid w:val="3EAF4836"/>
    <w:rsid w:val="3EC33DFA"/>
    <w:rsid w:val="3F060E16"/>
    <w:rsid w:val="3F1D1096"/>
    <w:rsid w:val="3F2F0234"/>
    <w:rsid w:val="3F6363FE"/>
    <w:rsid w:val="3F756B8F"/>
    <w:rsid w:val="3F95482B"/>
    <w:rsid w:val="4019356B"/>
    <w:rsid w:val="40592157"/>
    <w:rsid w:val="406E1CAE"/>
    <w:rsid w:val="40872556"/>
    <w:rsid w:val="408C0409"/>
    <w:rsid w:val="40996ECE"/>
    <w:rsid w:val="40A0133A"/>
    <w:rsid w:val="40C31A53"/>
    <w:rsid w:val="40DC2D46"/>
    <w:rsid w:val="40FF545D"/>
    <w:rsid w:val="410067C8"/>
    <w:rsid w:val="41423C61"/>
    <w:rsid w:val="418F0D2A"/>
    <w:rsid w:val="41A33A6C"/>
    <w:rsid w:val="41D01505"/>
    <w:rsid w:val="42474939"/>
    <w:rsid w:val="424C3C57"/>
    <w:rsid w:val="42613FF3"/>
    <w:rsid w:val="42660D96"/>
    <w:rsid w:val="428667D2"/>
    <w:rsid w:val="42CD1CE0"/>
    <w:rsid w:val="42E1381E"/>
    <w:rsid w:val="42ED6459"/>
    <w:rsid w:val="42FE58DD"/>
    <w:rsid w:val="430869F4"/>
    <w:rsid w:val="43174B3D"/>
    <w:rsid w:val="432577F9"/>
    <w:rsid w:val="43342EA7"/>
    <w:rsid w:val="434B790E"/>
    <w:rsid w:val="4360274F"/>
    <w:rsid w:val="43977AB6"/>
    <w:rsid w:val="43A3342B"/>
    <w:rsid w:val="43C77C27"/>
    <w:rsid w:val="43DE09EE"/>
    <w:rsid w:val="44002FAD"/>
    <w:rsid w:val="449101DD"/>
    <w:rsid w:val="44DE1391"/>
    <w:rsid w:val="451B225C"/>
    <w:rsid w:val="451E1B7F"/>
    <w:rsid w:val="452410C9"/>
    <w:rsid w:val="45317DFB"/>
    <w:rsid w:val="456D3CE4"/>
    <w:rsid w:val="4579042C"/>
    <w:rsid w:val="457F0571"/>
    <w:rsid w:val="457F1EF2"/>
    <w:rsid w:val="45851176"/>
    <w:rsid w:val="45C63B94"/>
    <w:rsid w:val="460E7DA5"/>
    <w:rsid w:val="46422483"/>
    <w:rsid w:val="464B23E7"/>
    <w:rsid w:val="4659254A"/>
    <w:rsid w:val="465B0637"/>
    <w:rsid w:val="465E3F0D"/>
    <w:rsid w:val="466A16E6"/>
    <w:rsid w:val="46893F2B"/>
    <w:rsid w:val="46C4686E"/>
    <w:rsid w:val="471A0124"/>
    <w:rsid w:val="477B778F"/>
    <w:rsid w:val="478203EC"/>
    <w:rsid w:val="47AA76FA"/>
    <w:rsid w:val="47B025FA"/>
    <w:rsid w:val="48042BC0"/>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4424D7"/>
    <w:rsid w:val="4A520FD4"/>
    <w:rsid w:val="4AB82D0F"/>
    <w:rsid w:val="4AC32699"/>
    <w:rsid w:val="4AEB7664"/>
    <w:rsid w:val="4AEE201A"/>
    <w:rsid w:val="4AFD7C19"/>
    <w:rsid w:val="4B0567D1"/>
    <w:rsid w:val="4B236AAE"/>
    <w:rsid w:val="4B441C14"/>
    <w:rsid w:val="4B707271"/>
    <w:rsid w:val="4B9739F7"/>
    <w:rsid w:val="4BEE2503"/>
    <w:rsid w:val="4C245A30"/>
    <w:rsid w:val="4CAF1E89"/>
    <w:rsid w:val="4CB6685F"/>
    <w:rsid w:val="4CC367FE"/>
    <w:rsid w:val="4D077F3C"/>
    <w:rsid w:val="4D123355"/>
    <w:rsid w:val="4D2A3B31"/>
    <w:rsid w:val="4D312C52"/>
    <w:rsid w:val="4D4C4DB0"/>
    <w:rsid w:val="4D905305"/>
    <w:rsid w:val="4D964A72"/>
    <w:rsid w:val="4D9C1254"/>
    <w:rsid w:val="4DA10F2C"/>
    <w:rsid w:val="4DE86773"/>
    <w:rsid w:val="4E2023C2"/>
    <w:rsid w:val="4E636855"/>
    <w:rsid w:val="4E6F7E95"/>
    <w:rsid w:val="4E793892"/>
    <w:rsid w:val="4E800872"/>
    <w:rsid w:val="4EBB043F"/>
    <w:rsid w:val="4EC569ED"/>
    <w:rsid w:val="4ED50EA1"/>
    <w:rsid w:val="4EEC050C"/>
    <w:rsid w:val="4EF60E08"/>
    <w:rsid w:val="4F104EC3"/>
    <w:rsid w:val="4F47354A"/>
    <w:rsid w:val="4F8D1C8E"/>
    <w:rsid w:val="4F911C54"/>
    <w:rsid w:val="4FC357FD"/>
    <w:rsid w:val="4FE625E0"/>
    <w:rsid w:val="5021480F"/>
    <w:rsid w:val="504712EB"/>
    <w:rsid w:val="50775BB9"/>
    <w:rsid w:val="50792360"/>
    <w:rsid w:val="507B7E86"/>
    <w:rsid w:val="50813882"/>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1F1F2B"/>
    <w:rsid w:val="522E4CC3"/>
    <w:rsid w:val="52365BBC"/>
    <w:rsid w:val="5244713B"/>
    <w:rsid w:val="52615633"/>
    <w:rsid w:val="526D4CD2"/>
    <w:rsid w:val="526F4DE4"/>
    <w:rsid w:val="52977FD4"/>
    <w:rsid w:val="52A25790"/>
    <w:rsid w:val="52A96B6F"/>
    <w:rsid w:val="52B45975"/>
    <w:rsid w:val="52D94AA4"/>
    <w:rsid w:val="52EA3A62"/>
    <w:rsid w:val="52F50BB8"/>
    <w:rsid w:val="53097272"/>
    <w:rsid w:val="53544462"/>
    <w:rsid w:val="536410A5"/>
    <w:rsid w:val="537D5CC3"/>
    <w:rsid w:val="5397158E"/>
    <w:rsid w:val="53C90A9B"/>
    <w:rsid w:val="54013861"/>
    <w:rsid w:val="54487265"/>
    <w:rsid w:val="544931CE"/>
    <w:rsid w:val="544D6070"/>
    <w:rsid w:val="54605E1E"/>
    <w:rsid w:val="54B3506A"/>
    <w:rsid w:val="54CA0D16"/>
    <w:rsid w:val="54DD4057"/>
    <w:rsid w:val="54E7490F"/>
    <w:rsid w:val="54F5168F"/>
    <w:rsid w:val="550764A4"/>
    <w:rsid w:val="550B2BF6"/>
    <w:rsid w:val="55214EB5"/>
    <w:rsid w:val="55364EFD"/>
    <w:rsid w:val="55410F72"/>
    <w:rsid w:val="555807FD"/>
    <w:rsid w:val="555D4828"/>
    <w:rsid w:val="557A4C8B"/>
    <w:rsid w:val="558931E1"/>
    <w:rsid w:val="55923347"/>
    <w:rsid w:val="55925180"/>
    <w:rsid w:val="55983B1B"/>
    <w:rsid w:val="55A8376B"/>
    <w:rsid w:val="55DC29B6"/>
    <w:rsid w:val="55DD4241"/>
    <w:rsid w:val="56471638"/>
    <w:rsid w:val="566B6D1E"/>
    <w:rsid w:val="57032A2C"/>
    <w:rsid w:val="570F5219"/>
    <w:rsid w:val="575D12B5"/>
    <w:rsid w:val="57610A87"/>
    <w:rsid w:val="577B1140"/>
    <w:rsid w:val="577B4C0F"/>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A2602"/>
    <w:rsid w:val="595E1678"/>
    <w:rsid w:val="596D5BD4"/>
    <w:rsid w:val="597E3DD8"/>
    <w:rsid w:val="59C57B69"/>
    <w:rsid w:val="59DB1995"/>
    <w:rsid w:val="59F80043"/>
    <w:rsid w:val="59FD5DAF"/>
    <w:rsid w:val="5A09252F"/>
    <w:rsid w:val="5A0B2778"/>
    <w:rsid w:val="5A2A7C7B"/>
    <w:rsid w:val="5A2F12D9"/>
    <w:rsid w:val="5A3E2560"/>
    <w:rsid w:val="5A5D3B6E"/>
    <w:rsid w:val="5A637A76"/>
    <w:rsid w:val="5A6D33BA"/>
    <w:rsid w:val="5A792B1F"/>
    <w:rsid w:val="5A874767"/>
    <w:rsid w:val="5AA17199"/>
    <w:rsid w:val="5AA85BE2"/>
    <w:rsid w:val="5AAD6F28"/>
    <w:rsid w:val="5AC60C79"/>
    <w:rsid w:val="5AC95C92"/>
    <w:rsid w:val="5AD63A24"/>
    <w:rsid w:val="5AE42ACB"/>
    <w:rsid w:val="5B0156BA"/>
    <w:rsid w:val="5B203F0F"/>
    <w:rsid w:val="5B2E1A1D"/>
    <w:rsid w:val="5B843A1C"/>
    <w:rsid w:val="5B873E3F"/>
    <w:rsid w:val="5C02690E"/>
    <w:rsid w:val="5C0426AE"/>
    <w:rsid w:val="5C196DA7"/>
    <w:rsid w:val="5C1C1E5B"/>
    <w:rsid w:val="5C2A048C"/>
    <w:rsid w:val="5C80234E"/>
    <w:rsid w:val="5C8A680C"/>
    <w:rsid w:val="5D0C4701"/>
    <w:rsid w:val="5D0F0395"/>
    <w:rsid w:val="5D221076"/>
    <w:rsid w:val="5D397964"/>
    <w:rsid w:val="5D5A391C"/>
    <w:rsid w:val="5D5F10C0"/>
    <w:rsid w:val="5D891B7B"/>
    <w:rsid w:val="5DAD38EE"/>
    <w:rsid w:val="5DBE9A2C"/>
    <w:rsid w:val="5E006862"/>
    <w:rsid w:val="5E0207B9"/>
    <w:rsid w:val="5E1834A1"/>
    <w:rsid w:val="5E261785"/>
    <w:rsid w:val="5E4A7017"/>
    <w:rsid w:val="5E552BBA"/>
    <w:rsid w:val="5E611C10"/>
    <w:rsid w:val="5E781EA8"/>
    <w:rsid w:val="5E7A0F3F"/>
    <w:rsid w:val="5EB17168"/>
    <w:rsid w:val="5EFC7377"/>
    <w:rsid w:val="5F06174D"/>
    <w:rsid w:val="5F3661A3"/>
    <w:rsid w:val="5F3A3602"/>
    <w:rsid w:val="5F3F9AF8"/>
    <w:rsid w:val="5F45733B"/>
    <w:rsid w:val="5F6277C6"/>
    <w:rsid w:val="5F6D0B1D"/>
    <w:rsid w:val="5F8D0B82"/>
    <w:rsid w:val="5FCC5339"/>
    <w:rsid w:val="5FE34A5B"/>
    <w:rsid w:val="5FFE1E36"/>
    <w:rsid w:val="601D30F3"/>
    <w:rsid w:val="60232584"/>
    <w:rsid w:val="607330CE"/>
    <w:rsid w:val="60825176"/>
    <w:rsid w:val="609F2AC4"/>
    <w:rsid w:val="60FA2EE8"/>
    <w:rsid w:val="610538E1"/>
    <w:rsid w:val="61054A27"/>
    <w:rsid w:val="610A52BC"/>
    <w:rsid w:val="611D2366"/>
    <w:rsid w:val="61421856"/>
    <w:rsid w:val="615227C4"/>
    <w:rsid w:val="61654E3F"/>
    <w:rsid w:val="61774699"/>
    <w:rsid w:val="6182292A"/>
    <w:rsid w:val="619C7C5C"/>
    <w:rsid w:val="619F7F92"/>
    <w:rsid w:val="61F94C26"/>
    <w:rsid w:val="62000E56"/>
    <w:rsid w:val="62075FE3"/>
    <w:rsid w:val="624F3E49"/>
    <w:rsid w:val="62632286"/>
    <w:rsid w:val="62885958"/>
    <w:rsid w:val="629B6525"/>
    <w:rsid w:val="62C55BF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845A1"/>
    <w:rsid w:val="64CE2EAA"/>
    <w:rsid w:val="64F41B5D"/>
    <w:rsid w:val="653C3090"/>
    <w:rsid w:val="65854376"/>
    <w:rsid w:val="658767BE"/>
    <w:rsid w:val="65892531"/>
    <w:rsid w:val="65AB453F"/>
    <w:rsid w:val="65E9543A"/>
    <w:rsid w:val="66195831"/>
    <w:rsid w:val="662E75B1"/>
    <w:rsid w:val="66342C2E"/>
    <w:rsid w:val="6635153D"/>
    <w:rsid w:val="663E784C"/>
    <w:rsid w:val="66707277"/>
    <w:rsid w:val="668B6A45"/>
    <w:rsid w:val="66DB2FD4"/>
    <w:rsid w:val="671F63FF"/>
    <w:rsid w:val="672F3F24"/>
    <w:rsid w:val="673E055F"/>
    <w:rsid w:val="67403F85"/>
    <w:rsid w:val="67551CE3"/>
    <w:rsid w:val="67A22552"/>
    <w:rsid w:val="67B22DCC"/>
    <w:rsid w:val="67B27A6F"/>
    <w:rsid w:val="67BE71AA"/>
    <w:rsid w:val="67D90273"/>
    <w:rsid w:val="67DE5875"/>
    <w:rsid w:val="67E55852"/>
    <w:rsid w:val="67EB1AB4"/>
    <w:rsid w:val="67FA1285"/>
    <w:rsid w:val="68511CA3"/>
    <w:rsid w:val="68551F4F"/>
    <w:rsid w:val="687C10C9"/>
    <w:rsid w:val="68840C16"/>
    <w:rsid w:val="68876EFB"/>
    <w:rsid w:val="68884654"/>
    <w:rsid w:val="689F0032"/>
    <w:rsid w:val="689F444F"/>
    <w:rsid w:val="68B96DBB"/>
    <w:rsid w:val="68BD571C"/>
    <w:rsid w:val="68CA2805"/>
    <w:rsid w:val="68E50904"/>
    <w:rsid w:val="68E937A3"/>
    <w:rsid w:val="693E15D3"/>
    <w:rsid w:val="69591534"/>
    <w:rsid w:val="695A1920"/>
    <w:rsid w:val="69627681"/>
    <w:rsid w:val="69653029"/>
    <w:rsid w:val="6977531D"/>
    <w:rsid w:val="697C7B8E"/>
    <w:rsid w:val="69CC2BFF"/>
    <w:rsid w:val="69FD55B8"/>
    <w:rsid w:val="6A0B1C62"/>
    <w:rsid w:val="6A2406C8"/>
    <w:rsid w:val="6ADE0BD1"/>
    <w:rsid w:val="6AE96859"/>
    <w:rsid w:val="6B147746"/>
    <w:rsid w:val="6B24787C"/>
    <w:rsid w:val="6B362ECF"/>
    <w:rsid w:val="6B573233"/>
    <w:rsid w:val="6B5B6274"/>
    <w:rsid w:val="6B673089"/>
    <w:rsid w:val="6B935D53"/>
    <w:rsid w:val="6BFD39ED"/>
    <w:rsid w:val="6C196F71"/>
    <w:rsid w:val="6C226FCB"/>
    <w:rsid w:val="6C2E7676"/>
    <w:rsid w:val="6C31226F"/>
    <w:rsid w:val="6C4D3E71"/>
    <w:rsid w:val="6C552F0B"/>
    <w:rsid w:val="6C8C67B7"/>
    <w:rsid w:val="6C9D744C"/>
    <w:rsid w:val="6D167928"/>
    <w:rsid w:val="6D26299B"/>
    <w:rsid w:val="6D4772EC"/>
    <w:rsid w:val="6D8E4F15"/>
    <w:rsid w:val="6D9078AF"/>
    <w:rsid w:val="6DAA3FEF"/>
    <w:rsid w:val="6DC0172B"/>
    <w:rsid w:val="6DCB690C"/>
    <w:rsid w:val="6DD41A5B"/>
    <w:rsid w:val="6DDEB12A"/>
    <w:rsid w:val="6DF1033E"/>
    <w:rsid w:val="6DF43C2E"/>
    <w:rsid w:val="6DF51CA3"/>
    <w:rsid w:val="6E8335BD"/>
    <w:rsid w:val="6E8E12EF"/>
    <w:rsid w:val="6E972936"/>
    <w:rsid w:val="6ED446C5"/>
    <w:rsid w:val="6F2A7D94"/>
    <w:rsid w:val="6F6049BF"/>
    <w:rsid w:val="6F8331F1"/>
    <w:rsid w:val="6FAE1A09"/>
    <w:rsid w:val="6FD75BF8"/>
    <w:rsid w:val="6FEC4684"/>
    <w:rsid w:val="707723D0"/>
    <w:rsid w:val="70F5661B"/>
    <w:rsid w:val="71360107"/>
    <w:rsid w:val="713B688E"/>
    <w:rsid w:val="71D43752"/>
    <w:rsid w:val="71F1796A"/>
    <w:rsid w:val="72154626"/>
    <w:rsid w:val="72262B5D"/>
    <w:rsid w:val="72283FF7"/>
    <w:rsid w:val="722E7212"/>
    <w:rsid w:val="723A0474"/>
    <w:rsid w:val="725923E4"/>
    <w:rsid w:val="72864BF7"/>
    <w:rsid w:val="729023FC"/>
    <w:rsid w:val="729E4247"/>
    <w:rsid w:val="72D853EF"/>
    <w:rsid w:val="73215CDD"/>
    <w:rsid w:val="735F4F8D"/>
    <w:rsid w:val="737F63F3"/>
    <w:rsid w:val="73BF441A"/>
    <w:rsid w:val="73C0646E"/>
    <w:rsid w:val="742222F5"/>
    <w:rsid w:val="74476126"/>
    <w:rsid w:val="74706664"/>
    <w:rsid w:val="747F3682"/>
    <w:rsid w:val="749C4185"/>
    <w:rsid w:val="74D3178F"/>
    <w:rsid w:val="75067759"/>
    <w:rsid w:val="752E6DCD"/>
    <w:rsid w:val="7551380D"/>
    <w:rsid w:val="75600BE5"/>
    <w:rsid w:val="7564475C"/>
    <w:rsid w:val="7583797F"/>
    <w:rsid w:val="759F0318"/>
    <w:rsid w:val="75BDC257"/>
    <w:rsid w:val="75D20F1D"/>
    <w:rsid w:val="75DA2C18"/>
    <w:rsid w:val="75F54412"/>
    <w:rsid w:val="761D08E0"/>
    <w:rsid w:val="765D347C"/>
    <w:rsid w:val="76826699"/>
    <w:rsid w:val="76C87133"/>
    <w:rsid w:val="76CD08D5"/>
    <w:rsid w:val="76DB4B92"/>
    <w:rsid w:val="77052AA4"/>
    <w:rsid w:val="77136511"/>
    <w:rsid w:val="772207AC"/>
    <w:rsid w:val="77340A39"/>
    <w:rsid w:val="77351FD0"/>
    <w:rsid w:val="77472422"/>
    <w:rsid w:val="777F31F2"/>
    <w:rsid w:val="77D1700D"/>
    <w:rsid w:val="77EC04CC"/>
    <w:rsid w:val="78775729"/>
    <w:rsid w:val="78A42DB0"/>
    <w:rsid w:val="78A6284A"/>
    <w:rsid w:val="78A656AB"/>
    <w:rsid w:val="78B2245C"/>
    <w:rsid w:val="78E172CC"/>
    <w:rsid w:val="78EA1D1F"/>
    <w:rsid w:val="7904172F"/>
    <w:rsid w:val="790F7E27"/>
    <w:rsid w:val="792A231A"/>
    <w:rsid w:val="79316829"/>
    <w:rsid w:val="797E66A9"/>
    <w:rsid w:val="798518A4"/>
    <w:rsid w:val="79A97383"/>
    <w:rsid w:val="79E27E8B"/>
    <w:rsid w:val="79F850CE"/>
    <w:rsid w:val="79FD443C"/>
    <w:rsid w:val="7A097A01"/>
    <w:rsid w:val="7A1D1975"/>
    <w:rsid w:val="7A3E5150"/>
    <w:rsid w:val="7A4670D6"/>
    <w:rsid w:val="7A534B63"/>
    <w:rsid w:val="7A615382"/>
    <w:rsid w:val="7A67303B"/>
    <w:rsid w:val="7AAB1D04"/>
    <w:rsid w:val="7ABA4368"/>
    <w:rsid w:val="7AC8166A"/>
    <w:rsid w:val="7AD05746"/>
    <w:rsid w:val="7AFF67EE"/>
    <w:rsid w:val="7B257FFD"/>
    <w:rsid w:val="7B343476"/>
    <w:rsid w:val="7B5A2978"/>
    <w:rsid w:val="7B5A7E4C"/>
    <w:rsid w:val="7B667AF9"/>
    <w:rsid w:val="7B7468F8"/>
    <w:rsid w:val="7B750CCA"/>
    <w:rsid w:val="7BEE0103"/>
    <w:rsid w:val="7C0A0FE4"/>
    <w:rsid w:val="7C254906"/>
    <w:rsid w:val="7C590818"/>
    <w:rsid w:val="7C7C10F6"/>
    <w:rsid w:val="7C853BEA"/>
    <w:rsid w:val="7C881368"/>
    <w:rsid w:val="7CCF6CE0"/>
    <w:rsid w:val="7CE27788"/>
    <w:rsid w:val="7D0C32F1"/>
    <w:rsid w:val="7D0F408D"/>
    <w:rsid w:val="7D491C6C"/>
    <w:rsid w:val="7D5429C0"/>
    <w:rsid w:val="7D6235F1"/>
    <w:rsid w:val="7D6E6D43"/>
    <w:rsid w:val="7D90224D"/>
    <w:rsid w:val="7DB57A34"/>
    <w:rsid w:val="7DD86F60"/>
    <w:rsid w:val="7DE60973"/>
    <w:rsid w:val="7DEF0916"/>
    <w:rsid w:val="7E011EBB"/>
    <w:rsid w:val="7E1E5218"/>
    <w:rsid w:val="7E437985"/>
    <w:rsid w:val="7E932A63"/>
    <w:rsid w:val="7E9A4E1F"/>
    <w:rsid w:val="7E9E0383"/>
    <w:rsid w:val="7EA7723A"/>
    <w:rsid w:val="7EF56FBB"/>
    <w:rsid w:val="7F0768EB"/>
    <w:rsid w:val="7F143BEC"/>
    <w:rsid w:val="7F3F6743"/>
    <w:rsid w:val="7F715AF2"/>
    <w:rsid w:val="7F886E69"/>
    <w:rsid w:val="7F961E7F"/>
    <w:rsid w:val="7FF627D5"/>
    <w:rsid w:val="BB7FA927"/>
    <w:rsid w:val="BFFF7599"/>
    <w:rsid w:val="EFFADD25"/>
    <w:rsid w:val="F5FFD31F"/>
    <w:rsid w:val="F7DFAE55"/>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next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link w:val="321"/>
    <w:qFormat/>
    <w:uiPriority w:val="0"/>
    <w:pPr>
      <w:ind w:firstLine="420"/>
    </w:pPr>
    <w:rPr>
      <w:rFonts w:hAnsi="Calibri" w:cs="Times New Roman"/>
      <w:snapToGrid/>
      <w:szCs w:val="20"/>
    </w:rPr>
  </w:style>
  <w:style w:type="paragraph" w:styleId="25">
    <w:name w:val="Body Text Indent"/>
    <w:basedOn w:val="1"/>
    <w:next w:val="1"/>
    <w:link w:val="26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5"/>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6"/>
    <w:qFormat/>
    <w:uiPriority w:val="0"/>
    <w:rPr>
      <w:b/>
      <w:bCs/>
    </w:rPr>
  </w:style>
  <w:style w:type="paragraph" w:styleId="61">
    <w:name w:val="Body Text First Indent 2"/>
    <w:basedOn w:val="25"/>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2"/>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6"/>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0"/>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3"/>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basedOn w:val="69"/>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24"/>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0"/>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2"/>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27a0-ceb8-410a-b1cd-342c01b8ba27}">
  <ds:schemaRefs/>
</ds:datastoreItem>
</file>

<file path=docProps/app.xml><?xml version="1.0" encoding="utf-8"?>
<Properties xmlns="http://schemas.openxmlformats.org/officeDocument/2006/extended-properties" xmlns:vt="http://schemas.openxmlformats.org/officeDocument/2006/docPropsVTypes">
  <Template>Normal</Template>
  <Pages>130</Pages>
  <Words>63607</Words>
  <Characters>67231</Characters>
  <Lines>279</Lines>
  <Paragraphs>78</Paragraphs>
  <TotalTime>5</TotalTime>
  <ScaleCrop>false</ScaleCrop>
  <LinksUpToDate>false</LinksUpToDate>
  <CharactersWithSpaces>73878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2021-08-01T16:22:00Z</dcterms:created>
  <dc:creator>Administrator</dc:creator>
  <cp:lastModifiedBy>小诚想喝水</cp:lastModifiedBy>
  <cp:lastPrinted>2021-12-29T19:06:00Z</cp:lastPrinted>
  <dcterms:modified xsi:type="dcterms:W3CDTF">2026-05-18T03:47:40Z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47260E24837B4BD09EA38EC373B79D59_13</vt:lpwstr>
  </property>
  <property fmtid="{D5CDD505-2E9C-101B-9397-08002B2CF9AE}" pid="5" name="KSOTemplateDocerSaveRecord">
    <vt:lpwstr>eyJoZGlkIjoiNjNhNjBmYjkyNGEwNDMzN2E2YWY5YWVmOTYwYTc3ZTYiLCJ1c2VySWQiOiIxMTIzMjMwMjc5In0=</vt:lpwstr>
  </property>
</Properties>
</file>