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A8DBF">
      <w:pPr>
        <w:spacing w:line="360" w:lineRule="auto"/>
        <w:jc w:val="center"/>
        <w:rPr>
          <w:rFonts w:ascii="宋体" w:hAnsi="宋体" w:cs="宋体"/>
          <w:b/>
          <w:sz w:val="24"/>
        </w:rPr>
      </w:pPr>
    </w:p>
    <w:p w14:paraId="77A9557B">
      <w:pPr>
        <w:spacing w:line="360" w:lineRule="auto"/>
        <w:jc w:val="center"/>
        <w:rPr>
          <w:rFonts w:ascii="宋体" w:hAnsi="宋体" w:cs="宋体"/>
          <w:b/>
          <w:sz w:val="24"/>
        </w:rPr>
      </w:pPr>
    </w:p>
    <w:p w14:paraId="61CBAEB4">
      <w:pPr>
        <w:adjustRightInd/>
        <w:spacing w:line="360" w:lineRule="auto"/>
        <w:jc w:val="center"/>
        <w:rPr>
          <w:rFonts w:ascii="宋体" w:hAnsi="宋体" w:cs="宋体"/>
          <w:b/>
          <w:sz w:val="44"/>
          <w:szCs w:val="44"/>
        </w:rPr>
      </w:pPr>
    </w:p>
    <w:p w14:paraId="540799E8">
      <w:pPr>
        <w:spacing w:line="360" w:lineRule="auto"/>
        <w:jc w:val="center"/>
        <w:rPr>
          <w:rFonts w:ascii="宋体" w:hAnsi="宋体" w:cs="宋体"/>
          <w:b/>
          <w:sz w:val="44"/>
          <w:szCs w:val="44"/>
        </w:rPr>
      </w:pPr>
    </w:p>
    <w:p w14:paraId="47548AC0">
      <w:pPr>
        <w:adjustRightInd/>
        <w:spacing w:line="360" w:lineRule="auto"/>
        <w:jc w:val="center"/>
        <w:rPr>
          <w:rFonts w:ascii="宋体" w:hAnsi="宋体" w:cs="宋体"/>
          <w:b/>
          <w:sz w:val="48"/>
          <w:szCs w:val="48"/>
        </w:rPr>
      </w:pPr>
    </w:p>
    <w:p w14:paraId="499C1610">
      <w:pPr>
        <w:adjustRightInd/>
        <w:spacing w:line="360" w:lineRule="auto"/>
        <w:jc w:val="center"/>
        <w:rPr>
          <w:rFonts w:hint="eastAsia" w:ascii="宋体" w:hAnsi="宋体" w:eastAsia="宋体" w:cs="宋体"/>
          <w:sz w:val="48"/>
          <w:szCs w:val="48"/>
          <w:lang w:eastAsia="zh-CN"/>
        </w:rPr>
      </w:pPr>
      <w:r>
        <w:rPr>
          <w:rFonts w:hint="eastAsia" w:ascii="宋体" w:hAnsi="宋体" w:cs="宋体"/>
          <w:sz w:val="48"/>
          <w:szCs w:val="48"/>
          <w:lang w:eastAsia="zh-CN"/>
        </w:rPr>
        <w:t>松合幸福雅苑老旧小区改造提升工程-商铺店招改造工程</w:t>
      </w:r>
    </w:p>
    <w:p w14:paraId="695F9BF8">
      <w:pPr>
        <w:adjustRightInd/>
        <w:spacing w:line="360" w:lineRule="auto"/>
        <w:jc w:val="center"/>
        <w:rPr>
          <w:rFonts w:ascii="宋体" w:hAnsi="宋体" w:cs="宋体"/>
          <w:sz w:val="48"/>
          <w:szCs w:val="48"/>
        </w:rPr>
      </w:pPr>
      <w:r>
        <w:rPr>
          <w:rFonts w:hint="eastAsia" w:ascii="宋体" w:hAnsi="宋体" w:cs="宋体"/>
          <w:sz w:val="48"/>
          <w:szCs w:val="48"/>
        </w:rPr>
        <w:t>竞争性磋商文件</w:t>
      </w:r>
    </w:p>
    <w:p w14:paraId="32DE3E05">
      <w:pPr>
        <w:adjustRightInd/>
        <w:spacing w:line="360" w:lineRule="auto"/>
        <w:jc w:val="center"/>
        <w:rPr>
          <w:rFonts w:ascii="宋体" w:hAnsi="宋体" w:cs="宋体"/>
          <w:b/>
          <w:sz w:val="44"/>
          <w:szCs w:val="44"/>
        </w:rPr>
      </w:pPr>
      <w:r>
        <w:rPr>
          <w:rFonts w:hint="eastAsia" w:ascii="宋体" w:hAnsi="宋体" w:cs="宋体"/>
          <w:b/>
          <w:sz w:val="44"/>
          <w:szCs w:val="44"/>
        </w:rPr>
        <w:t>（电子交易）</w:t>
      </w:r>
    </w:p>
    <w:p w14:paraId="501EA49F">
      <w:pPr>
        <w:snapToGrid w:val="0"/>
        <w:spacing w:line="360" w:lineRule="auto"/>
        <w:jc w:val="center"/>
        <w:rPr>
          <w:rFonts w:ascii="宋体" w:hAnsi="宋体" w:cs="宋体"/>
          <w:sz w:val="30"/>
          <w:szCs w:val="30"/>
        </w:rPr>
      </w:pPr>
      <w:r>
        <w:rPr>
          <w:rFonts w:hint="eastAsia" w:ascii="宋体" w:hAnsi="宋体" w:cs="宋体"/>
          <w:sz w:val="30"/>
          <w:szCs w:val="30"/>
        </w:rPr>
        <w:t>编号:（330114266010010000019）</w:t>
      </w:r>
    </w:p>
    <w:p w14:paraId="2D98097E">
      <w:pPr>
        <w:adjustRightInd/>
        <w:spacing w:line="360" w:lineRule="auto"/>
        <w:rPr>
          <w:rFonts w:ascii="宋体" w:hAnsi="宋体" w:cs="宋体"/>
          <w:sz w:val="28"/>
          <w:szCs w:val="20"/>
        </w:rPr>
      </w:pPr>
    </w:p>
    <w:p w14:paraId="52A46C03">
      <w:pPr>
        <w:spacing w:line="360" w:lineRule="auto"/>
        <w:jc w:val="center"/>
        <w:rPr>
          <w:rFonts w:ascii="宋体" w:hAnsi="宋体" w:cs="宋体"/>
          <w:b/>
          <w:sz w:val="44"/>
          <w:szCs w:val="44"/>
        </w:rPr>
      </w:pPr>
      <w:r>
        <w:rPr>
          <w:rFonts w:hint="eastAsia" w:ascii="宋体" w:hAnsi="宋体" w:cs="宋体"/>
          <w:b/>
          <w:sz w:val="44"/>
          <w:szCs w:val="44"/>
        </w:rPr>
        <w:t xml:space="preserve"> </w:t>
      </w:r>
    </w:p>
    <w:p w14:paraId="7B2F3ED0">
      <w:pPr>
        <w:spacing w:line="360" w:lineRule="auto"/>
        <w:jc w:val="center"/>
        <w:rPr>
          <w:rFonts w:ascii="宋体" w:hAnsi="宋体" w:cs="宋体"/>
          <w:b/>
          <w:sz w:val="44"/>
          <w:szCs w:val="44"/>
        </w:rPr>
      </w:pPr>
    </w:p>
    <w:p w14:paraId="00C6A9BE">
      <w:pPr>
        <w:spacing w:line="360" w:lineRule="auto"/>
        <w:jc w:val="center"/>
        <w:rPr>
          <w:rFonts w:ascii="宋体" w:hAnsi="宋体" w:cs="宋体"/>
          <w:sz w:val="24"/>
        </w:rPr>
      </w:pPr>
    </w:p>
    <w:p w14:paraId="3693E0E1">
      <w:pPr>
        <w:spacing w:line="360" w:lineRule="auto"/>
        <w:jc w:val="center"/>
        <w:rPr>
          <w:rFonts w:ascii="宋体" w:hAnsi="宋体" w:cs="宋体"/>
          <w:sz w:val="24"/>
        </w:rPr>
      </w:pPr>
    </w:p>
    <w:p w14:paraId="7382B24D">
      <w:pPr>
        <w:spacing w:line="360" w:lineRule="auto"/>
        <w:rPr>
          <w:rFonts w:ascii="宋体" w:hAnsi="宋体" w:cs="宋体"/>
          <w:sz w:val="32"/>
          <w:szCs w:val="32"/>
        </w:rPr>
      </w:pPr>
    </w:p>
    <w:p w14:paraId="477B848B">
      <w:pPr>
        <w:snapToGrid w:val="0"/>
        <w:spacing w:line="360" w:lineRule="auto"/>
        <w:jc w:val="center"/>
        <w:rPr>
          <w:rFonts w:ascii="宋体" w:hAnsi="宋体" w:cs="宋体"/>
          <w:sz w:val="32"/>
          <w:szCs w:val="32"/>
        </w:rPr>
      </w:pPr>
      <w:r>
        <w:rPr>
          <w:rFonts w:hint="eastAsia" w:ascii="宋体" w:hAnsi="宋体" w:cs="宋体"/>
          <w:sz w:val="32"/>
          <w:szCs w:val="32"/>
        </w:rPr>
        <w:t>（采购人</w:t>
      </w:r>
      <w:r>
        <w:rPr>
          <w:rFonts w:hint="eastAsia" w:ascii="宋体" w:hAnsi="宋体" w:cs="宋体"/>
          <w:sz w:val="32"/>
          <w:szCs w:val="32"/>
          <w:lang w:eastAsia="zh-CN"/>
        </w:rPr>
        <w:t>：</w:t>
      </w:r>
      <w:r>
        <w:rPr>
          <w:rFonts w:hint="eastAsia" w:ascii="宋体" w:hAnsi="宋体" w:eastAsia="宋体" w:cs="宋体"/>
          <w:bCs/>
          <w:sz w:val="32"/>
          <w:szCs w:val="32"/>
          <w:highlight w:val="none"/>
        </w:rPr>
        <w:t>杭州市钱塘区人民政府下沙街道办事处</w:t>
      </w:r>
      <w:r>
        <w:rPr>
          <w:rFonts w:hint="eastAsia" w:ascii="宋体" w:hAnsi="宋体" w:cs="宋体"/>
          <w:sz w:val="32"/>
          <w:szCs w:val="32"/>
        </w:rPr>
        <w:t>）</w:t>
      </w:r>
    </w:p>
    <w:p w14:paraId="3CEC253A">
      <w:pPr>
        <w:spacing w:line="360" w:lineRule="auto"/>
        <w:jc w:val="center"/>
        <w:rPr>
          <w:rFonts w:ascii="宋体" w:hAnsi="宋体" w:cs="宋体"/>
          <w:bCs/>
          <w:sz w:val="32"/>
          <w:szCs w:val="32"/>
        </w:rPr>
      </w:pPr>
      <w:r>
        <w:rPr>
          <w:rFonts w:hint="eastAsia" w:ascii="宋体" w:hAnsi="宋体" w:cs="宋体"/>
          <w:bCs/>
          <w:sz w:val="32"/>
          <w:szCs w:val="32"/>
        </w:rPr>
        <w:t>（采购代理机构</w:t>
      </w:r>
      <w:r>
        <w:rPr>
          <w:rFonts w:hint="eastAsia" w:ascii="宋体" w:hAnsi="宋体" w:cs="宋体"/>
          <w:bCs/>
          <w:sz w:val="32"/>
          <w:szCs w:val="32"/>
          <w:lang w:eastAsia="zh-CN"/>
        </w:rPr>
        <w:t>：</w:t>
      </w:r>
      <w:r>
        <w:rPr>
          <w:rFonts w:hint="eastAsia" w:ascii="宋体" w:hAnsi="宋体" w:cs="宋体"/>
          <w:color w:val="000000" w:themeColor="text1"/>
          <w:sz w:val="32"/>
          <w:szCs w:val="32"/>
          <w:highlight w:val="none"/>
          <w:lang w:eastAsia="zh-CN"/>
          <w14:textFill>
            <w14:solidFill>
              <w14:schemeClr w14:val="tx1"/>
            </w14:solidFill>
          </w14:textFill>
        </w:rPr>
        <w:t>欧邦工程管理集团有限公司</w:t>
      </w:r>
      <w:r>
        <w:rPr>
          <w:rFonts w:hint="eastAsia" w:ascii="宋体" w:hAnsi="宋体" w:cs="宋体"/>
          <w:bCs/>
          <w:sz w:val="32"/>
          <w:szCs w:val="32"/>
        </w:rPr>
        <w:t>）</w:t>
      </w:r>
    </w:p>
    <w:p w14:paraId="08D8B6B8">
      <w:pPr>
        <w:snapToGrid w:val="0"/>
        <w:spacing w:line="360" w:lineRule="auto"/>
        <w:jc w:val="center"/>
        <w:rPr>
          <w:rFonts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五</w:t>
      </w:r>
      <w:r>
        <w:rPr>
          <w:rFonts w:hint="eastAsia" w:ascii="宋体" w:hAnsi="宋体" w:cs="宋体"/>
          <w:bCs/>
          <w:sz w:val="32"/>
          <w:szCs w:val="32"/>
        </w:rPr>
        <w:t>月</w:t>
      </w:r>
      <w:r>
        <w:rPr>
          <w:rFonts w:hint="eastAsia" w:ascii="宋体" w:hAnsi="宋体" w:cs="宋体"/>
          <w:bCs/>
          <w:sz w:val="32"/>
          <w:szCs w:val="32"/>
          <w:lang w:val="en-US" w:eastAsia="zh-CN"/>
        </w:rPr>
        <w:t>十二</w:t>
      </w:r>
      <w:r>
        <w:rPr>
          <w:rFonts w:hint="eastAsia" w:ascii="宋体" w:hAnsi="宋体" w:cs="宋体"/>
          <w:bCs/>
          <w:sz w:val="32"/>
          <w:szCs w:val="32"/>
        </w:rPr>
        <w:t>日</w:t>
      </w:r>
    </w:p>
    <w:p w14:paraId="3284AE63">
      <w:pPr>
        <w:spacing w:line="360" w:lineRule="auto"/>
        <w:jc w:val="center"/>
        <w:rPr>
          <w:rFonts w:ascii="宋体" w:hAnsi="宋体" w:cs="宋体"/>
          <w:sz w:val="24"/>
        </w:rPr>
      </w:pPr>
      <w:r>
        <w:rPr>
          <w:rFonts w:hint="eastAsia" w:ascii="宋体" w:hAnsi="宋体" w:cs="宋体"/>
          <w:sz w:val="24"/>
        </w:rPr>
        <w:br w:type="page"/>
      </w:r>
      <w:bookmarkStart w:id="0" w:name="_Hlt67893495"/>
      <w:bookmarkEnd w:id="0"/>
    </w:p>
    <w:p w14:paraId="356165FC">
      <w:pPr>
        <w:spacing w:line="360" w:lineRule="auto"/>
        <w:jc w:val="center"/>
        <w:rPr>
          <w:rFonts w:ascii="宋体" w:hAnsi="宋体" w:cs="宋体"/>
          <w:sz w:val="24"/>
        </w:rPr>
      </w:pPr>
    </w:p>
    <w:p w14:paraId="2D381D25">
      <w:pPr>
        <w:spacing w:line="360" w:lineRule="auto"/>
        <w:jc w:val="center"/>
        <w:rPr>
          <w:rFonts w:ascii="宋体" w:hAnsi="宋体" w:cs="宋体"/>
          <w:b/>
          <w:sz w:val="48"/>
          <w:szCs w:val="48"/>
        </w:rPr>
      </w:pPr>
      <w:r>
        <w:rPr>
          <w:rFonts w:hint="eastAsia" w:ascii="宋体" w:hAnsi="宋体" w:cs="宋体"/>
          <w:b/>
          <w:sz w:val="48"/>
          <w:szCs w:val="48"/>
        </w:rPr>
        <w:t>目  录</w:t>
      </w:r>
    </w:p>
    <w:p w14:paraId="0FA935CF">
      <w:pPr>
        <w:spacing w:line="360" w:lineRule="auto"/>
        <w:rPr>
          <w:rFonts w:ascii="宋体" w:hAnsi="宋体" w:cs="宋体"/>
          <w:sz w:val="32"/>
          <w:szCs w:val="32"/>
        </w:rPr>
      </w:pPr>
    </w:p>
    <w:p w14:paraId="257C6D45">
      <w:pPr>
        <w:spacing w:line="360" w:lineRule="auto"/>
        <w:rPr>
          <w:rFonts w:ascii="宋体" w:hAnsi="宋体" w:cs="宋体"/>
          <w:sz w:val="32"/>
          <w:szCs w:val="32"/>
        </w:rPr>
      </w:pPr>
    </w:p>
    <w:p w14:paraId="15932255">
      <w:pPr>
        <w:spacing w:line="360" w:lineRule="auto"/>
        <w:ind w:firstLine="1280" w:firstLineChars="400"/>
        <w:rPr>
          <w:rFonts w:ascii="宋体" w:hAnsi="宋体" w:cs="宋体"/>
          <w:sz w:val="32"/>
          <w:szCs w:val="32"/>
        </w:rPr>
      </w:pPr>
      <w:r>
        <w:rPr>
          <w:rFonts w:hint="eastAsia" w:ascii="宋体" w:hAnsi="宋体" w:cs="宋体"/>
          <w:sz w:val="32"/>
          <w:szCs w:val="32"/>
        </w:rPr>
        <w:t>第一部分      竞争性磋商公告</w:t>
      </w:r>
    </w:p>
    <w:p w14:paraId="64F1E07F">
      <w:pPr>
        <w:spacing w:line="360" w:lineRule="auto"/>
        <w:ind w:firstLine="1280" w:firstLineChars="400"/>
        <w:rPr>
          <w:rFonts w:ascii="宋体" w:hAnsi="宋体" w:cs="宋体"/>
          <w:sz w:val="32"/>
          <w:szCs w:val="32"/>
        </w:rPr>
      </w:pPr>
      <w:r>
        <w:rPr>
          <w:rFonts w:hint="eastAsia" w:ascii="宋体" w:hAnsi="宋体" w:cs="宋体"/>
          <w:sz w:val="32"/>
          <w:szCs w:val="32"/>
        </w:rPr>
        <w:t>第二部分      供应商须知</w:t>
      </w:r>
    </w:p>
    <w:p w14:paraId="4A03B5B0">
      <w:pPr>
        <w:spacing w:line="360" w:lineRule="auto"/>
        <w:ind w:firstLine="1280" w:firstLineChars="400"/>
        <w:rPr>
          <w:rFonts w:ascii="宋体" w:hAnsi="宋体" w:cs="宋体"/>
          <w:sz w:val="32"/>
          <w:szCs w:val="32"/>
        </w:rPr>
      </w:pPr>
      <w:r>
        <w:rPr>
          <w:rFonts w:hint="eastAsia" w:ascii="宋体" w:hAnsi="宋体" w:cs="宋体"/>
          <w:sz w:val="32"/>
          <w:szCs w:val="32"/>
        </w:rPr>
        <w:t>第三部分      采购需求</w:t>
      </w:r>
    </w:p>
    <w:p w14:paraId="5C55B6DD">
      <w:pPr>
        <w:spacing w:line="360" w:lineRule="auto"/>
        <w:ind w:firstLine="1280" w:firstLineChars="400"/>
        <w:rPr>
          <w:rFonts w:ascii="宋体" w:hAnsi="宋体" w:cs="宋体"/>
          <w:sz w:val="32"/>
          <w:szCs w:val="32"/>
        </w:rPr>
      </w:pPr>
      <w:r>
        <w:rPr>
          <w:rFonts w:hint="eastAsia" w:ascii="宋体" w:hAnsi="宋体" w:cs="宋体"/>
          <w:sz w:val="32"/>
          <w:szCs w:val="32"/>
        </w:rPr>
        <w:t>第四部分      评审办法</w:t>
      </w:r>
    </w:p>
    <w:p w14:paraId="3F63725E">
      <w:pPr>
        <w:spacing w:line="360" w:lineRule="auto"/>
        <w:ind w:firstLine="1280" w:firstLineChars="400"/>
        <w:rPr>
          <w:rFonts w:ascii="宋体" w:hAnsi="宋体" w:cs="宋体"/>
          <w:sz w:val="32"/>
          <w:szCs w:val="32"/>
        </w:rPr>
      </w:pPr>
      <w:r>
        <w:rPr>
          <w:rFonts w:hint="eastAsia" w:ascii="宋体" w:hAnsi="宋体" w:cs="宋体"/>
          <w:sz w:val="32"/>
          <w:szCs w:val="32"/>
        </w:rPr>
        <w:t>第五部分      拟签订的合同文本</w:t>
      </w:r>
    </w:p>
    <w:p w14:paraId="37E9AF1A">
      <w:pPr>
        <w:spacing w:line="360" w:lineRule="auto"/>
        <w:ind w:firstLine="1280" w:firstLineChars="400"/>
        <w:rPr>
          <w:rFonts w:ascii="宋体" w:hAnsi="宋体" w:cs="宋体"/>
          <w:sz w:val="32"/>
          <w:szCs w:val="32"/>
        </w:rPr>
      </w:pPr>
      <w:r>
        <w:rPr>
          <w:rFonts w:hint="eastAsia" w:ascii="宋体" w:hAnsi="宋体" w:cs="宋体"/>
          <w:sz w:val="32"/>
          <w:szCs w:val="32"/>
        </w:rPr>
        <w:t>第六部分      应提交的有关格式范例</w:t>
      </w:r>
    </w:p>
    <w:p w14:paraId="159DB279">
      <w:pPr>
        <w:spacing w:line="360" w:lineRule="auto"/>
        <w:ind w:firstLine="1280" w:firstLineChars="400"/>
        <w:rPr>
          <w:rFonts w:ascii="宋体" w:hAnsi="宋体" w:cs="宋体"/>
          <w:sz w:val="32"/>
          <w:szCs w:val="32"/>
        </w:rPr>
      </w:pPr>
    </w:p>
    <w:p w14:paraId="76870372">
      <w:pPr>
        <w:spacing w:line="360" w:lineRule="auto"/>
        <w:ind w:firstLine="549" w:firstLineChars="229"/>
        <w:rPr>
          <w:rFonts w:ascii="宋体" w:hAnsi="宋体" w:cs="宋体"/>
          <w:sz w:val="24"/>
        </w:rPr>
      </w:pPr>
      <w:bookmarkStart w:id="1" w:name="_Hlt91233176"/>
      <w:bookmarkEnd w:id="1"/>
      <w:bookmarkStart w:id="2" w:name="_Toc91899869"/>
    </w:p>
    <w:p w14:paraId="39282CF7">
      <w:pPr>
        <w:spacing w:line="360" w:lineRule="auto"/>
        <w:ind w:firstLine="549" w:firstLineChars="229"/>
        <w:rPr>
          <w:rFonts w:ascii="宋体" w:hAnsi="宋体" w:cs="宋体"/>
          <w:sz w:val="24"/>
        </w:rPr>
      </w:pPr>
    </w:p>
    <w:p w14:paraId="3265EC67">
      <w:pPr>
        <w:spacing w:line="360" w:lineRule="auto"/>
        <w:ind w:firstLine="549" w:firstLineChars="229"/>
        <w:rPr>
          <w:rFonts w:ascii="宋体" w:hAnsi="宋体" w:cs="宋体"/>
          <w:sz w:val="24"/>
        </w:rPr>
      </w:pPr>
    </w:p>
    <w:p w14:paraId="32A86F4F">
      <w:pPr>
        <w:spacing w:line="360" w:lineRule="auto"/>
        <w:ind w:firstLine="549" w:firstLineChars="229"/>
        <w:rPr>
          <w:rFonts w:ascii="宋体" w:hAnsi="宋体" w:cs="宋体"/>
          <w:sz w:val="24"/>
        </w:rPr>
      </w:pPr>
    </w:p>
    <w:p w14:paraId="3976C189">
      <w:pPr>
        <w:spacing w:line="360" w:lineRule="auto"/>
        <w:ind w:firstLine="549" w:firstLineChars="229"/>
        <w:rPr>
          <w:rFonts w:ascii="宋体" w:hAnsi="宋体" w:cs="宋体"/>
          <w:sz w:val="24"/>
        </w:rPr>
      </w:pPr>
    </w:p>
    <w:p w14:paraId="31C95E4F">
      <w:pPr>
        <w:spacing w:line="360" w:lineRule="auto"/>
        <w:ind w:firstLine="549" w:firstLineChars="229"/>
        <w:rPr>
          <w:rFonts w:ascii="宋体" w:hAnsi="宋体" w:cs="宋体"/>
          <w:sz w:val="24"/>
        </w:rPr>
      </w:pPr>
    </w:p>
    <w:p w14:paraId="679C9843">
      <w:pPr>
        <w:spacing w:line="360" w:lineRule="auto"/>
        <w:ind w:firstLine="549" w:firstLineChars="229"/>
        <w:rPr>
          <w:rFonts w:ascii="宋体" w:hAnsi="宋体" w:cs="宋体"/>
          <w:sz w:val="24"/>
        </w:rPr>
      </w:pPr>
    </w:p>
    <w:p w14:paraId="4F6FC5E8">
      <w:pPr>
        <w:spacing w:line="360" w:lineRule="auto"/>
        <w:ind w:firstLine="549" w:firstLineChars="229"/>
        <w:rPr>
          <w:rFonts w:ascii="宋体" w:hAnsi="宋体" w:cs="宋体"/>
          <w:sz w:val="24"/>
        </w:rPr>
      </w:pPr>
    </w:p>
    <w:p w14:paraId="5ED83DF8">
      <w:pPr>
        <w:spacing w:line="360" w:lineRule="auto"/>
        <w:ind w:firstLine="549" w:firstLineChars="229"/>
        <w:rPr>
          <w:rFonts w:ascii="宋体" w:hAnsi="宋体" w:cs="宋体"/>
          <w:sz w:val="24"/>
        </w:rPr>
      </w:pPr>
    </w:p>
    <w:p w14:paraId="000E2795">
      <w:pPr>
        <w:spacing w:line="360" w:lineRule="auto"/>
        <w:ind w:firstLine="549" w:firstLineChars="229"/>
        <w:rPr>
          <w:rFonts w:ascii="宋体" w:hAnsi="宋体" w:cs="宋体"/>
          <w:sz w:val="24"/>
        </w:rPr>
      </w:pPr>
    </w:p>
    <w:p w14:paraId="1F5456DF">
      <w:pPr>
        <w:spacing w:line="360" w:lineRule="auto"/>
        <w:ind w:firstLine="549" w:firstLineChars="229"/>
        <w:rPr>
          <w:rFonts w:ascii="宋体" w:hAnsi="宋体" w:cs="宋体"/>
          <w:sz w:val="24"/>
        </w:rPr>
      </w:pPr>
    </w:p>
    <w:p w14:paraId="63D05FD4">
      <w:pPr>
        <w:spacing w:line="360" w:lineRule="auto"/>
        <w:ind w:firstLine="549" w:firstLineChars="229"/>
        <w:rPr>
          <w:rFonts w:ascii="宋体" w:hAnsi="宋体" w:cs="宋体"/>
          <w:sz w:val="24"/>
        </w:rPr>
      </w:pPr>
    </w:p>
    <w:p w14:paraId="2D4B33FC">
      <w:pPr>
        <w:spacing w:line="360" w:lineRule="auto"/>
        <w:ind w:firstLine="549" w:firstLineChars="229"/>
        <w:rPr>
          <w:rFonts w:ascii="宋体" w:hAnsi="宋体" w:cs="宋体"/>
          <w:sz w:val="24"/>
        </w:rPr>
      </w:pPr>
    </w:p>
    <w:p w14:paraId="76F49541">
      <w:pPr>
        <w:spacing w:line="360" w:lineRule="auto"/>
        <w:rPr>
          <w:rFonts w:ascii="宋体" w:hAnsi="宋体" w:cs="宋体"/>
          <w:sz w:val="24"/>
        </w:rPr>
      </w:pPr>
    </w:p>
    <w:p w14:paraId="3B8DF407">
      <w:pPr>
        <w:adjustRightInd/>
        <w:spacing w:line="360" w:lineRule="auto"/>
        <w:jc w:val="center"/>
        <w:outlineLvl w:val="0"/>
        <w:rPr>
          <w:rFonts w:ascii="宋体" w:hAnsi="宋体" w:cs="宋体"/>
          <w:b/>
          <w:sz w:val="36"/>
          <w:szCs w:val="20"/>
        </w:rPr>
      </w:pPr>
      <w:bookmarkStart w:id="3" w:name="第一部分"/>
      <w:r>
        <w:rPr>
          <w:rFonts w:hint="eastAsia" w:ascii="宋体" w:hAnsi="宋体" w:cs="宋体"/>
          <w:b/>
          <w:sz w:val="36"/>
          <w:szCs w:val="36"/>
        </w:rPr>
        <w:br w:type="page"/>
      </w:r>
      <w:bookmarkEnd w:id="2"/>
      <w:bookmarkEnd w:id="3"/>
      <w:bookmarkStart w:id="4" w:name="_Hlt74649545"/>
      <w:bookmarkEnd w:id="4"/>
      <w:bookmarkStart w:id="5" w:name="_Hlt74729822"/>
      <w:bookmarkEnd w:id="5"/>
      <w:bookmarkStart w:id="6" w:name="_Hlt74728647"/>
      <w:bookmarkEnd w:id="6"/>
      <w:bookmarkStart w:id="7" w:name="_Hlt74707423"/>
      <w:bookmarkEnd w:id="7"/>
      <w:bookmarkStart w:id="8" w:name="第二部分"/>
      <w:bookmarkStart w:id="9" w:name="_Toc91899870"/>
      <w:bookmarkStart w:id="10" w:name="_Toc91899871"/>
      <w:r>
        <w:rPr>
          <w:rFonts w:hint="eastAsia" w:ascii="宋体" w:hAnsi="宋体" w:cs="宋体"/>
          <w:b/>
          <w:sz w:val="36"/>
          <w:szCs w:val="20"/>
        </w:rPr>
        <w:t>第一部分 竞争性磋商公告</w:t>
      </w:r>
    </w:p>
    <w:p w14:paraId="527FD528">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rPr>
      </w:pPr>
      <w:r>
        <w:rPr>
          <w:rFonts w:hint="eastAsia" w:ascii="宋体" w:hAnsi="宋体" w:cs="宋体"/>
          <w:sz w:val="24"/>
        </w:rPr>
        <w:t>项目概况</w:t>
      </w:r>
    </w:p>
    <w:p w14:paraId="21C479C4">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u w:val="single"/>
        </w:rPr>
      </w:pPr>
      <w:r>
        <w:rPr>
          <w:rFonts w:hint="eastAsia" w:ascii="宋体" w:hAnsi="宋体" w:cs="宋体"/>
          <w:sz w:val="24"/>
          <w:u w:val="single"/>
        </w:rPr>
        <w:t>（</w:t>
      </w:r>
      <w:r>
        <w:rPr>
          <w:rFonts w:hint="eastAsia" w:ascii="宋体" w:hAnsi="宋体" w:cs="宋体"/>
          <w:sz w:val="24"/>
          <w:highlight w:val="none"/>
          <w:u w:val="single"/>
          <w:lang w:val="en-US" w:eastAsia="zh-CN"/>
        </w:rPr>
        <w:t>松合幸福雅苑老旧小区改造提升工程-商铺店招改造工程</w:t>
      </w:r>
      <w:r>
        <w:rPr>
          <w:rFonts w:hint="eastAsia" w:ascii="宋体" w:hAnsi="宋体" w:cs="宋体"/>
          <w:sz w:val="24"/>
          <w:u w:val="single"/>
        </w:rPr>
        <w:t>）</w:t>
      </w:r>
      <w:r>
        <w:rPr>
          <w:rFonts w:hint="eastAsia" w:ascii="宋体" w:hAnsi="宋体" w:cs="宋体"/>
          <w:sz w:val="24"/>
        </w:rPr>
        <w:t>采购项目的潜在供应商应在政采云平台（</w:t>
      </w:r>
      <w:r>
        <w:fldChar w:fldCharType="begin"/>
      </w:r>
      <w:r>
        <w:instrText xml:space="preserve"> HYPERLINK "https://www.zcygov.cn/）获取（下载）招标文件，并于2021年" </w:instrText>
      </w:r>
      <w:r>
        <w:fldChar w:fldCharType="separate"/>
      </w:r>
      <w:r>
        <w:rPr>
          <w:rStyle w:val="76"/>
          <w:rFonts w:hint="eastAsia" w:ascii="宋体" w:hAnsi="宋体" w:eastAsia="宋体" w:cs="宋体"/>
          <w:snapToGrid/>
          <w:color w:val="auto"/>
          <w:kern w:val="2"/>
          <w:sz w:val="24"/>
          <w:szCs w:val="24"/>
        </w:rPr>
        <w:t>https://www.zcygov.cn/）获取（下载）采购文件，并于</w:t>
      </w:r>
      <w:r>
        <w:rPr>
          <w:rFonts w:hint="eastAsia" w:ascii="宋体" w:hAnsi="宋体" w:cs="宋体"/>
          <w:sz w:val="24"/>
          <w:u w:val="single"/>
        </w:rPr>
        <w:t>202</w:t>
      </w:r>
      <w:r>
        <w:rPr>
          <w:rFonts w:hint="eastAsia" w:ascii="宋体" w:hAnsi="宋体" w:cs="宋体"/>
          <w:sz w:val="24"/>
          <w:u w:val="single"/>
          <w:lang w:val="en-US" w:eastAsia="zh-CN"/>
        </w:rPr>
        <w:t>6</w:t>
      </w:r>
      <w:r>
        <w:rPr>
          <w:rFonts w:hint="eastAsia" w:ascii="宋体" w:hAnsi="宋体" w:cs="宋体"/>
          <w:sz w:val="24"/>
          <w:u w:val="single"/>
        </w:rPr>
        <w:t>年</w:t>
      </w:r>
      <w:r>
        <w:rPr>
          <w:rFonts w:hint="eastAsia" w:ascii="宋体" w:hAnsi="宋体" w:cs="宋体"/>
          <w:sz w:val="24"/>
          <w:u w:val="single"/>
          <w:lang w:val="en-US" w:eastAsia="zh-CN"/>
        </w:rPr>
        <w:t>5</w:t>
      </w:r>
      <w:r>
        <w:rPr>
          <w:rFonts w:hint="eastAsia" w:ascii="宋体" w:hAnsi="宋体" w:cs="宋体"/>
          <w:sz w:val="24"/>
          <w:u w:val="single"/>
        </w:rPr>
        <w:t>月</w:t>
      </w:r>
      <w:r>
        <w:rPr>
          <w:rFonts w:hint="eastAsia" w:ascii="宋体" w:hAnsi="宋体" w:cs="宋体"/>
          <w:sz w:val="24"/>
          <w:u w:val="single"/>
          <w:lang w:val="en-US" w:eastAsia="zh-CN"/>
        </w:rPr>
        <w:t>25</w:t>
      </w:r>
      <w:r>
        <w:rPr>
          <w:rFonts w:hint="eastAsia" w:ascii="宋体" w:hAnsi="宋体" w:cs="宋体"/>
          <w:sz w:val="24"/>
          <w:u w:val="single"/>
        </w:rPr>
        <w:t>日</w:t>
      </w:r>
      <w:r>
        <w:rPr>
          <w:rFonts w:hint="eastAsia" w:ascii="宋体" w:hAnsi="宋体" w:cs="宋体"/>
          <w:sz w:val="24"/>
          <w:u w:val="single"/>
          <w:lang w:val="en-US" w:eastAsia="zh-CN"/>
        </w:rPr>
        <w:t>09</w:t>
      </w:r>
      <w:r>
        <w:rPr>
          <w:rFonts w:hint="eastAsia" w:ascii="宋体" w:hAnsi="宋体" w:cs="宋体"/>
          <w:sz w:val="24"/>
          <w:u w:val="single"/>
        </w:rPr>
        <w:t>点</w:t>
      </w:r>
      <w:r>
        <w:rPr>
          <w:rFonts w:hint="eastAsia" w:ascii="宋体" w:hAnsi="宋体" w:cs="宋体"/>
          <w:sz w:val="24"/>
          <w:u w:val="single"/>
          <w:lang w:val="en-US" w:eastAsia="zh-CN"/>
        </w:rPr>
        <w:t>30</w:t>
      </w:r>
      <w:r>
        <w:rPr>
          <w:rFonts w:hint="eastAsia" w:ascii="宋体" w:hAnsi="宋体" w:cs="宋体"/>
          <w:sz w:val="24"/>
          <w:u w:val="single"/>
        </w:rPr>
        <w:t>分</w:t>
      </w:r>
      <w:r>
        <w:rPr>
          <w:rFonts w:hint="eastAsia" w:ascii="宋体" w:hAnsi="宋体" w:cs="宋体"/>
          <w:bCs/>
          <w:sz w:val="24"/>
          <w:u w:val="single"/>
        </w:rPr>
        <w:t>00秒</w:t>
      </w:r>
      <w:r>
        <w:rPr>
          <w:rFonts w:hint="eastAsia" w:ascii="宋体" w:hAnsi="宋体" w:cs="宋体"/>
          <w:bCs/>
          <w:sz w:val="24"/>
          <w:u w:val="single"/>
        </w:rPr>
        <w:fldChar w:fldCharType="end"/>
      </w:r>
      <w:r>
        <w:rPr>
          <w:rFonts w:hint="eastAsia" w:ascii="宋体" w:hAnsi="宋体" w:cs="宋体"/>
          <w:bCs/>
          <w:sz w:val="24"/>
        </w:rPr>
        <w:t>（北京时间）前</w:t>
      </w:r>
      <w:r>
        <w:rPr>
          <w:rFonts w:hint="eastAsia" w:ascii="宋体" w:hAnsi="宋体" w:cs="宋体"/>
          <w:sz w:val="24"/>
        </w:rPr>
        <w:t>提交（上传）响应文件。</w:t>
      </w:r>
    </w:p>
    <w:p w14:paraId="4611FBC4">
      <w:pPr>
        <w:spacing w:line="360" w:lineRule="auto"/>
        <w:rPr>
          <w:rFonts w:ascii="宋体" w:hAnsi="宋体" w:cs="宋体"/>
          <w:b/>
          <w:sz w:val="24"/>
        </w:rPr>
      </w:pPr>
      <w:r>
        <w:rPr>
          <w:rFonts w:hint="eastAsia" w:ascii="宋体" w:hAnsi="宋体" w:cs="宋体"/>
          <w:b/>
          <w:sz w:val="24"/>
        </w:rPr>
        <w:t xml:space="preserve">一、项目基本情况                                            </w:t>
      </w:r>
    </w:p>
    <w:p w14:paraId="63EAD6B4">
      <w:pPr>
        <w:snapToGrid w:val="0"/>
        <w:spacing w:line="360" w:lineRule="auto"/>
        <w:ind w:firstLine="482" w:firstLineChars="200"/>
        <w:rPr>
          <w:rFonts w:ascii="宋体" w:hAnsi="宋体" w:cs="宋体"/>
          <w:sz w:val="24"/>
        </w:rPr>
      </w:pPr>
      <w:r>
        <w:rPr>
          <w:rFonts w:hint="eastAsia" w:ascii="宋体" w:hAnsi="宋体" w:cs="宋体"/>
          <w:b/>
          <w:sz w:val="24"/>
        </w:rPr>
        <w:t>项目编号：330114266010010000019</w:t>
      </w:r>
    </w:p>
    <w:p w14:paraId="5CFE6294">
      <w:pPr>
        <w:snapToGrid w:val="0"/>
        <w:spacing w:line="360" w:lineRule="auto"/>
        <w:ind w:firstLine="482" w:firstLineChars="200"/>
        <w:rPr>
          <w:rFonts w:hint="eastAsia" w:ascii="宋体" w:hAnsi="宋体" w:eastAsia="宋体" w:cs="宋体"/>
          <w:sz w:val="24"/>
          <w:lang w:eastAsia="zh-CN"/>
        </w:rPr>
      </w:pPr>
      <w:r>
        <w:rPr>
          <w:rFonts w:hint="eastAsia" w:ascii="宋体" w:hAnsi="宋体" w:cs="宋体"/>
          <w:b/>
          <w:sz w:val="24"/>
        </w:rPr>
        <w:t>项目名称：</w:t>
      </w:r>
      <w:r>
        <w:rPr>
          <w:rFonts w:hint="eastAsia" w:ascii="宋体" w:hAnsi="宋体" w:cs="宋体"/>
          <w:b w:val="0"/>
          <w:bCs/>
          <w:sz w:val="24"/>
          <w:lang w:eastAsia="zh-CN"/>
        </w:rPr>
        <w:t>松合幸福雅苑老旧小区改造提升工程-商铺店招改造工程</w:t>
      </w:r>
    </w:p>
    <w:p w14:paraId="12F20651">
      <w:pPr>
        <w:snapToGrid w:val="0"/>
        <w:spacing w:line="360" w:lineRule="auto"/>
        <w:ind w:firstLine="482" w:firstLineChars="200"/>
        <w:rPr>
          <w:rFonts w:hint="default" w:ascii="宋体" w:hAnsi="宋体" w:eastAsia="宋体" w:cs="宋体"/>
          <w:b/>
          <w:sz w:val="24"/>
          <w:highlight w:val="none"/>
          <w:lang w:val="en-US" w:eastAsia="zh-CN"/>
        </w:rPr>
      </w:pPr>
      <w:r>
        <w:rPr>
          <w:rFonts w:hint="eastAsia" w:ascii="宋体" w:hAnsi="宋体" w:cs="宋体"/>
          <w:b/>
          <w:sz w:val="24"/>
          <w:highlight w:val="none"/>
        </w:rPr>
        <w:t>预算金额（元）：</w:t>
      </w:r>
      <w:r>
        <w:rPr>
          <w:rFonts w:hint="eastAsia" w:ascii="宋体" w:hAnsi="宋体" w:cs="宋体"/>
          <w:b/>
          <w:sz w:val="24"/>
          <w:highlight w:val="none"/>
          <w:lang w:val="en-US" w:eastAsia="zh-CN"/>
        </w:rPr>
        <w:t>1000000</w:t>
      </w:r>
    </w:p>
    <w:p w14:paraId="391F1C57">
      <w:pPr>
        <w:pStyle w:val="7"/>
        <w:spacing w:line="360" w:lineRule="auto"/>
        <w:ind w:firstLine="482" w:firstLineChars="200"/>
        <w:rPr>
          <w:rFonts w:hint="eastAsia" w:ascii="宋体" w:hAnsi="宋体" w:eastAsia="宋体" w:cs="宋体"/>
          <w:b/>
          <w:sz w:val="24"/>
          <w:highlight w:val="none"/>
          <w:lang w:eastAsia="zh-CN"/>
        </w:rPr>
      </w:pPr>
      <w:r>
        <w:rPr>
          <w:rFonts w:hint="eastAsia" w:ascii="宋体" w:hAnsi="宋体" w:cs="宋体"/>
          <w:b/>
          <w:sz w:val="24"/>
          <w:highlight w:val="none"/>
        </w:rPr>
        <w:t>最高限价（元）：774816</w:t>
      </w:r>
    </w:p>
    <w:p w14:paraId="74C14250">
      <w:pPr>
        <w:pStyle w:val="7"/>
        <w:spacing w:line="360" w:lineRule="auto"/>
        <w:ind w:firstLine="482" w:firstLineChars="20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 w:val="0"/>
          <w:bCs/>
          <w:sz w:val="24"/>
          <w:highlight w:val="none"/>
          <w:lang w:eastAsia="zh-CN"/>
        </w:rPr>
        <w:t>松合幸福雅苑老旧小区改造提升工程-商铺店招改造工程</w:t>
      </w:r>
      <w:r>
        <w:rPr>
          <w:rFonts w:hint="eastAsia" w:hAnsi="宋体" w:cs="宋体"/>
          <w:bCs/>
          <w:snapToGrid/>
          <w:color w:val="auto"/>
          <w:kern w:val="2"/>
          <w:sz w:val="24"/>
          <w:szCs w:val="24"/>
          <w:highlight w:val="none"/>
        </w:rPr>
        <w:t>主要内容： 主要内容：图纸、工程量清单范围内的所有内容。详见采购文件第三部分采购需求。</w:t>
      </w:r>
    </w:p>
    <w:p w14:paraId="39F45B93">
      <w:pPr>
        <w:pStyle w:val="131"/>
        <w:snapToGrid w:val="0"/>
        <w:spacing w:before="0"/>
        <w:ind w:firstLine="482"/>
        <w:outlineLvl w:val="2"/>
        <w:rPr>
          <w:rFonts w:hint="eastAsia" w:ascii="宋体" w:hAnsi="宋体" w:cs="宋体"/>
          <w:b w:val="0"/>
          <w:bCs/>
          <w:highlight w:val="yellow"/>
          <w:lang w:val="en-US" w:eastAsia="zh-CN"/>
        </w:rPr>
      </w:pPr>
      <w:r>
        <w:rPr>
          <w:rFonts w:hint="eastAsia" w:ascii="宋体" w:hAnsi="宋体" w:cs="宋体"/>
          <w:b/>
          <w:highlight w:val="none"/>
        </w:rPr>
        <w:t>合同履约期限： 100日历天</w:t>
      </w:r>
    </w:p>
    <w:p w14:paraId="1313D475">
      <w:pPr>
        <w:pStyle w:val="131"/>
        <w:snapToGrid w:val="0"/>
        <w:spacing w:before="0"/>
        <w:ind w:firstLine="482"/>
        <w:outlineLvl w:val="2"/>
        <w:rPr>
          <w:rFonts w:hAnsi="宋体" w:cs="宋体"/>
          <w:b/>
          <w:color w:val="auto"/>
          <w:sz w:val="24"/>
        </w:rPr>
      </w:pPr>
      <w:r>
        <w:rPr>
          <w:rFonts w:hint="eastAsia" w:hAnsi="宋体" w:cs="宋体"/>
          <w:b/>
          <w:color w:val="auto"/>
          <w:sz w:val="24"/>
        </w:rPr>
        <w:t>本项目接受联合体：</w:t>
      </w:r>
    </w:p>
    <w:p w14:paraId="508A3C73">
      <w:pPr>
        <w:pStyle w:val="7"/>
        <w:spacing w:line="360" w:lineRule="auto"/>
        <w:ind w:firstLine="480" w:firstLineChars="200"/>
        <w:rPr>
          <w:rFonts w:hAnsi="宋体" w:cs="宋体"/>
          <w:color w:val="auto"/>
          <w:sz w:val="24"/>
        </w:rPr>
      </w:pPr>
      <w:sdt>
        <w:sdtPr>
          <w:rPr>
            <w:rFonts w:hint="eastAsia" w:hAnsi="宋体" w:cs="宋体"/>
            <w:color w:val="auto"/>
            <w:kern w:val="0"/>
            <w:sz w:val="24"/>
          </w:rPr>
          <w:id w:val="2035453831"/>
          <w14:checkbox>
            <w14:checked w14:val="1"/>
            <w14:checkedState w14:val="00FE" w14:font="Wingdings"/>
            <w14:uncheckedState w14:val="2610" w14:font="MS Gothic"/>
          </w14:checkbox>
        </w:sdtPr>
        <w:sdtEndPr>
          <w:rPr>
            <w:rFonts w:hint="eastAsia" w:hAnsi="宋体" w:cs="宋体"/>
            <w:color w:val="auto"/>
            <w:kern w:val="0"/>
            <w:sz w:val="24"/>
          </w:rPr>
        </w:sdtEndPr>
        <w:sdtContent>
          <w:r>
            <w:rPr>
              <w:rFonts w:hAnsi="宋体" w:cs="宋体"/>
              <w:color w:val="auto"/>
              <w:kern w:val="0"/>
              <w:sz w:val="24"/>
            </w:rPr>
            <w:sym w:font="Wingdings" w:char="F0FE"/>
          </w:r>
        </w:sdtContent>
      </w:sdt>
      <w:r>
        <w:rPr>
          <w:rFonts w:hint="eastAsia" w:hAnsi="宋体" w:cs="宋体"/>
          <w:color w:val="auto"/>
          <w:sz w:val="24"/>
        </w:rPr>
        <w:t>是；</w:t>
      </w:r>
    </w:p>
    <w:p w14:paraId="170C0F19">
      <w:pPr>
        <w:pStyle w:val="7"/>
        <w:spacing w:line="360" w:lineRule="auto"/>
        <w:ind w:firstLine="480" w:firstLineChars="200"/>
        <w:rPr>
          <w:rFonts w:hAnsi="宋体" w:cs="宋体"/>
          <w:color w:val="auto"/>
          <w:kern w:val="0"/>
          <w:sz w:val="24"/>
        </w:rPr>
      </w:pPr>
      <w:sdt>
        <w:sdtPr>
          <w:rPr>
            <w:rFonts w:hint="eastAsia" w:hAnsi="宋体" w:cs="宋体"/>
            <w:color w:val="auto"/>
            <w:kern w:val="0"/>
            <w:sz w:val="24"/>
          </w:rPr>
          <w:id w:val="87168129"/>
          <w14:checkbox>
            <w14:checked w14:val="0"/>
            <w14:checkedState w14:val="00FE" w14:font="Wingdings"/>
            <w14:uncheckedState w14:val="2610" w14:font="MS Gothic"/>
          </w14:checkbox>
        </w:sdtPr>
        <w:sdtEndPr>
          <w:rPr>
            <w:rFonts w:hint="eastAsia" w:hAnsi="宋体" w:cs="宋体"/>
            <w:color w:val="auto"/>
            <w:kern w:val="0"/>
            <w:sz w:val="24"/>
          </w:rPr>
        </w:sdtEndPr>
        <w:sdtContent>
          <w:r>
            <w:rPr>
              <w:rFonts w:hAnsi="宋体" w:cs="宋体"/>
              <w:color w:val="auto"/>
              <w:kern w:val="0"/>
              <w:sz w:val="24"/>
            </w:rPr>
            <w:t>☐</w:t>
          </w:r>
        </w:sdtContent>
      </w:sdt>
      <w:r>
        <w:rPr>
          <w:rFonts w:hint="eastAsia" w:hAnsi="宋体" w:cs="宋体"/>
          <w:color w:val="auto"/>
          <w:sz w:val="24"/>
        </w:rPr>
        <w:t>否</w:t>
      </w:r>
      <w:r>
        <w:rPr>
          <w:rFonts w:hint="eastAsia" w:hAnsi="宋体" w:cs="宋体"/>
          <w:color w:val="auto"/>
          <w:kern w:val="0"/>
          <w:sz w:val="24"/>
        </w:rPr>
        <w:t>，不接受联合体理由：</w:t>
      </w:r>
      <w:r>
        <w:rPr>
          <w:rFonts w:hAnsi="宋体" w:cs="宋体"/>
          <w:color w:val="auto"/>
          <w:kern w:val="0"/>
          <w:sz w:val="24"/>
          <w:u w:val="single"/>
        </w:rPr>
        <w:t xml:space="preserve">              </w:t>
      </w:r>
      <w:r>
        <w:rPr>
          <w:rFonts w:hint="eastAsia" w:hAnsi="宋体" w:cs="宋体"/>
          <w:color w:val="auto"/>
          <w:kern w:val="0"/>
          <w:sz w:val="24"/>
        </w:rPr>
        <w:t>。</w:t>
      </w:r>
    </w:p>
    <w:p w14:paraId="730DF591">
      <w:pPr>
        <w:pStyle w:val="131"/>
        <w:snapToGrid w:val="0"/>
        <w:spacing w:before="0"/>
        <w:ind w:firstLine="482"/>
        <w:outlineLvl w:val="2"/>
        <w:rPr>
          <w:rFonts w:ascii="宋体" w:hAnsi="宋体" w:cs="宋体"/>
          <w:b/>
        </w:rPr>
      </w:pPr>
      <w:r>
        <w:rPr>
          <w:rFonts w:hint="eastAsia" w:ascii="宋体" w:hAnsi="宋体" w:cs="宋体"/>
          <w:b/>
        </w:rPr>
        <w:t>注：不得限制大中型企业与小微企业组成联合体参与。</w:t>
      </w:r>
    </w:p>
    <w:p w14:paraId="0A150137">
      <w:pPr>
        <w:spacing w:line="360" w:lineRule="auto"/>
        <w:rPr>
          <w:rFonts w:ascii="宋体" w:hAnsi="宋体" w:cs="宋体"/>
          <w:b/>
          <w:sz w:val="24"/>
        </w:rPr>
      </w:pPr>
      <w:r>
        <w:rPr>
          <w:rFonts w:hint="eastAsia" w:ascii="宋体" w:hAnsi="宋体" w:cs="宋体"/>
          <w:b/>
          <w:sz w:val="24"/>
        </w:rPr>
        <w:t>二、</w:t>
      </w:r>
      <w:bookmarkStart w:id="11" w:name="_Hlk101132948"/>
      <w:r>
        <w:rPr>
          <w:rFonts w:hint="eastAsia" w:ascii="宋体" w:hAnsi="宋体" w:cs="宋体"/>
          <w:b/>
          <w:sz w:val="24"/>
        </w:rPr>
        <w:t>申请人的资格要求</w:t>
      </w:r>
      <w:bookmarkEnd w:id="11"/>
      <w:r>
        <w:rPr>
          <w:rFonts w:hint="eastAsia" w:ascii="宋体" w:hAnsi="宋体" w:cs="宋体"/>
          <w:b/>
          <w:sz w:val="24"/>
        </w:rPr>
        <w:t>：</w:t>
      </w:r>
    </w:p>
    <w:p w14:paraId="193B3F13">
      <w:pPr>
        <w:spacing w:line="360" w:lineRule="auto"/>
        <w:ind w:firstLine="480"/>
        <w:rPr>
          <w:rFonts w:ascii="宋体" w:hAnsi="宋体" w:cs="宋体"/>
          <w:snapToGrid w:val="0"/>
          <w:kern w:val="28"/>
          <w:sz w:val="24"/>
          <w:szCs w:val="20"/>
        </w:rPr>
      </w:pPr>
      <w:r>
        <w:rPr>
          <w:rFonts w:hint="eastAsia" w:ascii="宋体" w:hAnsi="宋体" w:cs="宋体"/>
          <w:snapToGrid w:val="0"/>
          <w:kern w:val="28"/>
          <w:sz w:val="24"/>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7FC1F253">
      <w:pPr>
        <w:spacing w:line="360" w:lineRule="auto"/>
        <w:rPr>
          <w:rFonts w:ascii="宋体" w:hAnsi="宋体" w:cs="宋体"/>
          <w:snapToGrid w:val="0"/>
          <w:kern w:val="28"/>
          <w:sz w:val="24"/>
          <w:szCs w:val="20"/>
        </w:rPr>
      </w:pPr>
      <w:r>
        <w:rPr>
          <w:rFonts w:hint="eastAsia" w:ascii="宋体" w:hAnsi="宋体" w:cs="宋体"/>
          <w:snapToGrid w:val="0"/>
          <w:kern w:val="28"/>
          <w:sz w:val="24"/>
          <w:szCs w:val="20"/>
        </w:rPr>
        <w:t xml:space="preserve">    </w:t>
      </w:r>
      <w:r>
        <w:rPr>
          <w:rFonts w:ascii="宋体" w:hAnsi="宋体" w:cs="宋体"/>
          <w:snapToGrid w:val="0"/>
          <w:kern w:val="28"/>
          <w:sz w:val="24"/>
          <w:szCs w:val="20"/>
        </w:rPr>
        <w:t>2</w:t>
      </w:r>
      <w:r>
        <w:rPr>
          <w:rFonts w:hint="eastAsia" w:ascii="宋体" w:hAnsi="宋体" w:cs="宋体"/>
          <w:snapToGrid w:val="0"/>
          <w:kern w:val="28"/>
          <w:sz w:val="24"/>
          <w:szCs w:val="20"/>
        </w:rPr>
        <w:t>.</w:t>
      </w:r>
      <w:r>
        <w:rPr>
          <w:rFonts w:hint="eastAsia"/>
        </w:rPr>
        <w:t xml:space="preserve"> </w:t>
      </w:r>
      <w:r>
        <w:rPr>
          <w:rFonts w:hint="eastAsia" w:ascii="宋体" w:hAnsi="宋体" w:cs="宋体"/>
          <w:snapToGrid w:val="0"/>
          <w:kern w:val="28"/>
          <w:sz w:val="24"/>
          <w:szCs w:val="20"/>
        </w:rPr>
        <w:t>以联合体形式参与的，提供联合协议(本项目不接受联合体或者供应商不以联合体形式参与的，则不需要提供) ；</w:t>
      </w:r>
    </w:p>
    <w:p w14:paraId="46974C92">
      <w:pPr>
        <w:spacing w:line="360" w:lineRule="auto"/>
        <w:ind w:firstLine="480" w:firstLineChars="200"/>
        <w:rPr>
          <w:rFonts w:ascii="宋体" w:hAnsi="宋体" w:cs="宋体"/>
          <w:snapToGrid w:val="0"/>
          <w:kern w:val="28"/>
          <w:sz w:val="24"/>
          <w:szCs w:val="20"/>
        </w:rPr>
      </w:pPr>
      <w:r>
        <w:rPr>
          <w:rFonts w:ascii="宋体" w:hAnsi="宋体" w:cs="宋体"/>
          <w:snapToGrid w:val="0"/>
          <w:kern w:val="28"/>
          <w:sz w:val="24"/>
          <w:szCs w:val="20"/>
        </w:rPr>
        <w:t>3</w:t>
      </w:r>
      <w:r>
        <w:rPr>
          <w:rFonts w:hint="eastAsia" w:ascii="宋体" w:hAnsi="宋体" w:cs="宋体"/>
          <w:snapToGrid w:val="0"/>
          <w:kern w:val="28"/>
          <w:sz w:val="24"/>
          <w:szCs w:val="20"/>
        </w:rPr>
        <w:t>.落实政府采购政策需满足的资格要求：</w:t>
      </w:r>
    </w:p>
    <w:p w14:paraId="2C4B2840">
      <w:pPr>
        <w:spacing w:line="360" w:lineRule="auto"/>
        <w:ind w:firstLine="480" w:firstLineChars="200"/>
        <w:rPr>
          <w:rFonts w:ascii="宋体" w:hAnsi="宋体" w:cs="宋体"/>
          <w:sz w:val="24"/>
        </w:rPr>
      </w:pPr>
      <w:sdt>
        <w:sdtPr>
          <w:rPr>
            <w:rFonts w:hint="eastAsia" w:ascii="宋体" w:hAnsi="宋体" w:cs="宋体"/>
            <w:kern w:val="0"/>
            <w:sz w:val="24"/>
          </w:rPr>
          <w:id w:val="192861692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无；</w:t>
      </w:r>
    </w:p>
    <w:p w14:paraId="39ACC80E">
      <w:pPr>
        <w:spacing w:line="360" w:lineRule="auto"/>
        <w:ind w:firstLine="480" w:firstLineChars="200"/>
        <w:rPr>
          <w:rFonts w:ascii="宋体" w:hAnsi="宋体" w:cs="宋体"/>
          <w:sz w:val="24"/>
        </w:rPr>
      </w:pPr>
      <w:sdt>
        <w:sdtPr>
          <w:rPr>
            <w:rFonts w:hint="eastAsia" w:ascii="宋体" w:hAnsi="宋体" w:cs="宋体"/>
            <w:kern w:val="0"/>
            <w:sz w:val="24"/>
          </w:rPr>
          <w:id w:val="609159493"/>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专</w:t>
      </w:r>
      <w:r>
        <w:rPr>
          <w:rFonts w:hint="eastAsia" w:ascii="宋体" w:hAnsi="宋体" w:cs="宋体"/>
          <w:sz w:val="24"/>
        </w:rPr>
        <w:t>门面向中小企业</w:t>
      </w:r>
    </w:p>
    <w:p w14:paraId="45D68EEC">
      <w:pPr>
        <w:spacing w:line="360" w:lineRule="auto"/>
        <w:ind w:firstLine="897" w:firstLineChars="374"/>
        <w:rPr>
          <w:rFonts w:ascii="宋体" w:hAnsi="宋体" w:cs="宋体"/>
          <w:sz w:val="24"/>
          <w:u w:val="single"/>
        </w:rPr>
      </w:pPr>
      <w:sdt>
        <w:sdtPr>
          <w:rPr>
            <w:rFonts w:hint="eastAsia" w:ascii="宋体" w:hAnsi="宋体" w:cs="宋体"/>
            <w:kern w:val="0"/>
            <w:sz w:val="24"/>
          </w:rPr>
          <w:id w:val="22816380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sz w:val="24"/>
        </w:rPr>
        <w:t>工程全部由符合政策要求的中小企业承建，提供中小企业声明函；</w:t>
      </w:r>
    </w:p>
    <w:p w14:paraId="1EC8D774">
      <w:pPr>
        <w:spacing w:line="360" w:lineRule="auto"/>
        <w:ind w:firstLine="897" w:firstLineChars="374"/>
        <w:rPr>
          <w:rFonts w:ascii="宋体" w:hAnsi="宋体" w:cs="宋体"/>
          <w:sz w:val="24"/>
        </w:rPr>
      </w:pPr>
      <w:sdt>
        <w:sdtPr>
          <w:rPr>
            <w:rFonts w:hint="eastAsia" w:ascii="宋体" w:hAnsi="宋体" w:cs="宋体"/>
            <w:kern w:val="0"/>
            <w:sz w:val="24"/>
          </w:rPr>
          <w:id w:val="701143851"/>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工程全部由符合政策要求的小微企业承建，提供中小企业声明函；</w:t>
      </w:r>
    </w:p>
    <w:p w14:paraId="46E6D31C">
      <w:pPr>
        <w:spacing w:line="360" w:lineRule="auto"/>
        <w:ind w:firstLine="480" w:firstLineChars="200"/>
        <w:rPr>
          <w:rFonts w:ascii="宋体" w:hAnsi="宋体" w:cs="宋体"/>
          <w:sz w:val="24"/>
        </w:rPr>
      </w:pPr>
      <w:sdt>
        <w:sdtPr>
          <w:rPr>
            <w:rFonts w:hint="eastAsia" w:ascii="宋体" w:hAnsi="宋体" w:cs="宋体"/>
            <w:kern w:val="0"/>
            <w:sz w:val="24"/>
          </w:rPr>
          <w:id w:val="13928015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bookmarkStart w:id="12" w:name="_Hlk101132524"/>
        </w:sdtContent>
      </w:sdt>
      <w:r>
        <w:rPr>
          <w:rFonts w:hint="eastAsia" w:ascii="宋体" w:hAnsi="宋体" w:cs="宋体"/>
          <w:sz w:val="24"/>
        </w:rPr>
        <w:t>要求以联合体形式参加，提供联合协议和中小企业声明函，联合协议中中小企业合同金额应当达到</w:t>
      </w:r>
      <w:r>
        <w:rPr>
          <w:rFonts w:hint="eastAsia" w:ascii="宋体" w:hAnsi="宋体" w:cs="宋体"/>
          <w:sz w:val="24"/>
          <w:u w:val="single"/>
        </w:rPr>
        <w:t xml:space="preserve">  </w:t>
      </w:r>
      <w:r>
        <w:rPr>
          <w:rFonts w:hint="eastAsia" w:ascii="宋体" w:hAnsi="宋体" w:cs="宋体"/>
          <w:sz w:val="24"/>
        </w:rPr>
        <w:t>%，其中小微企业合同金额应当达到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pacing w:val="8"/>
          <w:kern w:val="0"/>
          <w:sz w:val="24"/>
        </w:rPr>
        <w:t>如果供应商本身提供所有标的均由中小企业承建，并相应达到了前述比例要求，视同符合了资格条件，无需再与其他中小企业组成联合体参加政府采购活动，无需提供联合协议</w:t>
      </w:r>
      <w:r>
        <w:rPr>
          <w:rFonts w:hint="eastAsia" w:ascii="宋体" w:hAnsi="宋体" w:cs="宋体"/>
          <w:sz w:val="24"/>
        </w:rPr>
        <w:t>；</w:t>
      </w:r>
    </w:p>
    <w:bookmarkEnd w:id="12"/>
    <w:p w14:paraId="42386B89">
      <w:pPr>
        <w:spacing w:line="360" w:lineRule="auto"/>
        <w:ind w:firstLine="480" w:firstLineChars="200"/>
        <w:rPr>
          <w:rFonts w:ascii="宋体" w:hAnsi="宋体" w:cs="宋体"/>
          <w:sz w:val="24"/>
        </w:rPr>
      </w:pPr>
      <w:sdt>
        <w:sdtPr>
          <w:rPr>
            <w:rFonts w:hint="eastAsia" w:ascii="宋体" w:hAnsi="宋体" w:cs="宋体"/>
            <w:kern w:val="0"/>
            <w:sz w:val="24"/>
          </w:rPr>
          <w:id w:val="3463064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要求合同分包，提供分包意向协议和中小企业声明函，分包意向协议中中小企业合同金额应当达到达到</w:t>
      </w:r>
      <w:r>
        <w:rPr>
          <w:rFonts w:hint="eastAsia" w:ascii="宋体" w:hAnsi="宋体" w:cs="宋体"/>
          <w:sz w:val="24"/>
          <w:u w:val="single"/>
        </w:rPr>
        <w:t xml:space="preserve">  </w:t>
      </w:r>
      <w:r>
        <w:rPr>
          <w:rFonts w:hint="eastAsia" w:ascii="宋体" w:hAnsi="宋体" w:cs="宋体"/>
          <w:sz w:val="24"/>
        </w:rPr>
        <w:t>% ，其中小微企业合同金额应当达到</w:t>
      </w:r>
      <w:r>
        <w:rPr>
          <w:rFonts w:hint="eastAsia" w:ascii="宋体" w:hAnsi="宋体" w:cs="宋体"/>
          <w:sz w:val="24"/>
          <w:u w:val="single"/>
        </w:rPr>
        <w:t xml:space="preserve"> </w:t>
      </w:r>
      <w:r>
        <w:rPr>
          <w:rFonts w:hint="eastAsia" w:ascii="宋体" w:hAnsi="宋体" w:cs="宋体"/>
          <w:sz w:val="24"/>
        </w:rPr>
        <w:t>% ;</w:t>
      </w:r>
      <w:r>
        <w:rPr>
          <w:rFonts w:hint="eastAsia" w:ascii="宋体" w:hAnsi="宋体" w:cs="宋体"/>
          <w:spacing w:val="8"/>
          <w:kern w:val="0"/>
          <w:sz w:val="24"/>
        </w:rPr>
        <w:t>如果供应商本身提供所有标的均由中小企业承建，并相应达到了前述比例要求，视同符合了资格条件，无需再向中小企业分包，无需提供分包意向协议</w:t>
      </w:r>
      <w:r>
        <w:rPr>
          <w:rFonts w:hint="eastAsia" w:ascii="宋体" w:hAnsi="宋体" w:cs="宋体"/>
          <w:sz w:val="24"/>
        </w:rPr>
        <w:t>；</w:t>
      </w:r>
    </w:p>
    <w:p w14:paraId="4EC368D3">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5FCD3D1F">
      <w:pPr>
        <w:snapToGrid w:val="0"/>
        <w:spacing w:line="360" w:lineRule="auto"/>
        <w:ind w:firstLine="480" w:firstLineChars="200"/>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14746646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lang w:val="en-US" w:eastAsia="zh-CN"/>
        </w:rPr>
        <w:t>无。</w:t>
      </w:r>
    </w:p>
    <w:p w14:paraId="0E8FFA66">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90064844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有特定资格要求：（1）供应商具有建筑工程施工总承包叁级及以上资质；该特定条件的法律法规依据：《中华人民共和国建筑法》、《建设工程质量管理条例》、《建筑业企业资质管理规定》及《建筑工程施工总承包资质标准》。</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供应商具有有效的安全生产许可证。该特定条件的法律法规依据：《安全生产许可证条例》。</w:t>
      </w:r>
    </w:p>
    <w:p w14:paraId="3BE7F34D">
      <w:pPr>
        <w:snapToGrid w:val="0"/>
        <w:spacing w:line="360" w:lineRule="auto"/>
        <w:ind w:firstLine="480" w:firstLineChars="200"/>
        <w:rPr>
          <w:rFonts w:ascii="宋体" w:hAnsi="宋体" w:cs="宋体"/>
          <w:sz w:val="24"/>
        </w:rPr>
      </w:pPr>
      <w:r>
        <w:rPr>
          <w:rFonts w:ascii="宋体" w:hAnsi="宋体" w:cs="宋体"/>
          <w:sz w:val="24"/>
        </w:rPr>
        <w:t>5</w:t>
      </w:r>
      <w:r>
        <w:rPr>
          <w:rFonts w:hint="eastAsia" w:ascii="宋体" w:hAnsi="宋体" w:cs="宋体"/>
          <w:sz w:val="24"/>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75109C03">
      <w:pPr>
        <w:spacing w:line="360" w:lineRule="auto"/>
        <w:rPr>
          <w:rFonts w:ascii="宋体" w:hAnsi="宋体" w:cs="宋体"/>
          <w:b/>
          <w:sz w:val="24"/>
        </w:rPr>
      </w:pPr>
      <w:r>
        <w:rPr>
          <w:rFonts w:hint="eastAsia" w:ascii="宋体" w:hAnsi="宋体" w:cs="宋体"/>
          <w:b/>
          <w:sz w:val="24"/>
        </w:rPr>
        <w:t xml:space="preserve">三、获取采购文件 </w:t>
      </w:r>
    </w:p>
    <w:p w14:paraId="29ED5483">
      <w:pPr>
        <w:spacing w:line="360" w:lineRule="auto"/>
        <w:ind w:firstLine="482" w:firstLineChars="200"/>
        <w:rPr>
          <w:rFonts w:ascii="宋体" w:hAnsi="宋体" w:cs="宋体"/>
          <w:sz w:val="24"/>
        </w:rPr>
      </w:pPr>
      <w:r>
        <w:rPr>
          <w:rFonts w:hint="eastAsia" w:ascii="宋体" w:hAnsi="宋体" w:cs="宋体"/>
          <w:b/>
          <w:sz w:val="24"/>
        </w:rPr>
        <w:t>时间：</w:t>
      </w:r>
      <w:r>
        <w:rPr>
          <w:rFonts w:hint="eastAsia" w:ascii="宋体" w:hAnsi="宋体" w:cs="宋体"/>
          <w:sz w:val="24"/>
        </w:rPr>
        <w:t>/至</w:t>
      </w:r>
      <w:r>
        <w:rPr>
          <w:rFonts w:hint="eastAsia" w:ascii="宋体" w:hAnsi="宋体" w:cs="宋体"/>
          <w:sz w:val="24"/>
          <w:u w:val="single"/>
        </w:rPr>
        <w:t>202</w:t>
      </w:r>
      <w:r>
        <w:rPr>
          <w:rFonts w:hint="eastAsia" w:ascii="宋体" w:hAnsi="宋体" w:cs="宋体"/>
          <w:sz w:val="24"/>
          <w:u w:val="single"/>
          <w:lang w:val="en-US" w:eastAsia="zh-CN"/>
        </w:rPr>
        <w:t>6</w:t>
      </w:r>
      <w:r>
        <w:rPr>
          <w:rFonts w:hint="eastAsia" w:ascii="宋体" w:hAnsi="宋体" w:cs="宋体"/>
          <w:sz w:val="24"/>
          <w:u w:val="single"/>
        </w:rPr>
        <w:t>年</w:t>
      </w:r>
      <w:r>
        <w:rPr>
          <w:rFonts w:hint="eastAsia" w:ascii="宋体" w:hAnsi="宋体" w:cs="宋体"/>
          <w:sz w:val="24"/>
          <w:u w:val="single"/>
          <w:lang w:val="en-US" w:eastAsia="zh-CN"/>
        </w:rPr>
        <w:t>5</w:t>
      </w:r>
      <w:r>
        <w:rPr>
          <w:rFonts w:hint="eastAsia" w:ascii="宋体" w:hAnsi="宋体" w:cs="宋体"/>
          <w:sz w:val="24"/>
          <w:u w:val="single"/>
        </w:rPr>
        <w:t>月</w:t>
      </w:r>
      <w:r>
        <w:rPr>
          <w:rFonts w:hint="eastAsia" w:ascii="宋体" w:hAnsi="宋体" w:cs="宋体"/>
          <w:sz w:val="24"/>
          <w:u w:val="single"/>
          <w:lang w:val="en-US" w:eastAsia="zh-CN"/>
        </w:rPr>
        <w:t>25</w:t>
      </w:r>
      <w:r>
        <w:rPr>
          <w:rFonts w:hint="eastAsia" w:ascii="宋体" w:hAnsi="宋体" w:cs="宋体"/>
          <w:sz w:val="24"/>
          <w:u w:val="single"/>
        </w:rPr>
        <w:t>日</w:t>
      </w:r>
      <w:r>
        <w:rPr>
          <w:rFonts w:hint="eastAsia" w:ascii="宋体" w:hAnsi="宋体" w:cs="宋体"/>
          <w:sz w:val="24"/>
        </w:rPr>
        <w:t>，每天上午00:00至12:00 ，下午12:00至23:59（北京时间，线上获取法定节假日均可，线下获取文件法定节假日除外）</w:t>
      </w:r>
    </w:p>
    <w:p w14:paraId="687251A9">
      <w:pPr>
        <w:spacing w:line="360" w:lineRule="auto"/>
        <w:ind w:firstLine="482" w:firstLineChars="200"/>
        <w:rPr>
          <w:rFonts w:ascii="宋体" w:hAnsi="宋体" w:cs="宋体"/>
          <w:sz w:val="24"/>
        </w:rPr>
      </w:pPr>
      <w:r>
        <w:rPr>
          <w:rFonts w:hint="eastAsia" w:ascii="宋体" w:hAnsi="宋体" w:cs="宋体"/>
          <w:b/>
          <w:sz w:val="24"/>
        </w:rPr>
        <w:t>地点（网址）：</w:t>
      </w:r>
      <w:r>
        <w:rPr>
          <w:rFonts w:hint="eastAsia" w:ascii="宋体" w:hAnsi="宋体" w:cs="宋体"/>
          <w:sz w:val="24"/>
        </w:rPr>
        <w:t xml:space="preserve">政采云平台（https://www.zcygov.cn/） </w:t>
      </w:r>
    </w:p>
    <w:p w14:paraId="08E08F6D">
      <w:pPr>
        <w:spacing w:line="360" w:lineRule="auto"/>
        <w:ind w:firstLine="482" w:firstLineChars="200"/>
        <w:rPr>
          <w:rFonts w:ascii="宋体" w:hAnsi="宋体" w:cs="宋体"/>
          <w:sz w:val="24"/>
        </w:rPr>
      </w:pPr>
      <w:r>
        <w:rPr>
          <w:rFonts w:hint="eastAsia" w:ascii="宋体" w:hAnsi="宋体" w:cs="宋体"/>
          <w:b/>
          <w:sz w:val="24"/>
        </w:rPr>
        <w:t>方式：</w:t>
      </w:r>
      <w:r>
        <w:rPr>
          <w:rFonts w:hint="eastAsia" w:ascii="宋体" w:hAnsi="宋体" w:cs="宋体"/>
          <w:sz w:val="24"/>
        </w:rPr>
        <w:t xml:space="preserve">供应商登录政采云平台https://www.zcygov.cn/在线申请获取采购文件（进入“项目采购”应用，在获取采购文件菜单中选择项目，申请获取采购文件）。 </w:t>
      </w:r>
    </w:p>
    <w:p w14:paraId="03BEDDC0">
      <w:pPr>
        <w:spacing w:line="360" w:lineRule="auto"/>
        <w:ind w:firstLine="482" w:firstLineChars="200"/>
        <w:rPr>
          <w:rFonts w:ascii="宋体" w:hAnsi="宋体" w:cs="宋体"/>
          <w:sz w:val="24"/>
        </w:rPr>
      </w:pPr>
      <w:r>
        <w:rPr>
          <w:rFonts w:hint="eastAsia" w:ascii="宋体" w:hAnsi="宋体" w:cs="宋体"/>
          <w:b/>
          <w:sz w:val="24"/>
        </w:rPr>
        <w:t>售价（元）：</w:t>
      </w:r>
      <w:r>
        <w:rPr>
          <w:rFonts w:hint="eastAsia" w:ascii="宋体" w:hAnsi="宋体" w:cs="宋体"/>
          <w:sz w:val="24"/>
        </w:rPr>
        <w:t xml:space="preserve">0 </w:t>
      </w:r>
      <w:r>
        <w:rPr>
          <w:rFonts w:hint="eastAsia" w:ascii="宋体" w:hAnsi="宋体" w:cs="宋体"/>
          <w:sz w:val="24"/>
        </w:rPr>
        <w:tab/>
      </w:r>
    </w:p>
    <w:p w14:paraId="5E96B6DF">
      <w:pPr>
        <w:spacing w:line="360" w:lineRule="auto"/>
        <w:rPr>
          <w:rFonts w:ascii="宋体" w:hAnsi="宋体" w:cs="宋体"/>
          <w:b/>
          <w:sz w:val="24"/>
        </w:rPr>
      </w:pPr>
      <w:r>
        <w:rPr>
          <w:rFonts w:hint="eastAsia" w:ascii="宋体" w:hAnsi="宋体" w:cs="宋体"/>
          <w:b/>
          <w:sz w:val="24"/>
        </w:rPr>
        <w:t>四、响应文件提交（上传）</w:t>
      </w:r>
    </w:p>
    <w:p w14:paraId="40436819">
      <w:pPr>
        <w:spacing w:line="360" w:lineRule="auto"/>
        <w:ind w:firstLine="482" w:firstLineChars="200"/>
        <w:rPr>
          <w:rFonts w:ascii="宋体" w:hAnsi="宋体" w:cs="宋体"/>
          <w:sz w:val="24"/>
        </w:rPr>
      </w:pPr>
      <w:r>
        <w:rPr>
          <w:rFonts w:hint="eastAsia" w:ascii="宋体" w:hAnsi="宋体" w:cs="宋体"/>
          <w:b/>
          <w:sz w:val="24"/>
        </w:rPr>
        <w:t>截止时间：</w:t>
      </w:r>
      <w:r>
        <w:rPr>
          <w:rFonts w:hint="eastAsia" w:ascii="宋体" w:hAnsi="宋体" w:cs="宋体"/>
          <w:sz w:val="24"/>
          <w:u w:val="single"/>
        </w:rPr>
        <w:t xml:space="preserve"> 202</w:t>
      </w:r>
      <w:r>
        <w:rPr>
          <w:rFonts w:hint="eastAsia" w:ascii="宋体" w:hAnsi="宋体" w:cs="宋体"/>
          <w:sz w:val="24"/>
          <w:u w:val="single"/>
          <w:lang w:val="en-US" w:eastAsia="zh-CN"/>
        </w:rPr>
        <w:t>6</w:t>
      </w:r>
      <w:r>
        <w:rPr>
          <w:rFonts w:hint="eastAsia" w:ascii="宋体" w:hAnsi="宋体" w:cs="宋体"/>
          <w:sz w:val="24"/>
          <w:u w:val="single"/>
        </w:rPr>
        <w:t>年</w:t>
      </w:r>
      <w:r>
        <w:rPr>
          <w:rFonts w:hint="eastAsia" w:ascii="宋体" w:hAnsi="宋体" w:cs="宋体"/>
          <w:sz w:val="24"/>
          <w:u w:val="single"/>
          <w:lang w:val="en-US" w:eastAsia="zh-CN"/>
        </w:rPr>
        <w:t>5</w:t>
      </w:r>
      <w:r>
        <w:rPr>
          <w:rFonts w:hint="eastAsia" w:ascii="宋体" w:hAnsi="宋体" w:cs="宋体"/>
          <w:sz w:val="24"/>
          <w:u w:val="single"/>
        </w:rPr>
        <w:t>月</w:t>
      </w:r>
      <w:r>
        <w:rPr>
          <w:rFonts w:hint="eastAsia" w:ascii="宋体" w:hAnsi="宋体" w:cs="宋体"/>
          <w:sz w:val="24"/>
          <w:u w:val="single"/>
          <w:lang w:val="en-US" w:eastAsia="zh-CN"/>
        </w:rPr>
        <w:t>25</w:t>
      </w:r>
      <w:r>
        <w:rPr>
          <w:rFonts w:hint="eastAsia" w:ascii="宋体" w:hAnsi="宋体" w:cs="宋体"/>
          <w:sz w:val="24"/>
          <w:u w:val="single"/>
        </w:rPr>
        <w:t>日</w:t>
      </w:r>
      <w:r>
        <w:rPr>
          <w:rFonts w:hint="eastAsia" w:ascii="宋体" w:hAnsi="宋体" w:cs="宋体"/>
          <w:sz w:val="24"/>
          <w:u w:val="single"/>
          <w:lang w:val="en-US" w:eastAsia="zh-CN"/>
        </w:rPr>
        <w:t>09</w:t>
      </w:r>
      <w:r>
        <w:rPr>
          <w:rFonts w:hint="eastAsia" w:ascii="宋体" w:hAnsi="宋体" w:cs="宋体"/>
          <w:sz w:val="24"/>
          <w:u w:val="single"/>
        </w:rPr>
        <w:t>点</w:t>
      </w:r>
      <w:r>
        <w:rPr>
          <w:rFonts w:hint="eastAsia" w:ascii="宋体" w:hAnsi="宋体" w:cs="宋体"/>
          <w:sz w:val="24"/>
          <w:u w:val="single"/>
          <w:lang w:val="en-US" w:eastAsia="zh-CN"/>
        </w:rPr>
        <w:t>30</w:t>
      </w:r>
      <w:r>
        <w:rPr>
          <w:rFonts w:hint="eastAsia" w:ascii="宋体" w:hAnsi="宋体" w:cs="宋体"/>
          <w:sz w:val="24"/>
          <w:u w:val="single"/>
        </w:rPr>
        <w:t>分</w:t>
      </w:r>
      <w:r>
        <w:rPr>
          <w:rFonts w:hint="eastAsia" w:ascii="宋体" w:hAnsi="宋体" w:cs="宋体"/>
          <w:bCs/>
          <w:sz w:val="24"/>
          <w:u w:val="single"/>
        </w:rPr>
        <w:t xml:space="preserve"> </w:t>
      </w:r>
      <w:r>
        <w:rPr>
          <w:rFonts w:hint="eastAsia" w:ascii="宋体" w:hAnsi="宋体" w:cs="宋体"/>
          <w:sz w:val="24"/>
        </w:rPr>
        <w:t>（北京时间）</w:t>
      </w:r>
    </w:p>
    <w:p w14:paraId="5DD1BE4A">
      <w:pPr>
        <w:spacing w:line="360" w:lineRule="auto"/>
        <w:ind w:firstLine="482" w:firstLineChars="200"/>
        <w:rPr>
          <w:rFonts w:ascii="宋体" w:hAnsi="宋体" w:cs="宋体"/>
          <w:b/>
          <w:sz w:val="24"/>
        </w:rPr>
      </w:pPr>
      <w:r>
        <w:rPr>
          <w:rFonts w:hint="eastAsia" w:ascii="宋体" w:hAnsi="宋体" w:cs="宋体"/>
          <w:b/>
          <w:sz w:val="24"/>
        </w:rPr>
        <w:t>地点（网址）：</w:t>
      </w:r>
      <w:r>
        <w:rPr>
          <w:rFonts w:hint="eastAsia" w:ascii="宋体" w:hAnsi="宋体" w:cs="宋体"/>
          <w:sz w:val="24"/>
        </w:rPr>
        <w:t xml:space="preserve">政采云平台（https://www.zcygov.cn/） </w:t>
      </w:r>
    </w:p>
    <w:p w14:paraId="16078876">
      <w:pPr>
        <w:spacing w:line="360" w:lineRule="auto"/>
        <w:rPr>
          <w:rFonts w:ascii="宋体" w:hAnsi="宋体" w:cs="宋体"/>
          <w:sz w:val="24"/>
        </w:rPr>
      </w:pPr>
      <w:r>
        <w:rPr>
          <w:rFonts w:hint="eastAsia" w:ascii="宋体" w:hAnsi="宋体" w:cs="宋体"/>
          <w:b/>
          <w:sz w:val="24"/>
        </w:rPr>
        <w:t xml:space="preserve">五、响应文件开启 </w:t>
      </w:r>
    </w:p>
    <w:p w14:paraId="4467A5E0">
      <w:pPr>
        <w:spacing w:line="360" w:lineRule="auto"/>
        <w:ind w:firstLine="482" w:firstLineChars="200"/>
        <w:rPr>
          <w:rFonts w:ascii="宋体" w:hAnsi="宋体" w:cs="宋体"/>
          <w:bCs/>
          <w:sz w:val="24"/>
          <w:u w:val="single"/>
        </w:rPr>
      </w:pPr>
      <w:r>
        <w:rPr>
          <w:rFonts w:hint="eastAsia" w:ascii="宋体" w:hAnsi="宋体" w:cs="宋体"/>
          <w:b/>
          <w:sz w:val="24"/>
        </w:rPr>
        <w:t>开启时间：</w:t>
      </w:r>
      <w:r>
        <w:rPr>
          <w:rFonts w:hint="eastAsia" w:ascii="宋体" w:hAnsi="宋体" w:cs="宋体"/>
          <w:sz w:val="24"/>
          <w:u w:val="single"/>
        </w:rPr>
        <w:t>202</w:t>
      </w:r>
      <w:r>
        <w:rPr>
          <w:rFonts w:hint="eastAsia" w:ascii="宋体" w:hAnsi="宋体" w:cs="宋体"/>
          <w:sz w:val="24"/>
          <w:u w:val="single"/>
          <w:lang w:val="en-US" w:eastAsia="zh-CN"/>
        </w:rPr>
        <w:t>6</w:t>
      </w:r>
      <w:r>
        <w:rPr>
          <w:rFonts w:hint="eastAsia" w:ascii="宋体" w:hAnsi="宋体" w:cs="宋体"/>
          <w:sz w:val="24"/>
          <w:u w:val="single"/>
        </w:rPr>
        <w:t>年</w:t>
      </w:r>
      <w:r>
        <w:rPr>
          <w:rFonts w:hint="eastAsia" w:ascii="宋体" w:hAnsi="宋体" w:cs="宋体"/>
          <w:sz w:val="24"/>
          <w:u w:val="single"/>
          <w:lang w:val="en-US" w:eastAsia="zh-CN"/>
        </w:rPr>
        <w:t>5</w:t>
      </w:r>
      <w:r>
        <w:rPr>
          <w:rFonts w:hint="eastAsia" w:ascii="宋体" w:hAnsi="宋体" w:cs="宋体"/>
          <w:sz w:val="24"/>
          <w:u w:val="single"/>
        </w:rPr>
        <w:t>月</w:t>
      </w:r>
      <w:r>
        <w:rPr>
          <w:rFonts w:hint="eastAsia" w:ascii="宋体" w:hAnsi="宋体" w:cs="宋体"/>
          <w:sz w:val="24"/>
          <w:u w:val="single"/>
          <w:lang w:val="en-US" w:eastAsia="zh-CN"/>
        </w:rPr>
        <w:t>25</w:t>
      </w:r>
      <w:r>
        <w:rPr>
          <w:rFonts w:hint="eastAsia" w:ascii="宋体" w:hAnsi="宋体" w:cs="宋体"/>
          <w:sz w:val="24"/>
          <w:u w:val="single"/>
        </w:rPr>
        <w:t>日</w:t>
      </w:r>
      <w:r>
        <w:rPr>
          <w:rFonts w:hint="eastAsia" w:ascii="宋体" w:hAnsi="宋体" w:cs="宋体"/>
          <w:sz w:val="24"/>
          <w:u w:val="single"/>
          <w:lang w:val="en-US" w:eastAsia="zh-CN"/>
        </w:rPr>
        <w:t>09</w:t>
      </w:r>
      <w:r>
        <w:rPr>
          <w:rFonts w:hint="eastAsia" w:ascii="宋体" w:hAnsi="宋体" w:cs="宋体"/>
          <w:sz w:val="24"/>
          <w:u w:val="single"/>
        </w:rPr>
        <w:t>点</w:t>
      </w:r>
      <w:r>
        <w:rPr>
          <w:rFonts w:hint="eastAsia" w:ascii="宋体" w:hAnsi="宋体" w:cs="宋体"/>
          <w:sz w:val="24"/>
          <w:u w:val="single"/>
          <w:lang w:val="en-US" w:eastAsia="zh-CN"/>
        </w:rPr>
        <w:t>30</w:t>
      </w:r>
      <w:r>
        <w:rPr>
          <w:rFonts w:hint="eastAsia" w:ascii="宋体" w:hAnsi="宋体" w:cs="宋体"/>
          <w:sz w:val="24"/>
          <w:u w:val="single"/>
        </w:rPr>
        <w:t>分</w:t>
      </w:r>
      <w:r>
        <w:rPr>
          <w:rFonts w:hint="eastAsia" w:ascii="宋体" w:hAnsi="宋体" w:cs="宋体"/>
          <w:bCs/>
          <w:sz w:val="24"/>
          <w:u w:val="single"/>
        </w:rPr>
        <w:t xml:space="preserve"> </w:t>
      </w:r>
    </w:p>
    <w:p w14:paraId="76A47343">
      <w:pPr>
        <w:spacing w:line="360" w:lineRule="auto"/>
        <w:ind w:firstLine="482" w:firstLineChars="200"/>
        <w:rPr>
          <w:rFonts w:ascii="宋体" w:hAnsi="宋体" w:cs="宋体"/>
          <w:sz w:val="24"/>
        </w:rPr>
      </w:pPr>
      <w:r>
        <w:rPr>
          <w:rFonts w:hint="eastAsia" w:ascii="宋体" w:hAnsi="宋体" w:cs="宋体"/>
          <w:b/>
          <w:sz w:val="24"/>
        </w:rPr>
        <w:t>地点（网址）：</w:t>
      </w:r>
      <w:r>
        <w:rPr>
          <w:rFonts w:hint="eastAsia" w:ascii="宋体" w:hAnsi="宋体" w:cs="宋体"/>
          <w:sz w:val="24"/>
        </w:rPr>
        <w:t>政采云平台（https://www.zcygov.cn/）</w:t>
      </w:r>
    </w:p>
    <w:p w14:paraId="1EECE604">
      <w:pPr>
        <w:spacing w:line="360" w:lineRule="auto"/>
        <w:rPr>
          <w:rFonts w:ascii="宋体" w:hAnsi="宋体" w:cs="宋体"/>
          <w:sz w:val="24"/>
        </w:rPr>
      </w:pPr>
      <w:r>
        <w:rPr>
          <w:rFonts w:hint="eastAsia" w:ascii="宋体" w:hAnsi="宋体" w:cs="宋体"/>
          <w:b/>
          <w:sz w:val="24"/>
        </w:rPr>
        <w:t xml:space="preserve">六、公告期限 </w:t>
      </w:r>
    </w:p>
    <w:p w14:paraId="32865FB9">
      <w:pPr>
        <w:spacing w:line="360" w:lineRule="auto"/>
        <w:ind w:firstLine="480" w:firstLineChars="200"/>
        <w:rPr>
          <w:rFonts w:ascii="宋体" w:hAnsi="宋体" w:cs="宋体"/>
          <w:sz w:val="24"/>
        </w:rPr>
      </w:pPr>
      <w:r>
        <w:rPr>
          <w:rFonts w:hint="eastAsia" w:ascii="宋体" w:hAnsi="宋体" w:cs="宋体"/>
          <w:sz w:val="24"/>
        </w:rPr>
        <w:t>自本公告发布之日起3个工作日。</w:t>
      </w:r>
    </w:p>
    <w:p w14:paraId="5DB9B494">
      <w:pPr>
        <w:spacing w:line="360" w:lineRule="auto"/>
        <w:rPr>
          <w:rFonts w:ascii="宋体" w:hAnsi="宋体" w:cs="宋体"/>
          <w:b/>
          <w:sz w:val="24"/>
        </w:rPr>
      </w:pPr>
      <w:r>
        <w:rPr>
          <w:rFonts w:hint="eastAsia" w:ascii="宋体" w:hAnsi="宋体" w:cs="宋体"/>
          <w:b/>
          <w:sz w:val="24"/>
        </w:rPr>
        <w:t>七、其他补充事宜</w:t>
      </w:r>
    </w:p>
    <w:p w14:paraId="585AA085">
      <w:pPr>
        <w:snapToGrid w:val="0"/>
        <w:spacing w:line="360" w:lineRule="auto"/>
        <w:ind w:firstLine="480" w:firstLineChars="200"/>
        <w:rPr>
          <w:rFonts w:ascii="宋体" w:hAnsi="宋体" w:cs="宋体"/>
          <w:sz w:val="24"/>
        </w:rPr>
      </w:pPr>
      <w:r>
        <w:rPr>
          <w:rFonts w:hint="eastAsia" w:ascii="宋体" w:hAnsi="宋体" w:cs="宋体"/>
          <w:sz w:val="24"/>
        </w:rPr>
        <w:t>1.《浙江省财政厅关于进一步发挥政府采购政策功能全力推动经济稳进提质的通知》 （浙财采监（2022）3号）、《浙江省财政厅关于进一步促进政府采购公平竞争打造最优营商环境的通知》（浙财采监（2021）22号）、</w:t>
      </w:r>
      <w:r>
        <w:rPr>
          <w:rFonts w:hint="eastAsia" w:ascii="宋体" w:hAnsi="宋体" w:cs="宋体"/>
          <w:color w:val="auto"/>
          <w:sz w:val="24"/>
        </w:rPr>
        <w:t>《</w:t>
      </w:r>
      <w:r>
        <w:rPr>
          <w:rFonts w:ascii="华文中宋" w:hAnsi="华文中宋" w:eastAsia="华文中宋" w:cs="华文中宋"/>
          <w:color w:val="auto"/>
          <w:sz w:val="24"/>
          <w:shd w:val="clear" w:color="auto" w:fill="FFFFFF"/>
        </w:rPr>
        <w:t>浙江省财政厅关于进一步加大政府采购 支持中小企业力度 助力扎实稳住经济 的通知</w:t>
      </w:r>
      <w:r>
        <w:rPr>
          <w:rFonts w:hint="eastAsia" w:ascii="华文中宋" w:hAnsi="华文中宋" w:eastAsia="华文中宋" w:cs="华文中宋"/>
          <w:color w:val="auto"/>
          <w:sz w:val="24"/>
          <w:shd w:val="clear" w:color="auto" w:fill="FFFFFF"/>
        </w:rPr>
        <w:t>》（浙财采监〔2022〕8号）</w:t>
      </w:r>
      <w:r>
        <w:rPr>
          <w:rFonts w:hint="eastAsia" w:ascii="宋体" w:hAnsi="宋体" w:cs="宋体"/>
          <w:color w:val="auto"/>
          <w:sz w:val="24"/>
        </w:rPr>
        <w:t>已分别于2022年1月29日、2022年2月1日和2022年7月1日开始实施</w:t>
      </w:r>
      <w:r>
        <w:rPr>
          <w:rFonts w:hint="eastAsia" w:ascii="宋体" w:hAnsi="宋体" w:cs="宋体"/>
          <w:sz w:val="24"/>
        </w:rPr>
        <w:t>，此前有关规定与上述文件内容不一致的，按上述文件要求执行。</w:t>
      </w:r>
    </w:p>
    <w:p w14:paraId="552B19D0">
      <w:pPr>
        <w:snapToGrid w:val="0"/>
        <w:spacing w:line="360" w:lineRule="auto"/>
        <w:ind w:firstLine="480" w:firstLineChars="200"/>
        <w:rPr>
          <w:rFonts w:ascii="宋体" w:hAnsi="宋体" w:cs="宋体"/>
          <w:sz w:val="24"/>
        </w:rPr>
      </w:pPr>
      <w:r>
        <w:rPr>
          <w:rFonts w:hint="eastAsia" w:ascii="宋体" w:hAnsi="宋体" w:cs="宋体"/>
          <w:sz w:val="24"/>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F264E8C">
      <w:pPr>
        <w:snapToGrid w:val="0"/>
        <w:spacing w:line="360" w:lineRule="auto"/>
        <w:ind w:firstLine="480" w:firstLineChars="200"/>
        <w:rPr>
          <w:rFonts w:ascii="宋体" w:hAnsi="宋体" w:cs="宋体"/>
          <w:sz w:val="24"/>
        </w:rPr>
      </w:pPr>
      <w:r>
        <w:rPr>
          <w:rFonts w:hint="eastAsia" w:ascii="宋体" w:hAnsi="宋体" w:cs="宋体"/>
          <w:sz w:val="24"/>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38A5861">
      <w:pPr>
        <w:snapToGrid w:val="0"/>
        <w:spacing w:line="360" w:lineRule="auto"/>
        <w:ind w:firstLine="480" w:firstLineChars="200"/>
        <w:rPr>
          <w:rFonts w:ascii="宋体" w:hAnsi="宋体" w:cs="宋体"/>
          <w:sz w:val="24"/>
        </w:rPr>
      </w:pPr>
      <w:r>
        <w:rPr>
          <w:rFonts w:hint="eastAsia" w:ascii="宋体" w:hAnsi="宋体" w:cs="宋体"/>
          <w:sz w:val="24"/>
        </w:rPr>
        <w:t>4.其他事项：（1）需要落实的政府采购政策：包括节约资源、保护环境、支持创新、促进中小企业发展等。详见采购文件的第二部分总则。（2）电子交易的说明：①电子交易：本项目以数据电文形式，依托“政府采购云平台（www.zcygov.cn）”进行招投标活动，不接受纸质响应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采购文件的获取：使用账号登录或者使用CA登录政采云平台；进入“项目采购”应用，在获取采购文件菜单中选择项目，获取采购文件；④响应文件的制作：在“政采云电子交易客户端”中完成“填写基本信息”、“导入投标文件”、“标书关联”、“标书检查”、“电子签名”、“生成电子标书”等操作；⑤采购人、</w:t>
      </w:r>
      <w:r>
        <w:rPr>
          <w:rFonts w:hint="eastAsia" w:ascii="宋体" w:hAnsi="宋体" w:cs="宋体"/>
          <w:sz w:val="24"/>
          <w:lang w:eastAsia="zh-CN"/>
        </w:rPr>
        <w:t>采购代理机构</w:t>
      </w:r>
      <w:r>
        <w:rPr>
          <w:rFonts w:hint="eastAsia" w:ascii="宋体" w:hAnsi="宋体" w:cs="宋体"/>
          <w:sz w:val="24"/>
        </w:rPr>
        <w:t>将依托政采云平台完成本项目的电子交易活动，平台不接受未按上述方式获取采购文件的供应商进行投标活动； ⑥对未按上述方式获取采购文件的供应商对该文件提出的质疑，采购人或采购代理机构将不予处理；⑦不提供采购文件纸质版；⑧响应文件的传输递交：供应商在响应文件提交（上传）截止时间前将加密的响应文件上传至政府采购云平台，还可以在响应文件提交（上传）截止时间前直接提交或者以邮政快递方式递交备份响应文件1份。备份响应文件的制作、存储、密封详见采购文件第二部分第15点—“备份响应文件”；⑨响应文件的解密：供应商按照平台提示和采购文件的规定在半小时内完成在线解密。通过“政府采购云平台”上传递交的响应文件无法按时解密，供应商递交了备份响应文件的，以备份响应文件为依据，否则视为响应文件撤回。通过“政府采购云平台”上传递交的响应文件已按时解密的，备份响应文件自动失效。供应商仅提交备份响应文件，未在电子交易平台传输递交响应文件的，响应文件无效；⑩具体操作指南：详见政采云平台“服务中心-帮助文档-项目采购-操作流程-电子招投标-政府采购项目电子交易管理操作指南-供应商”。</w:t>
      </w:r>
      <w:r>
        <w:rPr>
          <w:rFonts w:hint="eastAsia" w:ascii="宋体" w:hAnsi="宋体" w:cs="宋体"/>
          <w:color w:val="000000" w:themeColor="text1"/>
          <w:sz w:val="24"/>
          <w:highlight w:val="none"/>
          <w14:textFill>
            <w14:solidFill>
              <w14:schemeClr w14:val="tx1"/>
            </w14:solidFill>
          </w14:textFill>
        </w:rPr>
        <w:t>（3）钱塘区政府采购支持中小企业信用融资：为支持和促进中小企业发展，进一步发挥政府采购政策功能，根据《杭州市政府采购支持中小企业信用融资管理办法》、《关于钱塘区政府采购支持中小企业信用融资有关事项的通知》，现将相关事项通知如下：A.适用对象：在浙江“政采云”平台注册入库，并取得钱塘区政府采购合同的中小企业供应商。B.相关信息获取方式：具体合作银行及联系方式详见采购文件。登陆杭州钱塘区管理委员会官网（http://qt.hangzhou.gov.cn） “公告公示”专栏，可查看信用融资政策文件及各相关银行服务方案。C.申请方式和步骤：①供应商若有融资意向，需先与钱塘区财政局合作的银行对接，办理相关融资前期手续；②中标后，供应商应与采购单位或者采购代理机构及时联系，告知融资需求；③相关合作银行联系并审核供应商及相关中标信息，办理相关融资事宜；④采购单位或者采购代理机构在政府采购信息系统录入中标合同信息时，须标注合同为信用融资合同，并选择相应的信用融资合作银行，录入账号信息；⑤采购人应及时将信用融资合同提交财政局备案。</w:t>
      </w: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）采购文件公告期限与竞争性磋商公告的公告期限一致。</w:t>
      </w:r>
    </w:p>
    <w:p w14:paraId="6CF34778">
      <w:pPr>
        <w:spacing w:line="360" w:lineRule="auto"/>
        <w:rPr>
          <w:rFonts w:ascii="宋体" w:hAnsi="宋体" w:cs="宋体"/>
          <w:b/>
          <w:sz w:val="24"/>
        </w:rPr>
      </w:pPr>
      <w:r>
        <w:rPr>
          <w:rFonts w:hint="eastAsia" w:ascii="宋体" w:hAnsi="宋体" w:cs="宋体"/>
          <w:b/>
          <w:sz w:val="24"/>
        </w:rPr>
        <w:t>八、对本次采购提出询问、质疑、投诉，请按以下方式联系</w:t>
      </w:r>
    </w:p>
    <w:p w14:paraId="6C8B0B6D">
      <w:pPr>
        <w:snapToGrid w:val="0"/>
        <w:spacing w:line="360" w:lineRule="auto"/>
        <w:ind w:firstLine="480" w:firstLineChars="200"/>
        <w:rPr>
          <w:rFonts w:ascii="宋体" w:hAnsi="宋体" w:cs="宋体"/>
          <w:sz w:val="24"/>
        </w:rPr>
      </w:pPr>
      <w:r>
        <w:rPr>
          <w:rFonts w:hint="eastAsia" w:ascii="宋体" w:hAnsi="宋体" w:cs="宋体"/>
          <w:sz w:val="24"/>
        </w:rPr>
        <w:t>1.采购人信息</w:t>
      </w:r>
    </w:p>
    <w:p w14:paraId="56E94F43">
      <w:pPr>
        <w:snapToGrid w:val="0"/>
        <w:spacing w:line="360" w:lineRule="auto"/>
        <w:ind w:firstLine="480" w:firstLineChars="200"/>
        <w:rPr>
          <w:rFonts w:ascii="宋体" w:hAnsi="宋体" w:cs="宋体"/>
          <w:sz w:val="24"/>
        </w:rPr>
      </w:pPr>
      <w:r>
        <w:rPr>
          <w:rFonts w:hint="eastAsia" w:ascii="宋体" w:hAnsi="宋体" w:cs="宋体"/>
          <w:sz w:val="24"/>
        </w:rPr>
        <w:t>名    称：</w:t>
      </w:r>
      <w:r>
        <w:rPr>
          <w:rFonts w:hint="eastAsia" w:ascii="宋体" w:hAnsi="宋体" w:cs="宋体"/>
          <w:color w:val="000000" w:themeColor="text1"/>
          <w:sz w:val="24"/>
          <w:highlight w:val="none"/>
          <w14:textFill>
            <w14:solidFill>
              <w14:schemeClr w14:val="tx1"/>
            </w14:solidFill>
          </w14:textFill>
        </w:rPr>
        <w:t>杭州市钱塘区人民政府下沙街道办事处</w:t>
      </w:r>
      <w:r>
        <w:rPr>
          <w:rFonts w:hint="eastAsia" w:ascii="宋体" w:hAnsi="宋体" w:cs="宋体"/>
          <w:sz w:val="24"/>
        </w:rPr>
        <w:t xml:space="preserve"> </w:t>
      </w:r>
    </w:p>
    <w:p w14:paraId="4815C7BA">
      <w:pPr>
        <w:snapToGrid w:val="0"/>
        <w:spacing w:line="360" w:lineRule="auto"/>
        <w:ind w:firstLine="480" w:firstLineChars="200"/>
        <w:rPr>
          <w:rFonts w:ascii="宋体" w:hAnsi="宋体" w:cs="宋体"/>
          <w:sz w:val="24"/>
        </w:rPr>
      </w:pPr>
      <w:r>
        <w:rPr>
          <w:rFonts w:hint="eastAsia" w:ascii="宋体" w:hAnsi="宋体" w:cs="宋体"/>
          <w:sz w:val="24"/>
        </w:rPr>
        <w:t>地    址：</w:t>
      </w:r>
      <w:r>
        <w:rPr>
          <w:rFonts w:hint="eastAsia" w:ascii="宋体" w:hAnsi="宋体" w:cs="宋体"/>
          <w:color w:val="000000" w:themeColor="text1"/>
          <w:sz w:val="24"/>
          <w:highlight w:val="none"/>
          <w14:textFill>
            <w14:solidFill>
              <w14:schemeClr w14:val="tx1"/>
            </w14:solidFill>
          </w14:textFill>
        </w:rPr>
        <w:t>杭州</w:t>
      </w:r>
      <w:r>
        <w:rPr>
          <w:rFonts w:hint="eastAsia" w:ascii="宋体" w:hAnsi="宋体" w:cs="宋体"/>
          <w:color w:val="000000" w:themeColor="text1"/>
          <w:sz w:val="24"/>
          <w:highlight w:val="none"/>
          <w:lang w:val="en-US" w:eastAsia="zh-CN"/>
          <w14:textFill>
            <w14:solidFill>
              <w14:schemeClr w14:val="tx1"/>
            </w14:solidFill>
          </w14:textFill>
        </w:rPr>
        <w:t>市钱塘区</w:t>
      </w:r>
      <w:r>
        <w:rPr>
          <w:rFonts w:hint="eastAsia" w:ascii="宋体" w:hAnsi="宋体" w:cs="宋体"/>
          <w:color w:val="000000" w:themeColor="text1"/>
          <w:sz w:val="24"/>
          <w:highlight w:val="none"/>
          <w14:textFill>
            <w14:solidFill>
              <w14:schemeClr w14:val="tx1"/>
            </w14:solidFill>
          </w14:textFill>
        </w:rPr>
        <w:t>海达南路555号</w:t>
      </w:r>
      <w:r>
        <w:rPr>
          <w:rFonts w:hint="eastAsia" w:ascii="宋体" w:hAnsi="宋体" w:cs="宋体"/>
          <w:sz w:val="24"/>
        </w:rPr>
        <w:t xml:space="preserve">       </w:t>
      </w:r>
    </w:p>
    <w:p w14:paraId="719B920B">
      <w:pPr>
        <w:snapToGrid w:val="0"/>
        <w:spacing w:line="360" w:lineRule="auto"/>
        <w:ind w:firstLine="480" w:firstLineChars="200"/>
        <w:rPr>
          <w:rFonts w:ascii="宋体" w:hAnsi="宋体" w:cs="宋体"/>
          <w:sz w:val="24"/>
        </w:rPr>
      </w:pPr>
      <w:r>
        <w:rPr>
          <w:rFonts w:hint="eastAsia" w:ascii="宋体" w:hAnsi="宋体" w:cs="宋体"/>
          <w:sz w:val="24"/>
        </w:rPr>
        <w:t>传    真： /</w:t>
      </w:r>
    </w:p>
    <w:p w14:paraId="6FF91D99">
      <w:pPr>
        <w:snapToGrid w:val="0"/>
        <w:spacing w:line="360" w:lineRule="auto"/>
        <w:ind w:firstLine="480" w:firstLineChars="200"/>
        <w:rPr>
          <w:rFonts w:ascii="宋体" w:hAnsi="宋体" w:cs="宋体"/>
          <w:sz w:val="24"/>
        </w:rPr>
      </w:pPr>
      <w:r>
        <w:rPr>
          <w:rFonts w:hint="eastAsia" w:ascii="宋体" w:hAnsi="宋体" w:cs="宋体"/>
          <w:sz w:val="24"/>
        </w:rPr>
        <w:t>项目联系人（询问）：</w:t>
      </w:r>
      <w:r>
        <w:rPr>
          <w:rFonts w:hint="eastAsia" w:ascii="宋体" w:hAnsi="宋体" w:cs="宋体"/>
          <w:color w:val="000000" w:themeColor="text1"/>
          <w:sz w:val="24"/>
          <w:highlight w:val="none"/>
          <w:lang w:val="en-US" w:eastAsia="zh-CN"/>
          <w14:textFill>
            <w14:solidFill>
              <w14:schemeClr w14:val="tx1"/>
            </w14:solidFill>
          </w14:textFill>
        </w:rPr>
        <w:t>冯</w:t>
      </w:r>
      <w:r>
        <w:rPr>
          <w:rFonts w:hint="eastAsia" w:ascii="宋体" w:hAnsi="宋体" w:cs="宋体"/>
          <w:color w:val="000000" w:themeColor="text1"/>
          <w:sz w:val="24"/>
          <w:highlight w:val="none"/>
          <w:lang w:eastAsia="zh-CN"/>
          <w14:textFill>
            <w14:solidFill>
              <w14:schemeClr w14:val="tx1"/>
            </w14:solidFill>
          </w14:textFill>
        </w:rPr>
        <w:t>先生</w:t>
      </w:r>
      <w:r>
        <w:rPr>
          <w:rFonts w:hint="eastAsia" w:ascii="宋体" w:hAnsi="宋体" w:cs="宋体"/>
          <w:sz w:val="24"/>
        </w:rPr>
        <w:t xml:space="preserve">  </w:t>
      </w:r>
    </w:p>
    <w:p w14:paraId="64F4AF0B">
      <w:pPr>
        <w:snapToGrid w:val="0"/>
        <w:spacing w:line="360" w:lineRule="auto"/>
        <w:ind w:firstLine="480" w:firstLineChars="200"/>
        <w:rPr>
          <w:rFonts w:ascii="宋体" w:hAnsi="宋体" w:cs="宋体"/>
          <w:sz w:val="24"/>
        </w:rPr>
      </w:pPr>
      <w:r>
        <w:rPr>
          <w:rFonts w:hint="eastAsia" w:ascii="宋体" w:hAnsi="宋体" w:cs="宋体"/>
          <w:sz w:val="24"/>
          <w:highlight w:val="none"/>
        </w:rPr>
        <w:t>项目联系方式（询问）：</w:t>
      </w:r>
      <w:r>
        <w:rPr>
          <w:rFonts w:hint="eastAsia" w:ascii="宋体" w:hAnsi="宋体" w:cs="宋体"/>
          <w:sz w:val="24"/>
          <w:highlight w:val="none"/>
          <w:lang w:val="en-US" w:eastAsia="zh-CN"/>
        </w:rPr>
        <w:t>15267477562</w:t>
      </w:r>
      <w:r>
        <w:rPr>
          <w:rFonts w:hint="eastAsia" w:ascii="宋体" w:hAnsi="宋体" w:cs="宋体"/>
          <w:sz w:val="24"/>
        </w:rPr>
        <w:t xml:space="preserve"> </w:t>
      </w:r>
    </w:p>
    <w:p w14:paraId="14B49176">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质疑联系人：</w:t>
      </w:r>
      <w:r>
        <w:rPr>
          <w:rFonts w:hint="eastAsia" w:ascii="宋体" w:hAnsi="宋体" w:cs="宋体"/>
          <w:color w:val="auto"/>
          <w:sz w:val="24"/>
          <w:highlight w:val="none"/>
        </w:rPr>
        <w:t>杨工</w:t>
      </w:r>
    </w:p>
    <w:p w14:paraId="0B67687E">
      <w:pPr>
        <w:snapToGrid w:val="0"/>
        <w:spacing w:line="360" w:lineRule="auto"/>
        <w:ind w:firstLine="480" w:firstLineChars="200"/>
        <w:rPr>
          <w:rFonts w:ascii="宋体" w:hAnsi="宋体" w:cs="宋体"/>
          <w:sz w:val="24"/>
        </w:rPr>
      </w:pPr>
      <w:r>
        <w:rPr>
          <w:rFonts w:hint="eastAsia" w:ascii="宋体" w:hAnsi="宋体" w:cs="宋体"/>
          <w:sz w:val="24"/>
          <w:highlight w:val="none"/>
        </w:rPr>
        <w:t>质疑联系方式：</w:t>
      </w:r>
      <w:r>
        <w:rPr>
          <w:rFonts w:hint="eastAsia" w:ascii="宋体" w:hAnsi="宋体" w:cs="宋体"/>
          <w:color w:val="auto"/>
          <w:sz w:val="24"/>
          <w:highlight w:val="none"/>
        </w:rPr>
        <w:t>0571-89537831</w:t>
      </w:r>
    </w:p>
    <w:p w14:paraId="4C2A1A68">
      <w:pPr>
        <w:snapToGrid w:val="0"/>
        <w:spacing w:line="360" w:lineRule="auto"/>
        <w:ind w:firstLine="480" w:firstLineChars="200"/>
        <w:rPr>
          <w:rFonts w:ascii="宋体" w:hAnsi="宋体" w:cs="宋体"/>
          <w:sz w:val="24"/>
        </w:rPr>
      </w:pPr>
      <w:r>
        <w:rPr>
          <w:rFonts w:hint="eastAsia" w:ascii="宋体" w:hAnsi="宋体" w:cs="宋体"/>
          <w:sz w:val="24"/>
        </w:rPr>
        <w:t xml:space="preserve">2.采购代理机构信息            </w:t>
      </w:r>
    </w:p>
    <w:p w14:paraId="4B588D45">
      <w:pPr>
        <w:snapToGrid w:val="0"/>
        <w:spacing w:line="360" w:lineRule="auto"/>
        <w:ind w:firstLine="480" w:firstLineChars="200"/>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sz w:val="24"/>
        </w:rPr>
        <w:t>名    称：</w:t>
      </w:r>
      <w:r>
        <w:rPr>
          <w:rFonts w:hint="eastAsia" w:ascii="宋体" w:hAnsi="宋体" w:cs="宋体"/>
          <w:color w:val="000000" w:themeColor="text1"/>
          <w:sz w:val="24"/>
          <w:highlight w:val="none"/>
          <w:lang w:eastAsia="zh-CN"/>
          <w14:textFill>
            <w14:solidFill>
              <w14:schemeClr w14:val="tx1"/>
            </w14:solidFill>
          </w14:textFill>
        </w:rPr>
        <w:t>欧邦工程管理集团有限公司</w:t>
      </w:r>
    </w:p>
    <w:p w14:paraId="130FE8A3">
      <w:pPr>
        <w:snapToGrid w:val="0"/>
        <w:spacing w:line="360" w:lineRule="auto"/>
        <w:ind w:firstLine="480" w:firstLineChars="200"/>
        <w:rPr>
          <w:rFonts w:ascii="宋体" w:hAnsi="宋体" w:cs="宋体"/>
          <w:sz w:val="24"/>
        </w:rPr>
      </w:pPr>
      <w:r>
        <w:rPr>
          <w:rFonts w:hint="eastAsia" w:ascii="宋体" w:hAnsi="宋体" w:cs="宋体"/>
          <w:sz w:val="24"/>
        </w:rPr>
        <w:t>地    址：</w:t>
      </w:r>
      <w:r>
        <w:rPr>
          <w:rFonts w:hint="eastAsia" w:ascii="宋体" w:hAnsi="宋体" w:cs="宋体"/>
          <w:color w:val="000000" w:themeColor="text1"/>
          <w:sz w:val="24"/>
          <w:highlight w:val="none"/>
          <w14:textFill>
            <w14:solidFill>
              <w14:schemeClr w14:val="tx1"/>
            </w14:solidFill>
          </w14:textFill>
        </w:rPr>
        <w:t>杭州市文一西路558号西溪诚园诚公馆1号楼9楼</w:t>
      </w:r>
    </w:p>
    <w:p w14:paraId="2605F683">
      <w:pPr>
        <w:snapToGrid w:val="0"/>
        <w:spacing w:line="360" w:lineRule="auto"/>
        <w:ind w:firstLine="480" w:firstLineChars="200"/>
        <w:rPr>
          <w:rFonts w:ascii="宋体" w:hAnsi="宋体" w:cs="宋体"/>
          <w:sz w:val="24"/>
        </w:rPr>
      </w:pPr>
      <w:r>
        <w:rPr>
          <w:rFonts w:hint="eastAsia" w:ascii="宋体" w:hAnsi="宋体" w:cs="宋体"/>
          <w:sz w:val="24"/>
        </w:rPr>
        <w:t>传    真：</w:t>
      </w:r>
      <w:r>
        <w:rPr>
          <w:rFonts w:hint="eastAsia" w:ascii="宋体" w:hAnsi="宋体" w:cs="宋体"/>
          <w:sz w:val="24"/>
          <w:lang w:val="en-US" w:eastAsia="zh-CN"/>
        </w:rPr>
        <w:t>/</w:t>
      </w:r>
      <w:r>
        <w:rPr>
          <w:rFonts w:hint="eastAsia" w:ascii="宋体" w:hAnsi="宋体" w:cs="宋体"/>
          <w:sz w:val="24"/>
        </w:rPr>
        <w:t xml:space="preserve">             </w:t>
      </w:r>
    </w:p>
    <w:p w14:paraId="5F34E5CF">
      <w:pPr>
        <w:snapToGrid w:val="0"/>
        <w:spacing w:line="360" w:lineRule="auto"/>
        <w:ind w:firstLine="480" w:firstLineChars="200"/>
        <w:rPr>
          <w:rFonts w:ascii="宋体" w:hAnsi="宋体" w:cs="宋体"/>
          <w:sz w:val="24"/>
        </w:rPr>
      </w:pPr>
      <w:r>
        <w:rPr>
          <w:rFonts w:hint="eastAsia" w:ascii="宋体" w:hAnsi="宋体" w:cs="宋体"/>
          <w:sz w:val="24"/>
        </w:rPr>
        <w:t>项目联系人（询问）：</w:t>
      </w:r>
      <w:r>
        <w:rPr>
          <w:rFonts w:hint="eastAsia" w:ascii="宋体" w:hAnsi="宋体" w:cs="宋体"/>
          <w:color w:val="000000" w:themeColor="text1"/>
          <w:sz w:val="24"/>
          <w:highlight w:val="none"/>
          <w:lang w:val="en-US" w:eastAsia="zh-CN"/>
          <w14:textFill>
            <w14:solidFill>
              <w14:schemeClr w14:val="tx1"/>
            </w14:solidFill>
          </w14:textFill>
        </w:rPr>
        <w:t>方工</w:t>
      </w:r>
      <w:r>
        <w:rPr>
          <w:rFonts w:hint="eastAsia" w:ascii="宋体" w:hAnsi="宋体" w:cs="宋体"/>
          <w:sz w:val="24"/>
        </w:rPr>
        <w:t xml:space="preserve">          </w:t>
      </w:r>
    </w:p>
    <w:p w14:paraId="764DDB95">
      <w:pPr>
        <w:snapToGrid w:val="0"/>
        <w:spacing w:line="360" w:lineRule="auto"/>
        <w:ind w:firstLine="480" w:firstLineChars="200"/>
        <w:rPr>
          <w:rFonts w:ascii="宋体" w:hAnsi="宋体" w:cs="宋体"/>
          <w:sz w:val="24"/>
        </w:rPr>
      </w:pPr>
      <w:r>
        <w:rPr>
          <w:rFonts w:hint="eastAsia" w:ascii="宋体" w:hAnsi="宋体" w:cs="宋体"/>
          <w:sz w:val="24"/>
        </w:rPr>
        <w:t>项目联系方式（询问）：</w:t>
      </w:r>
      <w:r>
        <w:rPr>
          <w:rFonts w:hint="eastAsia" w:ascii="宋体" w:hAnsi="宋体" w:cs="宋体"/>
          <w:color w:val="000000" w:themeColor="text1"/>
          <w:sz w:val="24"/>
          <w:highlight w:val="none"/>
          <w:lang w:val="en-US" w:eastAsia="zh-CN"/>
          <w14:textFill>
            <w14:solidFill>
              <w14:schemeClr w14:val="tx1"/>
            </w14:solidFill>
          </w14:textFill>
        </w:rPr>
        <w:t>15394291567</w:t>
      </w:r>
    </w:p>
    <w:p w14:paraId="37BA6C76">
      <w:pPr>
        <w:snapToGrid w:val="0"/>
        <w:spacing w:line="360" w:lineRule="auto"/>
        <w:ind w:firstLine="480" w:firstLineChars="200"/>
        <w:rPr>
          <w:rFonts w:ascii="宋体" w:hAnsi="宋体" w:cs="宋体"/>
          <w:sz w:val="24"/>
        </w:rPr>
      </w:pPr>
      <w:r>
        <w:rPr>
          <w:rFonts w:hint="eastAsia" w:ascii="宋体" w:hAnsi="宋体" w:cs="宋体"/>
          <w:sz w:val="24"/>
        </w:rPr>
        <w:t>质疑联系人：</w:t>
      </w:r>
      <w:r>
        <w:rPr>
          <w:rFonts w:hint="eastAsia" w:ascii="宋体" w:hAnsi="宋体" w:cs="宋体"/>
          <w:color w:val="000000" w:themeColor="text1"/>
          <w:sz w:val="24"/>
          <w:highlight w:val="none"/>
          <w14:textFill>
            <w14:solidFill>
              <w14:schemeClr w14:val="tx1"/>
            </w14:solidFill>
          </w14:textFill>
        </w:rPr>
        <w:t>周波</w:t>
      </w:r>
      <w:r>
        <w:rPr>
          <w:rFonts w:hint="eastAsia" w:ascii="宋体" w:hAnsi="宋体" w:cs="宋体"/>
          <w:sz w:val="24"/>
        </w:rPr>
        <w:t xml:space="preserve">              </w:t>
      </w:r>
    </w:p>
    <w:p w14:paraId="3E41A4C8">
      <w:pPr>
        <w:snapToGrid w:val="0"/>
        <w:spacing w:line="360" w:lineRule="auto"/>
        <w:ind w:firstLine="480" w:firstLineChars="200"/>
        <w:rPr>
          <w:rFonts w:ascii="宋体" w:hAnsi="宋体" w:cs="宋体"/>
          <w:sz w:val="24"/>
        </w:rPr>
      </w:pPr>
      <w:r>
        <w:rPr>
          <w:rFonts w:hint="eastAsia" w:ascii="宋体" w:hAnsi="宋体" w:cs="宋体"/>
          <w:sz w:val="24"/>
        </w:rPr>
        <w:t>质疑联系方式：13575454487</w:t>
      </w:r>
    </w:p>
    <w:p w14:paraId="7A721BBE">
      <w:pPr>
        <w:snapToGrid w:val="0"/>
        <w:spacing w:line="360" w:lineRule="auto"/>
        <w:ind w:firstLine="480" w:firstLineChars="200"/>
        <w:rPr>
          <w:rFonts w:ascii="宋体" w:hAnsi="宋体" w:cs="宋体"/>
          <w:sz w:val="24"/>
        </w:rPr>
      </w:pPr>
      <w:r>
        <w:rPr>
          <w:rFonts w:hint="eastAsia" w:ascii="宋体" w:hAnsi="宋体" w:cs="宋体"/>
          <w:sz w:val="24"/>
        </w:rPr>
        <w:t xml:space="preserve">3.同级政府采购监督管理部门            </w:t>
      </w:r>
    </w:p>
    <w:p w14:paraId="53DF9C7F">
      <w:pPr>
        <w:spacing w:line="360" w:lineRule="auto"/>
        <w:ind w:firstLine="480" w:firstLineChars="200"/>
        <w:rPr>
          <w:rFonts w:ascii="宋体" w:hAnsi="宋体" w:cs="宋体"/>
          <w:sz w:val="24"/>
        </w:rPr>
      </w:pPr>
      <w:r>
        <w:rPr>
          <w:rFonts w:hint="eastAsia" w:ascii="宋体" w:hAnsi="宋体" w:cs="宋体"/>
          <w:sz w:val="24"/>
        </w:rPr>
        <w:t>名    称：</w:t>
      </w:r>
      <w:r>
        <w:rPr>
          <w:rFonts w:hint="eastAsia" w:ascii="宋体" w:hAnsi="宋体" w:cs="宋体"/>
          <w:color w:val="000000" w:themeColor="text1"/>
          <w:sz w:val="24"/>
          <w:highlight w:val="none"/>
          <w14:textFill>
            <w14:solidFill>
              <w14:schemeClr w14:val="tx1"/>
            </w14:solidFill>
          </w14:textFill>
        </w:rPr>
        <w:t>杭州市钱塘区财政局</w:t>
      </w:r>
      <w:r>
        <w:rPr>
          <w:rFonts w:hint="eastAsia" w:ascii="宋体" w:hAnsi="宋体" w:cs="宋体"/>
          <w:sz w:val="24"/>
        </w:rPr>
        <w:t>/浙江省政府采购行政裁决服务中心（杭州）</w:t>
      </w:r>
    </w:p>
    <w:p w14:paraId="1D5BEDB1">
      <w:pPr>
        <w:spacing w:line="360" w:lineRule="auto"/>
        <w:rPr>
          <w:rFonts w:ascii="宋体" w:hAnsi="宋体" w:cs="宋体"/>
          <w:sz w:val="24"/>
        </w:rPr>
      </w:pPr>
      <w:r>
        <w:rPr>
          <w:rFonts w:hint="eastAsia" w:ascii="宋体" w:hAnsi="宋体" w:cs="宋体"/>
          <w:sz w:val="24"/>
        </w:rPr>
        <w:t xml:space="preserve">    地    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sz w:val="24"/>
        </w:rPr>
        <w:t xml:space="preserve"> </w:t>
      </w:r>
    </w:p>
    <w:p w14:paraId="1042B460">
      <w:pPr>
        <w:spacing w:line="360" w:lineRule="auto"/>
        <w:rPr>
          <w:rFonts w:ascii="宋体" w:hAnsi="宋体" w:cs="宋体"/>
          <w:sz w:val="24"/>
        </w:rPr>
      </w:pPr>
      <w:r>
        <w:rPr>
          <w:rFonts w:hint="eastAsia" w:ascii="宋体" w:hAnsi="宋体" w:cs="宋体"/>
          <w:sz w:val="24"/>
        </w:rPr>
        <w:t xml:space="preserve">    传    真： /</w:t>
      </w:r>
    </w:p>
    <w:p w14:paraId="6623F68C">
      <w:pPr>
        <w:spacing w:line="360" w:lineRule="auto"/>
        <w:rPr>
          <w:rFonts w:ascii="宋体" w:hAnsi="宋体" w:cs="宋体"/>
          <w:sz w:val="24"/>
        </w:rPr>
      </w:pPr>
      <w:r>
        <w:rPr>
          <w:rFonts w:hint="eastAsia" w:ascii="宋体" w:hAnsi="宋体" w:cs="宋体"/>
          <w:sz w:val="24"/>
        </w:rPr>
        <w:t xml:space="preserve">    联系人 ：</w:t>
      </w:r>
      <w:r>
        <w:rPr>
          <w:rFonts w:hint="eastAsia" w:ascii="宋体" w:hAnsi="宋体" w:cs="宋体"/>
          <w:color w:val="000000" w:themeColor="text1"/>
          <w:sz w:val="24"/>
          <w:highlight w:val="none"/>
          <w14:textFill>
            <w14:solidFill>
              <w14:schemeClr w14:val="tx1"/>
            </w14:solidFill>
          </w14:textFill>
        </w:rPr>
        <w:t>匡老师</w:t>
      </w:r>
    </w:p>
    <w:p w14:paraId="19929AF9">
      <w:pPr>
        <w:snapToGrid w:val="0"/>
        <w:spacing w:line="360" w:lineRule="auto"/>
        <w:ind w:firstLine="480" w:firstLineChars="200"/>
        <w:rPr>
          <w:rFonts w:hint="eastAsia" w:ascii="宋体" w:hAnsi="宋体" w:cs="宋体"/>
          <w:sz w:val="24"/>
        </w:rPr>
      </w:pPr>
      <w:r>
        <w:rPr>
          <w:rFonts w:hint="eastAsia" w:ascii="宋体" w:hAnsi="宋体" w:cs="宋体"/>
          <w:sz w:val="24"/>
        </w:rPr>
        <w:t>监督投诉电话：0571-87807798</w:t>
      </w:r>
    </w:p>
    <w:p w14:paraId="46157A7A">
      <w:pPr>
        <w:snapToGrid w:val="0"/>
        <w:spacing w:line="360" w:lineRule="auto"/>
        <w:ind w:firstLine="480" w:firstLineChars="200"/>
        <w:rPr>
          <w:rFonts w:hint="eastAsia" w:ascii="宋体" w:hAnsi="宋体" w:cs="宋体"/>
          <w:sz w:val="24"/>
        </w:rPr>
      </w:pPr>
      <w:r>
        <w:rPr>
          <w:rFonts w:hint="eastAsia" w:ascii="宋体" w:hAnsi="宋体" w:cs="宋体"/>
          <w:sz w:val="24"/>
          <w:lang w:val="en-US" w:eastAsia="zh-CN"/>
        </w:rPr>
        <w:t>政策咨询电话：</w:t>
      </w:r>
      <w:r>
        <w:rPr>
          <w:rFonts w:hint="eastAsia" w:asciiTheme="majorEastAsia" w:hAnsiTheme="majorEastAsia" w:eastAsiaTheme="majorEastAsia" w:cstheme="majorEastAsia"/>
          <w:color w:val="000000" w:themeColor="text1"/>
          <w:sz w:val="24"/>
          <w:highlight w:val="none"/>
          <w14:textFill>
            <w14:solidFill>
              <w14:schemeClr w14:val="tx1"/>
            </w14:solidFill>
          </w14:textFill>
        </w:rPr>
        <w:t>0571-89580460</w:t>
      </w:r>
      <w:r>
        <w:rPr>
          <w:rFonts w:hint="eastAsia" w:ascii="宋体" w:hAnsi="宋体" w:cs="宋体"/>
          <w:sz w:val="24"/>
          <w:lang w:val="en-US" w:eastAsia="zh-CN"/>
        </w:rPr>
        <w:t xml:space="preserve"> 政府采购监管部门工作人员</w:t>
      </w:r>
      <w:r>
        <w:rPr>
          <w:rFonts w:hint="eastAsia" w:ascii="宋体" w:hAnsi="宋体" w:cs="宋体"/>
          <w:sz w:val="24"/>
        </w:rPr>
        <w:t xml:space="preserve">     </w:t>
      </w:r>
    </w:p>
    <w:p w14:paraId="35F7FCF3">
      <w:pPr>
        <w:snapToGrid w:val="0"/>
        <w:spacing w:line="360" w:lineRule="auto"/>
        <w:ind w:firstLine="480" w:firstLineChars="200"/>
        <w:rPr>
          <w:rFonts w:ascii="宋体" w:hAnsi="宋体" w:cs="宋体"/>
          <w:sz w:val="24"/>
        </w:rPr>
      </w:pPr>
      <w:r>
        <w:rPr>
          <w:rFonts w:hint="eastAsia" w:ascii="宋体" w:hAnsi="宋体" w:cs="宋体"/>
          <w:sz w:val="24"/>
        </w:rPr>
        <w:t>若对项目采购电子交易系统操作有疑问，可登录政采云（https://www.zcygov.cn/），点击右侧咨询小采，获取采小蜜智能服务管家帮助，或拨打政采云服务热线</w:t>
      </w:r>
      <w:r>
        <w:rPr>
          <w:rFonts w:hint="eastAsia" w:asciiTheme="minorEastAsia" w:hAnsiTheme="minorEastAsia" w:eastAsiaTheme="minorEastAsia"/>
          <w:sz w:val="24"/>
        </w:rPr>
        <w:t>95763</w:t>
      </w:r>
      <w:r>
        <w:rPr>
          <w:rFonts w:hint="eastAsia" w:ascii="宋体" w:hAnsi="宋体" w:cs="宋体"/>
          <w:sz w:val="24"/>
        </w:rPr>
        <w:t>获取热线服务帮助。</w:t>
      </w:r>
    </w:p>
    <w:p w14:paraId="52193045">
      <w:pPr>
        <w:snapToGrid w:val="0"/>
        <w:spacing w:line="360" w:lineRule="auto"/>
        <w:ind w:firstLine="480" w:firstLineChars="200"/>
        <w:rPr>
          <w:rFonts w:ascii="宋体" w:hAnsi="宋体" w:cs="宋体"/>
          <w:sz w:val="24"/>
        </w:rPr>
        <w:sectPr>
          <w:headerReference r:id="rId4" w:type="first"/>
          <w:footerReference r:id="rId7" w:type="first"/>
          <w:headerReference r:id="rId3" w:type="default"/>
          <w:footerReference r:id="rId5" w:type="default"/>
          <w:footerReference r:id="rId6" w:type="even"/>
          <w:pgSz w:w="11906" w:h="16838"/>
          <w:pgMar w:top="1440" w:right="1080" w:bottom="1440" w:left="1080" w:header="851" w:footer="992" w:gutter="0"/>
          <w:cols w:space="720" w:num="1"/>
          <w:titlePg/>
          <w:docGrid w:linePitch="312" w:charSpace="0"/>
        </w:sectPr>
      </w:pPr>
      <w:r>
        <w:rPr>
          <w:rFonts w:hint="eastAsia" w:ascii="宋体" w:hAnsi="宋体" w:cs="宋体"/>
          <w:sz w:val="24"/>
        </w:rPr>
        <w:t>CA问题联系电话（人工）：汇信CA 400-888-4636；天谷CA 400-087-8198。</w:t>
      </w:r>
    </w:p>
    <w:p w14:paraId="33A47C6D">
      <w:pPr>
        <w:pStyle w:val="35"/>
        <w:spacing w:line="360" w:lineRule="auto"/>
        <w:jc w:val="center"/>
        <w:rPr>
          <w:rFonts w:hAnsi="宋体" w:cs="宋体"/>
          <w:b/>
          <w:snapToGrid/>
          <w:sz w:val="36"/>
          <w:szCs w:val="20"/>
        </w:rPr>
      </w:pPr>
      <w:r>
        <w:rPr>
          <w:rFonts w:hint="eastAsia" w:hAnsi="宋体" w:cs="宋体"/>
          <w:b/>
          <w:snapToGrid/>
          <w:sz w:val="36"/>
          <w:szCs w:val="20"/>
        </w:rPr>
        <w:t>第二部分</w:t>
      </w:r>
      <w:bookmarkEnd w:id="8"/>
      <w:r>
        <w:rPr>
          <w:rFonts w:hint="eastAsia" w:hAnsi="宋体" w:cs="宋体"/>
          <w:b/>
          <w:snapToGrid/>
          <w:sz w:val="36"/>
          <w:szCs w:val="20"/>
        </w:rPr>
        <w:t xml:space="preserve"> 供应商须知</w:t>
      </w:r>
      <w:bookmarkEnd w:id="9"/>
    </w:p>
    <w:p w14:paraId="085AC70A">
      <w:pPr>
        <w:snapToGrid w:val="0"/>
        <w:spacing w:line="360" w:lineRule="auto"/>
        <w:jc w:val="center"/>
        <w:rPr>
          <w:rFonts w:ascii="宋体" w:hAnsi="宋体" w:cs="宋体"/>
          <w:b/>
          <w:sz w:val="32"/>
          <w:szCs w:val="20"/>
        </w:rPr>
      </w:pPr>
      <w:r>
        <w:rPr>
          <w:rFonts w:hint="eastAsia" w:ascii="宋体" w:hAnsi="宋体" w:cs="宋体"/>
          <w:b/>
          <w:sz w:val="32"/>
          <w:szCs w:val="20"/>
        </w:rPr>
        <w:t>前附表</w:t>
      </w:r>
    </w:p>
    <w:tbl>
      <w:tblPr>
        <w:tblStyle w:val="62"/>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14"/>
        <w:gridCol w:w="2093"/>
        <w:gridCol w:w="6927"/>
      </w:tblGrid>
      <w:tr w14:paraId="2860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tcPr>
          <w:p w14:paraId="59E5D2D4">
            <w:pPr>
              <w:snapToGrid w:val="0"/>
              <w:spacing w:line="360" w:lineRule="auto"/>
              <w:jc w:val="center"/>
              <w:rPr>
                <w:rFonts w:ascii="宋体" w:hAnsi="宋体" w:cs="宋体"/>
                <w:b/>
                <w:sz w:val="24"/>
              </w:rPr>
            </w:pPr>
            <w:r>
              <w:rPr>
                <w:rFonts w:hint="eastAsia" w:ascii="宋体" w:hAnsi="宋体" w:cs="宋体"/>
                <w:b/>
                <w:sz w:val="24"/>
              </w:rPr>
              <w:t>序号</w:t>
            </w:r>
          </w:p>
        </w:tc>
        <w:tc>
          <w:tcPr>
            <w:tcW w:w="2093" w:type="dxa"/>
            <w:vAlign w:val="center"/>
          </w:tcPr>
          <w:p w14:paraId="783723A3">
            <w:pPr>
              <w:snapToGrid w:val="0"/>
              <w:spacing w:line="360" w:lineRule="auto"/>
              <w:jc w:val="center"/>
              <w:rPr>
                <w:rFonts w:ascii="宋体" w:hAnsi="宋体" w:cs="宋体"/>
                <w:b/>
                <w:sz w:val="24"/>
              </w:rPr>
            </w:pPr>
            <w:r>
              <w:rPr>
                <w:rFonts w:hint="eastAsia" w:ascii="宋体" w:hAnsi="宋体" w:cs="宋体"/>
                <w:b/>
                <w:sz w:val="24"/>
              </w:rPr>
              <w:t>事项</w:t>
            </w:r>
          </w:p>
        </w:tc>
        <w:tc>
          <w:tcPr>
            <w:tcW w:w="6927" w:type="dxa"/>
            <w:vAlign w:val="center"/>
          </w:tcPr>
          <w:p w14:paraId="426A7CF1">
            <w:pPr>
              <w:snapToGrid w:val="0"/>
              <w:spacing w:line="360" w:lineRule="auto"/>
              <w:jc w:val="center"/>
              <w:rPr>
                <w:rFonts w:ascii="宋体" w:hAnsi="宋体" w:cs="宋体"/>
                <w:b/>
                <w:sz w:val="24"/>
              </w:rPr>
            </w:pPr>
            <w:r>
              <w:rPr>
                <w:rFonts w:hint="eastAsia" w:ascii="宋体" w:hAnsi="宋体" w:cs="宋体"/>
                <w:b/>
                <w:sz w:val="24"/>
              </w:rPr>
              <w:t>本项目的特别规定</w:t>
            </w:r>
          </w:p>
        </w:tc>
      </w:tr>
      <w:tr w14:paraId="40A0E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4A280E32">
            <w:pPr>
              <w:snapToGrid w:val="0"/>
              <w:spacing w:line="360" w:lineRule="auto"/>
              <w:jc w:val="center"/>
              <w:rPr>
                <w:rFonts w:ascii="宋体" w:hAnsi="宋体" w:cs="宋体"/>
                <w:sz w:val="24"/>
              </w:rPr>
            </w:pPr>
            <w:r>
              <w:rPr>
                <w:rFonts w:hint="eastAsia" w:ascii="宋体" w:hAnsi="宋体" w:cs="宋体"/>
                <w:sz w:val="24"/>
              </w:rPr>
              <w:t>1</w:t>
            </w:r>
          </w:p>
        </w:tc>
        <w:tc>
          <w:tcPr>
            <w:tcW w:w="2093" w:type="dxa"/>
            <w:vAlign w:val="center"/>
          </w:tcPr>
          <w:p w14:paraId="0748A07F">
            <w:pPr>
              <w:snapToGrid w:val="0"/>
              <w:spacing w:line="360" w:lineRule="auto"/>
              <w:jc w:val="center"/>
              <w:rPr>
                <w:rFonts w:ascii="宋体" w:hAnsi="宋体" w:cs="宋体"/>
                <w:b/>
                <w:sz w:val="24"/>
              </w:rPr>
            </w:pPr>
            <w:r>
              <w:rPr>
                <w:rFonts w:hint="eastAsia" w:ascii="宋体" w:hAnsi="宋体" w:cs="宋体"/>
                <w:b/>
                <w:sz w:val="24"/>
              </w:rPr>
              <w:t>项目属性</w:t>
            </w:r>
          </w:p>
        </w:tc>
        <w:tc>
          <w:tcPr>
            <w:tcW w:w="6927" w:type="dxa"/>
            <w:vAlign w:val="center"/>
          </w:tcPr>
          <w:p w14:paraId="072BFF44">
            <w:pPr>
              <w:spacing w:line="360" w:lineRule="auto"/>
              <w:rPr>
                <w:rFonts w:ascii="宋体" w:hAnsi="宋体" w:cs="宋体"/>
                <w:sz w:val="24"/>
              </w:rPr>
            </w:pPr>
            <w:r>
              <w:rPr>
                <w:rFonts w:hint="eastAsia" w:ascii="宋体" w:hAnsi="宋体" w:cs="宋体"/>
                <w:kern w:val="0"/>
                <w:sz w:val="24"/>
              </w:rPr>
              <w:t>工程</w:t>
            </w:r>
            <w:r>
              <w:rPr>
                <w:rFonts w:hint="eastAsia" w:ascii="宋体" w:hAnsi="宋体" w:cs="宋体"/>
                <w:sz w:val="24"/>
              </w:rPr>
              <w:t>类</w:t>
            </w:r>
          </w:p>
        </w:tc>
      </w:tr>
      <w:tr w14:paraId="3A7E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5ADFFF7A">
            <w:pPr>
              <w:snapToGrid w:val="0"/>
              <w:spacing w:line="360" w:lineRule="auto"/>
              <w:jc w:val="center"/>
              <w:rPr>
                <w:rFonts w:ascii="宋体" w:hAnsi="宋体" w:cs="宋体"/>
                <w:sz w:val="24"/>
              </w:rPr>
            </w:pPr>
            <w:r>
              <w:rPr>
                <w:rFonts w:hint="eastAsia" w:ascii="宋体" w:hAnsi="宋体" w:cs="宋体"/>
                <w:sz w:val="24"/>
              </w:rPr>
              <w:t>2</w:t>
            </w:r>
          </w:p>
        </w:tc>
        <w:tc>
          <w:tcPr>
            <w:tcW w:w="2093" w:type="dxa"/>
            <w:vAlign w:val="center"/>
          </w:tcPr>
          <w:p w14:paraId="11677598">
            <w:pPr>
              <w:snapToGrid w:val="0"/>
              <w:spacing w:line="360" w:lineRule="auto"/>
              <w:jc w:val="center"/>
              <w:rPr>
                <w:rFonts w:ascii="宋体" w:hAnsi="宋体" w:cs="宋体"/>
                <w:b/>
                <w:sz w:val="24"/>
              </w:rPr>
            </w:pPr>
            <w:r>
              <w:rPr>
                <w:rFonts w:hint="eastAsia" w:ascii="宋体" w:hAnsi="宋体" w:cs="宋体"/>
                <w:b/>
                <w:sz w:val="24"/>
              </w:rPr>
              <w:t>采购标的及其对应的中小企业划分标准所属行业</w:t>
            </w:r>
          </w:p>
        </w:tc>
        <w:tc>
          <w:tcPr>
            <w:tcW w:w="6927" w:type="dxa"/>
            <w:vAlign w:val="center"/>
          </w:tcPr>
          <w:p w14:paraId="310E5C70">
            <w:pPr>
              <w:pStyle w:val="5"/>
              <w:rPr>
                <w:rFonts w:ascii="宋体" w:hAnsi="宋体" w:cs="宋体"/>
                <w:kern w:val="0"/>
                <w:sz w:val="24"/>
              </w:rPr>
            </w:pPr>
            <w:r>
              <w:rPr>
                <w:rFonts w:hint="eastAsia" w:ascii="宋体" w:hAnsi="宋体" w:cs="宋体"/>
                <w:kern w:val="0"/>
                <w:sz w:val="24"/>
              </w:rPr>
              <w:t>（1）标的：</w:t>
            </w:r>
            <w:r>
              <w:rPr>
                <w:rFonts w:hint="eastAsia" w:ascii="宋体" w:hAnsi="宋体" w:cs="宋体"/>
                <w:kern w:val="0"/>
                <w:sz w:val="24"/>
                <w:u w:val="single"/>
                <w:lang w:eastAsia="zh-CN"/>
              </w:rPr>
              <w:t>松合幸福雅苑老旧小区改造提升工程-商铺店招改造工程</w:t>
            </w:r>
            <w:r>
              <w:rPr>
                <w:rFonts w:hint="eastAsia" w:ascii="宋体" w:hAnsi="宋体" w:cs="宋体"/>
                <w:kern w:val="0"/>
                <w:sz w:val="24"/>
              </w:rPr>
              <w:t>，属于</w:t>
            </w:r>
            <w:r>
              <w:rPr>
                <w:rFonts w:hint="eastAsia" w:ascii="宋体" w:hAnsi="宋体" w:cs="宋体"/>
                <w:kern w:val="0"/>
                <w:sz w:val="24"/>
                <w:u w:val="single"/>
              </w:rPr>
              <w:t xml:space="preserve"> 建筑业 </w:t>
            </w:r>
            <w:r>
              <w:rPr>
                <w:rFonts w:hint="eastAsia" w:ascii="宋体" w:hAnsi="宋体" w:cs="宋体"/>
                <w:kern w:val="0"/>
                <w:sz w:val="24"/>
              </w:rPr>
              <w:t>行业；</w:t>
            </w:r>
          </w:p>
          <w:p w14:paraId="61990839">
            <w:pPr>
              <w:pStyle w:val="5"/>
              <w:ind w:left="0" w:firstLine="0"/>
              <w:rPr>
                <w:rFonts w:ascii="宋体" w:hAnsi="宋体" w:eastAsia="宋体" w:cs="宋体"/>
                <w:lang w:val="en-US"/>
              </w:rPr>
            </w:pPr>
            <w:r>
              <w:rPr>
                <w:rFonts w:hint="eastAsia" w:ascii="宋体" w:hAnsi="宋体" w:eastAsia="宋体" w:cs="宋体"/>
                <w:b w:val="0"/>
                <w:bCs w:val="0"/>
                <w:color w:val="auto"/>
                <w:kern w:val="0"/>
                <w:sz w:val="24"/>
                <w:szCs w:val="24"/>
                <w:highlight w:val="none"/>
                <w:lang w:val="en-US" w:eastAsia="zh-CN" w:bidi="ar-SA"/>
              </w:rPr>
              <w:t>根据《关于印发中小企业划型标准规定的通知》（工信部联企业〔2011〕300号）第四条第（三）项规定：建筑业行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14:paraId="6FF7A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0294D14C">
            <w:pPr>
              <w:snapToGrid w:val="0"/>
              <w:spacing w:line="360" w:lineRule="auto"/>
              <w:jc w:val="center"/>
              <w:rPr>
                <w:rFonts w:ascii="宋体" w:hAnsi="宋体" w:cs="宋体"/>
                <w:sz w:val="24"/>
              </w:rPr>
            </w:pPr>
            <w:r>
              <w:rPr>
                <w:rFonts w:hint="eastAsia" w:ascii="宋体" w:hAnsi="宋体" w:cs="宋体"/>
                <w:sz w:val="24"/>
              </w:rPr>
              <w:t>3</w:t>
            </w:r>
          </w:p>
        </w:tc>
        <w:tc>
          <w:tcPr>
            <w:tcW w:w="2093" w:type="dxa"/>
            <w:vAlign w:val="center"/>
          </w:tcPr>
          <w:p w14:paraId="4B870638">
            <w:pPr>
              <w:snapToGrid w:val="0"/>
              <w:spacing w:line="360" w:lineRule="auto"/>
              <w:jc w:val="center"/>
              <w:rPr>
                <w:rFonts w:ascii="宋体" w:hAnsi="宋体" w:cs="宋体"/>
                <w:b/>
                <w:sz w:val="24"/>
              </w:rPr>
            </w:pPr>
            <w:r>
              <w:rPr>
                <w:rFonts w:hint="eastAsia" w:ascii="宋体" w:hAnsi="宋体" w:cs="宋体"/>
                <w:b/>
                <w:sz w:val="24"/>
              </w:rPr>
              <w:t>是否允许采购进口产品</w:t>
            </w:r>
          </w:p>
        </w:tc>
        <w:tc>
          <w:tcPr>
            <w:tcW w:w="6927" w:type="dxa"/>
            <w:vAlign w:val="center"/>
          </w:tcPr>
          <w:p w14:paraId="408D29F1">
            <w:pPr>
              <w:spacing w:line="360" w:lineRule="auto"/>
              <w:rPr>
                <w:rFonts w:ascii="宋体" w:hAnsi="宋体" w:cs="宋体"/>
                <w:kern w:val="0"/>
                <w:sz w:val="24"/>
              </w:rPr>
            </w:pPr>
            <w:sdt>
              <w:sdtPr>
                <w:rPr>
                  <w:rFonts w:hint="eastAsia" w:ascii="宋体" w:hAnsi="宋体" w:cs="宋体"/>
                  <w:kern w:val="0"/>
                  <w:sz w:val="24"/>
                </w:rPr>
                <w:id w:val="39348121"/>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本项目不允许采购进口产品。</w:t>
            </w:r>
          </w:p>
          <w:p w14:paraId="78E0C16A">
            <w:pPr>
              <w:spacing w:line="360" w:lineRule="auto"/>
              <w:rPr>
                <w:rFonts w:ascii="宋体" w:hAnsi="宋体" w:cs="宋体"/>
              </w:rPr>
            </w:pPr>
            <w:sdt>
              <w:sdtPr>
                <w:rPr>
                  <w:rFonts w:hint="eastAsia" w:ascii="宋体" w:hAnsi="宋体" w:cs="宋体"/>
                  <w:kern w:val="0"/>
                  <w:sz w:val="24"/>
                </w:rPr>
                <w:id w:val="934249032"/>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可以就</w:t>
            </w:r>
            <w:r>
              <w:rPr>
                <w:rFonts w:hint="eastAsia" w:ascii="宋体" w:hAnsi="宋体" w:cs="宋体"/>
                <w:sz w:val="24"/>
                <w:u w:val="single"/>
              </w:rPr>
              <w:t xml:space="preserve">    </w:t>
            </w:r>
            <w:r>
              <w:rPr>
                <w:rFonts w:hint="eastAsia" w:ascii="宋体" w:hAnsi="宋体" w:cs="宋体"/>
                <w:kern w:val="0"/>
                <w:sz w:val="24"/>
              </w:rPr>
              <w:t>采购进口产品。</w:t>
            </w:r>
          </w:p>
        </w:tc>
      </w:tr>
      <w:tr w14:paraId="459F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57BDB368">
            <w:pPr>
              <w:snapToGrid w:val="0"/>
              <w:spacing w:line="360" w:lineRule="auto"/>
              <w:jc w:val="center"/>
              <w:rPr>
                <w:rFonts w:ascii="宋体" w:hAnsi="宋体" w:cs="宋体"/>
                <w:sz w:val="24"/>
              </w:rPr>
            </w:pPr>
            <w:r>
              <w:rPr>
                <w:rFonts w:hint="eastAsia" w:ascii="宋体" w:hAnsi="宋体" w:cs="宋体"/>
                <w:sz w:val="24"/>
              </w:rPr>
              <w:t>4</w:t>
            </w:r>
          </w:p>
        </w:tc>
        <w:tc>
          <w:tcPr>
            <w:tcW w:w="2093" w:type="dxa"/>
            <w:vAlign w:val="center"/>
          </w:tcPr>
          <w:p w14:paraId="15ADB079">
            <w:pPr>
              <w:snapToGrid w:val="0"/>
              <w:spacing w:line="360" w:lineRule="auto"/>
              <w:jc w:val="center"/>
              <w:rPr>
                <w:rFonts w:ascii="宋体" w:hAnsi="宋体" w:cs="宋体"/>
                <w:b/>
                <w:sz w:val="24"/>
              </w:rPr>
            </w:pPr>
            <w:r>
              <w:rPr>
                <w:rFonts w:hint="eastAsia" w:ascii="宋体" w:hAnsi="宋体" w:cs="宋体"/>
                <w:b/>
                <w:sz w:val="24"/>
              </w:rPr>
              <w:t>分包</w:t>
            </w:r>
          </w:p>
        </w:tc>
        <w:tc>
          <w:tcPr>
            <w:tcW w:w="6927" w:type="dxa"/>
            <w:vAlign w:val="center"/>
          </w:tcPr>
          <w:p w14:paraId="0F199E7A">
            <w:pPr>
              <w:spacing w:line="360" w:lineRule="auto"/>
              <w:rPr>
                <w:rFonts w:ascii="宋体" w:hAnsi="宋体" w:cs="宋体"/>
                <w:sz w:val="24"/>
              </w:rPr>
            </w:pPr>
            <w:sdt>
              <w:sdtPr>
                <w:rPr>
                  <w:rFonts w:hint="eastAsia" w:ascii="宋体" w:hAnsi="宋体" w:cs="宋体"/>
                  <w:kern w:val="0"/>
                  <w:sz w:val="24"/>
                </w:rPr>
                <w:id w:val="83050787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kern w:val="0"/>
                <w:sz w:val="24"/>
              </w:rPr>
              <w:t xml:space="preserve"> A</w:t>
            </w:r>
            <w:r>
              <w:rPr>
                <w:rFonts w:hint="eastAsia" w:ascii="宋体" w:hAnsi="宋体" w:cs="宋体"/>
                <w:sz w:val="24"/>
              </w:rPr>
              <w:t>同意将非主体、非关键性的</w:t>
            </w:r>
            <w:r>
              <w:rPr>
                <w:rFonts w:hint="eastAsia" w:ascii="宋体" w:hAnsi="宋体" w:cs="宋体"/>
                <w:sz w:val="24"/>
                <w:u w:val="single"/>
              </w:rPr>
              <w:t xml:space="preserve"> </w:t>
            </w:r>
            <w:r>
              <w:rPr>
                <w:rFonts w:hint="eastAsia" w:ascii="宋体" w:hAnsi="宋体" w:cs="宋体"/>
                <w:sz w:val="24"/>
                <w:u w:val="single"/>
                <w:lang w:val="en-US" w:eastAsia="zh-CN"/>
              </w:rPr>
              <w:t>劳务</w:t>
            </w:r>
            <w:r>
              <w:rPr>
                <w:rFonts w:hint="eastAsia" w:ascii="宋体" w:hAnsi="宋体" w:cs="宋体"/>
                <w:sz w:val="24"/>
                <w:u w:val="single"/>
              </w:rPr>
              <w:t xml:space="preserve"> </w:t>
            </w:r>
            <w:r>
              <w:rPr>
                <w:rFonts w:hint="eastAsia" w:ascii="宋体" w:hAnsi="宋体" w:cs="宋体"/>
                <w:sz w:val="24"/>
              </w:rPr>
              <w:t>工作分包。</w:t>
            </w:r>
          </w:p>
          <w:p w14:paraId="2B5D9CBB">
            <w:pPr>
              <w:spacing w:line="360" w:lineRule="auto"/>
              <w:rPr>
                <w:rFonts w:ascii="宋体" w:hAnsi="宋体" w:cs="宋体"/>
                <w:sz w:val="24"/>
              </w:rPr>
            </w:pPr>
            <w:sdt>
              <w:sdtPr>
                <w:rPr>
                  <w:rFonts w:hint="eastAsia" w:ascii="宋体" w:hAnsi="宋体" w:cs="宋体"/>
                  <w:kern w:val="0"/>
                  <w:sz w:val="24"/>
                </w:rPr>
                <w:id w:val="89579325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cs="宋体"/>
                    <w:kern w:val="0"/>
                    <w:sz w:val="24"/>
                  </w:rPr>
                  <w:t>☐</w:t>
                </w:r>
              </w:sdtContent>
            </w:sdt>
            <w:r>
              <w:rPr>
                <w:rFonts w:hint="eastAsia" w:ascii="宋体" w:hAnsi="宋体" w:cs="宋体"/>
                <w:kern w:val="0"/>
                <w:sz w:val="24"/>
              </w:rPr>
              <w:t xml:space="preserve"> B</w:t>
            </w:r>
            <w:r>
              <w:rPr>
                <w:rFonts w:hint="eastAsia" w:ascii="宋体" w:hAnsi="宋体" w:cs="宋体"/>
                <w:sz w:val="24"/>
              </w:rPr>
              <w:t>不同意分包，具体理由：</w:t>
            </w:r>
            <w:r>
              <w:rPr>
                <w:rFonts w:hint="eastAsia" w:ascii="宋体" w:hAnsi="宋体" w:cs="宋体"/>
                <w:sz w:val="24"/>
                <w:u w:val="single"/>
              </w:rPr>
              <w:t xml:space="preserve">             </w:t>
            </w:r>
            <w:r>
              <w:rPr>
                <w:rFonts w:hint="eastAsia" w:ascii="宋体" w:hAnsi="宋体" w:cs="宋体"/>
                <w:sz w:val="24"/>
              </w:rPr>
              <w:t>。</w:t>
            </w:r>
          </w:p>
          <w:p w14:paraId="79C855EA">
            <w:pPr>
              <w:spacing w:line="360" w:lineRule="auto"/>
              <w:rPr>
                <w:rFonts w:ascii="宋体" w:hAnsi="宋体" w:cs="宋体"/>
                <w:sz w:val="24"/>
              </w:rPr>
            </w:pPr>
            <w:r>
              <w:rPr>
                <w:rFonts w:hint="eastAsia" w:ascii="宋体" w:hAnsi="宋体" w:cs="宋体"/>
                <w:sz w:val="24"/>
              </w:rPr>
              <w:t>注：不得限制大中型企业向小微企业合理分包。</w:t>
            </w:r>
          </w:p>
        </w:tc>
      </w:tr>
      <w:tr w14:paraId="0FF0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69672A07">
            <w:pPr>
              <w:snapToGrid w:val="0"/>
              <w:spacing w:line="360" w:lineRule="auto"/>
              <w:jc w:val="center"/>
              <w:rPr>
                <w:rFonts w:ascii="宋体" w:hAnsi="宋体" w:cs="宋体"/>
                <w:sz w:val="24"/>
              </w:rPr>
            </w:pPr>
            <w:r>
              <w:rPr>
                <w:rFonts w:hint="eastAsia" w:ascii="宋体" w:hAnsi="宋体" w:cs="宋体"/>
                <w:sz w:val="24"/>
              </w:rPr>
              <w:t>5</w:t>
            </w:r>
          </w:p>
        </w:tc>
        <w:tc>
          <w:tcPr>
            <w:tcW w:w="2093" w:type="dxa"/>
            <w:vAlign w:val="center"/>
          </w:tcPr>
          <w:p w14:paraId="58863ABE">
            <w:pPr>
              <w:snapToGrid w:val="0"/>
              <w:spacing w:line="360" w:lineRule="auto"/>
              <w:jc w:val="center"/>
              <w:rPr>
                <w:rFonts w:ascii="宋体" w:hAnsi="宋体" w:cs="宋体"/>
                <w:b/>
                <w:sz w:val="24"/>
              </w:rPr>
            </w:pPr>
            <w:r>
              <w:rPr>
                <w:rFonts w:hint="eastAsia" w:ascii="宋体" w:hAnsi="宋体" w:cs="宋体"/>
                <w:b/>
                <w:sz w:val="24"/>
              </w:rPr>
              <w:t>磋商前答疑会或现场考察</w:t>
            </w:r>
          </w:p>
        </w:tc>
        <w:tc>
          <w:tcPr>
            <w:tcW w:w="6927" w:type="dxa"/>
            <w:vAlign w:val="center"/>
          </w:tcPr>
          <w:p w14:paraId="74CEB301">
            <w:pPr>
              <w:spacing w:line="360" w:lineRule="auto"/>
              <w:rPr>
                <w:rFonts w:hint="eastAsia" w:ascii="宋体" w:hAnsi="宋体" w:eastAsia="宋体" w:cs="宋体"/>
                <w:sz w:val="24"/>
              </w:rPr>
            </w:pPr>
            <w:sdt>
              <w:sdtPr>
                <w:rPr>
                  <w:rFonts w:hint="eastAsia" w:ascii="宋体" w:hAnsi="宋体" w:cs="宋体"/>
                  <w:kern w:val="0"/>
                  <w:sz w:val="24"/>
                </w:rPr>
                <w:id w:val="688692135"/>
                <w14:checkbox>
                  <w14:checked w14:val="1"/>
                  <w14:checkedState w14:val="00FE" w14:font="Wingdings"/>
                  <w14:uncheckedState w14:val="2610" w14:font="MS Gothic"/>
                </w14:checkbox>
              </w:sdtPr>
              <w:sdtEndPr>
                <w:rPr>
                  <w:rFonts w:hint="eastAsia" w:ascii="宋体" w:hAnsi="宋体" w:eastAsia="宋体" w:cs="宋体"/>
                  <w:kern w:val="0"/>
                  <w:sz w:val="24"/>
                </w:rPr>
              </w:sdtEndPr>
              <w:sdtContent>
                <w:r>
                  <w:rPr>
                    <w:rFonts w:hint="eastAsia" w:ascii="宋体" w:hAnsi="宋体" w:eastAsia="宋体" w:cs="宋体"/>
                    <w:sz w:val="24"/>
                  </w:rPr>
                  <w:sym w:font="Wingdings" w:char="F0FE"/>
                </w:r>
              </w:sdtContent>
            </w:sdt>
            <w:r>
              <w:rPr>
                <w:rFonts w:hint="eastAsia" w:ascii="宋体" w:hAnsi="宋体" w:eastAsia="宋体" w:cs="宋体"/>
                <w:sz w:val="24"/>
              </w:rPr>
              <w:t>A不组织。</w:t>
            </w:r>
          </w:p>
          <w:p w14:paraId="29D64DF4">
            <w:pPr>
              <w:spacing w:line="360" w:lineRule="auto"/>
              <w:rPr>
                <w:rFonts w:hint="eastAsia" w:ascii="宋体" w:hAnsi="宋体" w:eastAsia="宋体" w:cs="宋体"/>
                <w:sz w:val="24"/>
              </w:rPr>
            </w:pPr>
            <w:sdt>
              <w:sdtPr>
                <w:rPr>
                  <w:rFonts w:hint="eastAsia" w:ascii="宋体" w:hAnsi="宋体" w:eastAsia="宋体" w:cs="宋体"/>
                  <w:sz w:val="24"/>
                </w:rPr>
                <w:id w:val="374731186"/>
                <w14:checkbox>
                  <w14:checked w14:val="0"/>
                  <w14:checkedState w14:val="00FE" w14:font="Wingdings"/>
                  <w14:uncheckedState w14:val="2610" w14:font="MS Gothic"/>
                </w14:checkbox>
              </w:sdtPr>
              <w:sdtEndPr>
                <w:rPr>
                  <w:rFonts w:hint="eastAsia" w:ascii="宋体" w:hAnsi="宋体" w:eastAsia="宋体" w:cs="宋体"/>
                  <w:sz w:val="24"/>
                </w:rPr>
              </w:sdtEndPr>
              <w:sdtContent>
                <w:r>
                  <w:rPr>
                    <w:rFonts w:hint="eastAsia" w:ascii="宋体" w:hAnsi="宋体" w:eastAsia="宋体" w:cs="宋体"/>
                    <w:sz w:val="24"/>
                  </w:rPr>
                  <w:t>☐</w:t>
                </w:r>
              </w:sdtContent>
            </w:sdt>
            <w:r>
              <w:rPr>
                <w:rFonts w:hint="eastAsia" w:ascii="宋体" w:hAnsi="宋体" w:eastAsia="宋体" w:cs="宋体"/>
                <w:sz w:val="24"/>
              </w:rPr>
              <w:t>B组织，时间：      ,地点：      ，联系人：      ，联系方式：      。</w:t>
            </w:r>
          </w:p>
          <w:p w14:paraId="481BB1C7">
            <w:pPr>
              <w:spacing w:line="360" w:lineRule="auto"/>
            </w:pPr>
            <w:r>
              <w:rPr>
                <w:rFonts w:hint="eastAsia" w:ascii="宋体" w:hAnsi="宋体" w:eastAsia="宋体" w:cs="宋体"/>
                <w:sz w:val="24"/>
              </w:rPr>
              <w:t>☐C不统一组织，供应商在获取采购文件后，自行至项目现场考察。地点： ，联系人： ，联系方式： 。</w:t>
            </w:r>
          </w:p>
        </w:tc>
      </w:tr>
      <w:tr w14:paraId="4382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5F557B2B">
            <w:pPr>
              <w:snapToGrid w:val="0"/>
              <w:spacing w:line="360" w:lineRule="auto"/>
              <w:jc w:val="center"/>
              <w:rPr>
                <w:rFonts w:ascii="宋体" w:hAnsi="宋体" w:cs="宋体"/>
                <w:sz w:val="24"/>
              </w:rPr>
            </w:pPr>
            <w:r>
              <w:rPr>
                <w:rFonts w:hint="eastAsia" w:ascii="宋体" w:hAnsi="宋体" w:cs="宋体"/>
                <w:sz w:val="24"/>
              </w:rPr>
              <w:t>6</w:t>
            </w:r>
          </w:p>
        </w:tc>
        <w:tc>
          <w:tcPr>
            <w:tcW w:w="2093" w:type="dxa"/>
            <w:vAlign w:val="center"/>
          </w:tcPr>
          <w:p w14:paraId="7915F2C1">
            <w:pPr>
              <w:snapToGrid w:val="0"/>
              <w:spacing w:line="360" w:lineRule="auto"/>
              <w:jc w:val="center"/>
              <w:rPr>
                <w:rFonts w:ascii="宋体" w:hAnsi="宋体" w:cs="宋体"/>
                <w:b/>
                <w:sz w:val="24"/>
              </w:rPr>
            </w:pPr>
            <w:r>
              <w:rPr>
                <w:rFonts w:hint="eastAsia" w:ascii="宋体" w:hAnsi="宋体" w:cs="宋体"/>
                <w:b/>
                <w:sz w:val="24"/>
              </w:rPr>
              <w:t>样品提供</w:t>
            </w:r>
          </w:p>
        </w:tc>
        <w:tc>
          <w:tcPr>
            <w:tcW w:w="6927" w:type="dxa"/>
            <w:vAlign w:val="center"/>
          </w:tcPr>
          <w:p w14:paraId="67D9B408">
            <w:pPr>
              <w:spacing w:line="360" w:lineRule="auto"/>
              <w:rPr>
                <w:rFonts w:ascii="宋体" w:hAnsi="宋体" w:cs="宋体"/>
                <w:sz w:val="24"/>
              </w:rPr>
            </w:pPr>
            <w:sdt>
              <w:sdtPr>
                <w:rPr>
                  <w:rFonts w:hint="eastAsia" w:ascii="宋体" w:hAnsi="宋体" w:cs="宋体"/>
                  <w:kern w:val="0"/>
                  <w:sz w:val="24"/>
                </w:rPr>
                <w:id w:val="586211181"/>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kern w:val="0"/>
                <w:sz w:val="24"/>
              </w:rPr>
              <w:t>A</w:t>
            </w:r>
            <w:r>
              <w:rPr>
                <w:rFonts w:hint="eastAsia" w:ascii="宋体" w:hAnsi="宋体" w:cs="宋体"/>
                <w:sz w:val="24"/>
              </w:rPr>
              <w:t>不要求提供。</w:t>
            </w:r>
          </w:p>
          <w:p w14:paraId="70C1147F">
            <w:pPr>
              <w:spacing w:line="360" w:lineRule="auto"/>
              <w:rPr>
                <w:rFonts w:ascii="宋体" w:hAnsi="宋体" w:cs="宋体"/>
                <w:kern w:val="0"/>
                <w:sz w:val="24"/>
              </w:rPr>
            </w:pPr>
            <w:sdt>
              <w:sdtPr>
                <w:rPr>
                  <w:rFonts w:hint="eastAsia" w:ascii="宋体" w:hAnsi="宋体" w:cs="宋体"/>
                  <w:kern w:val="0"/>
                  <w:sz w:val="24"/>
                </w:rPr>
                <w:id w:val="1026831988"/>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cs="宋体"/>
                    <w:kern w:val="0"/>
                    <w:sz w:val="24"/>
                  </w:rPr>
                  <w:t>☐</w:t>
                </w:r>
              </w:sdtContent>
            </w:sdt>
            <w:r>
              <w:rPr>
                <w:rFonts w:hint="eastAsia" w:ascii="宋体" w:hAnsi="宋体" w:cs="宋体"/>
                <w:kern w:val="0"/>
                <w:sz w:val="24"/>
              </w:rPr>
              <w:t>B要求提供，</w:t>
            </w:r>
          </w:p>
          <w:p w14:paraId="7CC6BB69">
            <w:pPr>
              <w:spacing w:line="360" w:lineRule="auto"/>
              <w:rPr>
                <w:rFonts w:ascii="宋体" w:hAnsi="宋体" w:cs="宋体"/>
                <w:kern w:val="0"/>
                <w:sz w:val="24"/>
              </w:rPr>
            </w:pPr>
            <w:r>
              <w:rPr>
                <w:rFonts w:hint="eastAsia" w:ascii="宋体" w:hAnsi="宋体" w:cs="宋体"/>
                <w:kern w:val="0"/>
                <w:sz w:val="24"/>
              </w:rPr>
              <w:t>（1）</w:t>
            </w:r>
            <w:r>
              <w:rPr>
                <w:rFonts w:hint="eastAsia" w:ascii="宋体" w:hAnsi="宋体" w:cs="宋体"/>
                <w:snapToGrid w:val="0"/>
                <w:kern w:val="28"/>
                <w:sz w:val="24"/>
              </w:rPr>
              <w:t>样品：</w:t>
            </w:r>
            <w:r>
              <w:rPr>
                <w:rFonts w:hint="eastAsia" w:ascii="宋体" w:hAnsi="宋体" w:cs="宋体"/>
                <w:sz w:val="24"/>
                <w:u w:val="single"/>
              </w:rPr>
              <w:t xml:space="preserve">    </w:t>
            </w:r>
            <w:r>
              <w:rPr>
                <w:rFonts w:hint="eastAsia" w:ascii="宋体" w:hAnsi="宋体" w:cs="宋体"/>
                <w:kern w:val="0"/>
                <w:sz w:val="24"/>
              </w:rPr>
              <w:t>；</w:t>
            </w:r>
          </w:p>
          <w:p w14:paraId="4C3FFE00">
            <w:pPr>
              <w:spacing w:line="360" w:lineRule="auto"/>
              <w:rPr>
                <w:rFonts w:ascii="宋体" w:hAnsi="宋体" w:cs="宋体"/>
                <w:kern w:val="0"/>
                <w:sz w:val="24"/>
              </w:rPr>
            </w:pPr>
            <w:r>
              <w:rPr>
                <w:rFonts w:hint="eastAsia" w:ascii="宋体" w:hAnsi="宋体" w:cs="宋体"/>
                <w:kern w:val="0"/>
                <w:sz w:val="24"/>
              </w:rPr>
              <w:t>（2）</w:t>
            </w:r>
            <w:r>
              <w:rPr>
                <w:rFonts w:hint="eastAsia" w:ascii="宋体" w:hAnsi="宋体" w:cs="宋体"/>
                <w:snapToGrid w:val="0"/>
                <w:kern w:val="28"/>
                <w:sz w:val="24"/>
              </w:rPr>
              <w:t>样品制作的标准和要求：</w:t>
            </w:r>
            <w:r>
              <w:rPr>
                <w:rFonts w:hint="eastAsia" w:ascii="宋体" w:hAnsi="宋体" w:cs="宋体"/>
                <w:sz w:val="24"/>
                <w:u w:val="single"/>
              </w:rPr>
              <w:t xml:space="preserve">    </w:t>
            </w:r>
            <w:r>
              <w:rPr>
                <w:rFonts w:hint="eastAsia" w:ascii="宋体" w:hAnsi="宋体" w:cs="宋体"/>
                <w:kern w:val="0"/>
                <w:sz w:val="24"/>
              </w:rPr>
              <w:t>；</w:t>
            </w:r>
          </w:p>
          <w:p w14:paraId="2D382218">
            <w:pPr>
              <w:spacing w:line="360" w:lineRule="auto"/>
              <w:rPr>
                <w:rFonts w:ascii="宋体" w:hAnsi="宋体" w:cs="宋体"/>
                <w:kern w:val="0"/>
                <w:sz w:val="24"/>
              </w:rPr>
            </w:pPr>
            <w:r>
              <w:rPr>
                <w:rFonts w:hint="eastAsia" w:ascii="宋体" w:hAnsi="宋体" w:cs="宋体"/>
                <w:kern w:val="0"/>
                <w:sz w:val="24"/>
              </w:rPr>
              <w:t>（3）样品的评审方法以及评审标准</w:t>
            </w:r>
            <w:r>
              <w:rPr>
                <w:rFonts w:hint="eastAsia" w:ascii="宋体" w:hAnsi="宋体" w:cs="宋体"/>
                <w:snapToGrid w:val="0"/>
                <w:kern w:val="28"/>
                <w:sz w:val="24"/>
              </w:rPr>
              <w:t>：详见</w:t>
            </w:r>
            <w:r>
              <w:rPr>
                <w:rFonts w:hint="eastAsia" w:ascii="宋体" w:hAnsi="宋体" w:cs="宋体"/>
                <w:sz w:val="24"/>
                <w:u w:val="single"/>
              </w:rPr>
              <w:t>评审办法</w:t>
            </w:r>
            <w:r>
              <w:rPr>
                <w:rFonts w:hint="eastAsia" w:ascii="宋体" w:hAnsi="宋体" w:cs="宋体"/>
                <w:kern w:val="0"/>
                <w:sz w:val="24"/>
              </w:rPr>
              <w:t>；</w:t>
            </w:r>
          </w:p>
          <w:p w14:paraId="3D9CA10A">
            <w:pPr>
              <w:spacing w:line="360" w:lineRule="auto"/>
              <w:rPr>
                <w:rFonts w:ascii="宋体" w:hAnsi="宋体" w:cs="宋体"/>
                <w:kern w:val="0"/>
                <w:sz w:val="24"/>
              </w:rPr>
            </w:pPr>
            <w:r>
              <w:rPr>
                <w:rFonts w:hint="eastAsia" w:ascii="宋体" w:hAnsi="宋体" w:cs="宋体"/>
                <w:kern w:val="0"/>
                <w:sz w:val="24"/>
              </w:rPr>
              <w:t>（4）是否需要随样品提交检测报告：</w:t>
            </w:r>
            <w:sdt>
              <w:sdtPr>
                <w:rPr>
                  <w:rFonts w:hint="eastAsia" w:ascii="宋体" w:hAnsi="宋体" w:cs="宋体"/>
                  <w:kern w:val="0"/>
                  <w:sz w:val="24"/>
                </w:rPr>
                <w:id w:val="130342145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cs="宋体"/>
                    <w:kern w:val="0"/>
                    <w:sz w:val="24"/>
                  </w:rPr>
                  <w:t>☐</w:t>
                </w:r>
              </w:sdtContent>
            </w:sdt>
            <w:r>
              <w:rPr>
                <w:rFonts w:hint="eastAsia" w:ascii="宋体" w:hAnsi="宋体" w:cs="宋体"/>
                <w:kern w:val="0"/>
                <w:sz w:val="24"/>
              </w:rPr>
              <w:t>否；</w:t>
            </w:r>
            <w:sdt>
              <w:sdtPr>
                <w:rPr>
                  <w:rFonts w:hint="eastAsia" w:ascii="宋体" w:hAnsi="宋体" w:cs="宋体"/>
                  <w:kern w:val="0"/>
                  <w:sz w:val="24"/>
                </w:rPr>
                <w:id w:val="162172843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是，检测机构的要求</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；检测内容</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w:t>
            </w:r>
          </w:p>
          <w:p w14:paraId="695CFFF9">
            <w:pPr>
              <w:spacing w:line="360" w:lineRule="auto"/>
              <w:rPr>
                <w:rFonts w:ascii="宋体" w:hAnsi="宋体" w:cs="宋体"/>
                <w:sz w:val="24"/>
              </w:rPr>
            </w:pPr>
            <w:r>
              <w:rPr>
                <w:rFonts w:hint="eastAsia" w:ascii="宋体" w:hAnsi="宋体" w:cs="宋体"/>
                <w:sz w:val="24"/>
              </w:rPr>
              <w:t>（5）提供样品的时间：</w:t>
            </w:r>
            <w:r>
              <w:rPr>
                <w:rFonts w:hint="eastAsia" w:ascii="宋体" w:hAnsi="宋体" w:cs="宋体"/>
                <w:sz w:val="24"/>
                <w:u w:val="single"/>
              </w:rPr>
              <w:t xml:space="preserve">    </w:t>
            </w:r>
            <w:r>
              <w:rPr>
                <w:rFonts w:hint="eastAsia" w:ascii="宋体" w:hAnsi="宋体" w:cs="宋体"/>
                <w:kern w:val="0"/>
                <w:sz w:val="24"/>
              </w:rPr>
              <w:t>；地点：</w:t>
            </w:r>
            <w:r>
              <w:rPr>
                <w:rFonts w:hint="eastAsia" w:ascii="宋体" w:hAnsi="宋体" w:cs="宋体"/>
                <w:sz w:val="24"/>
                <w:u w:val="single"/>
              </w:rPr>
              <w:t xml:space="preserve">    </w:t>
            </w:r>
            <w:r>
              <w:rPr>
                <w:rFonts w:hint="eastAsia" w:ascii="宋体" w:hAnsi="宋体" w:cs="宋体"/>
                <w:kern w:val="0"/>
                <w:sz w:val="24"/>
              </w:rPr>
              <w:t>；联系人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28"/>
                <w:sz w:val="24"/>
              </w:rPr>
              <w:t>联系电话：</w:t>
            </w:r>
            <w:r>
              <w:rPr>
                <w:rFonts w:hint="eastAsia" w:ascii="宋体" w:hAnsi="宋体" w:cs="宋体"/>
                <w:sz w:val="24"/>
                <w:u w:val="single"/>
              </w:rPr>
              <w:t xml:space="preserve">    </w:t>
            </w:r>
            <w:r>
              <w:rPr>
                <w:rFonts w:hint="eastAsia" w:ascii="宋体" w:hAnsi="宋体" w:cs="宋体"/>
                <w:sz w:val="24"/>
              </w:rPr>
              <w:t>。请供应商在上述时间内提供样品并按规定位置安装完毕。超过截止时间的，采购人或采购代理机构将不予接收，并将清场并封闭样品现场。</w:t>
            </w:r>
          </w:p>
          <w:p w14:paraId="1E7833E3">
            <w:pPr>
              <w:spacing w:line="360" w:lineRule="auto"/>
              <w:rPr>
                <w:rFonts w:ascii="宋体" w:hAnsi="宋体" w:cs="宋体"/>
                <w:sz w:val="24"/>
              </w:rPr>
            </w:pPr>
            <w:r>
              <w:rPr>
                <w:rFonts w:hint="eastAsia" w:ascii="宋体" w:hAnsi="宋体" w:cs="宋体"/>
                <w:sz w:val="24"/>
              </w:rPr>
              <w:t xml:space="preserve"> (6)采购活动结束后，对于未成交供应商提供的样品，采购人、</w:t>
            </w:r>
            <w:r>
              <w:rPr>
                <w:rFonts w:hint="eastAsia" w:ascii="宋体" w:hAnsi="宋体" w:cs="宋体"/>
                <w:sz w:val="24"/>
                <w:lang w:eastAsia="zh-CN"/>
              </w:rPr>
              <w:t>采购代理机构</w:t>
            </w:r>
            <w:r>
              <w:rPr>
                <w:rFonts w:hint="eastAsia" w:ascii="宋体" w:hAnsi="宋体" w:cs="宋体"/>
                <w:sz w:val="24"/>
              </w:rPr>
              <w:t>将通知未成交供应商在规定的时间内取回，逾期未取回的，采购人、</w:t>
            </w:r>
            <w:r>
              <w:rPr>
                <w:rFonts w:hint="eastAsia" w:ascii="宋体" w:hAnsi="宋体" w:cs="宋体"/>
                <w:sz w:val="24"/>
                <w:lang w:eastAsia="zh-CN"/>
              </w:rPr>
              <w:t>采购代理机构</w:t>
            </w:r>
            <w:r>
              <w:rPr>
                <w:rFonts w:hint="eastAsia" w:ascii="宋体" w:hAnsi="宋体" w:cs="宋体"/>
                <w:sz w:val="24"/>
              </w:rPr>
              <w:t>不负保管义务；对于成交供应商提供的样品，采购人将进行保管、封存，并作为履约验收的参考。</w:t>
            </w:r>
          </w:p>
          <w:p w14:paraId="034265B8">
            <w:pPr>
              <w:spacing w:line="360" w:lineRule="auto"/>
              <w:rPr>
                <w:rFonts w:ascii="宋体" w:hAnsi="宋体" w:cs="宋体"/>
                <w:b/>
                <w:sz w:val="24"/>
              </w:rPr>
            </w:pPr>
            <w:r>
              <w:rPr>
                <w:rFonts w:hint="eastAsia" w:ascii="宋体" w:hAnsi="宋体" w:cs="宋体"/>
                <w:sz w:val="24"/>
              </w:rPr>
              <w:t>（7）制作、运输、安装和保管样品所发生的一切费用由供应商自理。</w:t>
            </w:r>
          </w:p>
        </w:tc>
      </w:tr>
      <w:tr w14:paraId="4F25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55EE219C">
            <w:pPr>
              <w:snapToGrid w:val="0"/>
              <w:spacing w:line="360" w:lineRule="auto"/>
              <w:jc w:val="center"/>
              <w:rPr>
                <w:rFonts w:ascii="宋体" w:hAnsi="宋体" w:cs="宋体"/>
                <w:sz w:val="24"/>
              </w:rPr>
            </w:pPr>
            <w:r>
              <w:rPr>
                <w:rFonts w:hint="eastAsia" w:ascii="宋体" w:hAnsi="宋体" w:cs="宋体"/>
                <w:sz w:val="24"/>
              </w:rPr>
              <w:t>7</w:t>
            </w:r>
          </w:p>
        </w:tc>
        <w:tc>
          <w:tcPr>
            <w:tcW w:w="2093" w:type="dxa"/>
            <w:vAlign w:val="center"/>
          </w:tcPr>
          <w:p w14:paraId="5D5B6012">
            <w:pPr>
              <w:snapToGrid w:val="0"/>
              <w:spacing w:line="360" w:lineRule="auto"/>
              <w:jc w:val="center"/>
              <w:rPr>
                <w:rFonts w:ascii="宋体" w:hAnsi="宋体" w:cs="宋体"/>
                <w:bCs/>
                <w:sz w:val="24"/>
              </w:rPr>
            </w:pPr>
            <w:r>
              <w:rPr>
                <w:rFonts w:hint="eastAsia" w:ascii="宋体" w:hAnsi="宋体" w:cs="宋体"/>
                <w:b/>
                <w:sz w:val="24"/>
              </w:rPr>
              <w:t>方案讲解演示</w:t>
            </w:r>
          </w:p>
        </w:tc>
        <w:tc>
          <w:tcPr>
            <w:tcW w:w="6927" w:type="dxa"/>
            <w:vAlign w:val="center"/>
          </w:tcPr>
          <w:p w14:paraId="38EF6D20">
            <w:pPr>
              <w:spacing w:line="360" w:lineRule="auto"/>
              <w:rPr>
                <w:rFonts w:ascii="宋体" w:hAnsi="宋体" w:cs="宋体"/>
                <w:sz w:val="24"/>
              </w:rPr>
            </w:pPr>
            <w:sdt>
              <w:sdtPr>
                <w:rPr>
                  <w:rFonts w:hint="eastAsia" w:ascii="宋体" w:hAnsi="宋体" w:cs="宋体"/>
                  <w:kern w:val="0"/>
                  <w:sz w:val="24"/>
                </w:rPr>
                <w:id w:val="50545689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kern w:val="0"/>
                <w:sz w:val="24"/>
              </w:rPr>
              <w:t>A</w:t>
            </w:r>
            <w:r>
              <w:rPr>
                <w:rFonts w:hint="eastAsia" w:ascii="宋体" w:hAnsi="宋体" w:cs="宋体"/>
                <w:sz w:val="24"/>
              </w:rPr>
              <w:t>不组织。</w:t>
            </w:r>
          </w:p>
          <w:p w14:paraId="18ADDA8D">
            <w:pPr>
              <w:spacing w:line="360" w:lineRule="auto"/>
              <w:rPr>
                <w:rFonts w:ascii="宋体" w:hAnsi="宋体" w:cs="宋体"/>
                <w:kern w:val="0"/>
                <w:sz w:val="24"/>
              </w:rPr>
            </w:pPr>
            <w:sdt>
              <w:sdtPr>
                <w:rPr>
                  <w:rFonts w:hint="eastAsia" w:ascii="宋体" w:hAnsi="宋体" w:cs="宋体"/>
                  <w:kern w:val="0"/>
                  <w:sz w:val="24"/>
                </w:rPr>
                <w:id w:val="117407171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p>
          <w:p w14:paraId="45EE62AC">
            <w:pPr>
              <w:snapToGrid w:val="0"/>
              <w:spacing w:line="360" w:lineRule="auto"/>
              <w:rPr>
                <w:rFonts w:ascii="宋体" w:hAnsi="宋体" w:cs="宋体"/>
                <w:kern w:val="0"/>
                <w:sz w:val="24"/>
              </w:rPr>
            </w:pPr>
            <w:r>
              <w:rPr>
                <w:rFonts w:hint="eastAsia" w:ascii="宋体" w:hAnsi="宋体" w:cs="宋体"/>
                <w:kern w:val="0"/>
                <w:sz w:val="24"/>
              </w:rPr>
              <w:t>（1）在评审时安排每个供应商进行方案讲解演示。每个供应商时间不超过</w:t>
            </w:r>
            <w:r>
              <w:rPr>
                <w:rFonts w:hint="eastAsia" w:ascii="宋体" w:hAnsi="宋体" w:cs="宋体"/>
                <w:kern w:val="0"/>
                <w:sz w:val="24"/>
                <w:u w:val="single"/>
              </w:rPr>
              <w:t>20</w:t>
            </w:r>
            <w:r>
              <w:rPr>
                <w:rFonts w:hint="eastAsia" w:ascii="宋体" w:hAnsi="宋体" w:cs="宋体"/>
                <w:kern w:val="0"/>
                <w:sz w:val="24"/>
                <w:u w:val="single"/>
                <w:lang w:eastAsia="zh-CN"/>
              </w:rPr>
              <w:t>（</w:t>
            </w:r>
            <w:r>
              <w:rPr>
                <w:rFonts w:hint="eastAsia" w:ascii="宋体" w:hAnsi="宋体" w:cs="宋体"/>
                <w:kern w:val="0"/>
                <w:sz w:val="24"/>
                <w:u w:val="single"/>
                <w:lang w:val="en-US" w:eastAsia="zh-CN"/>
              </w:rPr>
              <w:t>编制时可根据项目情况进行调整</w:t>
            </w:r>
            <w:r>
              <w:rPr>
                <w:rFonts w:hint="eastAsia" w:ascii="宋体" w:hAnsi="宋体" w:cs="宋体"/>
                <w:kern w:val="0"/>
                <w:sz w:val="24"/>
                <w:u w:val="single"/>
                <w:lang w:eastAsia="zh-CN"/>
              </w:rPr>
              <w:t>）</w:t>
            </w:r>
            <w:r>
              <w:rPr>
                <w:rFonts w:hint="eastAsia" w:ascii="宋体" w:hAnsi="宋体" w:cs="宋体"/>
                <w:kern w:val="0"/>
                <w:sz w:val="24"/>
              </w:rPr>
              <w:t>分钟，讲解次序以响应文件解密时间先后次序为准，讲解演示人员不超过</w:t>
            </w:r>
            <w:r>
              <w:rPr>
                <w:rFonts w:hint="eastAsia" w:ascii="宋体" w:hAnsi="宋体" w:cs="宋体"/>
                <w:kern w:val="0"/>
                <w:sz w:val="24"/>
                <w:u w:val="single"/>
              </w:rPr>
              <w:t>3</w:t>
            </w:r>
            <w:r>
              <w:rPr>
                <w:rFonts w:hint="eastAsia" w:ascii="宋体" w:hAnsi="宋体" w:cs="宋体"/>
                <w:kern w:val="0"/>
                <w:sz w:val="24"/>
                <w:u w:val="single"/>
                <w:lang w:eastAsia="zh-CN"/>
              </w:rPr>
              <w:t>（</w:t>
            </w:r>
            <w:r>
              <w:rPr>
                <w:rFonts w:hint="eastAsia" w:ascii="宋体" w:hAnsi="宋体" w:cs="宋体"/>
                <w:kern w:val="0"/>
                <w:sz w:val="24"/>
                <w:u w:val="single"/>
                <w:lang w:val="en-US" w:eastAsia="zh-CN"/>
              </w:rPr>
              <w:t>编制时可根据项目情况进行调整</w:t>
            </w:r>
            <w:r>
              <w:rPr>
                <w:rFonts w:hint="eastAsia" w:ascii="宋体" w:hAnsi="宋体" w:cs="宋体"/>
                <w:kern w:val="0"/>
                <w:sz w:val="24"/>
                <w:u w:val="single"/>
                <w:lang w:eastAsia="zh-CN"/>
              </w:rPr>
              <w:t>）</w:t>
            </w:r>
            <w:r>
              <w:rPr>
                <w:rFonts w:hint="eastAsia" w:ascii="宋体" w:hAnsi="宋体" w:cs="宋体"/>
                <w:kern w:val="0"/>
                <w:sz w:val="24"/>
              </w:rPr>
              <w:t>人。讲解演示结束后按要求解答磋商小组提问。</w:t>
            </w:r>
          </w:p>
          <w:p w14:paraId="3E7891FB">
            <w:pPr>
              <w:snapToGrid w:val="0"/>
              <w:spacing w:line="360" w:lineRule="auto"/>
              <w:rPr>
                <w:rFonts w:ascii="宋体" w:hAnsi="宋体" w:cs="宋体"/>
                <w:kern w:val="0"/>
                <w:sz w:val="24"/>
              </w:rPr>
            </w:pPr>
            <w:r>
              <w:rPr>
                <w:rFonts w:hint="eastAsia" w:ascii="宋体" w:hAnsi="宋体" w:cs="宋体"/>
                <w:kern w:val="0"/>
                <w:sz w:val="24"/>
              </w:rPr>
              <w:t>（2）方案讲解演示可选择以下其中一种方式：</w:t>
            </w:r>
          </w:p>
          <w:p w14:paraId="4CEE3D99">
            <w:pPr>
              <w:snapToGrid w:val="0"/>
              <w:spacing w:line="360" w:lineRule="auto"/>
              <w:rPr>
                <w:rFonts w:ascii="宋体" w:hAnsi="宋体" w:cs="宋体"/>
                <w:kern w:val="0"/>
                <w:sz w:val="24"/>
              </w:rPr>
            </w:pPr>
            <w:r>
              <w:rPr>
                <w:rFonts w:hint="eastAsia" w:ascii="宋体" w:hAnsi="宋体" w:cs="宋体"/>
                <w:kern w:val="0"/>
                <w:sz w:val="24"/>
              </w:rPr>
              <w:t>方式一：政采云平台在线讲解演示。政采云平台在线讲解需供应商根据政采云平台操作要求做好准备工作，提前完善软硬件配置环境。</w:t>
            </w:r>
          </w:p>
          <w:p w14:paraId="163A5345">
            <w:pPr>
              <w:snapToGrid w:val="0"/>
              <w:spacing w:line="360" w:lineRule="auto"/>
              <w:rPr>
                <w:rFonts w:ascii="宋体" w:hAnsi="宋体" w:cs="宋体"/>
                <w:kern w:val="0"/>
                <w:sz w:val="24"/>
              </w:rPr>
            </w:pPr>
            <w:r>
              <w:rPr>
                <w:rFonts w:hint="eastAsia" w:ascii="宋体" w:hAnsi="宋体" w:cs="宋体"/>
                <w:kern w:val="0"/>
                <w:sz w:val="24"/>
              </w:rPr>
              <w:t>方式二：现场讲解演示。现场讲解地点为</w:t>
            </w:r>
            <w:r>
              <w:rPr>
                <w:rFonts w:hint="eastAsia" w:ascii="宋体" w:hAnsi="宋体" w:cs="宋体"/>
                <w:sz w:val="24"/>
                <w:u w:val="single"/>
              </w:rPr>
              <w:t xml:space="preserve">    </w:t>
            </w:r>
            <w:r>
              <w:rPr>
                <w:rFonts w:hint="eastAsia" w:ascii="宋体" w:hAnsi="宋体" w:cs="宋体"/>
                <w:kern w:val="0"/>
                <w:sz w:val="24"/>
              </w:rPr>
              <w:t>，讲解演示所用电脑等设备由供应商自备。现场讲解演示人员进场时提供讲解人员名单（加盖公章或授权代表签名）及身份证明，否则不得讲解演示。</w:t>
            </w:r>
          </w:p>
          <w:p w14:paraId="05450C96">
            <w:pPr>
              <w:snapToGrid w:val="0"/>
              <w:spacing w:line="360" w:lineRule="auto"/>
              <w:rPr>
                <w:rFonts w:ascii="宋体" w:hAnsi="宋体" w:cs="宋体"/>
                <w:b/>
                <w:kern w:val="0"/>
                <w:sz w:val="24"/>
                <w:lang w:val="zh-CN"/>
              </w:rPr>
            </w:pPr>
            <w:r>
              <w:rPr>
                <w:rFonts w:hint="eastAsia" w:ascii="宋体" w:hAnsi="宋体" w:cs="宋体"/>
                <w:kern w:val="0"/>
                <w:sz w:val="24"/>
              </w:rPr>
              <w:t>注：因供应商自身原因导致无法演示或者演示效果不理想的，责任自负。因平台原因导致本项目方案讲解演示环节无法顺利开展，按照《浙江省政府采购项目电子交易管理暂行办法》相关规定执行。</w:t>
            </w:r>
          </w:p>
        </w:tc>
      </w:tr>
      <w:tr w14:paraId="3762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Merge w:val="restart"/>
            <w:vAlign w:val="center"/>
          </w:tcPr>
          <w:p w14:paraId="7F946355">
            <w:pPr>
              <w:snapToGrid w:val="0"/>
              <w:spacing w:line="360" w:lineRule="auto"/>
              <w:jc w:val="center"/>
              <w:rPr>
                <w:rFonts w:ascii="宋体" w:hAnsi="宋体" w:cs="宋体"/>
                <w:sz w:val="24"/>
              </w:rPr>
            </w:pPr>
            <w:r>
              <w:rPr>
                <w:rFonts w:hint="eastAsia" w:ascii="宋体" w:hAnsi="宋体" w:cs="宋体"/>
                <w:sz w:val="24"/>
              </w:rPr>
              <w:t>8</w:t>
            </w:r>
          </w:p>
        </w:tc>
        <w:tc>
          <w:tcPr>
            <w:tcW w:w="2093" w:type="dxa"/>
            <w:vMerge w:val="restart"/>
            <w:vAlign w:val="center"/>
          </w:tcPr>
          <w:p w14:paraId="7542C44A">
            <w:pPr>
              <w:snapToGrid w:val="0"/>
              <w:spacing w:line="360" w:lineRule="auto"/>
              <w:jc w:val="center"/>
              <w:rPr>
                <w:rFonts w:ascii="宋体" w:hAnsi="宋体" w:cs="宋体"/>
                <w:b/>
                <w:sz w:val="24"/>
              </w:rPr>
            </w:pPr>
            <w:r>
              <w:rPr>
                <w:rFonts w:hint="eastAsia" w:ascii="宋体" w:hAnsi="宋体" w:cs="宋体"/>
                <w:b/>
                <w:sz w:val="24"/>
              </w:rPr>
              <w:t>供应商应当提供的资格、资信证明文件</w:t>
            </w:r>
          </w:p>
        </w:tc>
        <w:tc>
          <w:tcPr>
            <w:tcW w:w="6927" w:type="dxa"/>
            <w:vAlign w:val="center"/>
          </w:tcPr>
          <w:p w14:paraId="54E0E0E3">
            <w:pPr>
              <w:spacing w:line="360" w:lineRule="auto"/>
              <w:rPr>
                <w:rFonts w:ascii="宋体" w:hAnsi="宋体" w:cs="宋体"/>
                <w:sz w:val="24"/>
              </w:rPr>
            </w:pPr>
            <w:r>
              <w:rPr>
                <w:rFonts w:hint="eastAsia" w:ascii="宋体" w:hAnsi="宋体" w:cs="宋体"/>
                <w:sz w:val="24"/>
              </w:rPr>
              <w:t>（1）资格证明文件：见采购文件第二部分11.1。</w:t>
            </w:r>
          </w:p>
          <w:p w14:paraId="027E458C">
            <w:pPr>
              <w:spacing w:line="360" w:lineRule="auto"/>
              <w:rPr>
                <w:rFonts w:ascii="宋体" w:hAnsi="宋体" w:cs="宋体"/>
                <w:snapToGrid w:val="0"/>
                <w:kern w:val="0"/>
                <w:szCs w:val="21"/>
              </w:rPr>
            </w:pPr>
            <w:r>
              <w:rPr>
                <w:rFonts w:hint="eastAsia" w:ascii="宋体" w:hAnsi="宋体" w:cs="宋体"/>
                <w:kern w:val="0"/>
                <w:sz w:val="24"/>
                <w:lang w:val="zh-CN"/>
              </w:rPr>
              <w:t>供应商未提供有效的资格证明文件的，视为供应商不具备采购文件中规定的资格要求，响应文件无效。</w:t>
            </w:r>
          </w:p>
        </w:tc>
      </w:tr>
      <w:tr w14:paraId="62DF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Merge w:val="continue"/>
            <w:vAlign w:val="center"/>
          </w:tcPr>
          <w:p w14:paraId="10E37744">
            <w:pPr>
              <w:snapToGrid w:val="0"/>
              <w:spacing w:line="360" w:lineRule="auto"/>
              <w:jc w:val="center"/>
              <w:rPr>
                <w:rFonts w:ascii="宋体" w:hAnsi="宋体" w:cs="宋体"/>
                <w:sz w:val="24"/>
              </w:rPr>
            </w:pPr>
          </w:p>
        </w:tc>
        <w:tc>
          <w:tcPr>
            <w:tcW w:w="2093" w:type="dxa"/>
            <w:vMerge w:val="continue"/>
            <w:vAlign w:val="center"/>
          </w:tcPr>
          <w:p w14:paraId="6134DFB7">
            <w:pPr>
              <w:snapToGrid w:val="0"/>
              <w:spacing w:line="360" w:lineRule="auto"/>
              <w:jc w:val="center"/>
              <w:rPr>
                <w:rFonts w:ascii="宋体" w:hAnsi="宋体" w:cs="宋体"/>
                <w:b/>
                <w:sz w:val="24"/>
              </w:rPr>
            </w:pPr>
          </w:p>
        </w:tc>
        <w:tc>
          <w:tcPr>
            <w:tcW w:w="6927" w:type="dxa"/>
            <w:vAlign w:val="center"/>
          </w:tcPr>
          <w:p w14:paraId="7D25C5B4">
            <w:pPr>
              <w:spacing w:line="360" w:lineRule="auto"/>
              <w:rPr>
                <w:rFonts w:ascii="宋体" w:hAnsi="宋体" w:cs="宋体"/>
                <w:sz w:val="24"/>
              </w:rPr>
            </w:pPr>
            <w:r>
              <w:rPr>
                <w:rFonts w:hint="eastAsia" w:ascii="宋体" w:hAnsi="宋体" w:cs="宋体"/>
                <w:sz w:val="24"/>
              </w:rPr>
              <w:t>（2）资信证明文件：根据采购文件第四部分评审标准提供。</w:t>
            </w:r>
          </w:p>
        </w:tc>
      </w:tr>
      <w:tr w14:paraId="748CB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17E217D8">
            <w:pPr>
              <w:snapToGrid w:val="0"/>
              <w:spacing w:line="360" w:lineRule="auto"/>
              <w:jc w:val="center"/>
              <w:rPr>
                <w:rFonts w:ascii="宋体" w:hAnsi="宋体" w:cs="宋体"/>
                <w:sz w:val="24"/>
              </w:rPr>
            </w:pPr>
            <w:r>
              <w:rPr>
                <w:rFonts w:hint="eastAsia" w:ascii="宋体" w:hAnsi="宋体" w:cs="宋体"/>
                <w:sz w:val="24"/>
              </w:rPr>
              <w:t>9</w:t>
            </w:r>
          </w:p>
        </w:tc>
        <w:tc>
          <w:tcPr>
            <w:tcW w:w="2093" w:type="dxa"/>
            <w:vAlign w:val="center"/>
          </w:tcPr>
          <w:p w14:paraId="6FCE3FF1">
            <w:pPr>
              <w:snapToGrid w:val="0"/>
              <w:spacing w:line="360" w:lineRule="auto"/>
              <w:jc w:val="center"/>
              <w:rPr>
                <w:rFonts w:ascii="宋体" w:hAnsi="宋体" w:cs="宋体"/>
                <w:b/>
                <w:sz w:val="24"/>
              </w:rPr>
            </w:pPr>
            <w:r>
              <w:rPr>
                <w:rFonts w:hint="eastAsia" w:ascii="宋体" w:hAnsi="宋体" w:cs="宋体"/>
                <w:b/>
                <w:sz w:val="24"/>
              </w:rPr>
              <w:t>节能产品、环境标志产品</w:t>
            </w:r>
          </w:p>
        </w:tc>
        <w:tc>
          <w:tcPr>
            <w:tcW w:w="6927" w:type="dxa"/>
            <w:vAlign w:val="center"/>
          </w:tcPr>
          <w:p w14:paraId="2B071008">
            <w:pPr>
              <w:snapToGrid w:val="0"/>
              <w:spacing w:line="360" w:lineRule="auto"/>
              <w:rPr>
                <w:rFonts w:hint="eastAsia" w:ascii="宋体" w:hAnsi="宋体" w:cs="宋体"/>
                <w:kern w:val="0"/>
                <w:sz w:val="24"/>
              </w:rPr>
            </w:pPr>
            <w:r>
              <w:rPr>
                <w:rFonts w:hint="eastAsia" w:ascii="宋体" w:hAnsi="宋体" w:cs="宋体"/>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75E28357">
            <w:pPr>
              <w:pStyle w:val="79"/>
              <w:rPr>
                <w:rFonts w:hint="eastAsia" w:ascii="宋体" w:hAnsi="宋体" w:eastAsia="宋体" w:cs="宋体"/>
                <w:kern w:val="0"/>
                <w:sz w:val="24"/>
                <w:szCs w:val="24"/>
                <w:lang w:val="en-US" w:eastAsia="zh-CN" w:bidi="ar-SA"/>
              </w:rPr>
            </w:pPr>
            <w:sdt>
              <w:sdtPr>
                <w:rPr>
                  <w:rFonts w:hint="eastAsia" w:ascii="宋体" w:hAnsi="宋体" w:eastAsia="宋体" w:cs="宋体"/>
                  <w:kern w:val="0"/>
                  <w:sz w:val="24"/>
                  <w:szCs w:val="24"/>
                  <w:lang w:val="en-US" w:eastAsia="zh-CN" w:bidi="ar-SA"/>
                </w:rPr>
                <w:id w:val="147461840"/>
                <w14:checkbox>
                  <w14:checked w14:val="0"/>
                  <w14:checkedState w14:val="00FE" w14:font="Wingdings"/>
                  <w14:uncheckedState w14:val="2610" w14:font="MS Gothic"/>
                </w14:checkbox>
              </w:sdtPr>
              <w:sdtEndPr>
                <w:rPr>
                  <w:rFonts w:hint="eastAsia" w:ascii="宋体" w:hAnsi="宋体" w:eastAsia="宋体" w:cs="宋体"/>
                  <w:kern w:val="0"/>
                  <w:sz w:val="24"/>
                  <w:szCs w:val="24"/>
                  <w:lang w:val="en-US" w:eastAsia="zh-CN" w:bidi="ar-SA"/>
                </w:rPr>
              </w:sdtEndPr>
              <w:sdtContent>
                <w:r>
                  <w:rPr>
                    <w:rFonts w:hint="eastAsia" w:ascii="宋体" w:hAnsi="宋体" w:eastAsia="宋体" w:cs="宋体"/>
                    <w:kern w:val="0"/>
                    <w:sz w:val="24"/>
                    <w:szCs w:val="24"/>
                    <w:lang w:val="en-US" w:eastAsia="zh-CN" w:bidi="ar-SA"/>
                  </w:rPr>
                  <w:t>☐</w:t>
                </w:r>
              </w:sdtContent>
            </w:sdt>
            <w:r>
              <w:rPr>
                <w:rFonts w:hint="eastAsia" w:ascii="宋体" w:hAnsi="宋体" w:eastAsia="宋体" w:cs="宋体"/>
                <w:kern w:val="0"/>
                <w:sz w:val="24"/>
                <w:szCs w:val="24"/>
                <w:lang w:val="en-US" w:eastAsia="zh-CN" w:bidi="ar-SA"/>
              </w:rPr>
              <w:t xml:space="preserve">强制采购节能产品。产品：    </w:t>
            </w:r>
          </w:p>
          <w:p w14:paraId="4D242922">
            <w:pPr>
              <w:pStyle w:val="79"/>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□优先采购节能产品。产品：   </w:t>
            </w:r>
          </w:p>
          <w:p w14:paraId="760447D0">
            <w:pPr>
              <w:pStyle w:val="79"/>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 xml:space="preserve">□优先采购环保产品。产品：    </w:t>
            </w:r>
          </w:p>
          <w:p w14:paraId="7E097CB9">
            <w:pPr>
              <w:pStyle w:val="79"/>
            </w:pPr>
            <w:r>
              <w:rPr>
                <w:rFonts w:hint="eastAsia" w:ascii="宋体" w:hAnsi="宋体" w:eastAsia="宋体" w:cs="宋体"/>
                <w:kern w:val="0"/>
                <w:sz w:val="24"/>
                <w:szCs w:val="24"/>
                <w:lang w:val="en-US" w:eastAsia="zh-CN" w:bidi="ar-SA"/>
              </w:rPr>
              <w:t>☑无</w:t>
            </w:r>
          </w:p>
        </w:tc>
      </w:tr>
      <w:tr w14:paraId="54449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22C589CD">
            <w:pPr>
              <w:snapToGrid w:val="0"/>
              <w:spacing w:line="360" w:lineRule="auto"/>
              <w:jc w:val="center"/>
              <w:rPr>
                <w:rFonts w:ascii="宋体" w:hAnsi="宋体" w:cs="宋体"/>
                <w:sz w:val="24"/>
              </w:rPr>
            </w:pPr>
            <w:r>
              <w:rPr>
                <w:rFonts w:hint="eastAsia" w:ascii="宋体" w:hAnsi="宋体" w:cs="宋体"/>
                <w:sz w:val="24"/>
              </w:rPr>
              <w:t>10</w:t>
            </w:r>
          </w:p>
        </w:tc>
        <w:tc>
          <w:tcPr>
            <w:tcW w:w="2093" w:type="dxa"/>
            <w:vAlign w:val="center"/>
          </w:tcPr>
          <w:p w14:paraId="1DF773FB">
            <w:pPr>
              <w:snapToGrid w:val="0"/>
              <w:spacing w:line="360" w:lineRule="auto"/>
              <w:jc w:val="center"/>
              <w:rPr>
                <w:rFonts w:ascii="宋体" w:hAnsi="宋体" w:cs="宋体"/>
                <w:b/>
                <w:sz w:val="24"/>
              </w:rPr>
            </w:pPr>
            <w:r>
              <w:rPr>
                <w:rFonts w:hint="eastAsia" w:ascii="宋体" w:hAnsi="宋体" w:cs="宋体"/>
                <w:b/>
                <w:sz w:val="24"/>
              </w:rPr>
              <w:t>报价要求</w:t>
            </w:r>
          </w:p>
        </w:tc>
        <w:tc>
          <w:tcPr>
            <w:tcW w:w="6927" w:type="dxa"/>
            <w:vAlign w:val="center"/>
          </w:tcPr>
          <w:p w14:paraId="28FAEFBE">
            <w:pPr>
              <w:snapToGrid w:val="0"/>
              <w:spacing w:line="360" w:lineRule="auto"/>
              <w:jc w:val="left"/>
              <w:rPr>
                <w:rFonts w:ascii="宋体" w:hAnsi="宋体" w:cs="宋体"/>
                <w:b/>
                <w:kern w:val="0"/>
                <w:sz w:val="24"/>
                <w:lang w:val="zh-CN"/>
              </w:rPr>
            </w:pPr>
            <w:r>
              <w:rPr>
                <w:rFonts w:hint="eastAsia" w:ascii="宋体" w:hAnsi="宋体" w:cs="宋体"/>
                <w:kern w:val="0"/>
                <w:sz w:val="24"/>
                <w:lang w:val="zh-CN"/>
              </w:rPr>
              <w:t>有关本项目实施所需的所有费用（含税费）均计入报价。</w:t>
            </w:r>
            <w:r>
              <w:rPr>
                <w:rFonts w:hint="eastAsia" w:ascii="宋体" w:hAnsi="宋体" w:cs="宋体"/>
                <w:sz w:val="24"/>
              </w:rPr>
              <w:t>报价单是报价的唯一载体</w:t>
            </w:r>
            <w:r>
              <w:rPr>
                <w:rFonts w:hint="eastAsia" w:ascii="宋体" w:hAnsi="宋体" w:cs="宋体"/>
                <w:kern w:val="0"/>
                <w:sz w:val="24"/>
                <w:lang w:val="zh-CN"/>
              </w:rPr>
              <w:t>。响应文件中价格全部采用人民币报价。采购文件未列明，而供应商认为必需的费用也需列入报价。</w:t>
            </w:r>
            <w:r>
              <w:rPr>
                <w:rFonts w:hint="eastAsia" w:ascii="宋体" w:hAnsi="宋体" w:cs="宋体"/>
                <w:b/>
                <w:kern w:val="0"/>
                <w:sz w:val="24"/>
                <w:lang w:val="zh-CN"/>
              </w:rPr>
              <w:t>提醒：验收时检测费用由采购人承担，不包含在总价中。</w:t>
            </w:r>
          </w:p>
          <w:p w14:paraId="1E850AF4">
            <w:pPr>
              <w:snapToGrid w:val="0"/>
              <w:spacing w:line="360" w:lineRule="auto"/>
              <w:jc w:val="left"/>
              <w:rPr>
                <w:rFonts w:ascii="宋体" w:hAnsi="宋体" w:cs="宋体"/>
                <w:b/>
                <w:kern w:val="0"/>
                <w:sz w:val="24"/>
                <w:lang w:val="zh-CN"/>
              </w:rPr>
            </w:pPr>
            <w:r>
              <w:rPr>
                <w:rFonts w:hint="eastAsia" w:ascii="宋体" w:hAnsi="宋体" w:cs="宋体"/>
                <w:b/>
                <w:kern w:val="0"/>
                <w:sz w:val="24"/>
                <w:lang w:val="zh-CN"/>
              </w:rPr>
              <w:t>最后报价出现下列情形的，响应文件无效：</w:t>
            </w:r>
          </w:p>
          <w:p w14:paraId="3E70D585">
            <w:pPr>
              <w:snapToGrid w:val="0"/>
              <w:spacing w:line="360" w:lineRule="auto"/>
              <w:ind w:firstLine="241" w:firstLineChars="100"/>
              <w:jc w:val="left"/>
              <w:rPr>
                <w:rFonts w:ascii="宋体" w:hAnsi="宋体" w:cs="宋体"/>
                <w:b/>
                <w:kern w:val="0"/>
                <w:sz w:val="24"/>
                <w:lang w:val="zh-CN"/>
              </w:rPr>
            </w:pPr>
            <w:r>
              <w:rPr>
                <w:rFonts w:hint="eastAsia" w:ascii="宋体" w:hAnsi="宋体" w:cs="宋体"/>
                <w:b/>
                <w:kern w:val="0"/>
                <w:sz w:val="24"/>
                <w:lang w:val="zh-CN"/>
              </w:rPr>
              <w:t>响应文件出现不是唯一的、有选择性最后报价的；</w:t>
            </w:r>
          </w:p>
          <w:p w14:paraId="4235191C">
            <w:pPr>
              <w:snapToGrid w:val="0"/>
              <w:spacing w:line="360" w:lineRule="auto"/>
              <w:ind w:firstLine="241" w:firstLineChars="100"/>
              <w:jc w:val="left"/>
            </w:pPr>
            <w:r>
              <w:rPr>
                <w:rFonts w:hint="eastAsia" w:ascii="宋体" w:hAnsi="宋体" w:cs="宋体"/>
                <w:b/>
                <w:kern w:val="0"/>
                <w:sz w:val="24"/>
                <w:lang w:val="zh-CN"/>
              </w:rPr>
              <w:t>最后报价超过采购文件中规定的预算金额或者最高限价的;</w:t>
            </w:r>
          </w:p>
          <w:p w14:paraId="21AAEA73">
            <w:pPr>
              <w:spacing w:line="360" w:lineRule="auto"/>
              <w:ind w:firstLine="241" w:firstLineChars="100"/>
              <w:rPr>
                <w:rFonts w:ascii="宋体" w:hAnsi="宋体" w:cs="宋体"/>
                <w:b/>
                <w:sz w:val="24"/>
              </w:rPr>
            </w:pPr>
            <w:r>
              <w:rPr>
                <w:rFonts w:hint="eastAsia" w:ascii="宋体" w:hAnsi="宋体" w:cs="宋体"/>
                <w:b/>
                <w:kern w:val="0"/>
                <w:sz w:val="24"/>
              </w:rPr>
              <w:t>报价明显低于其他通过符合性审查供应商的报价，有可能影响产品质量或者不能诚信履约的，未能按要求提供书面说明或者提交相关证明材料证明其报价合理性的</w:t>
            </w:r>
            <w:r>
              <w:rPr>
                <w:rFonts w:hint="eastAsia" w:ascii="宋体" w:hAnsi="宋体" w:cs="宋体"/>
                <w:b/>
                <w:sz w:val="24"/>
                <w:szCs w:val="21"/>
              </w:rPr>
              <w:t>;</w:t>
            </w:r>
          </w:p>
          <w:p w14:paraId="1F17FCFD">
            <w:pPr>
              <w:spacing w:line="360" w:lineRule="auto"/>
              <w:ind w:firstLine="241" w:firstLineChars="100"/>
              <w:rPr>
                <w:rFonts w:ascii="宋体" w:hAnsi="宋体" w:cs="宋体"/>
                <w:sz w:val="24"/>
              </w:rPr>
            </w:pPr>
            <w:r>
              <w:rPr>
                <w:rFonts w:hint="eastAsia" w:ascii="宋体" w:hAnsi="宋体" w:cs="宋体"/>
                <w:b/>
                <w:kern w:val="0"/>
                <w:sz w:val="24"/>
              </w:rPr>
              <w:t>供应商对根据修正原则修正后的报价不确认的</w:t>
            </w:r>
            <w:r>
              <w:rPr>
                <w:rFonts w:hint="eastAsia" w:ascii="宋体" w:hAnsi="宋体" w:cs="宋体"/>
                <w:b/>
                <w:sz w:val="24"/>
              </w:rPr>
              <w:t>。</w:t>
            </w:r>
          </w:p>
        </w:tc>
      </w:tr>
      <w:tr w14:paraId="7F75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67" w:hRule="atLeast"/>
        </w:trPr>
        <w:tc>
          <w:tcPr>
            <w:tcW w:w="714" w:type="dxa"/>
            <w:vMerge w:val="restart"/>
            <w:vAlign w:val="center"/>
          </w:tcPr>
          <w:p w14:paraId="66B97BE7">
            <w:pPr>
              <w:snapToGrid w:val="0"/>
              <w:spacing w:line="360" w:lineRule="auto"/>
              <w:jc w:val="center"/>
              <w:rPr>
                <w:rFonts w:ascii="宋体" w:hAnsi="宋体" w:cs="宋体"/>
                <w:sz w:val="24"/>
              </w:rPr>
            </w:pPr>
            <w:r>
              <w:rPr>
                <w:rFonts w:hint="eastAsia" w:ascii="宋体" w:hAnsi="宋体" w:cs="宋体"/>
                <w:sz w:val="24"/>
              </w:rPr>
              <w:t>11</w:t>
            </w:r>
          </w:p>
        </w:tc>
        <w:tc>
          <w:tcPr>
            <w:tcW w:w="2093" w:type="dxa"/>
            <w:vMerge w:val="restart"/>
            <w:vAlign w:val="center"/>
          </w:tcPr>
          <w:p w14:paraId="7A5274B2">
            <w:pPr>
              <w:snapToGrid w:val="0"/>
              <w:spacing w:line="360" w:lineRule="auto"/>
              <w:jc w:val="center"/>
              <w:rPr>
                <w:rFonts w:ascii="宋体" w:hAnsi="宋体" w:cs="宋体"/>
                <w:b/>
                <w:sz w:val="24"/>
              </w:rPr>
            </w:pPr>
            <w:r>
              <w:rPr>
                <w:rFonts w:hint="eastAsia" w:ascii="宋体" w:hAnsi="宋体" w:cs="宋体"/>
                <w:b/>
                <w:sz w:val="24"/>
              </w:rPr>
              <w:t>中小企业信用融资</w:t>
            </w:r>
          </w:p>
        </w:tc>
        <w:tc>
          <w:tcPr>
            <w:tcW w:w="6927" w:type="dxa"/>
            <w:vAlign w:val="center"/>
          </w:tcPr>
          <w:p w14:paraId="2452DC67">
            <w:pPr>
              <w:spacing w:line="360" w:lineRule="auto"/>
              <w:ind w:firstLine="480" w:firstLineChars="200"/>
              <w:rPr>
                <w:rFonts w:ascii="宋体" w:hAnsi="宋体" w:cs="宋体"/>
                <w:sz w:val="24"/>
              </w:rPr>
            </w:pPr>
            <w:r>
              <w:rPr>
                <w:rFonts w:hint="eastAsia" w:ascii="宋体" w:hAnsi="宋体" w:cs="宋体"/>
                <w:snapToGrid w:val="0"/>
                <w:kern w:val="28"/>
                <w:sz w:val="24"/>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72A5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67" w:hRule="atLeast"/>
        </w:trPr>
        <w:tc>
          <w:tcPr>
            <w:tcW w:w="714" w:type="dxa"/>
            <w:vMerge w:val="continue"/>
            <w:vAlign w:val="center"/>
          </w:tcPr>
          <w:p w14:paraId="24BA647F">
            <w:pPr>
              <w:spacing w:line="360" w:lineRule="auto"/>
              <w:ind w:firstLine="420" w:firstLineChars="200"/>
            </w:pPr>
          </w:p>
        </w:tc>
        <w:tc>
          <w:tcPr>
            <w:tcW w:w="2093" w:type="dxa"/>
            <w:vMerge w:val="continue"/>
            <w:vAlign w:val="center"/>
          </w:tcPr>
          <w:p w14:paraId="39FE136E">
            <w:pPr>
              <w:spacing w:line="360" w:lineRule="auto"/>
              <w:ind w:firstLine="420" w:firstLineChars="200"/>
            </w:pPr>
          </w:p>
        </w:tc>
        <w:tc>
          <w:tcPr>
            <w:tcW w:w="6927" w:type="dxa"/>
            <w:vAlign w:val="center"/>
          </w:tcPr>
          <w:p w14:paraId="0000B641">
            <w:pPr>
              <w:spacing w:line="360" w:lineRule="auto"/>
              <w:ind w:firstLine="480" w:firstLineChars="200"/>
              <w:rPr>
                <w:rFonts w:hint="eastAsia" w:ascii="宋体" w:hAnsi="宋体" w:cs="宋体"/>
                <w:snapToGrid w:val="0"/>
                <w:kern w:val="28"/>
                <w:sz w:val="24"/>
              </w:rPr>
            </w:pPr>
            <w:r>
              <w:rPr>
                <w:rFonts w:hint="eastAsia" w:ascii="宋体" w:hAnsi="宋体" w:cs="宋体"/>
                <w:snapToGrid w:val="0"/>
                <w:kern w:val="28"/>
                <w:sz w:val="24"/>
              </w:rPr>
              <w:t>为支持和促进中小企业发展，进一步发挥政府采购政策功能，根据《杭州市政府采购支持中小企业信用融资管理办法》和《关于钱塘区政府采购支持中小企业信用融资有关事项的通知》，供应商若有融资意向，详见本</w:t>
            </w:r>
            <w:r>
              <w:rPr>
                <w:rFonts w:hint="eastAsia" w:ascii="宋体" w:hAnsi="宋体" w:cs="宋体"/>
                <w:snapToGrid w:val="0"/>
                <w:kern w:val="28"/>
                <w:sz w:val="24"/>
                <w:lang w:eastAsia="zh-CN"/>
              </w:rPr>
              <w:t>采购文件</w:t>
            </w:r>
            <w:r>
              <w:rPr>
                <w:rFonts w:hint="eastAsia" w:ascii="宋体" w:hAnsi="宋体" w:cs="宋体"/>
                <w:snapToGrid w:val="0"/>
                <w:kern w:val="28"/>
                <w:sz w:val="24"/>
              </w:rPr>
              <w:t>尾页《关于钱塘区政府采购支持中小企业信用融资相关事项通知》，或登录杭州钱塘区管理委员会官网查看信用融资相关政策及各相关银行服务方案、联系方式。</w:t>
            </w:r>
          </w:p>
        </w:tc>
      </w:tr>
      <w:tr w14:paraId="4653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44" w:hRule="atLeast"/>
        </w:trPr>
        <w:tc>
          <w:tcPr>
            <w:tcW w:w="714" w:type="dxa"/>
            <w:vAlign w:val="center"/>
          </w:tcPr>
          <w:p w14:paraId="72E5FACE">
            <w:pPr>
              <w:snapToGrid w:val="0"/>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12</w:t>
            </w:r>
          </w:p>
        </w:tc>
        <w:tc>
          <w:tcPr>
            <w:tcW w:w="2093" w:type="dxa"/>
            <w:vAlign w:val="center"/>
          </w:tcPr>
          <w:p w14:paraId="304203CA">
            <w:pPr>
              <w:snapToGrid w:val="0"/>
              <w:spacing w:line="360" w:lineRule="auto"/>
              <w:jc w:val="center"/>
              <w:rPr>
                <w:rFonts w:hint="eastAsia" w:ascii="宋体" w:hAnsi="宋体" w:cs="宋体"/>
                <w:b/>
                <w:sz w:val="24"/>
              </w:rPr>
            </w:pPr>
            <w:r>
              <w:rPr>
                <w:rFonts w:hint="eastAsia" w:ascii="宋体" w:hAnsi="宋体" w:cs="宋体"/>
                <w:b/>
                <w:color w:val="000000" w:themeColor="text1"/>
                <w:sz w:val="24"/>
                <w:highlight w:val="none"/>
                <w14:textFill>
                  <w14:solidFill>
                    <w14:schemeClr w14:val="tx1"/>
                  </w14:solidFill>
                </w14:textFill>
              </w:rPr>
              <w:t>钱塘区公共资源交易领域突出问题专项整治线索征集公告</w:t>
            </w:r>
          </w:p>
        </w:tc>
        <w:tc>
          <w:tcPr>
            <w:tcW w:w="6927" w:type="dxa"/>
            <w:vAlign w:val="center"/>
          </w:tcPr>
          <w:p w14:paraId="2D3AFA8D">
            <w:pPr>
              <w:spacing w:line="360" w:lineRule="auto"/>
              <w:ind w:firstLine="480" w:firstLineChars="200"/>
              <w:rPr>
                <w:rFonts w:hint="eastAsia"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为进一步贯彻落实省市区“招投标领域专项整治与提升”工作要求，维护公平竞争的市场环境，现开设公共资源交易领域违法线索征集渠道，线索反馈联系方式如下：</w:t>
            </w:r>
          </w:p>
          <w:p w14:paraId="4306E689">
            <w:pPr>
              <w:spacing w:line="360" w:lineRule="auto"/>
              <w:ind w:firstLine="480" w:firstLineChars="200"/>
              <w:rPr>
                <w:rFonts w:hint="eastAsia" w:ascii="宋体" w:hAnsi="宋体" w:cs="宋体"/>
                <w:snapToGrid w:val="0"/>
                <w:color w:val="000000" w:themeColor="text1"/>
                <w:kern w:val="28"/>
                <w:sz w:val="24"/>
                <w:highlight w:val="none"/>
                <w14:textFill>
                  <w14:solidFill>
                    <w14:schemeClr w14:val="tx1"/>
                  </w14:solidFill>
                </w14:textFill>
              </w:rPr>
            </w:pPr>
            <w:r>
              <w:rPr>
                <w:rFonts w:hint="eastAsia" w:ascii="宋体" w:hAnsi="宋体" w:cs="宋体"/>
                <w:snapToGrid w:val="0"/>
                <w:color w:val="000000" w:themeColor="text1"/>
                <w:kern w:val="28"/>
                <w:sz w:val="24"/>
                <w:highlight w:val="none"/>
                <w14:textFill>
                  <w14:solidFill>
                    <w14:schemeClr w14:val="tx1"/>
                  </w14:solidFill>
                </w14:textFill>
              </w:rPr>
              <w:t xml:space="preserve">钱塘区财政局：ryp2001@163.com </w:t>
            </w:r>
          </w:p>
          <w:p w14:paraId="2E32EBB1">
            <w:pPr>
              <w:spacing w:line="360" w:lineRule="auto"/>
              <w:ind w:firstLine="480" w:firstLineChars="200"/>
              <w:rPr>
                <w:rFonts w:hint="eastAsia" w:ascii="宋体" w:hAnsi="宋体" w:cs="宋体"/>
                <w:snapToGrid w:val="0"/>
                <w:kern w:val="28"/>
                <w:sz w:val="24"/>
              </w:rPr>
            </w:pPr>
            <w:r>
              <w:rPr>
                <w:rFonts w:hint="eastAsia" w:ascii="宋体" w:hAnsi="宋体" w:cs="宋体"/>
                <w:snapToGrid w:val="0"/>
                <w:color w:val="000000" w:themeColor="text1"/>
                <w:kern w:val="28"/>
                <w:sz w:val="24"/>
                <w:highlight w:val="none"/>
                <w14:textFill>
                  <w14:solidFill>
                    <w14:schemeClr w14:val="tx1"/>
                  </w14:solidFill>
                </w14:textFill>
              </w:rPr>
              <w:t>钱塘区公共资源交易管理办公室:qtqgzb@163.com</w:t>
            </w:r>
          </w:p>
        </w:tc>
      </w:tr>
      <w:tr w14:paraId="75823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55DE26C1">
            <w:pPr>
              <w:snapToGrid w:val="0"/>
              <w:spacing w:line="360" w:lineRule="auto"/>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3</w:t>
            </w:r>
          </w:p>
        </w:tc>
        <w:tc>
          <w:tcPr>
            <w:tcW w:w="2093" w:type="dxa"/>
            <w:vAlign w:val="center"/>
          </w:tcPr>
          <w:p w14:paraId="4E6B85F5">
            <w:pPr>
              <w:snapToGrid w:val="0"/>
              <w:spacing w:line="360" w:lineRule="auto"/>
              <w:jc w:val="center"/>
              <w:rPr>
                <w:rFonts w:ascii="宋体" w:hAnsi="宋体" w:cs="宋体"/>
                <w:b/>
                <w:sz w:val="24"/>
              </w:rPr>
            </w:pPr>
            <w:r>
              <w:rPr>
                <w:rFonts w:hint="eastAsia" w:ascii="宋体" w:hAnsi="宋体" w:cs="宋体"/>
                <w:b/>
                <w:sz w:val="24"/>
              </w:rPr>
              <w:t>备份响应文件送达地点和签收人员</w:t>
            </w:r>
          </w:p>
        </w:tc>
        <w:tc>
          <w:tcPr>
            <w:tcW w:w="6927" w:type="dxa"/>
            <w:vAlign w:val="center"/>
          </w:tcPr>
          <w:p w14:paraId="25D27C33">
            <w:pPr>
              <w:pStyle w:val="35"/>
              <w:spacing w:line="360" w:lineRule="auto"/>
              <w:rPr>
                <w:rFonts w:hAnsi="宋体" w:cs="宋体"/>
                <w:kern w:val="28"/>
                <w:sz w:val="24"/>
                <w:szCs w:val="24"/>
              </w:rPr>
            </w:pPr>
            <w:r>
              <w:rPr>
                <w:rFonts w:hint="eastAsia" w:hAnsi="宋体" w:cs="宋体"/>
                <w:kern w:val="28"/>
                <w:sz w:val="24"/>
                <w:szCs w:val="24"/>
              </w:rPr>
              <w:t>备份响应文件送达地点：</w:t>
            </w:r>
            <w:r>
              <w:rPr>
                <w:rFonts w:hint="eastAsia" w:hAnsi="宋体" w:cs="宋体"/>
                <w:color w:val="000000" w:themeColor="text1"/>
                <w:kern w:val="28"/>
                <w:sz w:val="24"/>
                <w:szCs w:val="24"/>
                <w:highlight w:val="none"/>
                <w:u w:val="single"/>
                <w14:textFill>
                  <w14:solidFill>
                    <w14:schemeClr w14:val="tx1"/>
                  </w14:solidFill>
                </w14:textFill>
              </w:rPr>
              <w:t>在开标当天的投标截止时间前送至杭州钱塘区金沙大道600号东楼六楼</w:t>
            </w:r>
            <w:r>
              <w:rPr>
                <w:rFonts w:hint="eastAsia" w:hAnsi="宋体" w:cs="宋体"/>
                <w:kern w:val="28"/>
                <w:sz w:val="24"/>
                <w:szCs w:val="24"/>
              </w:rPr>
              <w:t>；</w:t>
            </w:r>
          </w:p>
          <w:p w14:paraId="5088C7A8">
            <w:pPr>
              <w:pStyle w:val="35"/>
              <w:spacing w:line="360" w:lineRule="auto"/>
              <w:rPr>
                <w:rFonts w:hAnsi="宋体" w:cs="宋体"/>
                <w:sz w:val="24"/>
                <w:szCs w:val="24"/>
              </w:rPr>
            </w:pPr>
            <w:r>
              <w:rPr>
                <w:rFonts w:hint="eastAsia" w:hAnsi="宋体" w:cs="宋体"/>
                <w:kern w:val="28"/>
                <w:sz w:val="24"/>
                <w:szCs w:val="24"/>
              </w:rPr>
              <w:t>备份响应文件签收人员联系电话：</w:t>
            </w:r>
            <w:r>
              <w:rPr>
                <w:rFonts w:hint="eastAsia" w:hAnsi="宋体" w:cs="宋体"/>
                <w:color w:val="000000" w:themeColor="text1"/>
                <w:kern w:val="28"/>
                <w:sz w:val="24"/>
                <w:szCs w:val="24"/>
                <w:highlight w:val="none"/>
                <w:u w:val="single"/>
                <w:lang w:val="en-US" w:eastAsia="zh-CN"/>
                <w14:textFill>
                  <w14:solidFill>
                    <w14:schemeClr w14:val="tx1"/>
                  </w14:solidFill>
                </w14:textFill>
              </w:rPr>
              <w:t>15394291567</w:t>
            </w:r>
            <w:r>
              <w:rPr>
                <w:rFonts w:hint="eastAsia" w:hAnsi="宋体" w:cs="宋体"/>
                <w:sz w:val="24"/>
                <w:szCs w:val="24"/>
              </w:rPr>
              <w:t>。</w:t>
            </w:r>
          </w:p>
          <w:p w14:paraId="339F717B">
            <w:pPr>
              <w:pStyle w:val="35"/>
              <w:spacing w:line="360" w:lineRule="auto"/>
              <w:rPr>
                <w:rFonts w:hAnsi="宋体" w:cs="宋体"/>
                <w:kern w:val="28"/>
                <w:sz w:val="24"/>
              </w:rPr>
            </w:pPr>
            <w:r>
              <w:rPr>
                <w:rFonts w:hint="eastAsia" w:hAnsi="宋体" w:cs="宋体"/>
                <w:b/>
                <w:sz w:val="24"/>
                <w:szCs w:val="24"/>
              </w:rPr>
              <w:t>采购人、</w:t>
            </w:r>
            <w:r>
              <w:rPr>
                <w:rFonts w:hint="eastAsia" w:hAnsi="宋体" w:cs="宋体"/>
                <w:b/>
                <w:sz w:val="24"/>
                <w:szCs w:val="24"/>
                <w:lang w:eastAsia="zh-CN"/>
              </w:rPr>
              <w:t>采购代理机构</w:t>
            </w:r>
            <w:r>
              <w:rPr>
                <w:rFonts w:hint="eastAsia" w:hAnsi="宋体" w:cs="宋体"/>
                <w:b/>
                <w:sz w:val="24"/>
                <w:szCs w:val="24"/>
              </w:rPr>
              <w:t>不强制或变相强制供应商提交备份响应文件。</w:t>
            </w:r>
          </w:p>
        </w:tc>
      </w:tr>
      <w:tr w14:paraId="2A75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67E1DE0D">
            <w:pPr>
              <w:snapToGrid w:val="0"/>
              <w:spacing w:line="360" w:lineRule="auto"/>
              <w:jc w:val="center"/>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4</w:t>
            </w:r>
          </w:p>
        </w:tc>
        <w:tc>
          <w:tcPr>
            <w:tcW w:w="2093" w:type="dxa"/>
            <w:vAlign w:val="center"/>
          </w:tcPr>
          <w:p w14:paraId="6E8D561B">
            <w:pPr>
              <w:snapToGrid w:val="0"/>
              <w:spacing w:line="360" w:lineRule="auto"/>
              <w:jc w:val="center"/>
              <w:rPr>
                <w:rFonts w:ascii="宋体" w:hAnsi="宋体" w:cs="宋体"/>
                <w:b/>
                <w:sz w:val="24"/>
              </w:rPr>
            </w:pPr>
            <w:r>
              <w:rPr>
                <w:rFonts w:hint="eastAsia" w:ascii="宋体" w:hAnsi="宋体" w:cs="宋体"/>
                <w:b/>
                <w:sz w:val="24"/>
              </w:rPr>
              <w:t>其它说明</w:t>
            </w:r>
          </w:p>
        </w:tc>
        <w:tc>
          <w:tcPr>
            <w:tcW w:w="6927" w:type="dxa"/>
            <w:vAlign w:val="center"/>
          </w:tcPr>
          <w:p w14:paraId="2B804AC3">
            <w:pPr>
              <w:spacing w:line="360" w:lineRule="auto"/>
              <w:rPr>
                <w:rFonts w:ascii="宋体" w:hAnsi="宋体" w:cs="宋体"/>
                <w:snapToGrid w:val="0"/>
                <w:kern w:val="28"/>
                <w:sz w:val="24"/>
              </w:rPr>
            </w:pPr>
            <w:r>
              <w:rPr>
                <w:rFonts w:hint="eastAsia" w:ascii="宋体" w:hAnsi="宋体" w:cs="宋体"/>
                <w:snapToGrid w:val="0"/>
                <w:kern w:val="28"/>
                <w:sz w:val="24"/>
              </w:rPr>
              <w:t>联合体或者以分包方式履行合同的，联合体各方（供应商与分包供应商）分别提供与联合体协议（分包意向协议）中规定的分工内容相应的业绩证明材料，</w:t>
            </w:r>
            <w:r>
              <w:rPr>
                <w:rFonts w:hint="eastAsia" w:ascii="宋体" w:hAnsi="宋体" w:cs="宋体"/>
                <w:snapToGrid w:val="0"/>
                <w:kern w:val="28"/>
                <w:sz w:val="24"/>
                <w:highlight w:val="none"/>
              </w:rPr>
              <w:t>业绩数量以提供材料较少的一方为准</w:t>
            </w:r>
            <w:r>
              <w:rPr>
                <w:rFonts w:hint="eastAsia" w:ascii="宋体" w:hAnsi="宋体" w:cs="宋体"/>
                <w:b/>
                <w:kern w:val="0"/>
                <w:sz w:val="24"/>
                <w:highlight w:val="none"/>
              </w:rPr>
              <w:t>。</w:t>
            </w:r>
          </w:p>
        </w:tc>
      </w:tr>
      <w:tr w14:paraId="6B46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top"/>
          </w:tcPr>
          <w:p w14:paraId="01BB0052">
            <w:pPr>
              <w:snapToGrid w:val="0"/>
              <w:spacing w:line="360" w:lineRule="auto"/>
              <w:jc w:val="center"/>
              <w:rPr>
                <w:rFonts w:ascii="宋体" w:hAnsi="宋体" w:cs="宋体"/>
                <w:sz w:val="24"/>
              </w:rPr>
            </w:pPr>
            <w:r>
              <w:rPr>
                <w:rFonts w:hint="eastAsia" w:ascii="宋体" w:hAnsi="宋体" w:cs="宋体"/>
                <w:color w:val="auto"/>
                <w:sz w:val="24"/>
                <w:highlight w:val="none"/>
                <w:lang w:val="en-US" w:eastAsia="zh-CN"/>
              </w:rPr>
              <w:t>15</w:t>
            </w:r>
          </w:p>
        </w:tc>
        <w:tc>
          <w:tcPr>
            <w:tcW w:w="2093" w:type="dxa"/>
            <w:vAlign w:val="center"/>
          </w:tcPr>
          <w:p w14:paraId="46F67D2D">
            <w:pPr>
              <w:snapToGrid w:val="0"/>
              <w:spacing w:line="360" w:lineRule="auto"/>
              <w:jc w:val="center"/>
              <w:rPr>
                <w:rFonts w:ascii="宋体" w:hAnsi="宋体" w:cs="宋体"/>
                <w:b/>
                <w:sz w:val="24"/>
              </w:rPr>
            </w:pPr>
            <w:r>
              <w:rPr>
                <w:rFonts w:hint="eastAsia" w:cs="仿宋_GB2312" w:asciiTheme="minorEastAsia" w:hAnsiTheme="minorEastAsia" w:eastAsiaTheme="minorEastAsia"/>
                <w:b/>
                <w:color w:val="auto"/>
                <w:sz w:val="24"/>
                <w:highlight w:val="none"/>
                <w:lang w:val="en" w:eastAsia="zh-CN"/>
              </w:rPr>
              <w:t>成交候选人数量</w:t>
            </w:r>
          </w:p>
        </w:tc>
        <w:tc>
          <w:tcPr>
            <w:tcW w:w="6927" w:type="dxa"/>
            <w:vAlign w:val="center"/>
          </w:tcPr>
          <w:p w14:paraId="12DBCE42">
            <w:pPr>
              <w:spacing w:line="360" w:lineRule="auto"/>
              <w:rPr>
                <w:rFonts w:ascii="宋体" w:hAnsi="宋体" w:cs="宋体"/>
                <w:snapToGrid w:val="0"/>
                <w:kern w:val="28"/>
                <w:sz w:val="24"/>
              </w:rPr>
            </w:pPr>
            <w:r>
              <w:rPr>
                <w:rFonts w:hint="eastAsia" w:ascii="宋体" w:hAnsi="宋体" w:cs="宋体"/>
                <w:color w:val="auto"/>
                <w:kern w:val="0"/>
                <w:sz w:val="24"/>
                <w:highlight w:val="none"/>
                <w:lang w:val="en" w:eastAsia="zh-CN"/>
              </w:rPr>
              <w:t>本项目推荐的成交候选人数量：</w:t>
            </w:r>
            <w:r>
              <w:rPr>
                <w:rFonts w:hint="eastAsia" w:ascii="宋体" w:hAnsi="宋体" w:cs="宋体"/>
                <w:color w:val="auto"/>
                <w:kern w:val="0"/>
                <w:sz w:val="24"/>
                <w:highlight w:val="none"/>
                <w:u w:val="single"/>
                <w:lang w:val="en-US" w:eastAsia="zh-CN"/>
              </w:rPr>
              <w:t xml:space="preserve"> 3 </w:t>
            </w:r>
            <w:r>
              <w:rPr>
                <w:rFonts w:hint="eastAsia" w:ascii="宋体" w:hAnsi="宋体" w:cs="宋体"/>
                <w:color w:val="auto"/>
                <w:kern w:val="0"/>
                <w:sz w:val="24"/>
                <w:highlight w:val="none"/>
                <w:lang w:val="en" w:eastAsia="zh-CN"/>
              </w:rPr>
              <w:t>。</w:t>
            </w:r>
          </w:p>
        </w:tc>
      </w:tr>
      <w:tr w14:paraId="2B0D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07B5A213">
            <w:pPr>
              <w:snapToGrid w:val="0"/>
              <w:spacing w:line="360" w:lineRule="auto"/>
              <w:jc w:val="center"/>
              <w:rPr>
                <w:rFonts w:hint="default" w:ascii="宋体" w:hAnsi="宋体" w:cs="宋体"/>
                <w:sz w:val="24"/>
                <w:lang w:val="en-US"/>
              </w:rPr>
            </w:pPr>
            <w:r>
              <w:rPr>
                <w:rFonts w:hint="eastAsia" w:ascii="宋体" w:hAnsi="宋体" w:cs="宋体"/>
                <w:color w:val="auto"/>
                <w:sz w:val="24"/>
                <w:highlight w:val="none"/>
                <w:lang w:val="en-US" w:eastAsia="zh-CN"/>
              </w:rPr>
              <w:t>16</w:t>
            </w:r>
          </w:p>
        </w:tc>
        <w:tc>
          <w:tcPr>
            <w:tcW w:w="2093" w:type="dxa"/>
            <w:vAlign w:val="center"/>
          </w:tcPr>
          <w:p w14:paraId="5423B125">
            <w:pPr>
              <w:snapToGrid w:val="0"/>
              <w:spacing w:line="360" w:lineRule="auto"/>
              <w:jc w:val="center"/>
              <w:rPr>
                <w:rFonts w:hint="eastAsia" w:ascii="宋体" w:hAnsi="宋体" w:cs="宋体"/>
                <w:b/>
                <w:sz w:val="24"/>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927" w:type="dxa"/>
            <w:vAlign w:val="center"/>
          </w:tcPr>
          <w:p w14:paraId="5ECEABF2">
            <w:pPr>
              <w:spacing w:line="360" w:lineRule="auto"/>
              <w:rPr>
                <w:rFonts w:cs="Arial" w:asciiTheme="minorEastAsia" w:hAnsiTheme="minorEastAsia" w:eastAsiaTheme="minorEastAsia"/>
                <w:color w:val="000000" w:themeColor="text1"/>
                <w:kern w:val="0"/>
                <w:sz w:val="24"/>
                <w:highlight w:val="none"/>
                <w14:textFill>
                  <w14:solidFill>
                    <w14:schemeClr w14:val="tx1"/>
                  </w14:solidFill>
                </w14:textFill>
              </w:rPr>
            </w:pPr>
            <w:r>
              <w:rPr>
                <w:rFonts w:hint="eastAsia" w:cs="Arial" w:asciiTheme="minorEastAsia" w:hAnsiTheme="minorEastAsia" w:eastAsiaTheme="minorEastAsia"/>
                <w:color w:val="000000" w:themeColor="text1"/>
                <w:kern w:val="0"/>
                <w:sz w:val="24"/>
                <w:highlight w:val="none"/>
                <w14:textFill>
                  <w14:solidFill>
                    <w14:schemeClr w14:val="tx1"/>
                  </w14:solidFill>
                </w14:textFill>
              </w:rPr>
              <w:t xml:space="preserve">采购代理服务费：本项目的采购代理费由  </w:t>
            </w:r>
            <w:r>
              <w:rPr>
                <w:rFonts w:hint="eastAsia" w:cs="Arial" w:asciiTheme="minorEastAsia" w:hAnsiTheme="minorEastAsia" w:eastAsiaTheme="minorEastAsia"/>
                <w:color w:val="000000" w:themeColor="text1"/>
                <w:kern w:val="0"/>
                <w:sz w:val="24"/>
                <w:highlight w:val="none"/>
                <w:lang w:val="en-US" w:eastAsia="zh-CN"/>
                <w14:textFill>
                  <w14:solidFill>
                    <w14:schemeClr w14:val="tx1"/>
                  </w14:solidFill>
                </w14:textFill>
              </w:rPr>
              <w:t>中标（成交）供应商</w:t>
            </w:r>
            <w:r>
              <w:rPr>
                <w:rFonts w:hint="eastAsia" w:cs="Arial" w:asciiTheme="minorEastAsia" w:hAnsiTheme="minorEastAsia" w:eastAsiaTheme="minorEastAsia"/>
                <w:color w:val="000000" w:themeColor="text1"/>
                <w:kern w:val="0"/>
                <w:sz w:val="24"/>
                <w:highlight w:val="none"/>
                <w14:textFill>
                  <w14:solidFill>
                    <w14:schemeClr w14:val="tx1"/>
                  </w14:solidFill>
                </w14:textFill>
              </w:rPr>
              <w:t xml:space="preserve">  支付。</w:t>
            </w:r>
          </w:p>
          <w:p w14:paraId="26219D45">
            <w:pPr>
              <w:spacing w:line="360" w:lineRule="auto"/>
              <w:rPr>
                <w:rFonts w:cs="Arial" w:asciiTheme="minorEastAsia" w:hAnsiTheme="minorEastAsia" w:eastAsiaTheme="minorEastAsia"/>
                <w:color w:val="000000" w:themeColor="text1"/>
                <w:kern w:val="0"/>
                <w:sz w:val="24"/>
                <w:highlight w:val="none"/>
                <w14:textFill>
                  <w14:solidFill>
                    <w14:schemeClr w14:val="tx1"/>
                  </w14:solidFill>
                </w14:textFill>
              </w:rPr>
            </w:pPr>
            <w:r>
              <w:rPr>
                <w:rFonts w:hint="eastAsia" w:cs="Arial" w:asciiTheme="minorEastAsia" w:hAnsiTheme="minorEastAsia" w:eastAsiaTheme="minorEastAsia"/>
                <w:color w:val="000000" w:themeColor="text1"/>
                <w:kern w:val="0"/>
                <w:sz w:val="24"/>
                <w:highlight w:val="none"/>
                <w14:textFill>
                  <w14:solidFill>
                    <w14:schemeClr w14:val="tx1"/>
                  </w14:solidFill>
                </w14:textFill>
              </w:rPr>
              <w:t>计费标准：参照发改价格[2011]534号文规定的收费标准计取。</w:t>
            </w:r>
          </w:p>
          <w:p w14:paraId="61680D88">
            <w:pPr>
              <w:spacing w:line="360" w:lineRule="auto"/>
              <w:rPr>
                <w:rFonts w:cs="Arial" w:asciiTheme="minorEastAsia" w:hAnsiTheme="minorEastAsia" w:eastAsiaTheme="minorEastAsia"/>
                <w:color w:val="000000" w:themeColor="text1"/>
                <w:kern w:val="0"/>
                <w:sz w:val="24"/>
                <w:highlight w:val="none"/>
                <w14:textFill>
                  <w14:solidFill>
                    <w14:schemeClr w14:val="tx1"/>
                  </w14:solidFill>
                </w14:textFill>
              </w:rPr>
            </w:pPr>
            <w:r>
              <w:rPr>
                <w:rFonts w:hint="eastAsia" w:cs="Arial" w:asciiTheme="minorEastAsia" w:hAnsiTheme="minorEastAsia" w:eastAsiaTheme="minorEastAsia"/>
                <w:color w:val="000000" w:themeColor="text1"/>
                <w:kern w:val="0"/>
                <w:sz w:val="24"/>
                <w:highlight w:val="none"/>
                <w14:textFill>
                  <w14:solidFill>
                    <w14:schemeClr w14:val="tx1"/>
                  </w14:solidFill>
                </w14:textFill>
              </w:rPr>
              <w:t>结算方式及时间为：在领取</w:t>
            </w:r>
            <w:r>
              <w:rPr>
                <w:rFonts w:hint="eastAsia" w:cs="Arial" w:asciiTheme="minorEastAsia" w:hAnsiTheme="minorEastAsia" w:eastAsiaTheme="minorEastAsia"/>
                <w:color w:val="000000" w:themeColor="text1"/>
                <w:kern w:val="0"/>
                <w:sz w:val="24"/>
                <w:highlight w:val="none"/>
                <w:lang w:eastAsia="zh-CN"/>
                <w14:textFill>
                  <w14:solidFill>
                    <w14:schemeClr w14:val="tx1"/>
                  </w14:solidFill>
                </w14:textFill>
              </w:rPr>
              <w:t>中标（成交）通知书</w:t>
            </w:r>
            <w:r>
              <w:rPr>
                <w:rFonts w:hint="eastAsia" w:cs="Arial" w:asciiTheme="minorEastAsia" w:hAnsiTheme="minorEastAsia" w:eastAsiaTheme="minorEastAsia"/>
                <w:color w:val="000000" w:themeColor="text1"/>
                <w:kern w:val="0"/>
                <w:sz w:val="24"/>
                <w:highlight w:val="none"/>
                <w14:textFill>
                  <w14:solidFill>
                    <w14:schemeClr w14:val="tx1"/>
                  </w14:solidFill>
                </w14:textFill>
              </w:rPr>
              <w:t>时由中标供应商一次性向采购代理机构付清。</w:t>
            </w:r>
          </w:p>
          <w:p w14:paraId="0A7B9E41">
            <w:pPr>
              <w:spacing w:line="360" w:lineRule="auto"/>
              <w:rPr>
                <w:rFonts w:cs="Arial" w:asciiTheme="minorEastAsia" w:hAnsiTheme="minorEastAsia" w:eastAsiaTheme="minorEastAsia"/>
                <w:color w:val="000000" w:themeColor="text1"/>
                <w:kern w:val="0"/>
                <w:sz w:val="24"/>
                <w:highlight w:val="none"/>
                <w14:textFill>
                  <w14:solidFill>
                    <w14:schemeClr w14:val="tx1"/>
                  </w14:solidFill>
                </w14:textFill>
              </w:rPr>
            </w:pPr>
            <w:r>
              <w:rPr>
                <w:rFonts w:hint="eastAsia" w:cs="Arial" w:asciiTheme="minorEastAsia" w:hAnsiTheme="minorEastAsia" w:eastAsiaTheme="minorEastAsia"/>
                <w:color w:val="000000" w:themeColor="text1"/>
                <w:kern w:val="0"/>
                <w:sz w:val="24"/>
                <w:highlight w:val="none"/>
                <w14:textFill>
                  <w14:solidFill>
                    <w14:schemeClr w14:val="tx1"/>
                  </w14:solidFill>
                </w14:textFill>
              </w:rPr>
              <w:t>收款单位（户名）：</w:t>
            </w:r>
            <w:r>
              <w:rPr>
                <w:rFonts w:hint="eastAsia" w:cs="Arial" w:asciiTheme="minorEastAsia" w:hAnsiTheme="minorEastAsia" w:eastAsiaTheme="minorEastAsia"/>
                <w:color w:val="000000" w:themeColor="text1"/>
                <w:kern w:val="0"/>
                <w:sz w:val="24"/>
                <w:highlight w:val="none"/>
                <w:lang w:eastAsia="zh-CN"/>
                <w14:textFill>
                  <w14:solidFill>
                    <w14:schemeClr w14:val="tx1"/>
                  </w14:solidFill>
                </w14:textFill>
              </w:rPr>
              <w:t>欧邦工程管理集团有限公司</w:t>
            </w:r>
            <w:r>
              <w:rPr>
                <w:rFonts w:hint="eastAsia" w:cs="Arial" w:asciiTheme="minorEastAsia" w:hAnsiTheme="minorEastAsia" w:eastAsiaTheme="minorEastAsia"/>
                <w:color w:val="000000" w:themeColor="text1"/>
                <w:kern w:val="0"/>
                <w:sz w:val="24"/>
                <w:highlight w:val="none"/>
                <w14:textFill>
                  <w14:solidFill>
                    <w14:schemeClr w14:val="tx1"/>
                  </w14:solidFill>
                </w14:textFill>
              </w:rPr>
              <w:t>；</w:t>
            </w:r>
          </w:p>
          <w:p w14:paraId="5F39B1F2">
            <w:pPr>
              <w:spacing w:line="360" w:lineRule="auto"/>
              <w:rPr>
                <w:rFonts w:cs="Arial" w:asciiTheme="minorEastAsia" w:hAnsiTheme="minorEastAsia" w:eastAsiaTheme="minorEastAsia"/>
                <w:color w:val="000000" w:themeColor="text1"/>
                <w:kern w:val="0"/>
                <w:sz w:val="24"/>
                <w:highlight w:val="none"/>
                <w14:textFill>
                  <w14:solidFill>
                    <w14:schemeClr w14:val="tx1"/>
                  </w14:solidFill>
                </w14:textFill>
              </w:rPr>
            </w:pPr>
            <w:r>
              <w:rPr>
                <w:rFonts w:hint="eastAsia" w:cs="Arial" w:asciiTheme="minorEastAsia" w:hAnsiTheme="minorEastAsia" w:eastAsiaTheme="minorEastAsia"/>
                <w:color w:val="000000" w:themeColor="text1"/>
                <w:kern w:val="0"/>
                <w:sz w:val="24"/>
                <w:highlight w:val="none"/>
                <w14:textFill>
                  <w14:solidFill>
                    <w14:schemeClr w14:val="tx1"/>
                  </w14:solidFill>
                </w14:textFill>
              </w:rPr>
              <w:t>开户银行：杭州联合农村商业银行股份有限公司城西支行；</w:t>
            </w:r>
          </w:p>
          <w:p w14:paraId="53DCCAEC">
            <w:pPr>
              <w:spacing w:line="360" w:lineRule="auto"/>
              <w:rPr>
                <w:rFonts w:ascii="宋体" w:hAnsi="宋体" w:cs="宋体"/>
                <w:snapToGrid w:val="0"/>
                <w:kern w:val="28"/>
                <w:sz w:val="24"/>
              </w:rPr>
            </w:pPr>
            <w:r>
              <w:rPr>
                <w:rFonts w:hint="eastAsia" w:cs="Arial" w:asciiTheme="minorEastAsia" w:hAnsiTheme="minorEastAsia" w:eastAsiaTheme="minorEastAsia"/>
                <w:color w:val="000000" w:themeColor="text1"/>
                <w:kern w:val="0"/>
                <w:sz w:val="24"/>
                <w:highlight w:val="none"/>
                <w14:textFill>
                  <w14:solidFill>
                    <w14:schemeClr w14:val="tx1"/>
                  </w14:solidFill>
                </w14:textFill>
              </w:rPr>
              <w:t>银行账号：201000345676674</w:t>
            </w:r>
          </w:p>
        </w:tc>
      </w:tr>
      <w:tr w14:paraId="37C9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top"/>
          </w:tcPr>
          <w:p w14:paraId="1DAE5BC7">
            <w:pPr>
              <w:snapToGrid w:val="0"/>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17</w:t>
            </w:r>
          </w:p>
        </w:tc>
        <w:tc>
          <w:tcPr>
            <w:tcW w:w="2093" w:type="dxa"/>
            <w:vAlign w:val="center"/>
          </w:tcPr>
          <w:p w14:paraId="63D9E7EA">
            <w:pPr>
              <w:snapToGrid w:val="0"/>
              <w:spacing w:line="360" w:lineRule="auto"/>
              <w:jc w:val="center"/>
              <w:rPr>
                <w:rFonts w:hint="eastAsia" w:cs="仿宋_GB2312" w:asciiTheme="minorEastAsia" w:hAnsiTheme="minorEastAsia" w:eastAsiaTheme="minorEastAsia"/>
                <w:b/>
                <w:color w:val="auto"/>
                <w:sz w:val="24"/>
                <w:highlight w:val="none"/>
                <w:lang w:val="en" w:eastAsia="zh-CN"/>
              </w:rPr>
            </w:pPr>
            <w:r>
              <w:rPr>
                <w:rFonts w:hint="eastAsia" w:cs="仿宋_GB2312" w:asciiTheme="minorEastAsia" w:hAnsiTheme="minorEastAsia" w:eastAsiaTheme="minorEastAsia"/>
                <w:b/>
                <w:color w:val="000000" w:themeColor="text1"/>
                <w:sz w:val="24"/>
                <w:highlight w:val="none"/>
                <w:lang w:val="en-US" w:eastAsia="zh-CN"/>
                <w14:textFill>
                  <w14:solidFill>
                    <w14:schemeClr w14:val="tx1"/>
                  </w14:solidFill>
                </w14:textFill>
              </w:rPr>
              <w:t>其他说明</w:t>
            </w:r>
          </w:p>
        </w:tc>
        <w:tc>
          <w:tcPr>
            <w:tcW w:w="6927" w:type="dxa"/>
            <w:vAlign w:val="center"/>
          </w:tcPr>
          <w:p w14:paraId="43DE8F8A">
            <w:pPr>
              <w:spacing w:line="360" w:lineRule="auto"/>
              <w:rPr>
                <w:rFonts w:hint="eastAsia" w:cs="Arial" w:asciiTheme="minorEastAsia" w:hAnsiTheme="minorEastAsia" w:eastAsiaTheme="minorEastAsia"/>
                <w:color w:val="000000" w:themeColor="text1"/>
                <w:kern w:val="0"/>
                <w:sz w:val="24"/>
                <w:highlight w:val="none"/>
                <w14:textFill>
                  <w14:solidFill>
                    <w14:schemeClr w14:val="tx1"/>
                  </w14:solidFill>
                </w14:textFill>
              </w:rPr>
            </w:pPr>
            <w:r>
              <w:rPr>
                <w:rFonts w:hint="eastAsia" w:cs="Arial" w:asciiTheme="minorEastAsia" w:hAnsiTheme="minorEastAsia" w:eastAsiaTheme="minorEastAsia"/>
                <w:color w:val="000000" w:themeColor="text1"/>
                <w:kern w:val="0"/>
                <w:sz w:val="24"/>
                <w:highlight w:val="none"/>
                <w14:textFill>
                  <w14:solidFill>
                    <w14:schemeClr w14:val="tx1"/>
                  </w14:solidFill>
                </w14:textFill>
              </w:rPr>
              <w:t>根据《浙江省财政厅关于进一步规范政府采购秩序促进公平竞争的通知》（浙财采监〔2025〕2号文件）的要求，在评审结束后、合同签订前，采购人、采购代理机构将通过网站查询、原件核对等方式对中标（成交）供应商在投标（响应）文件中涉及客观分评审内容的业绩、检测报告、认证证书等资料的真实性进行复核，发现供应商提供虚假材料的，将书面报告本级财政部门。</w:t>
            </w:r>
          </w:p>
        </w:tc>
      </w:tr>
    </w:tbl>
    <w:p w14:paraId="296AD8A8">
      <w:pPr>
        <w:snapToGrid w:val="0"/>
        <w:spacing w:line="360" w:lineRule="auto"/>
        <w:jc w:val="center"/>
        <w:rPr>
          <w:rFonts w:ascii="宋体" w:hAnsi="宋体" w:cs="宋体"/>
          <w:b/>
          <w:sz w:val="32"/>
          <w:szCs w:val="20"/>
        </w:rPr>
      </w:pPr>
    </w:p>
    <w:bookmarkEnd w:id="10"/>
    <w:p w14:paraId="5BFEF9FF">
      <w:pPr>
        <w:widowControl/>
        <w:adjustRightInd/>
        <w:jc w:val="left"/>
        <w:rPr>
          <w:rFonts w:ascii="宋体" w:hAnsi="宋体" w:cs="宋体"/>
          <w:b/>
          <w:sz w:val="32"/>
          <w:szCs w:val="20"/>
        </w:rPr>
      </w:pPr>
      <w:bookmarkStart w:id="13" w:name="第三部分"/>
      <w:bookmarkStart w:id="14" w:name="_Toc164416483"/>
      <w:r>
        <w:rPr>
          <w:rFonts w:hint="eastAsia" w:ascii="宋体" w:hAnsi="宋体" w:cs="宋体"/>
          <w:b/>
          <w:sz w:val="32"/>
          <w:szCs w:val="20"/>
        </w:rPr>
        <w:br w:type="page"/>
      </w:r>
    </w:p>
    <w:p w14:paraId="3880117A">
      <w:pPr>
        <w:snapToGrid w:val="0"/>
        <w:spacing w:line="360" w:lineRule="auto"/>
        <w:jc w:val="center"/>
        <w:outlineLvl w:val="0"/>
        <w:rPr>
          <w:rFonts w:ascii="宋体" w:hAnsi="宋体" w:cs="宋体"/>
          <w:b/>
          <w:sz w:val="32"/>
          <w:szCs w:val="20"/>
        </w:rPr>
      </w:pPr>
      <w:r>
        <w:rPr>
          <w:rFonts w:hint="eastAsia" w:ascii="宋体" w:hAnsi="宋体" w:cs="宋体"/>
          <w:b/>
          <w:sz w:val="32"/>
          <w:szCs w:val="20"/>
        </w:rPr>
        <w:t>一、总则</w:t>
      </w:r>
    </w:p>
    <w:p w14:paraId="1A3D0D3F">
      <w:pPr>
        <w:snapToGrid w:val="0"/>
        <w:spacing w:line="360" w:lineRule="auto"/>
        <w:jc w:val="left"/>
        <w:outlineLvl w:val="1"/>
        <w:rPr>
          <w:rFonts w:ascii="宋体" w:hAnsi="宋体" w:cs="宋体"/>
          <w:b/>
          <w:sz w:val="24"/>
        </w:rPr>
      </w:pPr>
      <w:r>
        <w:rPr>
          <w:rFonts w:hint="eastAsia" w:ascii="宋体" w:hAnsi="宋体" w:cs="宋体"/>
          <w:b/>
          <w:sz w:val="24"/>
        </w:rPr>
        <w:t>1. 适用范围</w:t>
      </w:r>
    </w:p>
    <w:p w14:paraId="36C8768D">
      <w:pPr>
        <w:snapToGrid w:val="0"/>
        <w:spacing w:line="360" w:lineRule="auto"/>
        <w:ind w:firstLine="480" w:firstLineChars="200"/>
        <w:jc w:val="left"/>
        <w:rPr>
          <w:rFonts w:ascii="宋体" w:hAnsi="宋体" w:cs="宋体"/>
          <w:sz w:val="24"/>
        </w:rPr>
      </w:pPr>
      <w:r>
        <w:rPr>
          <w:rFonts w:hint="eastAsia" w:ascii="宋体" w:hAnsi="宋体" w:cs="宋体"/>
          <w:sz w:val="24"/>
        </w:rPr>
        <w:t>本采购文件适用于该项目的采购邀请、响应文件提交、响应文件开启、资格审查及信用信息查询、磋商、评审、成交供应商确定、合同、验收等行为（法律、法规另有规定的，从其规定）。</w:t>
      </w:r>
    </w:p>
    <w:p w14:paraId="13F38EDC">
      <w:pPr>
        <w:snapToGrid w:val="0"/>
        <w:spacing w:line="360" w:lineRule="auto"/>
        <w:outlineLvl w:val="0"/>
        <w:rPr>
          <w:rFonts w:ascii="宋体" w:hAnsi="宋体" w:cs="宋体"/>
          <w:b/>
          <w:sz w:val="24"/>
        </w:rPr>
      </w:pPr>
      <w:r>
        <w:rPr>
          <w:rFonts w:hint="eastAsia" w:ascii="宋体" w:hAnsi="宋体" w:cs="宋体"/>
          <w:b/>
          <w:sz w:val="24"/>
        </w:rPr>
        <w:t>2.定义</w:t>
      </w:r>
    </w:p>
    <w:p w14:paraId="5F9C3CCA">
      <w:pPr>
        <w:snapToGrid w:val="0"/>
        <w:spacing w:line="360" w:lineRule="auto"/>
        <w:ind w:firstLine="480" w:firstLineChars="200"/>
        <w:rPr>
          <w:rFonts w:ascii="宋体" w:hAnsi="宋体" w:cs="宋体"/>
          <w:sz w:val="24"/>
        </w:rPr>
      </w:pPr>
      <w:r>
        <w:rPr>
          <w:rFonts w:hint="eastAsia" w:ascii="宋体" w:hAnsi="宋体" w:cs="宋体"/>
          <w:sz w:val="24"/>
        </w:rPr>
        <w:t>2.1 “采购人”系指竞争性磋商公告中载明的本项目的采购人。</w:t>
      </w:r>
    </w:p>
    <w:p w14:paraId="3A597DF1">
      <w:pPr>
        <w:snapToGrid w:val="0"/>
        <w:spacing w:line="360" w:lineRule="auto"/>
        <w:ind w:firstLine="480" w:firstLineChars="200"/>
        <w:rPr>
          <w:rFonts w:ascii="宋体" w:hAnsi="宋体" w:cs="宋体"/>
          <w:sz w:val="24"/>
        </w:rPr>
      </w:pPr>
      <w:r>
        <w:rPr>
          <w:rFonts w:hint="eastAsia" w:ascii="宋体" w:hAnsi="宋体" w:cs="宋体"/>
          <w:sz w:val="24"/>
        </w:rPr>
        <w:t>2.2 “</w:t>
      </w:r>
      <w:r>
        <w:rPr>
          <w:rFonts w:hint="eastAsia" w:ascii="宋体" w:hAnsi="宋体" w:cs="宋体"/>
          <w:sz w:val="24"/>
          <w:lang w:eastAsia="zh-CN"/>
        </w:rPr>
        <w:t>采购代理机构</w:t>
      </w:r>
      <w:r>
        <w:rPr>
          <w:rFonts w:hint="eastAsia" w:ascii="宋体" w:hAnsi="宋体" w:cs="宋体"/>
          <w:sz w:val="24"/>
        </w:rPr>
        <w:t>”系指竞争性磋商公告中载明的本项目的</w:t>
      </w:r>
      <w:r>
        <w:rPr>
          <w:rFonts w:hint="eastAsia" w:ascii="宋体" w:hAnsi="宋体" w:cs="宋体"/>
          <w:sz w:val="24"/>
          <w:lang w:eastAsia="zh-CN"/>
        </w:rPr>
        <w:t>采购代理机构</w:t>
      </w:r>
      <w:r>
        <w:rPr>
          <w:rFonts w:hint="eastAsia" w:ascii="宋体" w:hAnsi="宋体" w:cs="宋体"/>
          <w:sz w:val="24"/>
        </w:rPr>
        <w:t>。</w:t>
      </w:r>
    </w:p>
    <w:p w14:paraId="68965ECD">
      <w:pPr>
        <w:snapToGrid w:val="0"/>
        <w:spacing w:line="360" w:lineRule="auto"/>
        <w:ind w:firstLine="480" w:firstLineChars="200"/>
        <w:rPr>
          <w:rFonts w:ascii="宋体" w:hAnsi="宋体" w:cs="宋体"/>
          <w:sz w:val="24"/>
        </w:rPr>
      </w:pPr>
      <w:r>
        <w:rPr>
          <w:rFonts w:hint="eastAsia" w:ascii="宋体" w:hAnsi="宋体" w:cs="宋体"/>
          <w:sz w:val="24"/>
        </w:rPr>
        <w:t>2.3 “供应商”系指是指提交响应文件和报价、参与竞争性磋商采购活动的法人、其他组织或者自然人。</w:t>
      </w:r>
    </w:p>
    <w:p w14:paraId="72DA9046">
      <w:pPr>
        <w:snapToGrid w:val="0"/>
        <w:spacing w:line="360" w:lineRule="auto"/>
        <w:ind w:firstLine="480" w:firstLineChars="200"/>
        <w:rPr>
          <w:rFonts w:ascii="宋体" w:hAnsi="宋体" w:cs="宋体"/>
          <w:sz w:val="24"/>
        </w:rPr>
      </w:pPr>
      <w:r>
        <w:rPr>
          <w:rFonts w:hint="eastAsia" w:ascii="宋体" w:hAnsi="宋体" w:cs="宋体"/>
          <w:sz w:val="24"/>
        </w:rPr>
        <w:t>2.4 “负责人”系指法人企业的法定负责人，或其他组织为法律、行政法规规定代表单位行使职权的主要负责人，或自然人本人。</w:t>
      </w:r>
    </w:p>
    <w:p w14:paraId="00DA3FDF">
      <w:pPr>
        <w:snapToGrid w:val="0"/>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附件4）。</w:t>
      </w:r>
    </w:p>
    <w:p w14:paraId="46CF4B0F">
      <w:pPr>
        <w:snapToGrid w:val="0"/>
        <w:spacing w:line="360" w:lineRule="auto"/>
        <w:ind w:firstLine="480" w:firstLineChars="200"/>
        <w:rPr>
          <w:rFonts w:ascii="宋体" w:hAnsi="宋体" w:cs="宋体"/>
          <w:sz w:val="24"/>
        </w:rPr>
      </w:pPr>
      <w:r>
        <w:rPr>
          <w:rFonts w:hint="eastAsia" w:ascii="宋体" w:hAnsi="宋体" w:cs="宋体"/>
          <w:sz w:val="24"/>
        </w:rPr>
        <w:t>2.6“电子交易平台”</w:t>
      </w:r>
      <w:r>
        <w:rPr>
          <w:rFonts w:hint="eastAsia" w:ascii="宋体" w:hAnsi="宋体" w:cs="宋体"/>
          <w:sz w:val="24"/>
          <w:lang w:val="en-US" w:eastAsia="zh-CN"/>
        </w:rPr>
        <w:t>系</w:t>
      </w:r>
      <w:r>
        <w:rPr>
          <w:rFonts w:hint="eastAsia" w:ascii="宋体" w:hAnsi="宋体" w:cs="宋体"/>
          <w:sz w:val="24"/>
        </w:rPr>
        <w:t>指本项目政府采购活动所依托的政府采购云平台（https://www.zcygov.cn/）。</w:t>
      </w:r>
    </w:p>
    <w:p w14:paraId="3C8521F3">
      <w:pPr>
        <w:snapToGrid w:val="0"/>
        <w:spacing w:line="360" w:lineRule="auto"/>
        <w:ind w:firstLine="480" w:firstLineChars="200"/>
        <w:rPr>
          <w:rFonts w:ascii="宋体" w:hAnsi="宋体" w:cs="宋体"/>
          <w:sz w:val="24"/>
        </w:rPr>
      </w:pPr>
      <w:r>
        <w:rPr>
          <w:rFonts w:hint="eastAsia" w:ascii="宋体" w:hAnsi="宋体" w:cs="宋体"/>
          <w:sz w:val="24"/>
        </w:rPr>
        <w:t>2.7 “▲” 系指实质性要求条款，“</w:t>
      </w:r>
      <w:sdt>
        <w:sdtPr>
          <w:rPr>
            <w:rFonts w:hint="eastAsia" w:ascii="宋体" w:hAnsi="宋体" w:cs="宋体"/>
            <w:kern w:val="0"/>
            <w:sz w:val="24"/>
          </w:rPr>
          <w:id w:val="51297023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 系指适用本项目的要求，“</w:t>
      </w:r>
      <w:sdt>
        <w:sdtPr>
          <w:rPr>
            <w:rFonts w:hint="eastAsia" w:ascii="宋体" w:hAnsi="宋体" w:cs="宋体"/>
            <w:kern w:val="0"/>
            <w:sz w:val="24"/>
          </w:rPr>
          <w:id w:val="404888855"/>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 系指不适用本项目的要求，“※”系指磋商过程中可能实质性变动的内容。</w:t>
      </w:r>
    </w:p>
    <w:p w14:paraId="5DF6030B">
      <w:pPr>
        <w:snapToGrid w:val="0"/>
        <w:spacing w:line="360" w:lineRule="auto"/>
        <w:rPr>
          <w:rFonts w:ascii="宋体" w:hAnsi="宋体" w:cs="宋体"/>
          <w:b/>
          <w:sz w:val="24"/>
        </w:rPr>
      </w:pPr>
      <w:r>
        <w:rPr>
          <w:rFonts w:hint="eastAsia" w:ascii="宋体" w:hAnsi="宋体" w:cs="宋体"/>
          <w:b/>
          <w:sz w:val="24"/>
        </w:rPr>
        <w:t>3.</w:t>
      </w:r>
      <w:r>
        <w:rPr>
          <w:rFonts w:hint="eastAsia" w:ascii="宋体" w:hAnsi="宋体" w:cs="宋体"/>
        </w:rPr>
        <w:t xml:space="preserve"> </w:t>
      </w:r>
      <w:r>
        <w:rPr>
          <w:rFonts w:hint="eastAsia" w:ascii="宋体" w:hAnsi="宋体" w:cs="宋体"/>
          <w:b/>
          <w:sz w:val="24"/>
        </w:rPr>
        <w:t>采购项目需要落实的政府采购政策</w:t>
      </w:r>
    </w:p>
    <w:p w14:paraId="42CD824F">
      <w:pPr>
        <w:snapToGrid w:val="0"/>
        <w:spacing w:line="360" w:lineRule="auto"/>
        <w:ind w:firstLine="480" w:firstLineChars="200"/>
        <w:rPr>
          <w:rFonts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sz w:val="24"/>
          <w:lang w:eastAsia="zh-CN"/>
        </w:rPr>
        <w:t>采购代理机构</w:t>
      </w:r>
      <w:r>
        <w:rPr>
          <w:rFonts w:hint="eastAsia" w:ascii="宋体" w:hAnsi="宋体" w:cs="宋体"/>
          <w:sz w:val="24"/>
        </w:rPr>
        <w:t>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58038589">
      <w:pPr>
        <w:snapToGrid w:val="0"/>
        <w:spacing w:line="360" w:lineRule="auto"/>
        <w:ind w:firstLine="480" w:firstLineChars="200"/>
        <w:rPr>
          <w:rFonts w:ascii="宋体" w:hAnsi="宋体" w:cs="宋体"/>
          <w:sz w:val="24"/>
        </w:rPr>
      </w:pPr>
      <w:r>
        <w:rPr>
          <w:rFonts w:hint="eastAsia" w:ascii="宋体" w:hAnsi="宋体" w:cs="宋体"/>
          <w:sz w:val="24"/>
        </w:rPr>
        <w:t>3.2 支持绿色发展</w:t>
      </w:r>
    </w:p>
    <w:p w14:paraId="629F8979">
      <w:pPr>
        <w:snapToGrid w:val="0"/>
        <w:spacing w:line="360" w:lineRule="auto"/>
        <w:ind w:firstLine="480" w:firstLineChars="200"/>
        <w:rPr>
          <w:rFonts w:ascii="宋体" w:hAnsi="宋体" w:cs="宋体"/>
          <w:b/>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w:t>
      </w:r>
      <w:r>
        <w:rPr>
          <w:rFonts w:hint="eastAsia" w:ascii="宋体" w:hAnsi="宋体" w:cs="宋体"/>
          <w:b/>
          <w:sz w:val="24"/>
        </w:rPr>
        <w:t>采购人拟采购的产品属于政府强制采购的节能产品品目清单范围的，供应商未按采购文件要求提供国家确定的认证机构出具的、处于有效期之内的节能产品认证证书的，响应文件无效。</w:t>
      </w:r>
    </w:p>
    <w:p w14:paraId="0E81F655">
      <w:pPr>
        <w:snapToGrid w:val="0"/>
        <w:spacing w:line="360" w:lineRule="auto"/>
        <w:ind w:firstLine="480" w:firstLineChars="200"/>
        <w:rPr>
          <w:rFonts w:ascii="宋体" w:hAnsi="宋体" w:cs="宋体"/>
          <w:sz w:val="24"/>
        </w:rPr>
      </w:pPr>
      <w:r>
        <w:rPr>
          <w:rFonts w:hint="eastAsia" w:ascii="宋体" w:hAnsi="宋体" w:cs="宋体"/>
          <w:sz w:val="24"/>
        </w:rPr>
        <w:t>3.2.2纳入政府采购管理的修缮、装修类项目采购建材的，鼓励采购单位将绿色建材性能、指标等作为实质性条件纳入采购文件和合同，具体性能指标要求参考相关绿色建材政府采购需求标准。</w:t>
      </w:r>
    </w:p>
    <w:p w14:paraId="65F5959E">
      <w:pPr>
        <w:spacing w:line="360" w:lineRule="auto"/>
        <w:ind w:firstLine="480" w:firstLineChars="200"/>
        <w:rPr>
          <w:rFonts w:ascii="宋体" w:hAnsi="宋体" w:cs="宋体"/>
          <w:sz w:val="24"/>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sz w:val="24"/>
          <w:highlight w:val="none"/>
        </w:rPr>
        <w:t>鼓励采购单位优先采购秸秆环保板材等资源综合利用产品。鼓励采购单位优先采购绿色物流配送服务、提供新能源交通工具的租赁服务。</w:t>
      </w:r>
    </w:p>
    <w:p w14:paraId="54217FC2">
      <w:pPr>
        <w:pStyle w:val="5"/>
        <w:tabs>
          <w:tab w:val="left" w:pos="0"/>
          <w:tab w:val="clear" w:pos="432"/>
        </w:tabs>
        <w:ind w:left="0" w:firstLine="480" w:firstLineChars="200"/>
        <w:rPr>
          <w:lang w:val="en-US"/>
        </w:rPr>
      </w:pPr>
      <w:r>
        <w:rPr>
          <w:rFonts w:ascii="宋体" w:hAnsi="宋体" w:eastAsia="宋体" w:cs="宋体"/>
          <w:b w:val="0"/>
          <w:bCs w:val="0"/>
          <w:sz w:val="24"/>
          <w:szCs w:val="24"/>
          <w:highlight w:val="none"/>
          <w:lang w:val="en-US"/>
        </w:rPr>
        <w:t xml:space="preserve">3.2.4 </w:t>
      </w:r>
      <w:r>
        <w:rPr>
          <w:rFonts w:hint="eastAsia" w:ascii="宋体" w:hAnsi="宋体" w:eastAsia="宋体" w:cs="宋体"/>
          <w:b w:val="0"/>
          <w:bCs w:val="0"/>
          <w:sz w:val="24"/>
          <w:szCs w:val="24"/>
          <w:highlight w:val="none"/>
          <w:lang w:val="en-US"/>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550AD772">
      <w:pPr>
        <w:snapToGrid w:val="0"/>
        <w:spacing w:line="360" w:lineRule="auto"/>
        <w:ind w:firstLine="480" w:firstLineChars="200"/>
        <w:rPr>
          <w:rFonts w:ascii="宋体" w:hAnsi="宋体" w:cs="宋体"/>
          <w:sz w:val="24"/>
        </w:rPr>
      </w:pPr>
      <w:r>
        <w:rPr>
          <w:rFonts w:hint="eastAsia" w:ascii="宋体" w:hAnsi="宋体" w:cs="宋体"/>
          <w:sz w:val="24"/>
        </w:rPr>
        <w:t>3.3支持中小企业发展</w:t>
      </w:r>
    </w:p>
    <w:p w14:paraId="6AF6F9DA">
      <w:pPr>
        <w:snapToGrid w:val="0"/>
        <w:spacing w:line="360" w:lineRule="auto"/>
        <w:ind w:firstLine="480" w:firstLineChars="200"/>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0E44F1D0">
      <w:pPr>
        <w:snapToGrid w:val="0"/>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14:paraId="2EE5E43F">
      <w:pPr>
        <w:widowControl/>
        <w:snapToGrid w:val="0"/>
        <w:spacing w:line="360" w:lineRule="auto"/>
        <w:ind w:firstLine="480" w:firstLineChars="200"/>
        <w:jc w:val="left"/>
        <w:rPr>
          <w:rFonts w:ascii="宋体" w:hAnsi="宋体" w:cs="宋体"/>
          <w:kern w:val="0"/>
          <w:sz w:val="24"/>
        </w:rPr>
      </w:pPr>
      <w:r>
        <w:rPr>
          <w:rFonts w:hint="eastAsia" w:ascii="宋体" w:hAnsi="宋体" w:cs="宋体"/>
          <w:bCs/>
          <w:sz w:val="24"/>
        </w:rPr>
        <w:t>3.3.2</w:t>
      </w:r>
      <w:r>
        <w:rPr>
          <w:rFonts w:hint="eastAsia" w:ascii="宋体" w:hAnsi="宋体" w:cs="宋体"/>
          <w:kern w:val="0"/>
          <w:sz w:val="24"/>
        </w:rPr>
        <w:t>在政府采购活动中，供应商提供的工程符合下列情形的，享受中小企业扶持政策：</w:t>
      </w:r>
      <w:r>
        <w:rPr>
          <w:rFonts w:ascii="宋体" w:hAnsi="宋体" w:cs="宋体"/>
          <w:sz w:val="24"/>
        </w:rPr>
        <w:t>在工程采购项目中，工程由中小企业承建，即工程施工单位为中小企业</w:t>
      </w:r>
      <w:r>
        <w:rPr>
          <w:rFonts w:hint="eastAsia" w:ascii="宋体" w:hAnsi="宋体" w:cs="宋体"/>
          <w:kern w:val="0"/>
          <w:sz w:val="24"/>
        </w:rPr>
        <w:t>。</w:t>
      </w:r>
    </w:p>
    <w:p w14:paraId="13E0DBF7">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14:paraId="6AD997BB">
      <w:pPr>
        <w:snapToGrid w:val="0"/>
        <w:spacing w:line="360" w:lineRule="auto"/>
        <w:ind w:firstLine="480" w:firstLineChars="200"/>
        <w:rPr>
          <w:rFonts w:ascii="宋体" w:hAnsi="宋体" w:cs="宋体"/>
          <w:sz w:val="24"/>
        </w:rPr>
      </w:pPr>
      <w:r>
        <w:rPr>
          <w:rFonts w:hint="eastAsia" w:ascii="宋体" w:hAnsi="宋体" w:cs="宋体"/>
          <w:sz w:val="24"/>
        </w:rPr>
        <w:t>3.3.3对于未预留份额专门面向中小企业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工程项目，对于</w:t>
      </w:r>
      <w:bookmarkStart w:id="15" w:name="_Hlk101132181"/>
      <w:r>
        <w:rPr>
          <w:rFonts w:hint="eastAsia" w:ascii="宋体" w:hAnsi="宋体" w:cs="宋体"/>
          <w:sz w:val="24"/>
        </w:rPr>
        <w:t>联合协议或者分包意向协议约定小微企业的合同份额占到合同总金额30%以上的</w:t>
      </w:r>
      <w:bookmarkEnd w:id="15"/>
      <w:r>
        <w:rPr>
          <w:rFonts w:hint="eastAsia" w:ascii="宋体" w:hAnsi="宋体" w:cs="宋体"/>
          <w:sz w:val="24"/>
        </w:rPr>
        <w:t>，对联合体或者大中型企业的报价给予2%的扣除，用扣除后的价格参加评审。组成联合体或者接受分包的小微企业与联合体内其他企业、分包企业之间存在直接控股、管理关系的，不享受价格扣除优惠政策。</w:t>
      </w:r>
    </w:p>
    <w:p w14:paraId="4FE4709C">
      <w:pPr>
        <w:snapToGrid w:val="0"/>
        <w:spacing w:line="360" w:lineRule="auto"/>
        <w:ind w:firstLine="480" w:firstLineChars="200"/>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14:paraId="0F8C9FB4">
      <w:pPr>
        <w:snapToGrid w:val="0"/>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644596C">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3.6可享受中小企业扶持政策的供应商应按照磋商文件格式要求提供《中小企业声明函》，</w:t>
      </w:r>
      <w:r>
        <w:rPr>
          <w:rFonts w:hint="eastAsia" w:cs="宋体" w:asciiTheme="minorEastAsia" w:hAnsiTheme="minorEastAsia" w:eastAsiaTheme="minorEastAsia"/>
          <w:color w:val="auto"/>
          <w:sz w:val="24"/>
          <w:lang w:val="en" w:eastAsia="zh-CN"/>
        </w:rPr>
        <w:t>《中小企业声明函》填写企业类型错误，导致该企业享受本不能享受的中小企业扶持政策，响应无效并依法承担法律责任</w:t>
      </w:r>
      <w:r>
        <w:rPr>
          <w:rFonts w:hint="eastAsia" w:cs="宋体" w:asciiTheme="minorEastAsia" w:hAnsiTheme="minorEastAsia" w:eastAsiaTheme="minorEastAsia"/>
          <w:color w:val="auto"/>
          <w:sz w:val="24"/>
        </w:rPr>
        <w:t>。</w:t>
      </w:r>
    </w:p>
    <w:p w14:paraId="458197D1">
      <w:pPr>
        <w:snapToGrid w:val="0"/>
        <w:spacing w:line="360" w:lineRule="auto"/>
        <w:ind w:firstLine="480" w:firstLineChars="200"/>
        <w:rPr>
          <w:rFonts w:ascii="宋体" w:hAnsi="宋体" w:cs="宋体"/>
          <w:sz w:val="24"/>
        </w:rPr>
      </w:pPr>
      <w:r>
        <w:rPr>
          <w:rFonts w:hint="eastAsia" w:ascii="宋体" w:hAnsi="宋体" w:cs="宋体"/>
          <w:sz w:val="24"/>
        </w:rPr>
        <w:t>3.3.7中小企业享受扶持政策获得政府采购合同的，小微企业不得将合同分包给大中型企业，中型企业不得将合同分包给大型企业。</w:t>
      </w:r>
    </w:p>
    <w:p w14:paraId="01CCB77A">
      <w:pPr>
        <w:snapToGrid w:val="0"/>
        <w:spacing w:line="360" w:lineRule="auto"/>
        <w:ind w:firstLine="480" w:firstLineChars="200"/>
        <w:rPr>
          <w:rFonts w:ascii="宋体" w:hAnsi="宋体" w:cs="宋体"/>
          <w:sz w:val="24"/>
        </w:rPr>
      </w:pPr>
      <w:r>
        <w:rPr>
          <w:rFonts w:hint="eastAsia" w:ascii="宋体" w:hAnsi="宋体" w:cs="宋体"/>
          <w:sz w:val="24"/>
        </w:rPr>
        <w:t>3.4</w:t>
      </w:r>
      <w:r>
        <w:rPr>
          <w:rFonts w:hint="eastAsia" w:ascii="宋体" w:hAnsi="宋体" w:cs="宋体"/>
          <w:bCs/>
          <w:sz w:val="24"/>
        </w:rPr>
        <w:t>支持创新发展</w:t>
      </w:r>
    </w:p>
    <w:p w14:paraId="533131D3">
      <w:pPr>
        <w:spacing w:line="360" w:lineRule="auto"/>
        <w:ind w:firstLine="480" w:firstLineChars="200"/>
        <w:rPr>
          <w:rFonts w:hint="eastAsia" w:ascii="宋体" w:hAnsi="宋体" w:cs="宋体"/>
          <w:color w:val="auto"/>
          <w:sz w:val="24"/>
          <w:highlight w:val="none"/>
        </w:rPr>
      </w:pPr>
      <w:r>
        <w:rPr>
          <w:rFonts w:hint="eastAsia" w:ascii="宋体" w:hAnsi="宋体" w:cs="宋体"/>
          <w:sz w:val="24"/>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7AB80564">
      <w:pPr>
        <w:pStyle w:val="5"/>
        <w:adjustRightInd w:val="0"/>
        <w:ind w:left="0" w:firstLine="480" w:firstLineChars="200"/>
        <w:rPr>
          <w:color w:val="FF0000"/>
        </w:rPr>
      </w:pPr>
      <w:r>
        <w:rPr>
          <w:rFonts w:hint="eastAsia" w:ascii="宋体" w:hAnsi="宋体" w:eastAsia="宋体" w:cs="仿宋"/>
          <w:b w:val="0"/>
          <w:bCs w:val="0"/>
          <w:color w:val="auto"/>
          <w:sz w:val="24"/>
          <w:szCs w:val="24"/>
          <w:lang w:val="en-US"/>
        </w:rPr>
        <w:t>3.4.</w:t>
      </w:r>
      <w:r>
        <w:rPr>
          <w:rFonts w:hint="eastAsia" w:ascii="宋体" w:hAnsi="宋体" w:eastAsia="宋体" w:cs="仿宋"/>
          <w:b w:val="0"/>
          <w:bCs w:val="0"/>
          <w:color w:val="auto"/>
          <w:sz w:val="24"/>
          <w:szCs w:val="24"/>
          <w:lang w:val="en-US" w:eastAsia="zh-CN"/>
        </w:rPr>
        <w:t>2</w:t>
      </w:r>
      <w:r>
        <w:rPr>
          <w:rFonts w:hint="eastAsia" w:ascii="宋体" w:hAnsi="宋体" w:eastAsia="宋体" w:cs="仿宋"/>
          <w:b w:val="0"/>
          <w:bCs w:val="0"/>
          <w:color w:val="auto"/>
          <w:sz w:val="24"/>
          <w:szCs w:val="24"/>
          <w:lang w:val="en-US"/>
        </w:rPr>
        <w:t xml:space="preserve"> </w:t>
      </w:r>
      <w:r>
        <w:rPr>
          <w:rFonts w:hint="eastAsia" w:ascii="宋体" w:hAnsi="宋体" w:eastAsia="宋体" w:cs="仿宋"/>
          <w:b w:val="0"/>
          <w:bCs w:val="0"/>
          <w:color w:val="auto"/>
          <w:sz w:val="24"/>
          <w:szCs w:val="24"/>
          <w:lang w:val="en-US" w:eastAsia="zh-CN"/>
        </w:rPr>
        <w:t>采购人应当贯彻落实知识产权保护相关法律法规，</w:t>
      </w:r>
      <w:r>
        <w:rPr>
          <w:rFonts w:hint="eastAsia" w:ascii="宋体" w:hAnsi="宋体" w:eastAsia="宋体" w:cs="仿宋"/>
          <w:b w:val="0"/>
          <w:bCs w:val="0"/>
          <w:color w:val="auto"/>
          <w:sz w:val="24"/>
          <w:szCs w:val="24"/>
          <w:lang w:val="en-US"/>
        </w:rPr>
        <w:t>应当采购使用正版软件。</w:t>
      </w:r>
    </w:p>
    <w:p w14:paraId="477A26C3">
      <w:pPr>
        <w:snapToGrid w:val="0"/>
        <w:spacing w:line="360" w:lineRule="auto"/>
        <w:ind w:firstLine="240" w:firstLineChars="100"/>
        <w:rPr>
          <w:rFonts w:ascii="宋体" w:hAnsi="宋体" w:cs="宋体"/>
          <w:sz w:val="24"/>
        </w:rPr>
      </w:pPr>
      <w:r>
        <w:rPr>
          <w:rFonts w:hint="eastAsia" w:ascii="宋体" w:hAnsi="宋体" w:cs="宋体"/>
          <w:sz w:val="24"/>
        </w:rPr>
        <w:t>3.5平等对待内外资企业和符合条件的破产重整企业：</w:t>
      </w:r>
    </w:p>
    <w:p w14:paraId="7B0376C7">
      <w:pPr>
        <w:snapToGrid w:val="0"/>
        <w:spacing w:line="360" w:lineRule="auto"/>
        <w:ind w:firstLine="480" w:firstLineChars="200"/>
        <w:rPr>
          <w:rFonts w:ascii="宋体" w:hAnsi="宋体" w:cs="宋体"/>
          <w:b/>
          <w:color w:val="auto"/>
          <w:sz w:val="24"/>
        </w:rPr>
      </w:pPr>
      <w:r>
        <w:rPr>
          <w:rFonts w:hint="eastAsia" w:ascii="宋体" w:hAnsi="宋体" w:cs="宋体"/>
          <w:sz w:val="24"/>
        </w:rPr>
        <w:t>平等对待内外资企业和符合条件的破产重整企业，切实保障企业公平竞争，平等维护企业的合法利益。</w:t>
      </w:r>
      <w:r>
        <w:rPr>
          <w:rFonts w:hint="eastAsia" w:ascii="宋体" w:hAnsi="宋体" w:cs="宋体"/>
          <w:sz w:val="24"/>
        </w:rPr>
        <w:cr/>
      </w:r>
      <w:r>
        <w:rPr>
          <w:rFonts w:hint="eastAsia" w:ascii="宋体" w:hAnsi="宋体" w:cs="宋体"/>
          <w:b/>
          <w:sz w:val="24"/>
        </w:rPr>
        <w:t>4. 询问、质疑、投诉</w:t>
      </w:r>
      <w:r>
        <w:rPr>
          <w:rFonts w:hint="eastAsia" w:ascii="宋体" w:hAnsi="宋体" w:cs="仿宋"/>
          <w:color w:val="auto"/>
          <w:sz w:val="24"/>
        </w:rPr>
        <w:t>、补偿救济</w:t>
      </w:r>
    </w:p>
    <w:p w14:paraId="0FA23D17">
      <w:pPr>
        <w:pStyle w:val="889"/>
        <w:shd w:val="clear" w:color="auto" w:fill="FFFFFF"/>
        <w:adjustRightInd w:val="0"/>
        <w:snapToGrid w:val="0"/>
        <w:spacing w:before="0" w:beforeAutospacing="0" w:after="0" w:afterAutospacing="0" w:line="360" w:lineRule="auto"/>
        <w:ind w:firstLine="480" w:firstLineChars="200"/>
        <w:contextualSpacing/>
      </w:pPr>
      <w:r>
        <w:rPr>
          <w:rFonts w:hint="eastAsia"/>
        </w:rPr>
        <w:t>4.1在线询问、质疑、投诉</w:t>
      </w:r>
    </w:p>
    <w:p w14:paraId="0F94E02E">
      <w:pPr>
        <w:pStyle w:val="889"/>
        <w:shd w:val="clear" w:color="auto" w:fill="FFFFFF"/>
        <w:adjustRightInd w:val="0"/>
        <w:snapToGrid w:val="0"/>
        <w:spacing w:before="0" w:beforeAutospacing="0" w:after="0" w:afterAutospacing="0" w:line="360" w:lineRule="auto"/>
        <w:ind w:firstLine="480" w:firstLineChars="200"/>
        <w:contextualSpacing/>
      </w:pPr>
      <w:r>
        <w:rPr>
          <w:rFonts w:hint="eastAsia"/>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6448B42">
      <w:pPr>
        <w:autoSpaceDE w:val="0"/>
        <w:autoSpaceDN w:val="0"/>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4.2供应商询问</w:t>
      </w:r>
    </w:p>
    <w:p w14:paraId="0A6EAB20">
      <w:pPr>
        <w:autoSpaceDE w:val="0"/>
        <w:autoSpaceDN w:val="0"/>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97BE157">
      <w:pPr>
        <w:autoSpaceDE w:val="0"/>
        <w:autoSpaceDN w:val="0"/>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4.3供应商质疑</w:t>
      </w:r>
    </w:p>
    <w:p w14:paraId="1902AE29">
      <w:pPr>
        <w:pStyle w:val="35"/>
        <w:snapToGrid w:val="0"/>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.1提出质疑的供应商应当是参与所质疑项目采购活动的供应商。潜在供应商已依法获取其可质疑的采购文件的，可以对该文件提出质疑。</w:t>
      </w:r>
    </w:p>
    <w:p w14:paraId="35C24E4B">
      <w:pPr>
        <w:pStyle w:val="35"/>
        <w:snapToGrid w:val="0"/>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.2供应商认为采购文件、采购过程和成交结果使自己的权益受到损害的，可以在知道或者应知其权益受到损害之日起七个工作日内，以书面形式向采购人或者</w:t>
      </w:r>
      <w:r>
        <w:rPr>
          <w:rFonts w:hint="eastAsia" w:hAnsi="宋体" w:cs="宋体"/>
          <w:sz w:val="24"/>
          <w:lang w:eastAsia="zh-CN"/>
        </w:rPr>
        <w:t>采购代理机构</w:t>
      </w:r>
      <w:r>
        <w:rPr>
          <w:rFonts w:hint="eastAsia" w:hAnsi="宋体" w:cs="宋体"/>
          <w:sz w:val="24"/>
        </w:rPr>
        <w:t>提出质疑，否则，采购人或者</w:t>
      </w:r>
      <w:r>
        <w:rPr>
          <w:rFonts w:hint="eastAsia" w:hAnsi="宋体" w:cs="宋体"/>
          <w:sz w:val="24"/>
          <w:lang w:eastAsia="zh-CN"/>
        </w:rPr>
        <w:t>采购代理机构</w:t>
      </w:r>
      <w:r>
        <w:rPr>
          <w:rFonts w:hint="eastAsia" w:hAnsi="宋体" w:cs="宋体"/>
          <w:sz w:val="24"/>
        </w:rPr>
        <w:t>不予受理：</w:t>
      </w:r>
    </w:p>
    <w:p w14:paraId="1F96D0D4">
      <w:pPr>
        <w:pStyle w:val="7"/>
        <w:spacing w:line="360" w:lineRule="auto"/>
        <w:ind w:firstLine="480" w:firstLineChars="200"/>
        <w:rPr>
          <w:rFonts w:hAnsi="宋体" w:cs="宋体"/>
          <w:snapToGrid/>
          <w:color w:val="auto"/>
          <w:kern w:val="2"/>
          <w:sz w:val="24"/>
        </w:rPr>
      </w:pPr>
      <w:r>
        <w:rPr>
          <w:rFonts w:hint="eastAsia" w:hAnsi="宋体" w:cs="宋体"/>
          <w:snapToGrid/>
          <w:color w:val="auto"/>
          <w:kern w:val="2"/>
          <w:sz w:val="24"/>
        </w:rPr>
        <w:t>4.3.2.1对采购文件提出质疑的，质疑期限为供应商获得采购文件之日或者采购文件公告期限届满之日起计算。</w:t>
      </w:r>
    </w:p>
    <w:p w14:paraId="55D85D75">
      <w:pPr>
        <w:pStyle w:val="35"/>
        <w:snapToGrid w:val="0"/>
        <w:spacing w:line="360" w:lineRule="auto"/>
        <w:ind w:firstLine="480" w:firstLineChars="200"/>
        <w:rPr>
          <w:rFonts w:hAnsi="宋体" w:cs="宋体"/>
          <w:sz w:val="24"/>
        </w:rPr>
      </w:pPr>
      <w:r>
        <w:rPr>
          <w:rFonts w:hint="eastAsia" w:hAnsi="宋体" w:cs="宋体"/>
          <w:sz w:val="24"/>
        </w:rPr>
        <w:t>4.3.2.2对采购过程提出质疑的，质疑期限为各采购程序环节结束之日起计算。</w:t>
      </w:r>
    </w:p>
    <w:p w14:paraId="4EC5AD10">
      <w:pPr>
        <w:pStyle w:val="35"/>
        <w:snapToGrid w:val="0"/>
        <w:spacing w:line="360" w:lineRule="auto"/>
        <w:ind w:firstLine="480" w:firstLineChars="200"/>
        <w:rPr>
          <w:rFonts w:hAnsi="宋体" w:cs="宋体"/>
          <w:sz w:val="24"/>
        </w:rPr>
      </w:pPr>
      <w:r>
        <w:rPr>
          <w:rFonts w:hint="eastAsia" w:hAnsi="宋体" w:cs="宋体"/>
          <w:sz w:val="24"/>
        </w:rPr>
        <w:t>4.3.2.3对采购结果提出质疑的，质疑期限自采购结果公告期限届满之日起计算。</w:t>
      </w:r>
    </w:p>
    <w:p w14:paraId="0A838284">
      <w:pPr>
        <w:pStyle w:val="35"/>
        <w:snapToGrid w:val="0"/>
        <w:spacing w:line="360" w:lineRule="auto"/>
        <w:ind w:firstLine="480" w:firstLineChars="200"/>
        <w:rPr>
          <w:rFonts w:hAnsi="宋体" w:cs="宋体"/>
          <w:kern w:val="0"/>
          <w:sz w:val="24"/>
          <w:lang w:val="zh-CN"/>
        </w:rPr>
      </w:pPr>
      <w:r>
        <w:rPr>
          <w:rFonts w:hint="eastAsia" w:hAnsi="宋体" w:cs="宋体"/>
          <w:kern w:val="0"/>
          <w:sz w:val="24"/>
          <w:lang w:val="zh-CN"/>
        </w:rPr>
        <w:t>4.3.3</w:t>
      </w:r>
      <w:r>
        <w:rPr>
          <w:rFonts w:hint="eastAsia" w:hAnsi="宋体" w:cs="宋体"/>
          <w:sz w:val="24"/>
        </w:rPr>
        <w:t>供应商提出质疑应当提交质疑函和必要的证明材料。质疑函应当包括下列内容：</w:t>
      </w:r>
    </w:p>
    <w:p w14:paraId="1C875E39">
      <w:pPr>
        <w:pStyle w:val="35"/>
        <w:snapToGrid w:val="0"/>
        <w:spacing w:line="360" w:lineRule="auto"/>
        <w:ind w:firstLine="720" w:firstLineChars="300"/>
        <w:rPr>
          <w:rFonts w:hAnsi="宋体" w:cs="宋体"/>
          <w:kern w:val="0"/>
          <w:sz w:val="24"/>
          <w:lang w:val="zh-CN"/>
        </w:rPr>
      </w:pPr>
      <w:r>
        <w:rPr>
          <w:rFonts w:hint="eastAsia" w:hAnsi="宋体" w:cs="宋体"/>
          <w:kern w:val="0"/>
          <w:sz w:val="24"/>
          <w:lang w:val="zh-CN"/>
        </w:rPr>
        <w:t>4.3.3.1供应商的姓名或者名称、地址、邮编、联系人及联系电话；</w:t>
      </w:r>
    </w:p>
    <w:p w14:paraId="00B35998">
      <w:pPr>
        <w:pStyle w:val="35"/>
        <w:snapToGrid w:val="0"/>
        <w:spacing w:line="360" w:lineRule="auto"/>
        <w:ind w:firstLine="720" w:firstLineChars="300"/>
        <w:rPr>
          <w:rFonts w:hAnsi="宋体" w:cs="宋体"/>
          <w:kern w:val="0"/>
          <w:sz w:val="24"/>
          <w:lang w:val="zh-CN"/>
        </w:rPr>
      </w:pPr>
      <w:r>
        <w:rPr>
          <w:rFonts w:hint="eastAsia" w:hAnsi="宋体" w:cs="宋体"/>
          <w:kern w:val="0"/>
          <w:sz w:val="24"/>
          <w:lang w:val="zh-CN"/>
        </w:rPr>
        <w:t>4.3.3.2质疑项目的名称、编号；</w:t>
      </w:r>
    </w:p>
    <w:p w14:paraId="7A8BC04B">
      <w:pPr>
        <w:pStyle w:val="35"/>
        <w:snapToGrid w:val="0"/>
        <w:spacing w:line="360" w:lineRule="auto"/>
        <w:ind w:firstLine="720" w:firstLineChars="300"/>
        <w:rPr>
          <w:rFonts w:hAnsi="宋体" w:cs="宋体"/>
          <w:kern w:val="0"/>
          <w:sz w:val="24"/>
          <w:lang w:val="zh-CN"/>
        </w:rPr>
      </w:pPr>
      <w:r>
        <w:rPr>
          <w:rFonts w:hint="eastAsia" w:hAnsi="宋体" w:cs="宋体"/>
          <w:kern w:val="0"/>
          <w:sz w:val="24"/>
          <w:lang w:val="zh-CN"/>
        </w:rPr>
        <w:t>4.3.3.3具体、明确的质疑事项和与质疑事项相关的请求；</w:t>
      </w:r>
    </w:p>
    <w:p w14:paraId="6AB807D6">
      <w:pPr>
        <w:pStyle w:val="35"/>
        <w:snapToGrid w:val="0"/>
        <w:spacing w:line="360" w:lineRule="auto"/>
        <w:ind w:firstLine="720" w:firstLineChars="300"/>
        <w:rPr>
          <w:rFonts w:hAnsi="宋体" w:cs="宋体"/>
          <w:kern w:val="0"/>
          <w:sz w:val="24"/>
          <w:lang w:val="zh-CN"/>
        </w:rPr>
      </w:pPr>
      <w:r>
        <w:rPr>
          <w:rFonts w:hint="eastAsia" w:hAnsi="宋体" w:cs="宋体"/>
          <w:kern w:val="0"/>
          <w:sz w:val="24"/>
          <w:lang w:val="zh-CN"/>
        </w:rPr>
        <w:t>4.3.3.4事实依据；</w:t>
      </w:r>
    </w:p>
    <w:p w14:paraId="268CD41E">
      <w:pPr>
        <w:pStyle w:val="35"/>
        <w:snapToGrid w:val="0"/>
        <w:spacing w:line="360" w:lineRule="auto"/>
        <w:ind w:firstLine="720" w:firstLineChars="300"/>
        <w:rPr>
          <w:rFonts w:hAnsi="宋体" w:cs="宋体"/>
          <w:kern w:val="0"/>
          <w:sz w:val="24"/>
          <w:lang w:val="zh-CN"/>
        </w:rPr>
      </w:pPr>
      <w:r>
        <w:rPr>
          <w:rFonts w:hint="eastAsia" w:hAnsi="宋体" w:cs="宋体"/>
          <w:kern w:val="0"/>
          <w:sz w:val="24"/>
          <w:lang w:val="zh-CN"/>
        </w:rPr>
        <w:t>4.3.3.5必要的法律依据；</w:t>
      </w:r>
    </w:p>
    <w:p w14:paraId="0967BED4">
      <w:pPr>
        <w:pStyle w:val="35"/>
        <w:snapToGrid w:val="0"/>
        <w:spacing w:line="360" w:lineRule="auto"/>
        <w:ind w:firstLine="720" w:firstLineChars="300"/>
        <w:rPr>
          <w:rFonts w:hAnsi="宋体" w:cs="宋体"/>
          <w:kern w:val="0"/>
          <w:sz w:val="24"/>
          <w:lang w:val="zh-CN"/>
        </w:rPr>
      </w:pPr>
      <w:r>
        <w:rPr>
          <w:rFonts w:hint="eastAsia" w:hAnsi="宋体" w:cs="宋体"/>
          <w:kern w:val="0"/>
          <w:sz w:val="24"/>
          <w:lang w:val="zh-CN"/>
        </w:rPr>
        <w:t>4.3.3.6提出质疑的日期。</w:t>
      </w:r>
    </w:p>
    <w:p w14:paraId="194A653D">
      <w:pPr>
        <w:pStyle w:val="889"/>
        <w:shd w:val="clear" w:color="auto" w:fill="FFFFFF"/>
        <w:adjustRightInd w:val="0"/>
        <w:snapToGrid w:val="0"/>
        <w:spacing w:before="0" w:beforeAutospacing="0" w:after="0" w:afterAutospacing="0" w:line="360" w:lineRule="auto"/>
        <w:ind w:firstLine="480" w:firstLineChars="2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14:paraId="4C443F50">
      <w:pPr>
        <w:pStyle w:val="889"/>
        <w:shd w:val="clear" w:color="auto" w:fill="FFFFFF"/>
        <w:adjustRightInd w:val="0"/>
        <w:snapToGrid w:val="0"/>
        <w:spacing w:before="0" w:beforeAutospacing="0" w:after="0" w:afterAutospacing="0" w:line="360" w:lineRule="auto"/>
        <w:ind w:firstLine="480" w:firstLineChars="200"/>
        <w:contextualSpacing/>
      </w:pPr>
      <w:r>
        <w:rPr>
          <w:rFonts w:hint="eastAsia"/>
        </w:rPr>
        <w:t>质疑函范本及制作说明详见附件2。</w:t>
      </w:r>
    </w:p>
    <w:p w14:paraId="235B4411">
      <w:pPr>
        <w:pStyle w:val="889"/>
        <w:shd w:val="clear" w:color="auto" w:fill="FFFFFF"/>
        <w:adjustRightInd w:val="0"/>
        <w:snapToGrid w:val="0"/>
        <w:spacing w:before="0" w:beforeAutospacing="0" w:after="0" w:afterAutospacing="0" w:line="360" w:lineRule="auto"/>
        <w:ind w:firstLine="480" w:firstLineChars="200"/>
        <w:contextualSpacing/>
      </w:pPr>
      <w:r>
        <w:rPr>
          <w:rFonts w:hint="eastAsia"/>
        </w:rPr>
        <w:t>4.3.4对同一采购程序环节的质疑，供应商须在法定质疑期内一次性提出。</w:t>
      </w:r>
    </w:p>
    <w:p w14:paraId="4E9E14B9">
      <w:pPr>
        <w:pStyle w:val="889"/>
        <w:shd w:val="clear" w:color="auto" w:fill="FFFFFF"/>
        <w:adjustRightInd w:val="0"/>
        <w:snapToGrid w:val="0"/>
        <w:spacing w:before="0" w:beforeAutospacing="0" w:after="0" w:afterAutospacing="0" w:line="360" w:lineRule="auto"/>
        <w:ind w:firstLine="480" w:firstLineChars="200"/>
        <w:contextualSpacing/>
      </w:pPr>
      <w:r>
        <w:rPr>
          <w:rFonts w:hint="eastAsia"/>
          <w:lang w:val="zh-CN"/>
        </w:rPr>
        <w:t>4.3</w:t>
      </w:r>
      <w:r>
        <w:rPr>
          <w:rFonts w:hint="eastAsia"/>
        </w:rPr>
        <w:t>.5采购人或者</w:t>
      </w:r>
      <w:r>
        <w:rPr>
          <w:rFonts w:hint="eastAsia"/>
          <w:lang w:eastAsia="zh-CN"/>
        </w:rPr>
        <w:t>采购代理机构</w:t>
      </w:r>
      <w:r>
        <w:rPr>
          <w:rFonts w:hint="eastAsia"/>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lang w:eastAsia="zh-CN"/>
        </w:rPr>
        <w:t>采购代理机构</w:t>
      </w:r>
      <w:r>
        <w:rPr>
          <w:rFonts w:hint="eastAsia"/>
        </w:rPr>
        <w:t>在质疑回复后5个工作日内，在浙江政府采购网的“其他公告”栏目公开质疑答复，答复内容应当完整。质疑函作为附件上传。</w:t>
      </w:r>
    </w:p>
    <w:p w14:paraId="5187DFAC">
      <w:pPr>
        <w:pStyle w:val="889"/>
        <w:shd w:val="clear" w:color="auto" w:fill="FFFFFF"/>
        <w:adjustRightInd w:val="0"/>
        <w:snapToGrid w:val="0"/>
        <w:spacing w:before="0" w:beforeAutospacing="0" w:after="0" w:afterAutospacing="0" w:line="360" w:lineRule="auto"/>
        <w:ind w:firstLine="480" w:firstLineChars="200"/>
        <w:contextualSpacing/>
      </w:pPr>
      <w:r>
        <w:rPr>
          <w:rFonts w:hint="eastAsia"/>
          <w:lang w:val="zh-CN"/>
        </w:rPr>
        <w:t>4.3</w:t>
      </w:r>
      <w:r>
        <w:rPr>
          <w:rFonts w:hint="eastAsia"/>
        </w:rPr>
        <w:t>.6询问或者质疑事项可能影响采购结果的，采购人应当暂停签订合同，已经签订合同的，应当中止履行合同。</w:t>
      </w:r>
    </w:p>
    <w:p w14:paraId="5787ADD0">
      <w:pPr>
        <w:pStyle w:val="889"/>
        <w:shd w:val="clear" w:color="auto" w:fill="FFFFFF"/>
        <w:adjustRightInd w:val="0"/>
        <w:snapToGrid w:val="0"/>
        <w:spacing w:before="0" w:beforeAutospacing="0" w:after="0" w:afterAutospacing="0" w:line="360" w:lineRule="auto"/>
        <w:ind w:firstLine="480" w:firstLineChars="200"/>
        <w:contextualSpacing/>
        <w:rPr>
          <w:lang w:val="zh-CN"/>
        </w:rPr>
      </w:pPr>
      <w:r>
        <w:rPr>
          <w:rFonts w:hint="eastAsia"/>
          <w:lang w:val="zh-CN"/>
        </w:rPr>
        <w:t>4.4供应商投诉</w:t>
      </w:r>
    </w:p>
    <w:p w14:paraId="06E1155C">
      <w:pPr>
        <w:pStyle w:val="889"/>
        <w:shd w:val="clear" w:color="auto" w:fill="FFFFFF"/>
        <w:adjustRightInd w:val="0"/>
        <w:snapToGrid w:val="0"/>
        <w:spacing w:before="0" w:beforeAutospacing="0" w:after="0" w:afterAutospacing="0" w:line="360" w:lineRule="auto"/>
        <w:ind w:firstLine="480" w:firstLineChars="200"/>
        <w:contextualSpacing/>
      </w:pPr>
      <w:r>
        <w:rPr>
          <w:rFonts w:hint="eastAsia"/>
        </w:rPr>
        <w:t>4.4.1质疑供应商对采购人、</w:t>
      </w:r>
      <w:r>
        <w:rPr>
          <w:rFonts w:hint="eastAsia"/>
          <w:lang w:eastAsia="zh-CN"/>
        </w:rPr>
        <w:t>采购代理机构</w:t>
      </w:r>
      <w:r>
        <w:rPr>
          <w:rFonts w:hint="eastAsia"/>
        </w:rPr>
        <w:t>的答复不满意或者采购人、</w:t>
      </w:r>
      <w:r>
        <w:rPr>
          <w:rFonts w:hint="eastAsia"/>
          <w:lang w:eastAsia="zh-CN"/>
        </w:rPr>
        <w:t>采购代理机构</w:t>
      </w:r>
      <w:r>
        <w:rPr>
          <w:rFonts w:hint="eastAsia"/>
        </w:rPr>
        <w:t>未在规定的时间内作出答复的，可以在答复期满后十五个工作日内向同级政府采购监督管理部门提出投诉。</w:t>
      </w:r>
    </w:p>
    <w:p w14:paraId="3D4BBD98">
      <w:pPr>
        <w:pStyle w:val="889"/>
        <w:shd w:val="clear" w:color="auto" w:fill="FFFFFF"/>
        <w:adjustRightInd w:val="0"/>
        <w:snapToGrid w:val="0"/>
        <w:spacing w:before="0" w:beforeAutospacing="0" w:after="0" w:afterAutospacing="0" w:line="360" w:lineRule="auto"/>
        <w:ind w:firstLine="480" w:firstLineChars="200"/>
        <w:contextualSpacing/>
      </w:pPr>
      <w:r>
        <w:rPr>
          <w:rFonts w:hint="eastAsia"/>
        </w:rPr>
        <w:t>4.4.</w:t>
      </w:r>
      <w:r>
        <w:rPr>
          <w:rFonts w:hint="eastAsia"/>
          <w:lang w:val="zh-CN"/>
        </w:rPr>
        <w:t>2</w:t>
      </w:r>
      <w:r>
        <w:rPr>
          <w:rFonts w:hint="eastAsia"/>
        </w:rPr>
        <w:t>供应商投诉的事项不得超出已质疑事项的范围，基于质疑答复内容提出的投诉事项除外。</w:t>
      </w:r>
    </w:p>
    <w:p w14:paraId="69D1BB36">
      <w:pPr>
        <w:pStyle w:val="889"/>
        <w:shd w:val="clear" w:color="auto" w:fill="FFFFFF"/>
        <w:adjustRightInd w:val="0"/>
        <w:snapToGrid w:val="0"/>
        <w:spacing w:before="0" w:beforeAutospacing="0" w:after="0" w:afterAutospacing="0" w:line="360" w:lineRule="auto"/>
        <w:ind w:firstLine="480" w:firstLineChars="200"/>
        <w:contextualSpacing/>
      </w:pPr>
      <w:r>
        <w:rPr>
          <w:rFonts w:hint="eastAsia"/>
        </w:rPr>
        <w:t>4.4.3供应商投诉应当有明确的请求和必要的证明材料。</w:t>
      </w:r>
    </w:p>
    <w:p w14:paraId="58BE01E7">
      <w:pPr>
        <w:pStyle w:val="889"/>
        <w:shd w:val="clear" w:color="auto" w:fill="FFFFFF"/>
        <w:adjustRightInd w:val="0"/>
        <w:snapToGrid w:val="0"/>
        <w:spacing w:before="0" w:beforeAutospacing="0" w:after="0" w:afterAutospacing="0" w:line="360" w:lineRule="auto"/>
        <w:ind w:firstLine="480" w:firstLineChars="200"/>
        <w:contextualSpacing/>
      </w:pPr>
      <w:r>
        <w:rPr>
          <w:rFonts w:hint="eastAsia"/>
        </w:rPr>
        <w:t>4.4.4以联合体形式参加政府采购活动的，其投诉应当由组成联合体的所有供应商共同提出。</w:t>
      </w:r>
    </w:p>
    <w:p w14:paraId="214FC93C">
      <w:pPr>
        <w:pStyle w:val="889"/>
        <w:shd w:val="clear" w:color="auto" w:fill="FFFFFF"/>
        <w:snapToGrid w:val="0"/>
        <w:spacing w:after="240" w:afterAutospacing="0" w:line="360" w:lineRule="auto"/>
        <w:ind w:firstLine="480" w:firstLineChars="200"/>
        <w:contextualSpacing/>
        <w:rPr>
          <w:rFonts w:hint="eastAsia" w:eastAsia="宋体"/>
          <w:color w:val="auto"/>
          <w:highlight w:val="none"/>
          <w:lang w:val="en-US" w:eastAsia="zh-CN"/>
        </w:rPr>
      </w:pPr>
      <w:r>
        <w:rPr>
          <w:rFonts w:hint="eastAsia" w:asciiTheme="minorEastAsia" w:hAnsiTheme="minorEastAsia" w:eastAsiaTheme="minorEastAsia"/>
        </w:rPr>
        <w:t>4.</w:t>
      </w:r>
      <w:r>
        <w:rPr>
          <w:rFonts w:hint="eastAsia" w:asciiTheme="minorEastAsia" w:hAnsiTheme="minorEastAsia" w:eastAsiaTheme="minorEastAsia"/>
          <w:lang w:val="en-US" w:eastAsia="zh-CN"/>
        </w:rPr>
        <w:t>4</w:t>
      </w:r>
      <w:r>
        <w:rPr>
          <w:rFonts w:hint="eastAsia" w:asciiTheme="minorEastAsia" w:hAnsiTheme="minorEastAsia" w:eastAsiaTheme="minorEastAsia"/>
        </w:rPr>
        <w:t>.5</w:t>
      </w:r>
      <w:r>
        <w:rPr>
          <w:rFonts w:hint="eastAsia"/>
        </w:rPr>
        <w:t>根据政府采购行政裁决省市区三级联动试点工作安排，杭州市本级</w:t>
      </w:r>
      <w:r>
        <w:rPr>
          <w:rFonts w:hint="eastAsia"/>
          <w:lang w:eastAsia="zh-CN"/>
        </w:rPr>
        <w:t>及各区、县（市）</w:t>
      </w:r>
      <w:r>
        <w:rPr>
          <w:rFonts w:hint="eastAsia"/>
        </w:rPr>
        <w:t>政府采购项目投诉材料可寄送至浙江省政府采购行政裁决服务中心（杭州），地址：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w:t>
      </w:r>
      <w:r>
        <w:rPr>
          <w:rFonts w:hint="eastAsia" w:ascii="宋体" w:hAnsi="宋体" w:cs="宋体"/>
          <w:color w:val="000000" w:themeColor="text1"/>
          <w:sz w:val="24"/>
          <w:highlight w:val="none"/>
          <w14:textFill>
            <w14:solidFill>
              <w14:schemeClr w14:val="tx1"/>
            </w14:solidFill>
          </w14:textFill>
        </w:rPr>
        <w:t>匡老师</w:t>
      </w:r>
      <w:r>
        <w:rPr>
          <w:rFonts w:hint="eastAsia"/>
          <w:color w:val="auto"/>
          <w:highlight w:val="none"/>
        </w:rPr>
        <w:t>，电话：</w:t>
      </w:r>
      <w:r>
        <w:rPr>
          <w:rFonts w:hint="eastAsia" w:ascii="宋体" w:hAnsi="宋体" w:cs="宋体"/>
          <w:color w:val="000000" w:themeColor="text1"/>
          <w:sz w:val="24"/>
          <w:highlight w:val="none"/>
          <w14:textFill>
            <w14:solidFill>
              <w14:schemeClr w14:val="tx1"/>
            </w14:solidFill>
          </w14:textFill>
        </w:rPr>
        <w:t>0571-87807798</w:t>
      </w:r>
      <w:r>
        <w:rPr>
          <w:rFonts w:hint="eastAsia" w:ascii="宋体" w:hAnsi="宋体" w:cs="仿宋"/>
          <w:color w:val="auto"/>
          <w:sz w:val="24"/>
        </w:rPr>
        <w:t>。</w:t>
      </w:r>
    </w:p>
    <w:p w14:paraId="2A946174">
      <w:pPr>
        <w:adjustRightInd w:val="0"/>
        <w:snapToGrid w:val="0"/>
        <w:spacing w:line="360" w:lineRule="auto"/>
        <w:ind w:firstLine="480" w:firstLineChars="200"/>
        <w:rPr>
          <w:rFonts w:hint="eastAsia" w:ascii="宋体" w:hAnsi="宋体" w:cs="仿宋"/>
          <w:color w:val="auto"/>
          <w:sz w:val="24"/>
        </w:rPr>
      </w:pPr>
      <w:r>
        <w:rPr>
          <w:rFonts w:hint="eastAsia" w:ascii="宋体" w:hAnsi="宋体" w:cs="仿宋"/>
          <w:color w:val="auto"/>
          <w:sz w:val="24"/>
        </w:rPr>
        <w:t>4.5 补偿救济</w:t>
      </w:r>
    </w:p>
    <w:p w14:paraId="1FBB70EF">
      <w:pPr>
        <w:adjustRightInd w:val="0"/>
        <w:snapToGrid w:val="0"/>
        <w:spacing w:line="360" w:lineRule="auto"/>
        <w:ind w:firstLine="480" w:firstLineChars="200"/>
        <w:rPr>
          <w:rFonts w:hint="eastAsia" w:ascii="宋体" w:hAnsi="宋体" w:cs="仿宋"/>
          <w:color w:val="auto"/>
          <w:sz w:val="24"/>
        </w:rPr>
      </w:pPr>
      <w:r>
        <w:rPr>
          <w:rFonts w:hint="eastAsia" w:ascii="宋体" w:hAnsi="宋体" w:cs="仿宋"/>
          <w:color w:val="auto"/>
          <w:sz w:val="24"/>
        </w:rPr>
        <w:t>采购人因政策变化、规划调整而不履行政府采购合同的，供应商可依据《杭州市涉企补偿救济实施办法（试行）》向采购人提起补偿申请。</w:t>
      </w:r>
    </w:p>
    <w:p w14:paraId="4DAA85B4">
      <w:pPr>
        <w:pStyle w:val="889"/>
        <w:shd w:val="clear" w:color="auto" w:fill="FFFFFF"/>
        <w:snapToGrid w:val="0"/>
        <w:spacing w:after="240" w:afterAutospacing="0" w:line="360" w:lineRule="auto"/>
        <w:ind w:firstLine="480" w:firstLineChars="200"/>
        <w:contextualSpacing/>
        <w:rPr>
          <w:rFonts w:hint="eastAsia"/>
          <w:color w:val="auto"/>
          <w:highlight w:val="none"/>
        </w:rPr>
      </w:pPr>
    </w:p>
    <w:p w14:paraId="0450B80C">
      <w:pPr>
        <w:pStyle w:val="889"/>
        <w:shd w:val="clear" w:color="auto" w:fill="FFFFFF"/>
        <w:adjustRightInd w:val="0"/>
        <w:snapToGrid w:val="0"/>
        <w:spacing w:before="0" w:beforeAutospacing="0" w:after="0" w:afterAutospacing="0" w:line="360" w:lineRule="auto"/>
        <w:ind w:firstLine="480" w:firstLineChars="200"/>
        <w:contextualSpacing/>
      </w:pPr>
      <w:r>
        <w:rPr>
          <w:rFonts w:hint="eastAsia"/>
        </w:rPr>
        <w:t>投诉书范本及制作说明详见附件3。</w:t>
      </w:r>
    </w:p>
    <w:p w14:paraId="02FEA4B4">
      <w:pPr>
        <w:pStyle w:val="131"/>
        <w:snapToGrid w:val="0"/>
        <w:spacing w:before="0"/>
        <w:ind w:firstLine="360"/>
        <w:rPr>
          <w:rFonts w:ascii="宋体" w:hAnsi="宋体" w:cs="宋体"/>
          <w:sz w:val="18"/>
          <w:szCs w:val="18"/>
        </w:rPr>
      </w:pPr>
    </w:p>
    <w:p w14:paraId="7B9523FB">
      <w:pPr>
        <w:snapToGrid w:val="0"/>
        <w:spacing w:line="360" w:lineRule="auto"/>
        <w:jc w:val="center"/>
        <w:outlineLvl w:val="0"/>
        <w:rPr>
          <w:rFonts w:ascii="宋体" w:hAnsi="宋体" w:cs="宋体"/>
          <w:b/>
          <w:sz w:val="32"/>
          <w:szCs w:val="20"/>
        </w:rPr>
      </w:pPr>
      <w:r>
        <w:rPr>
          <w:rFonts w:hint="eastAsia" w:ascii="宋体" w:hAnsi="宋体" w:cs="宋体"/>
          <w:b/>
          <w:sz w:val="32"/>
          <w:szCs w:val="20"/>
        </w:rPr>
        <w:t>二、采购文件的构成、澄清、修改</w:t>
      </w:r>
    </w:p>
    <w:p w14:paraId="3BC50491">
      <w:pPr>
        <w:pStyle w:val="35"/>
        <w:spacing w:line="360" w:lineRule="auto"/>
        <w:rPr>
          <w:rFonts w:hAnsi="宋体" w:cs="宋体"/>
          <w:b/>
          <w:sz w:val="24"/>
          <w:szCs w:val="24"/>
        </w:rPr>
      </w:pPr>
      <w:r>
        <w:rPr>
          <w:rFonts w:hint="eastAsia" w:hAnsi="宋体" w:cs="宋体"/>
          <w:b/>
          <w:sz w:val="24"/>
          <w:szCs w:val="24"/>
        </w:rPr>
        <w:t>5．采购文件的构成</w:t>
      </w:r>
    </w:p>
    <w:p w14:paraId="1BEE6326">
      <w:pPr>
        <w:pStyle w:val="35"/>
        <w:spacing w:line="360" w:lineRule="auto"/>
        <w:ind w:firstLine="480" w:firstLineChars="200"/>
        <w:rPr>
          <w:rFonts w:hAnsi="宋体" w:cs="宋体"/>
          <w:sz w:val="24"/>
          <w:szCs w:val="24"/>
        </w:rPr>
      </w:pPr>
      <w:r>
        <w:rPr>
          <w:rFonts w:hint="eastAsia" w:hAnsi="宋体" w:cs="宋体"/>
          <w:sz w:val="24"/>
          <w:szCs w:val="24"/>
        </w:rPr>
        <w:t>5.1 采购文件包括下列文件及附件：</w:t>
      </w:r>
    </w:p>
    <w:p w14:paraId="667752C2">
      <w:pPr>
        <w:pStyle w:val="35"/>
        <w:tabs>
          <w:tab w:val="left" w:pos="840"/>
        </w:tabs>
        <w:spacing w:line="360" w:lineRule="auto"/>
        <w:ind w:firstLine="960" w:firstLineChars="400"/>
        <w:rPr>
          <w:rFonts w:hAnsi="宋体" w:cs="宋体"/>
          <w:sz w:val="24"/>
          <w:szCs w:val="24"/>
        </w:rPr>
      </w:pPr>
      <w:r>
        <w:rPr>
          <w:rFonts w:hint="eastAsia" w:hAnsi="宋体" w:cs="宋体"/>
          <w:sz w:val="24"/>
          <w:szCs w:val="24"/>
        </w:rPr>
        <w:t>5.1.1竞争性磋商公告；</w:t>
      </w:r>
    </w:p>
    <w:p w14:paraId="727BEED6">
      <w:pPr>
        <w:pStyle w:val="35"/>
        <w:tabs>
          <w:tab w:val="left" w:pos="840"/>
        </w:tabs>
        <w:spacing w:line="360" w:lineRule="auto"/>
        <w:ind w:firstLine="960" w:firstLineChars="400"/>
        <w:rPr>
          <w:rFonts w:hAnsi="宋体" w:cs="宋体"/>
          <w:sz w:val="24"/>
          <w:szCs w:val="24"/>
        </w:rPr>
      </w:pPr>
      <w:r>
        <w:rPr>
          <w:rFonts w:hint="eastAsia" w:hAnsi="宋体" w:cs="宋体"/>
          <w:sz w:val="24"/>
          <w:szCs w:val="24"/>
        </w:rPr>
        <w:t>5.1.2供应商须知；</w:t>
      </w:r>
    </w:p>
    <w:p w14:paraId="4E057601">
      <w:pPr>
        <w:pStyle w:val="35"/>
        <w:tabs>
          <w:tab w:val="left" w:pos="840"/>
        </w:tabs>
        <w:spacing w:line="360" w:lineRule="auto"/>
        <w:ind w:firstLine="960" w:firstLineChars="400"/>
        <w:rPr>
          <w:rFonts w:hAnsi="宋体" w:cs="宋体"/>
          <w:sz w:val="24"/>
          <w:szCs w:val="24"/>
        </w:rPr>
      </w:pPr>
      <w:r>
        <w:rPr>
          <w:rFonts w:hint="eastAsia" w:hAnsi="宋体" w:cs="宋体"/>
          <w:sz w:val="24"/>
          <w:szCs w:val="24"/>
        </w:rPr>
        <w:t>5.1.3采购需求；</w:t>
      </w:r>
    </w:p>
    <w:p w14:paraId="29C9A604">
      <w:pPr>
        <w:pStyle w:val="35"/>
        <w:tabs>
          <w:tab w:val="left" w:pos="840"/>
        </w:tabs>
        <w:spacing w:line="360" w:lineRule="auto"/>
        <w:ind w:firstLine="960" w:firstLineChars="400"/>
        <w:rPr>
          <w:rFonts w:hAnsi="宋体" w:cs="宋体"/>
          <w:sz w:val="24"/>
          <w:szCs w:val="24"/>
        </w:rPr>
      </w:pPr>
      <w:r>
        <w:rPr>
          <w:rFonts w:hint="eastAsia" w:hAnsi="宋体" w:cs="宋体"/>
          <w:sz w:val="24"/>
          <w:szCs w:val="24"/>
        </w:rPr>
        <w:t>5.1.4评审办法；</w:t>
      </w:r>
    </w:p>
    <w:p w14:paraId="3524385F">
      <w:pPr>
        <w:pStyle w:val="35"/>
        <w:tabs>
          <w:tab w:val="left" w:pos="840"/>
        </w:tabs>
        <w:spacing w:line="360" w:lineRule="auto"/>
        <w:ind w:firstLine="960" w:firstLineChars="400"/>
        <w:rPr>
          <w:rFonts w:hAnsi="宋体" w:cs="宋体"/>
          <w:sz w:val="24"/>
          <w:szCs w:val="24"/>
        </w:rPr>
      </w:pPr>
      <w:r>
        <w:rPr>
          <w:rFonts w:hint="eastAsia" w:hAnsi="宋体" w:cs="宋体"/>
          <w:sz w:val="24"/>
          <w:szCs w:val="24"/>
        </w:rPr>
        <w:t>5.1.5拟签订的合同文本；</w:t>
      </w:r>
    </w:p>
    <w:p w14:paraId="3CC73559">
      <w:pPr>
        <w:pStyle w:val="35"/>
        <w:tabs>
          <w:tab w:val="left" w:pos="840"/>
        </w:tabs>
        <w:spacing w:line="360" w:lineRule="auto"/>
        <w:ind w:firstLine="960" w:firstLineChars="4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14:paraId="3876F977">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澄清或者修改的内容为采购文件的组成部分</w:t>
      </w:r>
      <w:r>
        <w:rPr>
          <w:rFonts w:hint="eastAsia" w:ascii="宋体" w:hAnsi="宋体" w:cs="宋体"/>
          <w:sz w:val="24"/>
        </w:rPr>
        <w:t>。</w:t>
      </w:r>
    </w:p>
    <w:p w14:paraId="241963A8">
      <w:pPr>
        <w:pStyle w:val="35"/>
        <w:spacing w:line="360" w:lineRule="auto"/>
        <w:rPr>
          <w:rFonts w:hAnsi="宋体" w:cs="宋体"/>
          <w:b/>
          <w:sz w:val="24"/>
          <w:szCs w:val="24"/>
        </w:rPr>
      </w:pPr>
      <w:r>
        <w:rPr>
          <w:rFonts w:hint="eastAsia" w:hAnsi="宋体" w:cs="宋体"/>
          <w:b/>
          <w:sz w:val="24"/>
          <w:szCs w:val="24"/>
        </w:rPr>
        <w:t>6. 采购文件的澄清、修改</w:t>
      </w:r>
    </w:p>
    <w:p w14:paraId="09C74BEC">
      <w:pPr>
        <w:pStyle w:val="131"/>
        <w:snapToGrid w:val="0"/>
        <w:spacing w:before="0"/>
        <w:ind w:firstLine="480"/>
        <w:rPr>
          <w:rFonts w:ascii="宋体" w:hAnsi="宋体" w:cs="宋体"/>
        </w:rPr>
      </w:pPr>
      <w:r>
        <w:rPr>
          <w:rFonts w:hint="eastAsia" w:ascii="宋体" w:hAnsi="宋体" w:cs="宋体"/>
        </w:rPr>
        <w:t>6.1已获取采购文件的潜在供应商，若有问题需要澄清，应于响应文件提交（上传）截止时间前，以书面形式向</w:t>
      </w:r>
      <w:r>
        <w:rPr>
          <w:rFonts w:hint="eastAsia" w:ascii="宋体" w:hAnsi="宋体" w:cs="宋体"/>
          <w:lang w:eastAsia="zh-CN"/>
        </w:rPr>
        <w:t>采购代理机构</w:t>
      </w:r>
      <w:r>
        <w:rPr>
          <w:rFonts w:hint="eastAsia" w:ascii="宋体" w:hAnsi="宋体" w:cs="宋体"/>
        </w:rPr>
        <w:t>提出。</w:t>
      </w:r>
    </w:p>
    <w:p w14:paraId="46CB26CD">
      <w:pPr>
        <w:pStyle w:val="131"/>
        <w:snapToGrid w:val="0"/>
        <w:spacing w:before="0"/>
        <w:ind w:firstLine="480"/>
        <w:rPr>
          <w:rFonts w:ascii="宋体" w:hAnsi="宋体" w:cs="宋体"/>
        </w:rPr>
      </w:pPr>
      <w:r>
        <w:rPr>
          <w:rFonts w:hint="eastAsia" w:ascii="宋体" w:hAnsi="宋体" w:cs="宋体"/>
        </w:rPr>
        <w:t xml:space="preserve">6.2 </w:t>
      </w:r>
      <w:r>
        <w:rPr>
          <w:rFonts w:hint="eastAsia" w:ascii="宋体" w:hAnsi="宋体" w:cs="宋体"/>
          <w:lang w:eastAsia="zh-CN"/>
        </w:rPr>
        <w:t>采购代理机构</w:t>
      </w:r>
      <w:r>
        <w:rPr>
          <w:rFonts w:hint="eastAsia" w:ascii="宋体" w:hAnsi="宋体" w:cs="宋体"/>
        </w:rPr>
        <w:t>对采购文件进行澄清或修改的，将同时通过电子交易平台通知已获取采购文件的潜在供应商。依法应当公告的，将按规定公告，同时视情况延长响应文件提交（上传）截止时间和响应文件开启时间。该澄清或者修改的内容为采购文件的组成部分。</w:t>
      </w:r>
    </w:p>
    <w:p w14:paraId="3B379D83">
      <w:pPr>
        <w:pStyle w:val="25"/>
        <w:rPr>
          <w:rFonts w:hAnsi="宋体" w:cs="宋体"/>
          <w:sz w:val="18"/>
          <w:szCs w:val="18"/>
          <w:lang w:val="en-US"/>
        </w:rPr>
      </w:pPr>
    </w:p>
    <w:p w14:paraId="08EAEBA5">
      <w:pPr>
        <w:snapToGrid w:val="0"/>
        <w:spacing w:line="360" w:lineRule="auto"/>
        <w:jc w:val="center"/>
        <w:outlineLvl w:val="0"/>
        <w:rPr>
          <w:rFonts w:ascii="宋体" w:hAnsi="宋体" w:cs="宋体"/>
          <w:b/>
          <w:sz w:val="32"/>
          <w:szCs w:val="20"/>
        </w:rPr>
      </w:pPr>
      <w:r>
        <w:rPr>
          <w:rFonts w:hint="eastAsia" w:ascii="宋体" w:hAnsi="宋体" w:cs="宋体"/>
          <w:b/>
          <w:sz w:val="32"/>
          <w:szCs w:val="20"/>
        </w:rPr>
        <w:t>三、提交响应文件</w:t>
      </w:r>
    </w:p>
    <w:p w14:paraId="25D7BED8">
      <w:pPr>
        <w:pStyle w:val="35"/>
        <w:spacing w:line="360" w:lineRule="auto"/>
        <w:rPr>
          <w:rFonts w:hAnsi="宋体" w:cs="宋体"/>
          <w:b/>
          <w:sz w:val="24"/>
          <w:szCs w:val="24"/>
        </w:rPr>
      </w:pPr>
      <w:r>
        <w:rPr>
          <w:rFonts w:hint="eastAsia" w:hAnsi="宋体" w:cs="宋体"/>
          <w:b/>
          <w:sz w:val="24"/>
          <w:szCs w:val="24"/>
        </w:rPr>
        <w:t>7. 采购文件的获取</w:t>
      </w:r>
    </w:p>
    <w:p w14:paraId="5353A6E8">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详见竞争性磋商公告中获取采购文件的时间期限、地点、方式及采购文件售价。</w:t>
      </w:r>
    </w:p>
    <w:p w14:paraId="58883666">
      <w:pPr>
        <w:pStyle w:val="35"/>
        <w:spacing w:line="360" w:lineRule="auto"/>
        <w:rPr>
          <w:rFonts w:hAnsi="宋体" w:cs="宋体"/>
          <w:b/>
          <w:sz w:val="24"/>
          <w:szCs w:val="24"/>
        </w:rPr>
      </w:pPr>
      <w:r>
        <w:rPr>
          <w:rFonts w:hint="eastAsia" w:hAnsi="宋体" w:cs="宋体"/>
          <w:b/>
          <w:sz w:val="24"/>
          <w:szCs w:val="24"/>
        </w:rPr>
        <w:t>8.磋商前答疑会或现场考察</w:t>
      </w:r>
    </w:p>
    <w:p w14:paraId="6B51A41B">
      <w:pPr>
        <w:pStyle w:val="35"/>
        <w:spacing w:line="360" w:lineRule="auto"/>
        <w:ind w:firstLine="480" w:firstLineChars="200"/>
        <w:rPr>
          <w:rFonts w:hAnsi="宋体" w:cs="宋体"/>
          <w:sz w:val="24"/>
          <w:szCs w:val="24"/>
        </w:rPr>
      </w:pPr>
      <w:r>
        <w:rPr>
          <w:rFonts w:hint="eastAsia" w:hAnsi="宋体" w:cs="宋体"/>
          <w:sz w:val="24"/>
          <w:szCs w:val="24"/>
        </w:rPr>
        <w:t>采购人组织潜在供应商现场考察或者召开磋商前答疑会的，潜在供应商按第二部分供应商须知前附表的规定参加现场考察或者磋商前答疑会。</w:t>
      </w:r>
    </w:p>
    <w:p w14:paraId="70C795E8">
      <w:pPr>
        <w:pStyle w:val="35"/>
        <w:spacing w:line="360" w:lineRule="auto"/>
        <w:rPr>
          <w:rFonts w:hAnsi="宋体" w:cs="宋体"/>
          <w:b/>
          <w:szCs w:val="24"/>
        </w:rPr>
      </w:pPr>
      <w:r>
        <w:rPr>
          <w:rFonts w:hint="eastAsia" w:hAnsi="宋体" w:cs="宋体"/>
          <w:b/>
          <w:kern w:val="28"/>
          <w:sz w:val="24"/>
          <w:szCs w:val="24"/>
        </w:rPr>
        <w:t>9.磋商保证金</w:t>
      </w:r>
    </w:p>
    <w:p w14:paraId="4C0A0BB4">
      <w:pPr>
        <w:pStyle w:val="7"/>
        <w:spacing w:line="360" w:lineRule="auto"/>
        <w:ind w:firstLine="470" w:firstLineChars="196"/>
        <w:rPr>
          <w:rFonts w:hAnsi="宋体" w:cs="宋体"/>
          <w:color w:val="auto"/>
          <w:sz w:val="24"/>
        </w:rPr>
      </w:pPr>
      <w:r>
        <w:rPr>
          <w:rFonts w:hint="eastAsia" w:hAnsi="宋体" w:cs="宋体"/>
          <w:color w:val="auto"/>
          <w:sz w:val="24"/>
        </w:rPr>
        <w:t>本项目不需缴纳磋商保证金。</w:t>
      </w:r>
    </w:p>
    <w:p w14:paraId="258AD01C">
      <w:pPr>
        <w:pStyle w:val="35"/>
        <w:spacing w:line="360" w:lineRule="auto"/>
        <w:rPr>
          <w:rFonts w:hAnsi="宋体" w:cs="宋体"/>
          <w:b/>
          <w:sz w:val="24"/>
          <w:szCs w:val="24"/>
        </w:rPr>
      </w:pPr>
      <w:r>
        <w:rPr>
          <w:rFonts w:hint="eastAsia" w:hAnsi="宋体" w:cs="宋体"/>
          <w:b/>
          <w:sz w:val="24"/>
          <w:szCs w:val="24"/>
        </w:rPr>
        <w:t>10. 响应文件的语言</w:t>
      </w:r>
    </w:p>
    <w:p w14:paraId="21A9C8E1">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响应文件及供应商与采购有关的来往通知、函件和文件均应使用中文。</w:t>
      </w:r>
    </w:p>
    <w:p w14:paraId="6F71CC65">
      <w:pPr>
        <w:pStyle w:val="35"/>
        <w:spacing w:line="360" w:lineRule="auto"/>
        <w:rPr>
          <w:rFonts w:hAnsi="宋体" w:cs="宋体"/>
          <w:b/>
          <w:sz w:val="24"/>
          <w:szCs w:val="24"/>
        </w:rPr>
      </w:pPr>
      <w:r>
        <w:rPr>
          <w:rFonts w:hint="eastAsia" w:hAnsi="宋体" w:cs="宋体"/>
          <w:b/>
          <w:sz w:val="24"/>
          <w:szCs w:val="24"/>
        </w:rPr>
        <w:t>11. 响应文件的组成</w:t>
      </w:r>
    </w:p>
    <w:p w14:paraId="0AE97AC2">
      <w:pPr>
        <w:snapToGrid w:val="0"/>
        <w:spacing w:line="360" w:lineRule="auto"/>
        <w:ind w:firstLine="480" w:firstLineChars="200"/>
        <w:rPr>
          <w:rFonts w:ascii="宋体" w:hAnsi="宋体" w:cs="宋体"/>
          <w:sz w:val="24"/>
        </w:rPr>
      </w:pPr>
      <w:r>
        <w:rPr>
          <w:rFonts w:hint="eastAsia" w:ascii="宋体" w:hAnsi="宋体" w:cs="宋体"/>
          <w:sz w:val="24"/>
        </w:rPr>
        <w:t>11.1</w:t>
      </w:r>
      <w:r>
        <w:rPr>
          <w:rFonts w:hint="eastAsia" w:ascii="宋体" w:hAnsi="宋体" w:cs="宋体"/>
          <w:b/>
          <w:sz w:val="24"/>
        </w:rPr>
        <w:t>资格文件</w:t>
      </w:r>
      <w:r>
        <w:rPr>
          <w:rFonts w:hint="eastAsia" w:ascii="宋体" w:hAnsi="宋体" w:cs="宋体"/>
          <w:sz w:val="24"/>
        </w:rPr>
        <w:t>：</w:t>
      </w:r>
    </w:p>
    <w:p w14:paraId="4157EF83">
      <w:pPr>
        <w:snapToGrid w:val="0"/>
        <w:spacing w:line="360" w:lineRule="auto"/>
        <w:ind w:firstLine="960" w:firstLineChars="400"/>
        <w:rPr>
          <w:rFonts w:ascii="宋体" w:hAnsi="宋体" w:cs="宋体"/>
          <w:sz w:val="24"/>
        </w:rPr>
      </w:pPr>
      <w:r>
        <w:rPr>
          <w:rFonts w:hint="eastAsia" w:ascii="宋体" w:hAnsi="宋体" w:cs="宋体"/>
          <w:sz w:val="24"/>
        </w:rPr>
        <w:t>11.1.1符合参加政府采购活动应当具备的一般条件的承诺函；</w:t>
      </w:r>
    </w:p>
    <w:p w14:paraId="3B5B36DD">
      <w:pPr>
        <w:snapToGrid w:val="0"/>
        <w:spacing w:line="360" w:lineRule="auto"/>
        <w:ind w:firstLine="960" w:firstLineChars="400"/>
        <w:rPr>
          <w:rFonts w:ascii="宋体" w:hAnsi="宋体" w:cs="宋体"/>
          <w:sz w:val="24"/>
        </w:rPr>
      </w:pPr>
      <w:r>
        <w:rPr>
          <w:rFonts w:hint="eastAsia" w:ascii="宋体" w:hAnsi="宋体" w:cs="宋体"/>
          <w:sz w:val="24"/>
        </w:rPr>
        <w:t>1</w:t>
      </w:r>
      <w:r>
        <w:rPr>
          <w:rFonts w:ascii="宋体" w:hAnsi="宋体" w:cs="宋体"/>
          <w:sz w:val="24"/>
        </w:rPr>
        <w:t>1.1.2</w:t>
      </w:r>
      <w:bookmarkStart w:id="16" w:name="_Hlk101259339"/>
      <w:r>
        <w:rPr>
          <w:rFonts w:hint="eastAsia" w:ascii="宋体" w:hAnsi="宋体" w:cs="宋体"/>
          <w:snapToGrid w:val="0"/>
          <w:kern w:val="28"/>
          <w:sz w:val="24"/>
          <w:szCs w:val="20"/>
        </w:rPr>
        <w:t>联合协议</w:t>
      </w:r>
      <w:bookmarkStart w:id="17" w:name="_Hlk101257010"/>
      <w:r>
        <w:rPr>
          <w:rFonts w:hint="eastAsia" w:ascii="宋体" w:hAnsi="宋体" w:cs="宋体"/>
          <w:snapToGrid w:val="0"/>
          <w:kern w:val="28"/>
          <w:sz w:val="24"/>
          <w:szCs w:val="20"/>
        </w:rPr>
        <w:t>（如果有)</w:t>
      </w:r>
      <w:bookmarkEnd w:id="16"/>
      <w:bookmarkEnd w:id="17"/>
      <w:r>
        <w:rPr>
          <w:rFonts w:hint="eastAsia" w:ascii="宋体" w:hAnsi="宋体" w:cs="宋体"/>
          <w:snapToGrid w:val="0"/>
          <w:kern w:val="28"/>
          <w:sz w:val="24"/>
          <w:szCs w:val="20"/>
        </w:rPr>
        <w:t>；</w:t>
      </w:r>
    </w:p>
    <w:p w14:paraId="5C627DA8">
      <w:pPr>
        <w:snapToGrid w:val="0"/>
        <w:spacing w:line="360" w:lineRule="auto"/>
        <w:ind w:firstLine="960" w:firstLineChars="400"/>
        <w:rPr>
          <w:rFonts w:ascii="宋体" w:hAnsi="宋体" w:cs="宋体"/>
          <w:sz w:val="24"/>
        </w:rPr>
      </w:pPr>
      <w:r>
        <w:rPr>
          <w:rFonts w:hint="eastAsia" w:ascii="宋体" w:hAnsi="宋体" w:cs="宋体"/>
          <w:sz w:val="24"/>
        </w:rPr>
        <w:t>11.1.</w:t>
      </w:r>
      <w:r>
        <w:rPr>
          <w:rFonts w:ascii="宋体" w:hAnsi="宋体" w:cs="宋体"/>
          <w:sz w:val="24"/>
        </w:rPr>
        <w:t>3</w:t>
      </w:r>
      <w:r>
        <w:rPr>
          <w:rFonts w:hint="eastAsia" w:ascii="宋体" w:hAnsi="宋体" w:cs="宋体"/>
          <w:sz w:val="24"/>
        </w:rPr>
        <w:t>落实政府采购政策需满足的资格要求</w:t>
      </w:r>
      <w:r>
        <w:rPr>
          <w:rFonts w:hint="eastAsia" w:ascii="宋体" w:hAnsi="宋体" w:cs="宋体"/>
          <w:snapToGrid w:val="0"/>
          <w:kern w:val="28"/>
          <w:sz w:val="24"/>
          <w:szCs w:val="20"/>
        </w:rPr>
        <w:t>（如果有)</w:t>
      </w:r>
      <w:r>
        <w:rPr>
          <w:rFonts w:hint="eastAsia" w:ascii="宋体" w:hAnsi="宋体" w:cs="宋体"/>
          <w:sz w:val="24"/>
        </w:rPr>
        <w:t>；</w:t>
      </w:r>
    </w:p>
    <w:p w14:paraId="4833199A">
      <w:pPr>
        <w:snapToGrid w:val="0"/>
        <w:spacing w:line="360" w:lineRule="auto"/>
        <w:ind w:firstLine="960" w:firstLineChars="400"/>
        <w:rPr>
          <w:rFonts w:ascii="宋体" w:hAnsi="宋体" w:cs="宋体"/>
          <w:sz w:val="24"/>
        </w:rPr>
      </w:pPr>
      <w:r>
        <w:rPr>
          <w:rFonts w:hint="eastAsia" w:ascii="宋体" w:hAnsi="宋体" w:cs="宋体"/>
          <w:sz w:val="24"/>
        </w:rPr>
        <w:t>11.1.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kern w:val="28"/>
          <w:sz w:val="24"/>
          <w:szCs w:val="20"/>
        </w:rPr>
        <w:t>（如果有)</w:t>
      </w:r>
      <w:r>
        <w:rPr>
          <w:rFonts w:hint="eastAsia" w:ascii="宋体" w:hAnsi="宋体" w:cs="宋体"/>
          <w:sz w:val="24"/>
        </w:rPr>
        <w:t>。</w:t>
      </w:r>
    </w:p>
    <w:p w14:paraId="7CB1A823">
      <w:pPr>
        <w:snapToGrid w:val="0"/>
        <w:spacing w:line="360" w:lineRule="auto"/>
        <w:ind w:firstLine="480" w:firstLineChars="200"/>
        <w:rPr>
          <w:rFonts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7D689600">
      <w:pPr>
        <w:snapToGrid w:val="0"/>
        <w:spacing w:line="360" w:lineRule="auto"/>
        <w:ind w:firstLine="960" w:firstLineChars="400"/>
        <w:rPr>
          <w:rFonts w:ascii="宋体" w:hAnsi="宋体" w:cs="宋体"/>
          <w:sz w:val="24"/>
        </w:rPr>
      </w:pPr>
      <w:r>
        <w:rPr>
          <w:rFonts w:hint="eastAsia" w:ascii="宋体" w:hAnsi="宋体" w:cs="宋体"/>
          <w:sz w:val="24"/>
        </w:rPr>
        <w:t>11.2.1响应函；</w:t>
      </w:r>
      <w:r>
        <w:rPr>
          <w:rFonts w:hint="eastAsia" w:ascii="宋体" w:hAnsi="宋体" w:cs="宋体"/>
          <w:sz w:val="24"/>
          <w:lang w:val="zh-CN"/>
        </w:rPr>
        <w:t xml:space="preserve"> </w:t>
      </w:r>
    </w:p>
    <w:p w14:paraId="302C6B5D">
      <w:pPr>
        <w:snapToGrid w:val="0"/>
        <w:spacing w:line="360" w:lineRule="auto"/>
        <w:ind w:firstLine="960" w:firstLineChars="400"/>
        <w:rPr>
          <w:rFonts w:ascii="宋体" w:hAnsi="宋体" w:cs="宋体"/>
          <w:sz w:val="24"/>
        </w:rPr>
      </w:pPr>
      <w:r>
        <w:rPr>
          <w:rFonts w:hint="eastAsia" w:ascii="宋体" w:hAnsi="宋体" w:cs="宋体"/>
          <w:sz w:val="24"/>
        </w:rPr>
        <w:t>11.2.2授权委托书或法定代表人（单位负责人、自然人本人）身份证明；</w:t>
      </w:r>
    </w:p>
    <w:p w14:paraId="143C92CE">
      <w:pPr>
        <w:snapToGrid w:val="0"/>
        <w:spacing w:line="360" w:lineRule="auto"/>
        <w:ind w:firstLine="960" w:firstLineChars="400"/>
        <w:rPr>
          <w:rFonts w:ascii="宋体" w:hAnsi="宋体" w:cs="宋体"/>
          <w:sz w:val="24"/>
        </w:rPr>
      </w:pPr>
      <w:r>
        <w:rPr>
          <w:rFonts w:hint="eastAsia" w:ascii="宋体" w:hAnsi="宋体" w:cs="宋体"/>
          <w:sz w:val="24"/>
        </w:rPr>
        <w:t>11.2.3分包意向协议（如果有)；</w:t>
      </w:r>
    </w:p>
    <w:p w14:paraId="487BF256">
      <w:pPr>
        <w:snapToGrid w:val="0"/>
        <w:spacing w:line="360" w:lineRule="auto"/>
        <w:ind w:firstLine="960" w:firstLineChars="400"/>
        <w:rPr>
          <w:rFonts w:ascii="宋体" w:hAnsi="宋体" w:cs="宋体"/>
          <w:sz w:val="24"/>
        </w:rPr>
      </w:pPr>
      <w:r>
        <w:rPr>
          <w:rFonts w:hint="eastAsia" w:ascii="宋体" w:hAnsi="宋体" w:cs="宋体"/>
          <w:sz w:val="24"/>
        </w:rPr>
        <w:t>11.2.4符合性审查资料；</w:t>
      </w:r>
    </w:p>
    <w:p w14:paraId="73933AF4">
      <w:pPr>
        <w:snapToGrid w:val="0"/>
        <w:spacing w:line="360" w:lineRule="auto"/>
        <w:ind w:firstLine="960" w:firstLineChars="400"/>
        <w:rPr>
          <w:rFonts w:ascii="宋体" w:hAnsi="宋体" w:cs="宋体"/>
          <w:sz w:val="24"/>
        </w:rPr>
      </w:pPr>
      <w:r>
        <w:rPr>
          <w:rFonts w:hint="eastAsia" w:ascii="宋体" w:hAnsi="宋体" w:cs="宋体"/>
          <w:sz w:val="24"/>
        </w:rPr>
        <w:t>11.2.5评审标准相应的商务技术资料；</w:t>
      </w:r>
    </w:p>
    <w:p w14:paraId="0B283615">
      <w:pPr>
        <w:snapToGrid w:val="0"/>
        <w:spacing w:line="360" w:lineRule="auto"/>
        <w:ind w:firstLine="960" w:firstLineChars="400"/>
        <w:rPr>
          <w:rFonts w:ascii="宋体" w:hAnsi="宋体" w:cs="宋体"/>
          <w:sz w:val="24"/>
        </w:rPr>
      </w:pPr>
      <w:r>
        <w:rPr>
          <w:rFonts w:hint="eastAsia" w:ascii="宋体" w:hAnsi="宋体" w:cs="宋体"/>
          <w:sz w:val="24"/>
        </w:rPr>
        <w:t>11.2.6商务技术偏离表；</w:t>
      </w:r>
    </w:p>
    <w:p w14:paraId="182A2759">
      <w:pPr>
        <w:snapToGrid w:val="0"/>
        <w:spacing w:line="360" w:lineRule="auto"/>
        <w:ind w:firstLine="960" w:firstLineChars="400"/>
        <w:rPr>
          <w:rFonts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7</w:t>
      </w:r>
      <w:r>
        <w:rPr>
          <w:rFonts w:hint="eastAsia" w:ascii="宋体" w:hAnsi="宋体" w:cs="宋体"/>
          <w:sz w:val="24"/>
          <w:lang w:val="zh-CN"/>
        </w:rPr>
        <w:t>政府采购供应商廉洁自律承诺书；</w:t>
      </w:r>
    </w:p>
    <w:p w14:paraId="261EDA9F">
      <w:pPr>
        <w:snapToGrid w:val="0"/>
        <w:spacing w:line="360" w:lineRule="auto"/>
        <w:ind w:firstLine="480" w:firstLineChars="200"/>
        <w:rPr>
          <w:rFonts w:ascii="宋体" w:hAnsi="宋体" w:cs="宋体"/>
          <w:sz w:val="24"/>
          <w:u w:val="single"/>
          <w:lang w:val="zh-CN"/>
        </w:rPr>
      </w:pPr>
      <w:r>
        <w:rPr>
          <w:rFonts w:hint="eastAsia" w:ascii="宋体" w:hAnsi="宋体" w:cs="宋体"/>
          <w:kern w:val="0"/>
          <w:sz w:val="24"/>
          <w:lang w:val="zh-CN"/>
        </w:rPr>
        <w:t>11.</w:t>
      </w:r>
      <w:r>
        <w:rPr>
          <w:rFonts w:hint="eastAsia" w:ascii="宋体" w:hAnsi="宋体" w:cs="宋体"/>
          <w:kern w:val="0"/>
          <w:sz w:val="24"/>
        </w:rPr>
        <w:t>3</w:t>
      </w:r>
      <w:r>
        <w:rPr>
          <w:rFonts w:hint="eastAsia" w:ascii="宋体" w:hAnsi="宋体" w:cs="宋体"/>
          <w:b/>
          <w:sz w:val="24"/>
        </w:rPr>
        <w:t>报价文件：</w:t>
      </w:r>
      <w:r>
        <w:rPr>
          <w:rFonts w:hint="eastAsia" w:ascii="宋体" w:hAnsi="宋体" w:cs="宋体"/>
          <w:sz w:val="24"/>
        </w:rPr>
        <w:t xml:space="preserve"> </w:t>
      </w:r>
    </w:p>
    <w:p w14:paraId="72499364">
      <w:pPr>
        <w:snapToGrid w:val="0"/>
        <w:spacing w:line="360" w:lineRule="auto"/>
        <w:ind w:firstLine="960" w:firstLineChars="400"/>
        <w:rPr>
          <w:rFonts w:ascii="宋体" w:hAnsi="宋体" w:cs="宋体"/>
          <w:sz w:val="24"/>
        </w:rPr>
      </w:pPr>
      <w:r>
        <w:rPr>
          <w:rFonts w:hint="eastAsia" w:ascii="宋体" w:hAnsi="宋体" w:cs="宋体"/>
          <w:sz w:val="24"/>
        </w:rPr>
        <w:t>11.3.1报价单；</w:t>
      </w:r>
    </w:p>
    <w:p w14:paraId="11B11AF5">
      <w:pPr>
        <w:snapToGrid w:val="0"/>
        <w:spacing w:line="360" w:lineRule="auto"/>
        <w:ind w:firstLine="960" w:firstLineChars="400"/>
        <w:rPr>
          <w:rFonts w:ascii="宋体" w:hAnsi="宋体" w:cs="宋体"/>
          <w:sz w:val="24"/>
        </w:rPr>
      </w:pPr>
      <w:r>
        <w:rPr>
          <w:rFonts w:hint="eastAsia" w:ascii="宋体" w:hAnsi="宋体" w:cs="宋体"/>
          <w:sz w:val="24"/>
        </w:rPr>
        <w:t>11.3.2已标价工程量清单；</w:t>
      </w:r>
    </w:p>
    <w:p w14:paraId="2310B3FF">
      <w:pPr>
        <w:snapToGrid w:val="0"/>
        <w:spacing w:line="360" w:lineRule="auto"/>
        <w:ind w:firstLine="960" w:firstLineChars="400"/>
        <w:rPr>
          <w:rFonts w:hint="eastAsia" w:ascii="宋体" w:hAnsi="宋体" w:cs="宋体"/>
          <w:sz w:val="24"/>
        </w:rPr>
      </w:pPr>
      <w:r>
        <w:rPr>
          <w:rFonts w:hint="eastAsia" w:ascii="宋体" w:hAnsi="宋体" w:cs="宋体"/>
          <w:sz w:val="24"/>
        </w:rPr>
        <w:t>11.3.3中小企业声明函（如果有)。</w:t>
      </w:r>
    </w:p>
    <w:p w14:paraId="7187AE61">
      <w:pPr>
        <w:snapToGrid w:val="0"/>
        <w:spacing w:line="360" w:lineRule="auto"/>
        <w:ind w:firstLine="960" w:firstLineChars="400"/>
        <w:rPr>
          <w:rFonts w:hint="default" w:ascii="宋体" w:hAnsi="宋体" w:eastAsia="宋体" w:cs="宋体"/>
          <w:sz w:val="24"/>
          <w:lang w:val="en-US" w:eastAsia="zh-CN"/>
        </w:rPr>
      </w:pPr>
      <w:r>
        <w:rPr>
          <w:rFonts w:hint="eastAsia" w:ascii="宋体" w:hAnsi="宋体" w:cs="宋体"/>
          <w:sz w:val="24"/>
        </w:rPr>
        <w:t>11.3.</w:t>
      </w:r>
      <w:r>
        <w:rPr>
          <w:rFonts w:hint="eastAsia" w:ascii="宋体" w:hAnsi="宋体" w:cs="宋体"/>
          <w:sz w:val="24"/>
          <w:lang w:val="en-US" w:eastAsia="zh-CN"/>
        </w:rPr>
        <w:t>4报价情况说明（如果有）</w:t>
      </w:r>
    </w:p>
    <w:p w14:paraId="173AB0DF">
      <w:pPr>
        <w:spacing w:line="360" w:lineRule="auto"/>
        <w:ind w:firstLine="723" w:firstLineChars="300"/>
        <w:rPr>
          <w:rFonts w:ascii="宋体" w:hAnsi="宋体" w:cs="宋体"/>
          <w:b/>
          <w:sz w:val="24"/>
        </w:rPr>
      </w:pPr>
      <w:r>
        <w:rPr>
          <w:rFonts w:hint="eastAsia" w:ascii="宋体" w:hAnsi="宋体" w:cs="宋体"/>
          <w:b/>
          <w:sz w:val="24"/>
        </w:rPr>
        <w:t>响应文件含有采购人不能接受的附加条件的，响应文件无效；</w:t>
      </w:r>
    </w:p>
    <w:p w14:paraId="669F5441">
      <w:pPr>
        <w:spacing w:line="360" w:lineRule="auto"/>
        <w:ind w:firstLine="723" w:firstLineChars="300"/>
        <w:rPr>
          <w:rFonts w:hint="eastAsia" w:ascii="宋体" w:hAnsi="宋体" w:cs="宋体"/>
          <w:b/>
          <w:sz w:val="24"/>
        </w:rPr>
      </w:pPr>
      <w:r>
        <w:rPr>
          <w:rFonts w:hint="eastAsia" w:ascii="宋体" w:hAnsi="宋体" w:cs="宋体"/>
          <w:b/>
          <w:sz w:val="24"/>
        </w:rPr>
        <w:t>供应商提供虚假材料的，响应文件无效。</w:t>
      </w:r>
    </w:p>
    <w:p w14:paraId="3E57F5DC">
      <w:pPr>
        <w:spacing w:line="360" w:lineRule="auto"/>
        <w:ind w:firstLine="720" w:firstLineChars="300"/>
        <w:rPr>
          <w:color w:val="auto"/>
        </w:rPr>
      </w:pPr>
      <w:r>
        <w:rPr>
          <w:rFonts w:hint="eastAsia"/>
          <w:color w:val="auto"/>
          <w:sz w:val="24"/>
          <w:szCs w:val="24"/>
          <w:shd w:val="clear" w:color="auto" w:fill="FFFFFF"/>
          <w:lang w:val="en-US" w:eastAsia="zh-CN"/>
        </w:rPr>
        <w:t>供应商可事先在公开官网查询、核对相关证书和报告内容，确保投标（响应）文件资料准确无误。供应商应对响应文件中材料的真实性、合法性负责。</w:t>
      </w:r>
    </w:p>
    <w:p w14:paraId="79A7F602">
      <w:pPr>
        <w:pStyle w:val="131"/>
        <w:snapToGrid w:val="0"/>
        <w:spacing w:before="0"/>
        <w:ind w:firstLine="0" w:firstLineChars="0"/>
        <w:outlineLvl w:val="0"/>
        <w:rPr>
          <w:rFonts w:ascii="宋体" w:hAnsi="宋体" w:cs="宋体"/>
          <w:b/>
          <w:szCs w:val="24"/>
        </w:rPr>
      </w:pPr>
      <w:r>
        <w:rPr>
          <w:rFonts w:hint="eastAsia" w:ascii="宋体" w:hAnsi="宋体" w:cs="宋体"/>
          <w:b/>
          <w:szCs w:val="24"/>
        </w:rPr>
        <w:t>12</w:t>
      </w:r>
      <w:r>
        <w:rPr>
          <w:rFonts w:hint="eastAsia" w:ascii="宋体" w:hAnsi="宋体" w:cs="宋体"/>
          <w:b/>
          <w:kern w:val="0"/>
          <w:szCs w:val="24"/>
          <w:lang w:val="zh-CN"/>
        </w:rPr>
        <w:t xml:space="preserve">. </w:t>
      </w:r>
      <w:r>
        <w:rPr>
          <w:rFonts w:hint="eastAsia" w:ascii="宋体" w:hAnsi="宋体" w:cs="宋体"/>
          <w:b/>
          <w:szCs w:val="24"/>
        </w:rPr>
        <w:t>响应文件的编制</w:t>
      </w:r>
    </w:p>
    <w:p w14:paraId="6E53F577">
      <w:pPr>
        <w:spacing w:line="360" w:lineRule="auto"/>
        <w:ind w:firstLine="480" w:firstLineChars="200"/>
        <w:rPr>
          <w:rFonts w:ascii="宋体" w:hAnsi="宋体" w:cs="宋体"/>
          <w:b/>
          <w:sz w:val="24"/>
        </w:rPr>
      </w:pPr>
      <w:r>
        <w:rPr>
          <w:rFonts w:hint="eastAsia" w:ascii="宋体" w:hAnsi="宋体" w:cs="宋体"/>
          <w:kern w:val="0"/>
          <w:sz w:val="24"/>
          <w:lang w:val="zh-CN"/>
        </w:rPr>
        <w:t>12.1响应文件分为资格文件、商务技术文件、报价文件三部分。各供应商在编制响应文件时请按照采购文件第六部分规定的格式进行，混乱的编排导致响应文件被误读或磋商小组查找不到有效文件是供应商的风险。</w:t>
      </w:r>
    </w:p>
    <w:p w14:paraId="10403B80">
      <w:pPr>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12.2供应商进行电子投标应安装客户端软件—“政采云电子交易客户端”，并按照采购文件和电子交易平台的要求编制并加密响应文件。供应商未按规定加密的响应文件，电子交易平台将拒收并提示。</w:t>
      </w:r>
    </w:p>
    <w:p w14:paraId="40ADDCE5">
      <w:pPr>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12.3使用“政采云电子交易客户端”需要提前申领CA数字证书，申领流程请自行前往“浙江政府采购网-下载专区-电子交易客户端-CA驱动和申领流程”进行查阅。</w:t>
      </w:r>
    </w:p>
    <w:p w14:paraId="3315B3C2">
      <w:pPr>
        <w:snapToGrid w:val="0"/>
        <w:spacing w:line="360" w:lineRule="auto"/>
        <w:rPr>
          <w:rFonts w:ascii="宋体" w:hAnsi="宋体" w:cs="宋体"/>
          <w:b/>
          <w:sz w:val="24"/>
        </w:rPr>
      </w:pPr>
      <w:r>
        <w:rPr>
          <w:rFonts w:hint="eastAsia" w:ascii="宋体" w:hAnsi="宋体" w:cs="宋体"/>
          <w:b/>
          <w:sz w:val="24"/>
        </w:rPr>
        <w:t>13.响应文件的签署、盖章</w:t>
      </w:r>
    </w:p>
    <w:p w14:paraId="4D086772">
      <w:pPr>
        <w:pStyle w:val="131"/>
        <w:snapToGrid w:val="0"/>
        <w:spacing w:before="0"/>
        <w:ind w:firstLine="480"/>
        <w:rPr>
          <w:rFonts w:ascii="宋体" w:hAnsi="宋体" w:cs="宋体"/>
          <w:b/>
        </w:rPr>
      </w:pPr>
      <w:r>
        <w:rPr>
          <w:rFonts w:hint="eastAsia" w:ascii="宋体" w:hAnsi="宋体" w:cs="宋体"/>
          <w:szCs w:val="24"/>
        </w:rPr>
        <w:t>13.1响应文件按照采购文件第六部分格式要</w:t>
      </w:r>
      <w:r>
        <w:rPr>
          <w:rFonts w:hint="eastAsia" w:ascii="宋体" w:hAnsi="宋体" w:cs="宋体"/>
        </w:rPr>
        <w:t>求进行签署、盖章。</w:t>
      </w:r>
      <w:r>
        <w:rPr>
          <w:rFonts w:hint="eastAsia" w:ascii="宋体" w:hAnsi="宋体" w:cs="宋体"/>
          <w:b/>
        </w:rPr>
        <w:t>▲供应商的响应文件未按照采购文件要求签署、盖章的，其响应文件无效</w:t>
      </w:r>
      <w:r>
        <w:rPr>
          <w:rFonts w:hint="eastAsia" w:ascii="宋体" w:hAnsi="宋体" w:cs="宋体"/>
          <w:szCs w:val="24"/>
        </w:rPr>
        <w:t>。</w:t>
      </w:r>
    </w:p>
    <w:p w14:paraId="3CC483F0">
      <w:pPr>
        <w:pStyle w:val="131"/>
        <w:snapToGrid w:val="0"/>
        <w:spacing w:before="0"/>
        <w:ind w:firstLine="480"/>
        <w:rPr>
          <w:rFonts w:ascii="宋体" w:hAnsi="宋体" w:cs="宋体"/>
        </w:rPr>
      </w:pPr>
      <w:r>
        <w:rPr>
          <w:rFonts w:hint="eastAsia" w:ascii="宋体" w:hAnsi="宋体" w:cs="宋体"/>
        </w:rPr>
        <w:t>13.2为确保网上操作合法、有效和安全，供应商应当在响应文件提交（上传）截止时间前完成在“政府采购云平台”的身份认证，确保在电子投标过程中能够对相关数据电文进行加密和使用电子签名。</w:t>
      </w:r>
    </w:p>
    <w:p w14:paraId="196CE33F">
      <w:pPr>
        <w:pStyle w:val="131"/>
        <w:snapToGrid w:val="0"/>
        <w:spacing w:before="0"/>
        <w:ind w:firstLine="480"/>
        <w:rPr>
          <w:rFonts w:ascii="宋体" w:hAnsi="宋体" w:cs="宋体"/>
          <w:szCs w:val="24"/>
        </w:rPr>
      </w:pPr>
      <w:r>
        <w:rPr>
          <w:rFonts w:hint="eastAsia" w:ascii="宋体" w:hAnsi="宋体" w:cs="宋体"/>
        </w:rPr>
        <w:t>13.3采购文件对响应文件签署、盖章的要求适用于电子签名。</w:t>
      </w:r>
    </w:p>
    <w:p w14:paraId="04813BFC">
      <w:pPr>
        <w:pStyle w:val="131"/>
        <w:snapToGrid w:val="0"/>
        <w:spacing w:before="0"/>
        <w:ind w:firstLine="0" w:firstLineChars="0"/>
        <w:rPr>
          <w:rFonts w:ascii="宋体" w:hAnsi="宋体" w:cs="宋体"/>
          <w:b/>
          <w:szCs w:val="24"/>
        </w:rPr>
      </w:pPr>
    </w:p>
    <w:p w14:paraId="4FA2F12E">
      <w:pPr>
        <w:pStyle w:val="131"/>
        <w:snapToGrid w:val="0"/>
        <w:spacing w:before="0"/>
        <w:ind w:firstLine="0" w:firstLineChars="0"/>
        <w:rPr>
          <w:rFonts w:ascii="宋体" w:hAnsi="宋体" w:cs="宋体"/>
          <w:b/>
          <w:szCs w:val="24"/>
        </w:rPr>
      </w:pPr>
      <w:r>
        <w:rPr>
          <w:rFonts w:hint="eastAsia" w:ascii="宋体" w:hAnsi="宋体" w:cs="宋体"/>
          <w:b/>
          <w:szCs w:val="24"/>
        </w:rPr>
        <w:t>14. 响应文件的提交、补充、修改、撤回</w:t>
      </w:r>
    </w:p>
    <w:p w14:paraId="49A2A3D1">
      <w:pPr>
        <w:pStyle w:val="131"/>
        <w:snapToGrid w:val="0"/>
        <w:spacing w:before="0"/>
        <w:ind w:firstLine="480"/>
        <w:rPr>
          <w:rFonts w:ascii="宋体" w:hAnsi="宋体" w:cs="宋体"/>
          <w:szCs w:val="24"/>
        </w:rPr>
      </w:pPr>
      <w:r>
        <w:rPr>
          <w:rFonts w:hint="eastAsia" w:ascii="宋体" w:hAnsi="宋体" w:cs="宋体"/>
          <w:szCs w:val="24"/>
        </w:rPr>
        <w:t>14.1 供应商应当在响应文件提交（上传）截止时间前完成响应文件的传输递交，并可以补充、修改或者撤回响应文件。补充或者修改响应文件的，应当先行撤回原文件，补充、修改后重新传输递交。响应文件提交（上传）截止时间前未完成传输的，视为撤回响应文件。响应文件提交（上传）截止时间后递交的响应文件，电子交易平台将拒收。</w:t>
      </w:r>
    </w:p>
    <w:p w14:paraId="43ABBC9C">
      <w:pPr>
        <w:pStyle w:val="131"/>
        <w:snapToGrid w:val="0"/>
        <w:spacing w:before="0"/>
        <w:ind w:firstLine="480"/>
        <w:rPr>
          <w:rFonts w:ascii="宋体" w:hAnsi="宋体" w:cs="宋体"/>
          <w:szCs w:val="24"/>
        </w:rPr>
      </w:pPr>
      <w:r>
        <w:rPr>
          <w:rFonts w:hint="eastAsia" w:ascii="宋体" w:hAnsi="宋体" w:cs="宋体"/>
          <w:szCs w:val="24"/>
        </w:rPr>
        <w:t>14.2电子交易平台收到响应文件，将妥善保存并即时向供应商发出确认回执通知。在响应文件提交（上传）截止时间前，除供应商补充、修改或者撤回响应文件外，任何单位和个人不得解密或提取响应文件。</w:t>
      </w:r>
    </w:p>
    <w:p w14:paraId="35C6880F">
      <w:pPr>
        <w:pStyle w:val="131"/>
        <w:snapToGrid w:val="0"/>
        <w:spacing w:before="0"/>
        <w:ind w:firstLine="480"/>
        <w:rPr>
          <w:rFonts w:ascii="宋体" w:hAnsi="宋体" w:cs="宋体"/>
          <w:szCs w:val="24"/>
        </w:rPr>
      </w:pPr>
      <w:r>
        <w:rPr>
          <w:rFonts w:hint="eastAsia" w:ascii="宋体" w:hAnsi="宋体" w:cs="宋体"/>
          <w:szCs w:val="24"/>
        </w:rPr>
        <w:t>14.3采购人、</w:t>
      </w:r>
      <w:r>
        <w:rPr>
          <w:rFonts w:hint="eastAsia" w:ascii="宋体" w:hAnsi="宋体" w:cs="宋体"/>
          <w:szCs w:val="24"/>
          <w:lang w:eastAsia="zh-CN"/>
        </w:rPr>
        <w:t>采购代理机构</w:t>
      </w:r>
      <w:r>
        <w:rPr>
          <w:rFonts w:hint="eastAsia" w:ascii="宋体" w:hAnsi="宋体" w:cs="宋体"/>
          <w:szCs w:val="24"/>
        </w:rPr>
        <w:t>可以视情况延长响应文件提交的截止时间。在上述情况下，</w:t>
      </w:r>
      <w:r>
        <w:rPr>
          <w:rFonts w:hint="eastAsia" w:ascii="宋体" w:hAnsi="宋体" w:cs="宋体"/>
          <w:szCs w:val="24"/>
          <w:lang w:eastAsia="zh-CN"/>
        </w:rPr>
        <w:t>采购代理机构</w:t>
      </w:r>
      <w:r>
        <w:rPr>
          <w:rFonts w:hint="eastAsia" w:ascii="宋体" w:hAnsi="宋体" w:cs="宋体"/>
          <w:szCs w:val="24"/>
        </w:rPr>
        <w:t>与供应商以前在响应文件提交截止时间方面的全部权利、责任和义务，将适用于延长至新的响应文件提交截止时间。</w:t>
      </w:r>
    </w:p>
    <w:p w14:paraId="351447D3">
      <w:pPr>
        <w:pStyle w:val="35"/>
        <w:snapToGrid w:val="0"/>
        <w:spacing w:line="360" w:lineRule="auto"/>
        <w:rPr>
          <w:rFonts w:hAnsi="宋体" w:cs="宋体"/>
          <w:b/>
          <w:sz w:val="24"/>
          <w:szCs w:val="24"/>
        </w:rPr>
      </w:pPr>
      <w:r>
        <w:rPr>
          <w:rFonts w:hint="eastAsia" w:hAnsi="宋体" w:cs="宋体"/>
          <w:b/>
          <w:sz w:val="24"/>
          <w:szCs w:val="24"/>
        </w:rPr>
        <w:t>15.备份响应文件</w:t>
      </w:r>
    </w:p>
    <w:p w14:paraId="75544BDB">
      <w:pPr>
        <w:pStyle w:val="35"/>
        <w:snapToGrid w:val="0"/>
        <w:spacing w:line="360" w:lineRule="auto"/>
        <w:ind w:firstLine="360" w:firstLineChars="150"/>
        <w:rPr>
          <w:rFonts w:hAnsi="宋体" w:cs="宋体"/>
          <w:b/>
          <w:sz w:val="24"/>
          <w:szCs w:val="24"/>
        </w:rPr>
      </w:pPr>
      <w:r>
        <w:rPr>
          <w:rFonts w:hint="eastAsia" w:hAnsi="宋体" w:cs="宋体"/>
          <w:sz w:val="24"/>
          <w:szCs w:val="24"/>
        </w:rPr>
        <w:t xml:space="preserve"> 15.1供应商在电子交易平台传输递交响应文件后，还可以在响应文件提交（上传）截止时间前直接提交或者以邮政快递方式递交备份响应文件1份，</w:t>
      </w:r>
      <w:r>
        <w:rPr>
          <w:rFonts w:hint="eastAsia" w:hAnsi="宋体" w:cs="宋体"/>
          <w:b/>
          <w:sz w:val="24"/>
          <w:szCs w:val="24"/>
        </w:rPr>
        <w:t>但采购人、</w:t>
      </w:r>
      <w:r>
        <w:rPr>
          <w:rFonts w:hint="eastAsia" w:hAnsi="宋体" w:cs="宋体"/>
          <w:b/>
          <w:sz w:val="24"/>
          <w:szCs w:val="24"/>
          <w:lang w:eastAsia="zh-CN"/>
        </w:rPr>
        <w:t>采购代理机构</w:t>
      </w:r>
      <w:r>
        <w:rPr>
          <w:rFonts w:hint="eastAsia" w:hAnsi="宋体" w:cs="宋体"/>
          <w:b/>
          <w:sz w:val="24"/>
          <w:szCs w:val="24"/>
        </w:rPr>
        <w:t>不强制或变相强制供应商提交备份响应文件。</w:t>
      </w:r>
    </w:p>
    <w:p w14:paraId="2F4961CB">
      <w:pPr>
        <w:pStyle w:val="35"/>
        <w:snapToGrid w:val="0"/>
        <w:spacing w:line="360" w:lineRule="auto"/>
        <w:ind w:firstLine="480" w:firstLineChars="200"/>
        <w:rPr>
          <w:rFonts w:hAnsi="宋体" w:cs="宋体"/>
          <w:b/>
          <w:sz w:val="24"/>
          <w:szCs w:val="24"/>
        </w:rPr>
      </w:pPr>
      <w:r>
        <w:rPr>
          <w:rFonts w:hint="eastAsia" w:hAnsi="宋体" w:cs="宋体"/>
          <w:sz w:val="24"/>
          <w:szCs w:val="24"/>
        </w:rPr>
        <w:t>15.2备份响应文件须在“政采云投标客户端”制作生成，并储存在</w:t>
      </w:r>
      <w:r>
        <w:rPr>
          <w:rFonts w:hint="eastAsia" w:hAnsi="宋体" w:cs="宋体"/>
          <w:sz w:val="24"/>
        </w:rPr>
        <w:t>DVD光盘</w:t>
      </w:r>
      <w:r>
        <w:rPr>
          <w:rFonts w:hint="eastAsia" w:hAnsi="宋体" w:cs="宋体"/>
          <w:sz w:val="24"/>
          <w:lang w:val="en-US" w:eastAsia="zh-CN"/>
        </w:rPr>
        <w:t>等存储介质</w:t>
      </w:r>
      <w:r>
        <w:rPr>
          <w:rFonts w:hint="eastAsia" w:hAnsi="宋体" w:cs="宋体"/>
          <w:sz w:val="24"/>
          <w:szCs w:val="24"/>
        </w:rPr>
        <w:t>中。备份响应文件应当密封包装并在包装上加盖公章并注明采购项目名称，供应商名称(联合体参与的，包装物封面需注明联合体，并注明联合体成员各方的名称和联合协议中约定的牵头人的名称)。</w:t>
      </w:r>
      <w:r>
        <w:rPr>
          <w:rFonts w:hint="eastAsia" w:hAnsi="宋体" w:cs="宋体"/>
          <w:b/>
          <w:sz w:val="24"/>
        </w:rPr>
        <w:t>不符合上述制作、</w:t>
      </w:r>
      <w:r>
        <w:rPr>
          <w:rFonts w:hint="eastAsia" w:hAnsi="宋体" w:cs="宋体"/>
          <w:b/>
          <w:sz w:val="24"/>
          <w:szCs w:val="24"/>
        </w:rPr>
        <w:t>存储、密封规定的备份响应文件将被视为无效或者被拒绝接收。</w:t>
      </w:r>
    </w:p>
    <w:p w14:paraId="2EB16337">
      <w:pPr>
        <w:pStyle w:val="35"/>
        <w:snapToGrid w:val="0"/>
        <w:spacing w:line="360" w:lineRule="auto"/>
        <w:ind w:firstLine="480" w:firstLineChars="200"/>
        <w:rPr>
          <w:rFonts w:hAnsi="宋体" w:cs="宋体"/>
          <w:sz w:val="24"/>
          <w:szCs w:val="24"/>
        </w:rPr>
      </w:pPr>
      <w:r>
        <w:rPr>
          <w:rFonts w:hint="eastAsia" w:hAnsi="宋体" w:cs="宋体"/>
          <w:sz w:val="24"/>
          <w:szCs w:val="24"/>
        </w:rPr>
        <w:t>15.3直接提交备份响应文件的，供应商应于响应文件提交（上传）截止时间前在竞争性磋商公告中载明的响应文件开启地点将备份响应文件提交给</w:t>
      </w:r>
      <w:r>
        <w:rPr>
          <w:rFonts w:hint="eastAsia" w:hAnsi="宋体" w:cs="宋体"/>
          <w:sz w:val="24"/>
          <w:szCs w:val="24"/>
          <w:lang w:eastAsia="zh-CN"/>
        </w:rPr>
        <w:t>采购代理机构</w:t>
      </w:r>
      <w:r>
        <w:rPr>
          <w:rFonts w:hint="eastAsia" w:hAnsi="宋体" w:cs="宋体"/>
          <w:sz w:val="24"/>
          <w:szCs w:val="24"/>
        </w:rPr>
        <w:t>，</w:t>
      </w:r>
      <w:r>
        <w:rPr>
          <w:rFonts w:hint="eastAsia" w:hAnsi="宋体" w:cs="宋体"/>
          <w:sz w:val="24"/>
          <w:szCs w:val="24"/>
          <w:lang w:eastAsia="zh-CN"/>
        </w:rPr>
        <w:t>采购代理机构</w:t>
      </w:r>
      <w:r>
        <w:rPr>
          <w:rFonts w:hint="eastAsia" w:hAnsi="宋体" w:cs="宋体"/>
          <w:sz w:val="24"/>
          <w:szCs w:val="24"/>
        </w:rPr>
        <w:t>将拒绝接受逾期送达的备份响应文件。</w:t>
      </w:r>
    </w:p>
    <w:p w14:paraId="532976F8">
      <w:pPr>
        <w:pStyle w:val="35"/>
        <w:snapToGrid w:val="0"/>
        <w:spacing w:line="360" w:lineRule="auto"/>
        <w:ind w:firstLine="480" w:firstLineChars="200"/>
        <w:rPr>
          <w:rFonts w:hAnsi="宋体" w:cs="宋体"/>
          <w:sz w:val="24"/>
          <w:szCs w:val="24"/>
        </w:rPr>
      </w:pPr>
      <w:r>
        <w:rPr>
          <w:rFonts w:hint="eastAsia" w:hAnsi="宋体" w:cs="宋体"/>
          <w:sz w:val="24"/>
          <w:szCs w:val="24"/>
        </w:rPr>
        <w:t>15.4以邮政快递方式递交备份响应文件的，供应商应先将备份响应文件按要求密封和标记，再进行邮政快递包装后邮寄。备份响应文件须在响应文件提交（上传）截止时间之前送达</w:t>
      </w:r>
      <w:r>
        <w:rPr>
          <w:rFonts w:hint="eastAsia" w:hAnsi="宋体" w:cs="宋体"/>
          <w:snapToGrid/>
          <w:sz w:val="24"/>
          <w:szCs w:val="24"/>
        </w:rPr>
        <w:t>采购文件第二部分供应商须知前附表规定的备份响应文件送达地点；</w:t>
      </w:r>
      <w:r>
        <w:rPr>
          <w:rFonts w:hint="eastAsia" w:hAnsi="宋体" w:cs="宋体"/>
          <w:sz w:val="24"/>
          <w:szCs w:val="24"/>
        </w:rPr>
        <w:t>送达时间以签收人签收时间为准。</w:t>
      </w:r>
      <w:r>
        <w:rPr>
          <w:rFonts w:hint="eastAsia" w:hAnsi="宋体" w:cs="宋体"/>
          <w:sz w:val="24"/>
          <w:szCs w:val="24"/>
          <w:lang w:eastAsia="zh-CN"/>
        </w:rPr>
        <w:t>采购代理机构</w:t>
      </w:r>
      <w:r>
        <w:rPr>
          <w:rFonts w:hint="eastAsia" w:hAnsi="宋体" w:cs="宋体"/>
          <w:sz w:val="24"/>
          <w:szCs w:val="24"/>
        </w:rPr>
        <w:t>将拒绝接受逾期送达的备份响应文件。邮寄过程中，电子备份响应文件发生泄露、遗失、损坏或延期送达等情况的，由供应商自行负责。</w:t>
      </w:r>
    </w:p>
    <w:p w14:paraId="2BE01B02">
      <w:pPr>
        <w:pStyle w:val="35"/>
        <w:snapToGrid w:val="0"/>
        <w:spacing w:line="360" w:lineRule="auto"/>
        <w:ind w:firstLine="479" w:firstLineChars="199"/>
        <w:rPr>
          <w:rFonts w:hAnsi="宋体" w:cs="宋体"/>
          <w:b/>
          <w:sz w:val="24"/>
          <w:szCs w:val="24"/>
        </w:rPr>
      </w:pPr>
      <w:r>
        <w:rPr>
          <w:rFonts w:hint="eastAsia" w:hAnsi="宋体" w:cs="宋体"/>
          <w:b/>
          <w:sz w:val="24"/>
          <w:szCs w:val="24"/>
        </w:rPr>
        <w:t>15.5供应商仅提交备份响应文件，未在电子交易平台传输递交响应文件的，响应文件无效。</w:t>
      </w:r>
    </w:p>
    <w:p w14:paraId="40577DFD">
      <w:pPr>
        <w:pStyle w:val="131"/>
        <w:spacing w:before="0"/>
        <w:ind w:firstLine="0" w:firstLineChars="0"/>
        <w:rPr>
          <w:rFonts w:ascii="宋体" w:hAnsi="宋体" w:cs="宋体"/>
          <w:b/>
          <w:szCs w:val="24"/>
        </w:rPr>
      </w:pPr>
      <w:r>
        <w:rPr>
          <w:rFonts w:hint="eastAsia" w:ascii="宋体" w:hAnsi="宋体" w:cs="宋体"/>
          <w:b/>
          <w:szCs w:val="24"/>
        </w:rPr>
        <w:t>16.响应文件的无效处理</w:t>
      </w:r>
    </w:p>
    <w:p w14:paraId="61E804F1">
      <w:pPr>
        <w:pStyle w:val="3"/>
        <w:spacing w:line="360" w:lineRule="auto"/>
        <w:ind w:firstLine="360" w:firstLineChars="150"/>
        <w:rPr>
          <w:rFonts w:cs="宋体"/>
          <w:szCs w:val="21"/>
        </w:rPr>
      </w:pPr>
      <w:r>
        <w:rPr>
          <w:rFonts w:hint="eastAsia" w:cs="宋体"/>
          <w:szCs w:val="21"/>
        </w:rPr>
        <w:t>有采购文件第四部分</w:t>
      </w:r>
      <w:r>
        <w:rPr>
          <w:rFonts w:hint="eastAsia" w:cs="宋体"/>
        </w:rPr>
        <w:t>4.2规定</w:t>
      </w:r>
      <w:r>
        <w:rPr>
          <w:rFonts w:hint="eastAsia" w:cs="宋体"/>
          <w:szCs w:val="21"/>
        </w:rPr>
        <w:t>的情形之一的，响应文件无效：</w:t>
      </w:r>
    </w:p>
    <w:p w14:paraId="57DBC14D">
      <w:pPr>
        <w:pStyle w:val="131"/>
        <w:spacing w:before="0"/>
        <w:ind w:firstLine="0" w:firstLineChars="0"/>
        <w:rPr>
          <w:rFonts w:ascii="宋体" w:hAnsi="宋体" w:cs="宋体"/>
          <w:b/>
          <w:szCs w:val="24"/>
        </w:rPr>
      </w:pPr>
      <w:r>
        <w:rPr>
          <w:rFonts w:hint="eastAsia" w:ascii="宋体" w:hAnsi="宋体" w:cs="宋体"/>
          <w:b/>
          <w:szCs w:val="24"/>
        </w:rPr>
        <w:t>17.响应文件有效期</w:t>
      </w:r>
    </w:p>
    <w:p w14:paraId="14D3D68F">
      <w:pPr>
        <w:spacing w:line="360" w:lineRule="auto"/>
        <w:ind w:firstLine="480" w:firstLineChars="200"/>
        <w:rPr>
          <w:rFonts w:ascii="宋体" w:hAnsi="宋体" w:cs="宋体"/>
          <w:b/>
          <w:sz w:val="24"/>
          <w:szCs w:val="21"/>
        </w:rPr>
      </w:pPr>
      <w:r>
        <w:rPr>
          <w:rFonts w:hint="eastAsia" w:ascii="宋体" w:hAnsi="宋体" w:cs="宋体"/>
          <w:sz w:val="24"/>
          <w:szCs w:val="20"/>
        </w:rPr>
        <w:t>17.1响应文件有效期为从提交响应文件的截止之日起90天。▲</w:t>
      </w:r>
      <w:r>
        <w:rPr>
          <w:rFonts w:hint="eastAsia" w:ascii="宋体" w:hAnsi="宋体" w:cs="宋体"/>
          <w:b/>
          <w:sz w:val="24"/>
          <w:szCs w:val="20"/>
        </w:rPr>
        <w:t>供应商的响应文件中承</w:t>
      </w:r>
      <w:r>
        <w:rPr>
          <w:rFonts w:hint="eastAsia" w:ascii="宋体" w:hAnsi="宋体" w:cs="宋体"/>
          <w:b/>
          <w:sz w:val="24"/>
          <w:szCs w:val="21"/>
        </w:rPr>
        <w:t>诺的响应文件有效期少于采购文件中载明的响应文件有效期的，响应文件无效。</w:t>
      </w:r>
    </w:p>
    <w:p w14:paraId="44C4F022">
      <w:pPr>
        <w:pStyle w:val="131"/>
        <w:spacing w:before="0"/>
        <w:ind w:firstLine="480"/>
        <w:rPr>
          <w:rFonts w:ascii="宋体" w:hAnsi="宋体" w:cs="宋体"/>
        </w:rPr>
      </w:pPr>
      <w:r>
        <w:rPr>
          <w:rFonts w:hint="eastAsia" w:ascii="宋体" w:hAnsi="宋体" w:cs="宋体"/>
        </w:rPr>
        <w:t>17.2响应文件合格投递后，自响应文件提交截止时间起，在响应文件有效期内有效。</w:t>
      </w:r>
    </w:p>
    <w:p w14:paraId="58F8458C">
      <w:pPr>
        <w:pStyle w:val="131"/>
        <w:spacing w:before="0"/>
        <w:ind w:firstLine="480"/>
        <w:rPr>
          <w:rFonts w:ascii="宋体" w:hAnsi="宋体" w:cs="宋体"/>
        </w:rPr>
      </w:pPr>
      <w:r>
        <w:rPr>
          <w:rFonts w:hint="eastAsia" w:ascii="宋体" w:hAnsi="宋体" w:cs="宋体"/>
        </w:rPr>
        <w:t>17.3在原定响应文件有效期满之前，如果出现特殊情况，</w:t>
      </w:r>
      <w:r>
        <w:rPr>
          <w:rFonts w:hint="eastAsia" w:ascii="宋体" w:hAnsi="宋体" w:cs="宋体"/>
          <w:lang w:eastAsia="zh-CN"/>
        </w:rPr>
        <w:t>采购代理机构</w:t>
      </w:r>
      <w:r>
        <w:rPr>
          <w:rFonts w:hint="eastAsia" w:ascii="宋体" w:hAnsi="宋体" w:cs="宋体"/>
        </w:rPr>
        <w:t>可以以书面形式通知供应商延长响应文件有效期。供应商同意延长的，不得要求或被允许修改其响应文件，供应商拒绝延长的，其响应文件无效。</w:t>
      </w:r>
    </w:p>
    <w:p w14:paraId="51147B23">
      <w:pPr>
        <w:pStyle w:val="131"/>
        <w:spacing w:before="0"/>
        <w:ind w:firstLine="643"/>
        <w:rPr>
          <w:rFonts w:ascii="宋体" w:hAnsi="宋体" w:cs="宋体"/>
          <w:b/>
          <w:sz w:val="32"/>
        </w:rPr>
      </w:pPr>
    </w:p>
    <w:p w14:paraId="45C7E013">
      <w:pPr>
        <w:snapToGrid w:val="0"/>
        <w:spacing w:line="360" w:lineRule="auto"/>
        <w:jc w:val="center"/>
        <w:outlineLvl w:val="0"/>
        <w:rPr>
          <w:rFonts w:ascii="宋体" w:hAnsi="宋体" w:cs="宋体"/>
          <w:b/>
          <w:sz w:val="32"/>
          <w:szCs w:val="20"/>
        </w:rPr>
      </w:pPr>
      <w:r>
        <w:rPr>
          <w:rFonts w:hint="eastAsia" w:ascii="宋体" w:hAnsi="宋体" w:cs="宋体"/>
          <w:b/>
          <w:sz w:val="32"/>
          <w:szCs w:val="20"/>
        </w:rPr>
        <w:t>四、响应文件开启、资格审查与信用信息查询</w:t>
      </w:r>
    </w:p>
    <w:p w14:paraId="34C38DC5">
      <w:pPr>
        <w:pStyle w:val="557"/>
        <w:spacing w:before="0" w:line="360" w:lineRule="auto"/>
        <w:ind w:left="0" w:firstLine="0"/>
        <w:contextualSpacing/>
        <w:rPr>
          <w:rFonts w:ascii="宋体" w:hAnsi="宋体" w:cs="宋体"/>
          <w:sz w:val="24"/>
        </w:rPr>
      </w:pPr>
      <w:r>
        <w:rPr>
          <w:rFonts w:hint="eastAsia" w:ascii="宋体" w:hAnsi="宋体" w:cs="宋体"/>
          <w:b/>
          <w:sz w:val="24"/>
          <w:szCs w:val="24"/>
        </w:rPr>
        <w:t>18.响应文件开启</w:t>
      </w:r>
      <w:r>
        <w:rPr>
          <w:rFonts w:hint="eastAsia" w:ascii="宋体" w:hAnsi="宋体" w:cs="宋体"/>
          <w:sz w:val="24"/>
        </w:rPr>
        <w:t xml:space="preserve"> </w:t>
      </w:r>
    </w:p>
    <w:p w14:paraId="45030AEF">
      <w:pPr>
        <w:pStyle w:val="557"/>
        <w:snapToGrid w:val="0"/>
        <w:spacing w:before="0" w:line="360" w:lineRule="auto"/>
        <w:ind w:left="0" w:firstLine="480" w:firstLineChars="200"/>
        <w:contextualSpacing/>
        <w:rPr>
          <w:rFonts w:ascii="宋体" w:hAnsi="宋体" w:cs="宋体"/>
          <w:sz w:val="24"/>
        </w:rPr>
      </w:pPr>
      <w:r>
        <w:rPr>
          <w:rFonts w:hint="eastAsia" w:ascii="宋体" w:hAnsi="宋体" w:cs="宋体"/>
          <w:sz w:val="24"/>
        </w:rPr>
        <w:t>18.1</w:t>
      </w:r>
      <w:r>
        <w:rPr>
          <w:rFonts w:hint="eastAsia" w:ascii="宋体" w:hAnsi="宋体" w:cs="宋体"/>
          <w:sz w:val="24"/>
          <w:lang w:eastAsia="zh-CN"/>
        </w:rPr>
        <w:t>采购代理机构</w:t>
      </w:r>
      <w:r>
        <w:rPr>
          <w:rFonts w:hint="eastAsia" w:ascii="宋体" w:hAnsi="宋体" w:cs="宋体"/>
          <w:sz w:val="24"/>
        </w:rPr>
        <w:t>按照采购文件规定的时间通过电子交易平台组织响应文件开启，所有供应商均应当准时在线参加。供应商不足3家的，不得开启。</w:t>
      </w:r>
    </w:p>
    <w:p w14:paraId="19D5FEF0">
      <w:pPr>
        <w:pStyle w:val="557"/>
        <w:snapToGrid w:val="0"/>
        <w:spacing w:before="0" w:line="360" w:lineRule="auto"/>
        <w:ind w:left="0" w:firstLine="480" w:firstLineChars="200"/>
        <w:contextualSpacing/>
        <w:rPr>
          <w:rFonts w:ascii="宋体" w:hAnsi="宋体" w:cs="宋体"/>
          <w:sz w:val="24"/>
        </w:rPr>
      </w:pPr>
      <w:r>
        <w:rPr>
          <w:rFonts w:hint="eastAsia" w:ascii="宋体" w:hAnsi="宋体" w:cs="宋体"/>
          <w:sz w:val="24"/>
        </w:rPr>
        <w:t>18.2响应文件开启时，电子交易平台按响应文件开启时间自动提取所有响应文件。</w:t>
      </w:r>
      <w:r>
        <w:rPr>
          <w:rFonts w:hint="eastAsia" w:ascii="宋体" w:hAnsi="宋体" w:cs="宋体"/>
          <w:sz w:val="24"/>
          <w:lang w:eastAsia="zh-CN"/>
        </w:rPr>
        <w:t>采购代理机构</w:t>
      </w:r>
      <w:r>
        <w:rPr>
          <w:rFonts w:hint="eastAsia" w:ascii="宋体" w:hAnsi="宋体" w:cs="宋体"/>
          <w:sz w:val="24"/>
        </w:rPr>
        <w:t>依托电子交易平台发起开始解密指令，供应商按照平台提示和采购文件的规定在半小时内完成在线解密。</w:t>
      </w:r>
    </w:p>
    <w:p w14:paraId="16EB664C">
      <w:pPr>
        <w:pStyle w:val="557"/>
        <w:snapToGrid w:val="0"/>
        <w:spacing w:before="0" w:line="360" w:lineRule="auto"/>
        <w:ind w:left="0" w:firstLine="480" w:firstLineChars="200"/>
        <w:contextualSpacing/>
        <w:rPr>
          <w:rFonts w:ascii="宋体" w:hAnsi="宋体" w:cs="宋体"/>
          <w:sz w:val="24"/>
        </w:rPr>
      </w:pPr>
      <w:r>
        <w:rPr>
          <w:rFonts w:hint="eastAsia" w:ascii="宋体" w:hAnsi="宋体" w:cs="宋体"/>
          <w:sz w:val="24"/>
        </w:rPr>
        <w:t>18.3</w:t>
      </w:r>
      <w:r>
        <w:rPr>
          <w:rFonts w:hint="eastAsia" w:ascii="宋体" w:hAnsi="宋体" w:cs="宋体"/>
          <w:b/>
          <w:bCs/>
          <w:sz w:val="24"/>
        </w:rPr>
        <w:t>响应文件未按时解密，供应商提供了备份响应文件的，以备份响应文件作为依据，否则视为响应文件撤回。响应文件已按时解密的，备份响应文件自动失效。</w:t>
      </w:r>
    </w:p>
    <w:p w14:paraId="1DBB44BA">
      <w:pPr>
        <w:pStyle w:val="557"/>
        <w:spacing w:before="0" w:line="360" w:lineRule="auto"/>
        <w:ind w:left="0" w:firstLine="0"/>
        <w:contextualSpacing/>
        <w:rPr>
          <w:rFonts w:ascii="宋体" w:hAnsi="宋体" w:cs="宋体"/>
          <w:b/>
          <w:sz w:val="24"/>
          <w:szCs w:val="24"/>
        </w:rPr>
      </w:pPr>
      <w:r>
        <w:rPr>
          <w:rFonts w:hint="eastAsia" w:ascii="宋体" w:hAnsi="宋体" w:cs="宋体"/>
          <w:b/>
          <w:sz w:val="24"/>
          <w:szCs w:val="24"/>
        </w:rPr>
        <w:t>19、资格审查</w:t>
      </w:r>
    </w:p>
    <w:p w14:paraId="79789DED">
      <w:pPr>
        <w:snapToGrid w:val="0"/>
        <w:spacing w:line="360" w:lineRule="auto"/>
        <w:ind w:firstLine="480" w:firstLineChars="200"/>
        <w:rPr>
          <w:rFonts w:ascii="宋体" w:hAnsi="宋体" w:cs="宋体"/>
          <w:sz w:val="24"/>
        </w:rPr>
      </w:pPr>
      <w:r>
        <w:rPr>
          <w:rFonts w:hint="eastAsia" w:ascii="宋体" w:hAnsi="宋体" w:cs="宋体"/>
          <w:kern w:val="0"/>
          <w:sz w:val="24"/>
        </w:rPr>
        <w:t>19.</w:t>
      </w:r>
      <w:r>
        <w:rPr>
          <w:rFonts w:hint="eastAsia" w:ascii="宋体" w:hAnsi="宋体" w:cs="宋体"/>
          <w:kern w:val="0"/>
          <w:sz w:val="24"/>
          <w:lang w:val="en-US" w:eastAsia="zh-CN"/>
        </w:rPr>
        <w:t>1</w:t>
      </w:r>
      <w:r>
        <w:rPr>
          <w:rFonts w:hint="eastAsia" w:ascii="宋体" w:hAnsi="宋体" w:cs="宋体"/>
          <w:sz w:val="24"/>
        </w:rPr>
        <w:t>采购人、</w:t>
      </w:r>
      <w:r>
        <w:rPr>
          <w:rFonts w:hint="eastAsia" w:ascii="宋体" w:hAnsi="宋体" w:cs="宋体"/>
          <w:sz w:val="24"/>
          <w:lang w:eastAsia="zh-CN"/>
        </w:rPr>
        <w:t>采购代理机构</w:t>
      </w:r>
      <w:r>
        <w:rPr>
          <w:rFonts w:hint="eastAsia" w:ascii="宋体" w:hAnsi="宋体" w:cs="宋体"/>
          <w:sz w:val="24"/>
        </w:rPr>
        <w:t>或磋商小组依据法律法规和采购文件的规定，对供应商的资格进行审查。</w:t>
      </w:r>
    </w:p>
    <w:p w14:paraId="662F9981">
      <w:pPr>
        <w:pStyle w:val="131"/>
        <w:spacing w:before="0"/>
        <w:ind w:firstLine="480"/>
        <w:rPr>
          <w:rFonts w:ascii="宋体" w:hAnsi="宋体" w:cs="宋体"/>
        </w:rPr>
      </w:pPr>
      <w:r>
        <w:rPr>
          <w:rFonts w:hint="eastAsia" w:ascii="宋体" w:hAnsi="宋体" w:cs="宋体"/>
          <w:kern w:val="0"/>
          <w:szCs w:val="24"/>
        </w:rPr>
        <w:t>19.</w:t>
      </w:r>
      <w:r>
        <w:rPr>
          <w:rFonts w:hint="eastAsia" w:ascii="宋体" w:hAnsi="宋体" w:cs="宋体"/>
          <w:kern w:val="0"/>
          <w:szCs w:val="24"/>
          <w:lang w:val="en-US" w:eastAsia="zh-CN"/>
        </w:rPr>
        <w:t>2</w:t>
      </w:r>
      <w:r>
        <w:rPr>
          <w:rFonts w:hint="eastAsia" w:ascii="宋体" w:hAnsi="宋体" w:cs="宋体"/>
          <w:kern w:val="0"/>
          <w:szCs w:val="24"/>
        </w:rPr>
        <w:t>供应商未按照采购文件要求提供与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供应商不具备采购文件中规定的资格要求，其响应文件无效。</w:t>
      </w:r>
    </w:p>
    <w:p w14:paraId="720BF6A8">
      <w:pPr>
        <w:pStyle w:val="131"/>
        <w:spacing w:before="0"/>
        <w:ind w:firstLine="480"/>
        <w:rPr>
          <w:rFonts w:ascii="宋体" w:hAnsi="宋体" w:cs="宋体"/>
        </w:rPr>
      </w:pPr>
      <w:r>
        <w:rPr>
          <w:rFonts w:hint="eastAsia" w:ascii="宋体" w:hAnsi="宋体" w:cs="宋体"/>
          <w:kern w:val="0"/>
          <w:szCs w:val="24"/>
        </w:rPr>
        <w:t>19.</w:t>
      </w:r>
      <w:r>
        <w:rPr>
          <w:rFonts w:hint="eastAsia" w:ascii="宋体" w:hAnsi="宋体" w:cs="宋体"/>
          <w:lang w:val="en-US" w:eastAsia="zh-CN"/>
        </w:rPr>
        <w:t>3</w:t>
      </w:r>
      <w:r>
        <w:rPr>
          <w:rFonts w:hint="eastAsia" w:ascii="宋体" w:hAnsi="宋体" w:cs="宋体"/>
        </w:rPr>
        <w:t>对未通过资格审查的供应商，采购人或</w:t>
      </w:r>
      <w:r>
        <w:rPr>
          <w:rFonts w:hint="eastAsia" w:ascii="宋体" w:hAnsi="宋体" w:cs="宋体"/>
          <w:lang w:eastAsia="zh-CN"/>
        </w:rPr>
        <w:t>采购代理机构</w:t>
      </w:r>
      <w:r>
        <w:rPr>
          <w:rFonts w:hint="eastAsia" w:ascii="宋体" w:hAnsi="宋体" w:cs="宋体"/>
        </w:rPr>
        <w:t>告知其未通过的原因。</w:t>
      </w:r>
    </w:p>
    <w:p w14:paraId="5AD18DEF">
      <w:pPr>
        <w:pStyle w:val="131"/>
        <w:spacing w:before="0"/>
        <w:ind w:firstLine="480"/>
        <w:rPr>
          <w:rFonts w:hint="eastAsia" w:ascii="宋体" w:hAnsi="宋体" w:cs="宋体"/>
        </w:rPr>
      </w:pPr>
      <w:r>
        <w:rPr>
          <w:rFonts w:hint="eastAsia" w:ascii="宋体" w:hAnsi="宋体" w:cs="宋体"/>
          <w:kern w:val="0"/>
          <w:szCs w:val="24"/>
        </w:rPr>
        <w:t>19.</w:t>
      </w:r>
      <w:r>
        <w:rPr>
          <w:rFonts w:hint="eastAsia" w:ascii="宋体" w:hAnsi="宋体" w:cs="宋体"/>
          <w:lang w:val="en-US" w:eastAsia="zh-CN"/>
        </w:rPr>
        <w:t>4</w:t>
      </w:r>
      <w:r>
        <w:rPr>
          <w:rFonts w:hint="eastAsia" w:ascii="宋体" w:hAnsi="宋体" w:cs="宋体"/>
        </w:rPr>
        <w:t>合格供应商不足3家的，不再评审。</w:t>
      </w:r>
    </w:p>
    <w:p w14:paraId="1E65B4DE">
      <w:pPr>
        <w:pStyle w:val="131"/>
        <w:spacing w:before="0"/>
        <w:ind w:firstLine="0" w:firstLineChars="0"/>
        <w:rPr>
          <w:rFonts w:ascii="宋体" w:hAnsi="宋体" w:cs="宋体"/>
          <w:b/>
          <w:szCs w:val="24"/>
        </w:rPr>
      </w:pPr>
      <w:r>
        <w:rPr>
          <w:rFonts w:hint="eastAsia" w:ascii="宋体" w:hAnsi="宋体" w:cs="宋体"/>
          <w:b/>
          <w:szCs w:val="24"/>
        </w:rPr>
        <w:t>20、信用信息查询</w:t>
      </w:r>
    </w:p>
    <w:p w14:paraId="18BDD043">
      <w:pPr>
        <w:pStyle w:val="131"/>
        <w:spacing w:before="0"/>
        <w:ind w:firstLine="495" w:firstLineChars="0"/>
        <w:rPr>
          <w:rFonts w:ascii="宋体" w:hAnsi="宋体" w:cs="宋体"/>
          <w:kern w:val="0"/>
          <w:szCs w:val="24"/>
        </w:rPr>
      </w:pPr>
      <w:r>
        <w:rPr>
          <w:rFonts w:hint="eastAsia" w:ascii="宋体" w:hAnsi="宋体" w:cs="宋体"/>
          <w:kern w:val="0"/>
          <w:szCs w:val="24"/>
        </w:rPr>
        <w:t>20.1信用信息查询渠道及截止时间：</w:t>
      </w:r>
      <w:r>
        <w:rPr>
          <w:rFonts w:hint="eastAsia" w:ascii="宋体" w:hAnsi="宋体" w:cs="宋体"/>
          <w:kern w:val="0"/>
          <w:szCs w:val="24"/>
          <w:lang w:eastAsia="zh-CN"/>
        </w:rPr>
        <w:t>采购代理机构</w:t>
      </w:r>
      <w:r>
        <w:rPr>
          <w:rFonts w:hint="eastAsia" w:ascii="宋体" w:hAnsi="宋体" w:cs="宋体"/>
          <w:kern w:val="0"/>
          <w:szCs w:val="24"/>
        </w:rPr>
        <w:t>将在资格审查时通过“信用中国”网站(www.creditchina.gov.cn)、中国政府采购网(www.ccgp.gov.cn)渠道查询供应商接受资格审查时的信用记录。</w:t>
      </w:r>
    </w:p>
    <w:p w14:paraId="3C28207C">
      <w:pPr>
        <w:pStyle w:val="131"/>
        <w:spacing w:before="0"/>
        <w:ind w:firstLine="495" w:firstLineChars="0"/>
        <w:rPr>
          <w:rFonts w:ascii="宋体" w:hAnsi="宋体" w:cs="宋体"/>
          <w:kern w:val="0"/>
          <w:szCs w:val="24"/>
        </w:rPr>
      </w:pPr>
      <w:r>
        <w:rPr>
          <w:rFonts w:hint="eastAsia" w:ascii="宋体" w:hAnsi="宋体" w:cs="宋体"/>
          <w:kern w:val="0"/>
          <w:szCs w:val="24"/>
        </w:rPr>
        <w:t>20.2信用信息查询记录和证据留存的具体方式：现场查询的供应商的信用记录、查询结果经确认后将与采购文件一起存档。</w:t>
      </w:r>
    </w:p>
    <w:p w14:paraId="08FE3D39">
      <w:pPr>
        <w:pStyle w:val="131"/>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20.3信用信息的使用规则：经查询列入失信被执行人名单、重大税收违法案件当事人名单、政府采购严重违法失信行为记录名单的供应商将被拒绝参与政府采购活动。</w:t>
      </w:r>
    </w:p>
    <w:p w14:paraId="66A7A1A4">
      <w:pPr>
        <w:pStyle w:val="131"/>
        <w:spacing w:before="0"/>
        <w:ind w:firstLine="480"/>
        <w:rPr>
          <w:rFonts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14:paraId="24F6540D">
      <w:pPr>
        <w:pStyle w:val="131"/>
        <w:spacing w:before="0"/>
        <w:ind w:firstLine="0" w:firstLineChars="0"/>
        <w:rPr>
          <w:rFonts w:ascii="宋体" w:hAnsi="宋体" w:cs="宋体"/>
          <w:kern w:val="0"/>
          <w:szCs w:val="24"/>
        </w:rPr>
      </w:pPr>
    </w:p>
    <w:p w14:paraId="6973DF51">
      <w:pPr>
        <w:snapToGrid w:val="0"/>
        <w:spacing w:line="360" w:lineRule="auto"/>
        <w:jc w:val="center"/>
        <w:outlineLvl w:val="0"/>
        <w:rPr>
          <w:rFonts w:ascii="宋体" w:hAnsi="宋体" w:cs="宋体"/>
          <w:b/>
          <w:sz w:val="32"/>
          <w:szCs w:val="20"/>
        </w:rPr>
      </w:pPr>
      <w:r>
        <w:rPr>
          <w:rFonts w:hint="eastAsia" w:ascii="宋体" w:hAnsi="宋体" w:cs="宋体"/>
          <w:b/>
          <w:sz w:val="32"/>
          <w:szCs w:val="20"/>
        </w:rPr>
        <w:t>五、评审</w:t>
      </w:r>
    </w:p>
    <w:p w14:paraId="2AF61797">
      <w:pPr>
        <w:spacing w:line="360" w:lineRule="auto"/>
        <w:rPr>
          <w:rFonts w:ascii="宋体" w:hAnsi="宋体" w:cs="宋体"/>
          <w:b/>
          <w:sz w:val="24"/>
        </w:rPr>
      </w:pPr>
      <w:bookmarkStart w:id="18" w:name="_Toc91899903"/>
      <w:r>
        <w:rPr>
          <w:rFonts w:hint="eastAsia" w:ascii="宋体" w:hAnsi="宋体" w:cs="宋体"/>
          <w:b/>
          <w:sz w:val="24"/>
        </w:rPr>
        <w:t>21.</w:t>
      </w:r>
      <w:r>
        <w:rPr>
          <w:rFonts w:hint="eastAsia" w:ascii="宋体" w:hAnsi="宋体" w:cs="宋体"/>
        </w:rPr>
        <w:t xml:space="preserve"> </w:t>
      </w:r>
      <w:r>
        <w:rPr>
          <w:rFonts w:hint="eastAsia" w:ascii="宋体" w:hAnsi="宋体" w:cs="宋体"/>
          <w:sz w:val="24"/>
        </w:rPr>
        <w:t>磋商小组将根据采购文件和有关规定，履行评审工作职责，并按照评审方法及评分标准，全面衡量各供应商对采购文件的响应情况。对实质上响应采购文件的供应商，按照评审因素的量化指标排出推荐成交的供应商的先后顺序，并按顺序提出授标建议。</w:t>
      </w:r>
      <w:r>
        <w:rPr>
          <w:rFonts w:hint="eastAsia" w:ascii="宋体" w:hAnsi="宋体" w:cs="宋体"/>
          <w:b/>
          <w:sz w:val="24"/>
        </w:rPr>
        <w:t>详见采购文件第四部分评审办法。</w:t>
      </w:r>
    </w:p>
    <w:p w14:paraId="22754A65">
      <w:pPr>
        <w:spacing w:line="360" w:lineRule="auto"/>
        <w:rPr>
          <w:rFonts w:ascii="宋体" w:hAnsi="宋体" w:cs="宋体"/>
          <w:b/>
          <w:sz w:val="24"/>
        </w:rPr>
      </w:pPr>
    </w:p>
    <w:p w14:paraId="6B310591">
      <w:pPr>
        <w:snapToGrid w:val="0"/>
        <w:spacing w:line="360" w:lineRule="auto"/>
        <w:jc w:val="center"/>
        <w:outlineLvl w:val="0"/>
        <w:rPr>
          <w:rFonts w:ascii="宋体" w:hAnsi="宋体" w:cs="宋体"/>
          <w:b/>
          <w:sz w:val="32"/>
          <w:szCs w:val="20"/>
        </w:rPr>
      </w:pPr>
      <w:r>
        <w:rPr>
          <w:rFonts w:hint="eastAsia" w:ascii="宋体" w:hAnsi="宋体" w:cs="宋体"/>
          <w:b/>
          <w:sz w:val="32"/>
          <w:szCs w:val="20"/>
        </w:rPr>
        <w:t>六、成交供应商确定</w:t>
      </w:r>
    </w:p>
    <w:p w14:paraId="687020F4">
      <w:pPr>
        <w:pStyle w:val="3"/>
        <w:spacing w:line="360" w:lineRule="auto"/>
        <w:ind w:left="479" w:hanging="479" w:hangingChars="199"/>
        <w:rPr>
          <w:rFonts w:cs="宋体"/>
          <w:b/>
        </w:rPr>
      </w:pPr>
      <w:r>
        <w:rPr>
          <w:rFonts w:hint="eastAsia" w:cs="宋体"/>
          <w:b/>
        </w:rPr>
        <w:t>22. 确定成交供应商</w:t>
      </w:r>
    </w:p>
    <w:p w14:paraId="67A80751">
      <w:pPr>
        <w:pStyle w:val="131"/>
        <w:snapToGrid w:val="0"/>
        <w:spacing w:before="0"/>
        <w:ind w:firstLine="480"/>
        <w:rPr>
          <w:rFonts w:ascii="宋体" w:hAnsi="宋体" w:cs="宋体"/>
          <w:b/>
          <w:szCs w:val="24"/>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w:t>
      </w:r>
      <w:r>
        <w:rPr>
          <w:rFonts w:hint="eastAsia" w:ascii="宋体" w:hAnsi="宋体" w:cs="宋体"/>
          <w:color w:val="auto"/>
          <w:szCs w:val="24"/>
        </w:rPr>
        <w:t>，为提高政府采购效率，</w:t>
      </w:r>
      <w:r>
        <w:rPr>
          <w:rFonts w:hint="eastAsia" w:ascii="宋体" w:hAnsi="宋体" w:cs="宋体"/>
          <w:color w:val="auto"/>
          <w:szCs w:val="24"/>
          <w:lang w:val="en-US" w:eastAsia="zh-CN"/>
        </w:rPr>
        <w:t>鼓励</w:t>
      </w:r>
      <w:r>
        <w:rPr>
          <w:rFonts w:hint="eastAsia" w:ascii="宋体" w:hAnsi="宋体" w:cs="宋体"/>
          <w:color w:val="auto"/>
          <w:szCs w:val="24"/>
        </w:rPr>
        <w:t>在收到评审报告当天</w:t>
      </w:r>
      <w:r>
        <w:rPr>
          <w:rFonts w:hint="eastAsia" w:ascii="宋体" w:hAnsi="宋体" w:cs="宋体"/>
          <w:color w:val="auto"/>
          <w:szCs w:val="24"/>
          <w:lang w:val="en-US" w:eastAsia="zh-CN"/>
        </w:rPr>
        <w:t>在线</w:t>
      </w:r>
      <w:r>
        <w:rPr>
          <w:rFonts w:hint="eastAsia" w:ascii="宋体" w:hAnsi="宋体" w:cs="宋体"/>
          <w:color w:val="auto"/>
          <w:szCs w:val="24"/>
        </w:rPr>
        <w:t>确定中标或者成交供应商。中</w:t>
      </w:r>
      <w:r>
        <w:rPr>
          <w:rFonts w:hint="eastAsia" w:ascii="宋体" w:hAnsi="宋体" w:cs="宋体"/>
          <w:szCs w:val="24"/>
        </w:rPr>
        <w:t>标、成交通知书和中标、成交结果公告应当在规定时间内同时发出。</w:t>
      </w:r>
    </w:p>
    <w:p w14:paraId="0C9DAE0E">
      <w:pPr>
        <w:pStyle w:val="131"/>
        <w:snapToGrid w:val="0"/>
        <w:spacing w:before="0"/>
        <w:ind w:firstLine="0" w:firstLineChars="0"/>
        <w:rPr>
          <w:rFonts w:ascii="宋体" w:hAnsi="宋体" w:cs="宋体"/>
          <w:b/>
          <w:szCs w:val="24"/>
        </w:rPr>
      </w:pPr>
      <w:r>
        <w:rPr>
          <w:rFonts w:hint="eastAsia" w:ascii="宋体" w:hAnsi="宋体" w:cs="宋体"/>
          <w:b/>
          <w:szCs w:val="24"/>
        </w:rPr>
        <w:t>23. 成交通知与成交结果公告</w:t>
      </w:r>
    </w:p>
    <w:p w14:paraId="320DFD0C">
      <w:pPr>
        <w:widowControl/>
        <w:shd w:val="clear" w:color="auto" w:fill="FFFFFF"/>
        <w:spacing w:line="360" w:lineRule="auto"/>
        <w:ind w:firstLine="480"/>
        <w:jc w:val="left"/>
        <w:rPr>
          <w:rFonts w:ascii="宋体" w:hAnsi="宋体" w:cs="宋体"/>
          <w:sz w:val="24"/>
        </w:rPr>
      </w:pPr>
      <w:r>
        <w:rPr>
          <w:rFonts w:hint="eastAsia" w:ascii="宋体" w:hAnsi="宋体" w:cs="宋体"/>
          <w:sz w:val="24"/>
        </w:rPr>
        <w:t>23.1自成交供应商确定之日起1个工作日内，</w:t>
      </w:r>
      <w:r>
        <w:rPr>
          <w:rFonts w:hint="eastAsia" w:ascii="宋体" w:hAnsi="宋体" w:cs="宋体"/>
          <w:sz w:val="24"/>
          <w:lang w:eastAsia="zh-CN"/>
        </w:rPr>
        <w:t>采购代理机构</w:t>
      </w:r>
      <w:r>
        <w:rPr>
          <w:rFonts w:hint="eastAsia" w:ascii="宋体" w:hAnsi="宋体" w:cs="宋体"/>
          <w:sz w:val="24"/>
        </w:rPr>
        <w:t>通过电子交易平台向成交供应商发出成交通知书，同时编制发布采购结果公告。</w:t>
      </w:r>
      <w:r>
        <w:rPr>
          <w:rFonts w:hint="eastAsia" w:ascii="宋体" w:hAnsi="宋体" w:cs="宋体"/>
          <w:sz w:val="24"/>
          <w:lang w:eastAsia="zh-CN"/>
        </w:rPr>
        <w:t>采购代理机构</w:t>
      </w:r>
      <w:r>
        <w:rPr>
          <w:rFonts w:hint="eastAsia" w:ascii="宋体" w:hAnsi="宋体" w:cs="宋体"/>
          <w:sz w:val="24"/>
        </w:rPr>
        <w:t>也可以以纸质形式进行成交通知。</w:t>
      </w:r>
    </w:p>
    <w:p w14:paraId="04067398">
      <w:pPr>
        <w:widowControl/>
        <w:shd w:val="clear" w:color="auto" w:fill="FFFFFF"/>
        <w:spacing w:line="360" w:lineRule="auto"/>
        <w:ind w:firstLine="480"/>
        <w:jc w:val="left"/>
        <w:rPr>
          <w:rFonts w:ascii="宋体" w:hAnsi="宋体" w:cs="宋体"/>
          <w:sz w:val="24"/>
        </w:rPr>
      </w:pPr>
      <w:r>
        <w:rPr>
          <w:rFonts w:hint="eastAsia" w:ascii="宋体" w:hAnsi="宋体" w:cs="宋体"/>
          <w:sz w:val="24"/>
        </w:rPr>
        <w:t>23.2成交结果公告内容包括采购人及其委托的</w:t>
      </w:r>
      <w:r>
        <w:rPr>
          <w:rFonts w:hint="eastAsia" w:ascii="宋体" w:hAnsi="宋体" w:cs="宋体"/>
          <w:sz w:val="24"/>
          <w:lang w:eastAsia="zh-CN"/>
        </w:rPr>
        <w:t>采购代理机构</w:t>
      </w:r>
      <w:r>
        <w:rPr>
          <w:rFonts w:hint="eastAsia" w:ascii="宋体" w:hAnsi="宋体" w:cs="宋体"/>
          <w:sz w:val="24"/>
        </w:rPr>
        <w:t>的名称、地址、联系方式，项目名称和项目编号，成交供应商名称、地址和成交金额，主要成交标的的名称、规格型号、数量、单价、服务要求，开标记录、资格审查情况、评审专家抽取规则、符合性审查情况、未成交情况说明、成交结果公告期限以及评审专家名单、评分汇总及明细。</w:t>
      </w:r>
    </w:p>
    <w:p w14:paraId="22A7C64C">
      <w:pPr>
        <w:widowControl/>
        <w:shd w:val="clear" w:color="auto" w:fill="FFFFFF"/>
        <w:spacing w:line="360" w:lineRule="auto"/>
        <w:ind w:firstLine="480"/>
        <w:jc w:val="left"/>
        <w:rPr>
          <w:rFonts w:hint="eastAsia" w:ascii="宋体" w:hAnsi="宋体" w:cs="宋体"/>
          <w:sz w:val="24"/>
        </w:rPr>
      </w:pPr>
      <w:r>
        <w:rPr>
          <w:rFonts w:hint="eastAsia" w:ascii="宋体" w:hAnsi="宋体" w:cs="宋体"/>
          <w:sz w:val="24"/>
        </w:rPr>
        <w:t>23.3公告期限为1个工作日。</w:t>
      </w:r>
    </w:p>
    <w:p w14:paraId="00E4310C">
      <w:pPr>
        <w:widowControl/>
        <w:shd w:val="clear" w:color="auto" w:fill="FFFFFF"/>
        <w:spacing w:line="360" w:lineRule="auto"/>
        <w:ind w:firstLine="480"/>
        <w:rPr>
          <w:rFonts w:hint="eastAsia" w:ascii="宋体" w:hAnsi="宋体" w:eastAsia="宋体" w:cs="宋体"/>
          <w:color w:val="FF0000"/>
          <w:sz w:val="24"/>
          <w:szCs w:val="24"/>
        </w:rPr>
      </w:pPr>
      <w:r>
        <w:rPr>
          <w:rFonts w:hint="eastAsia" w:ascii="宋体" w:hAnsi="宋体" w:eastAsia="宋体" w:cs="宋体"/>
          <w:b w:val="0"/>
          <w:bCs/>
          <w:color w:val="auto"/>
          <w:sz w:val="24"/>
          <w:szCs w:val="24"/>
          <w:lang w:val="en-US" w:eastAsia="zh-CN"/>
        </w:rPr>
        <w:t>23.4</w:t>
      </w:r>
      <w:r>
        <w:rPr>
          <w:rFonts w:hint="eastAsia" w:ascii="宋体" w:hAnsi="宋体" w:eastAsia="宋体" w:cs="宋体"/>
          <w:b w:val="0"/>
          <w:bCs/>
          <w:color w:val="auto"/>
          <w:sz w:val="24"/>
          <w:szCs w:val="24"/>
        </w:rPr>
        <w:t>由于</w:t>
      </w:r>
      <w:r>
        <w:rPr>
          <w:rFonts w:hint="eastAsia" w:ascii="宋体" w:hAnsi="宋体" w:eastAsia="宋体" w:cs="宋体"/>
          <w:bCs/>
          <w:color w:val="auto"/>
          <w:sz w:val="24"/>
          <w:szCs w:val="24"/>
        </w:rPr>
        <w:t>成交供应商原因导致重新采购的，应当承担支付代理费和专家评审费等费用在内的赔偿责任。</w:t>
      </w:r>
    </w:p>
    <w:p w14:paraId="1D3C3428">
      <w:pPr>
        <w:snapToGrid w:val="0"/>
        <w:spacing w:line="360" w:lineRule="auto"/>
        <w:ind w:left="120" w:leftChars="57" w:firstLine="482" w:firstLineChars="150"/>
        <w:jc w:val="center"/>
        <w:rPr>
          <w:rFonts w:ascii="宋体" w:hAnsi="宋体" w:cs="宋体"/>
          <w:b/>
          <w:sz w:val="32"/>
        </w:rPr>
      </w:pPr>
    </w:p>
    <w:p w14:paraId="4975CE3E">
      <w:pPr>
        <w:snapToGrid w:val="0"/>
        <w:spacing w:line="360" w:lineRule="auto"/>
        <w:jc w:val="center"/>
        <w:outlineLvl w:val="0"/>
        <w:rPr>
          <w:rFonts w:ascii="宋体" w:hAnsi="宋体" w:cs="宋体"/>
          <w:b/>
          <w:sz w:val="32"/>
          <w:szCs w:val="20"/>
        </w:rPr>
      </w:pPr>
      <w:r>
        <w:rPr>
          <w:rFonts w:hint="eastAsia" w:ascii="宋体" w:hAnsi="宋体" w:cs="宋体"/>
          <w:b/>
          <w:sz w:val="32"/>
          <w:szCs w:val="20"/>
        </w:rPr>
        <w:t>七、合同授予</w:t>
      </w:r>
    </w:p>
    <w:p w14:paraId="4A06CA2D">
      <w:pPr>
        <w:pStyle w:val="3"/>
        <w:snapToGrid w:val="0"/>
        <w:spacing w:line="360" w:lineRule="auto"/>
        <w:ind w:left="479" w:hanging="479" w:hangingChars="199"/>
        <w:rPr>
          <w:rFonts w:cs="宋体"/>
          <w:b/>
        </w:rPr>
      </w:pPr>
      <w:r>
        <w:rPr>
          <w:rFonts w:hint="eastAsia" w:cs="宋体"/>
          <w:b/>
        </w:rPr>
        <w:t xml:space="preserve">24. </w:t>
      </w:r>
      <w:r>
        <w:rPr>
          <w:rFonts w:hint="eastAsia" w:cs="宋体"/>
        </w:rPr>
        <w:t>合同主要条款详见第五部分拟签订的合同文本。</w:t>
      </w:r>
    </w:p>
    <w:p w14:paraId="15DF5686">
      <w:pPr>
        <w:pStyle w:val="3"/>
        <w:snapToGrid w:val="0"/>
        <w:spacing w:line="360" w:lineRule="auto"/>
        <w:ind w:left="479" w:hanging="479" w:hangingChars="199"/>
        <w:rPr>
          <w:rFonts w:cs="宋体"/>
          <w:b/>
        </w:rPr>
      </w:pPr>
      <w:r>
        <w:rPr>
          <w:rFonts w:hint="eastAsia" w:cs="宋体"/>
          <w:b/>
        </w:rPr>
        <w:t>25. 合同的签订</w:t>
      </w:r>
    </w:p>
    <w:p w14:paraId="68AE143F">
      <w:pPr>
        <w:widowControl/>
        <w:shd w:val="clear" w:color="auto" w:fill="FFFFFF"/>
        <w:snapToGrid w:val="0"/>
        <w:spacing w:line="360" w:lineRule="auto"/>
        <w:ind w:firstLine="480"/>
        <w:jc w:val="left"/>
        <w:rPr>
          <w:rFonts w:ascii="宋体" w:hAnsi="宋体" w:cs="宋体"/>
          <w:kern w:val="0"/>
          <w:sz w:val="24"/>
        </w:rPr>
      </w:pPr>
      <w:r>
        <w:rPr>
          <w:rFonts w:hint="eastAsia" w:ascii="宋体" w:hAnsi="宋体" w:cs="宋体"/>
          <w:sz w:val="24"/>
        </w:rPr>
        <w:t>25.1</w:t>
      </w:r>
      <w:r>
        <w:rPr>
          <w:rFonts w:hint="eastAsia" w:ascii="宋体" w:hAnsi="宋体" w:cs="宋体"/>
          <w:kern w:val="0"/>
          <w:sz w:val="24"/>
        </w:rPr>
        <w:t xml:space="preserve"> 采购人与成交供应商应当通过电子交易平台在成交通知书发出之日起三十日内，按照采购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成交通知书发出之日起10日内，与成交供应商按照采购文件确定的事项签订政府采购合同。</w:t>
      </w:r>
    </w:p>
    <w:p w14:paraId="3D074ABC">
      <w:pPr>
        <w:pStyle w:val="131"/>
        <w:snapToGrid w:val="0"/>
        <w:spacing w:before="0"/>
        <w:ind w:firstLine="480"/>
        <w:rPr>
          <w:rFonts w:ascii="宋体" w:hAnsi="宋体" w:cs="宋体"/>
          <w:kern w:val="0"/>
        </w:rPr>
      </w:pPr>
      <w:r>
        <w:rPr>
          <w:rFonts w:hint="eastAsia" w:ascii="宋体" w:hAnsi="宋体" w:cs="宋体"/>
          <w:kern w:val="0"/>
          <w:lang w:val="zh-CN"/>
        </w:rPr>
        <w:t>25.2成交供应商按规定的日期、时间、地点，由法定代表人或其授权代表与采购人代表签订合同。如成交供应商为联合体的，由联合体成员各方法定代表人或其授权代表与采购人代表签订合同。</w:t>
      </w:r>
    </w:p>
    <w:p w14:paraId="45E35E30">
      <w:pPr>
        <w:pStyle w:val="131"/>
        <w:snapToGrid w:val="0"/>
        <w:spacing w:before="0"/>
        <w:ind w:firstLine="480"/>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14:paraId="752252A8">
      <w:pPr>
        <w:pStyle w:val="131"/>
        <w:snapToGrid w:val="0"/>
        <w:spacing w:before="0"/>
        <w:ind w:firstLine="480"/>
        <w:rPr>
          <w:rFonts w:ascii="宋体" w:hAnsi="宋体" w:cs="宋体"/>
        </w:rPr>
      </w:pPr>
      <w:r>
        <w:rPr>
          <w:rFonts w:hint="eastAsia" w:ascii="宋体" w:hAnsi="宋体" w:cs="宋体"/>
        </w:rPr>
        <w:t>25.4成交供应商拒绝与采购人签订合同的，采购人可以按照评审报告推荐的成交候选人名单排序，确定下一候选人为成交供应商，也可以重新开展政府采购活动。拒绝与采购人签订合同的成交供应商应承担采购代理服务费、评审专家劳务报酬等相关费用。</w:t>
      </w:r>
    </w:p>
    <w:p w14:paraId="1B59A8CD">
      <w:pPr>
        <w:pStyle w:val="131"/>
        <w:snapToGrid w:val="0"/>
        <w:spacing w:before="0"/>
        <w:ind w:firstLine="480"/>
        <w:rPr>
          <w:rFonts w:ascii="宋体" w:hAnsi="宋体" w:cs="宋体"/>
        </w:rPr>
      </w:pPr>
      <w:r>
        <w:rPr>
          <w:rFonts w:hint="eastAsia" w:ascii="宋体" w:hAnsi="宋体" w:cs="宋体"/>
        </w:rPr>
        <w:t>25.5采购合同由采购人与成交供应商根据采购文件、响应文件等内容通过政府采购电子交易平台在线签订，自动备案。</w:t>
      </w:r>
    </w:p>
    <w:p w14:paraId="638FC5AD">
      <w:pPr>
        <w:pStyle w:val="3"/>
        <w:snapToGrid w:val="0"/>
        <w:spacing w:line="360" w:lineRule="auto"/>
        <w:ind w:left="479" w:hanging="479" w:hangingChars="199"/>
        <w:rPr>
          <w:rFonts w:cs="宋体"/>
          <w:b/>
        </w:rPr>
      </w:pPr>
      <w:r>
        <w:rPr>
          <w:rFonts w:hint="eastAsia" w:cs="宋体"/>
          <w:b/>
        </w:rPr>
        <w:t>26. 履约保证金</w:t>
      </w:r>
    </w:p>
    <w:p w14:paraId="1D422CAC">
      <w:pPr>
        <w:tabs>
          <w:tab w:val="left" w:pos="0"/>
        </w:tabs>
        <w:snapToGrid w:val="0"/>
        <w:spacing w:line="360" w:lineRule="auto"/>
        <w:ind w:firstLine="482"/>
        <w:rPr>
          <w:rFonts w:ascii="宋体" w:hAnsi="宋体" w:cs="宋体"/>
          <w:sz w:val="24"/>
        </w:rPr>
      </w:pPr>
      <w:r>
        <w:rPr>
          <w:rFonts w:hint="eastAsia" w:ascii="宋体" w:hAnsi="宋体" w:cs="宋体"/>
          <w:kern w:val="0"/>
          <w:sz w:val="24"/>
        </w:rPr>
        <w:t>拟签订的合同文本要求成交供应商提交履约保证金的，供应商应当以支票、汇票、本票或者金融机构、担保机构出具的保函等非现金形式提交</w:t>
      </w:r>
      <w:r>
        <w:rPr>
          <w:rFonts w:hint="eastAsia" w:ascii="宋体" w:hAnsi="宋体" w:cs="宋体"/>
          <w:sz w:val="24"/>
        </w:rPr>
        <w:t>。杭州市政府采购网公布的供应商履约评价为满分的供应商，采购单位应当免收履约保证金。确需收取履约保证金的，履约保证金缴纳最高比例由不超过</w:t>
      </w:r>
      <w:r>
        <w:rPr>
          <w:rFonts w:hint="eastAsia" w:ascii="宋体" w:hAnsi="宋体" w:cs="宋体"/>
          <w:kern w:val="2"/>
          <w:sz w:val="24"/>
        </w:rPr>
        <w:t>合同金额的</w:t>
      </w:r>
      <w:r>
        <w:rPr>
          <w:rFonts w:ascii="宋体" w:hAnsi="宋体" w:cs="宋体"/>
          <w:kern w:val="2"/>
          <w:sz w:val="24"/>
        </w:rPr>
        <w:t>1%</w:t>
      </w:r>
      <w:r>
        <w:rPr>
          <w:rFonts w:hint="eastAsia" w:ascii="宋体" w:hAnsi="宋体" w:cs="宋体"/>
          <w:kern w:val="2"/>
          <w:sz w:val="24"/>
          <w:highlight w:val="none"/>
        </w:rPr>
        <w:t>，鼓励根据项目特点、供应商诚信等因素免收履约保证金或降低缴纳比例</w:t>
      </w:r>
      <w:r>
        <w:rPr>
          <w:rFonts w:hint="eastAsia" w:ascii="宋体" w:hAnsi="宋体" w:cs="宋体"/>
          <w:kern w:val="2"/>
          <w:sz w:val="24"/>
        </w:rPr>
        <w:t>。</w:t>
      </w:r>
      <w:r>
        <w:rPr>
          <w:rFonts w:hint="eastAsia" w:ascii="宋体" w:hAnsi="宋体" w:cs="宋体"/>
          <w:sz w:val="24"/>
        </w:rPr>
        <w:t>采购单位鼓励供应商采取履约保函形式提供信用保证；供应商提供保函的，采购单位不得拒收。项目验收结束后应及时退还，</w:t>
      </w:r>
      <w:r>
        <w:rPr>
          <w:rFonts w:ascii="宋体" w:hAnsi="宋体" w:cs="宋体"/>
          <w:sz w:val="24"/>
        </w:rPr>
        <w:t>延迟退还的，应当按照合同约定和法律规定承担相应的赔偿责任</w:t>
      </w:r>
      <w:r>
        <w:rPr>
          <w:rFonts w:hint="eastAsia" w:ascii="宋体" w:hAnsi="宋体" w:cs="宋体"/>
          <w:sz w:val="24"/>
        </w:rPr>
        <w:t>。</w:t>
      </w:r>
    </w:p>
    <w:p w14:paraId="7018198C">
      <w:pPr>
        <w:pStyle w:val="5"/>
        <w:snapToGrid w:val="0"/>
        <w:ind w:left="0" w:firstLine="480" w:firstLineChars="200"/>
        <w:rPr>
          <w:rFonts w:ascii="宋体" w:hAnsi="宋体" w:eastAsia="宋体" w:cs="宋体"/>
          <w:b w:val="0"/>
          <w:bCs w:val="0"/>
          <w:snapToGrid w:val="0"/>
          <w:kern w:val="28"/>
          <w:sz w:val="24"/>
        </w:rPr>
      </w:pPr>
      <w:r>
        <w:rPr>
          <w:rFonts w:hint="eastAsia" w:ascii="宋体" w:hAnsi="宋体" w:eastAsia="宋体" w:cs="宋体"/>
          <w:b w:val="0"/>
          <w:bCs w:val="0"/>
          <w:snapToGrid w:val="0"/>
          <w:kern w:val="28"/>
          <w:sz w:val="24"/>
        </w:rPr>
        <w:t>供应商</w:t>
      </w:r>
      <w:r>
        <w:rPr>
          <w:rFonts w:hint="eastAsia" w:ascii="宋体" w:hAnsi="宋体" w:eastAsia="宋体" w:cs="宋体"/>
          <w:b w:val="0"/>
          <w:bCs w:val="0"/>
          <w:snapToGrid w:val="0"/>
          <w:kern w:val="28"/>
          <w:sz w:val="24"/>
          <w:lang w:val="en-US"/>
        </w:rPr>
        <w:t>可</w:t>
      </w:r>
      <w:r>
        <w:rPr>
          <w:rFonts w:hint="eastAsia" w:ascii="宋体" w:hAnsi="宋体" w:eastAsia="宋体" w:cs="宋体"/>
          <w:b w:val="0"/>
          <w:bCs w:val="0"/>
          <w:snapToGrid w:val="0"/>
          <w:kern w:val="28"/>
          <w:sz w:val="24"/>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kern w:val="28"/>
          <w:sz w:val="24"/>
          <w:lang w:val="en-US" w:eastAsia="zh-CN"/>
        </w:rPr>
        <w:t>95763</w:t>
      </w:r>
      <w:r>
        <w:rPr>
          <w:rFonts w:hint="eastAsia" w:ascii="宋体" w:hAnsi="宋体" w:eastAsia="宋体" w:cs="宋体"/>
          <w:b w:val="0"/>
          <w:bCs w:val="0"/>
          <w:snapToGrid w:val="0"/>
          <w:kern w:val="28"/>
          <w:sz w:val="24"/>
        </w:rPr>
        <w:t>。</w:t>
      </w:r>
    </w:p>
    <w:p w14:paraId="21BD6B82">
      <w:pPr>
        <w:pStyle w:val="5"/>
        <w:rPr>
          <w:highlight w:val="none"/>
        </w:rPr>
      </w:pPr>
      <w:r>
        <w:rPr>
          <w:rFonts w:ascii="宋体" w:hAnsi="宋体" w:eastAsia="宋体" w:cs="Times New Roman"/>
          <w:b/>
          <w:bCs/>
          <w:kern w:val="2"/>
          <w:sz w:val="24"/>
          <w:szCs w:val="32"/>
          <w:highlight w:val="none"/>
          <w:lang w:val="en-US"/>
        </w:rPr>
        <w:t>27.预付款</w:t>
      </w:r>
    </w:p>
    <w:p w14:paraId="7674042F">
      <w:pPr>
        <w:adjustRightInd/>
        <w:spacing w:line="360" w:lineRule="auto"/>
        <w:ind w:firstLine="480" w:firstLineChars="200"/>
        <w:rPr>
          <w:highlight w:val="none"/>
        </w:rPr>
      </w:pPr>
      <w:r>
        <w:rPr>
          <w:rFonts w:hint="eastAsia" w:ascii="宋体" w:hAnsi="宋体" w:cs="Times New Roman"/>
          <w:kern w:val="2"/>
          <w:sz w:val="24"/>
          <w:highlight w:val="none"/>
        </w:rPr>
        <w:t>采购单位应当在政府采购合同中约定预付款，对中小企业合同预付款比例原则上不低于合同金额的</w:t>
      </w:r>
      <w:r>
        <w:rPr>
          <w:rFonts w:ascii="宋体" w:hAnsi="宋体" w:cs="Times New Roman"/>
          <w:kern w:val="2"/>
          <w:sz w:val="24"/>
          <w:highlight w:val="none"/>
        </w:rPr>
        <w:t>40％</w:t>
      </w:r>
      <w:r>
        <w:rPr>
          <w:rFonts w:hint="eastAsia" w:ascii="宋体" w:hAnsi="宋体" w:cs="Times New Roman"/>
          <w:kern w:val="2"/>
          <w:sz w:val="24"/>
          <w:highlight w:val="none"/>
        </w:rPr>
        <w:t>，不高于合同金额的</w:t>
      </w:r>
      <w:r>
        <w:rPr>
          <w:rFonts w:ascii="宋体" w:hAnsi="宋体" w:cs="Times New Roman"/>
          <w:kern w:val="2"/>
          <w:sz w:val="24"/>
          <w:highlight w:val="none"/>
        </w:rPr>
        <w:t>70%；项目分年安排预算的，每年预付款比例</w:t>
      </w:r>
      <w:r>
        <w:rPr>
          <w:rFonts w:hint="eastAsia" w:ascii="宋体" w:hAnsi="宋体"/>
          <w:sz w:val="24"/>
        </w:rPr>
        <w:t>不低于</w:t>
      </w:r>
      <w:r>
        <w:rPr>
          <w:rFonts w:ascii="宋体" w:hAnsi="宋体" w:cs="Times New Roman"/>
          <w:kern w:val="2"/>
          <w:sz w:val="24"/>
          <w:highlight w:val="none"/>
        </w:rPr>
        <w:t>项目年度计划支付资金额的40％</w:t>
      </w:r>
      <w:r>
        <w:rPr>
          <w:rFonts w:hint="eastAsia" w:ascii="宋体" w:hAnsi="宋体" w:cs="Times New Roman"/>
          <w:kern w:val="2"/>
          <w:sz w:val="24"/>
          <w:highlight w:val="none"/>
        </w:rPr>
        <w:t>，不高于合同金额的</w:t>
      </w:r>
      <w:r>
        <w:rPr>
          <w:rFonts w:ascii="宋体" w:hAnsi="宋体" w:cs="Times New Roman"/>
          <w:kern w:val="2"/>
          <w:sz w:val="24"/>
          <w:highlight w:val="none"/>
        </w:rPr>
        <w:t>70%；采购项目实施以人工投入为主的，</w:t>
      </w:r>
      <w:r>
        <w:rPr>
          <w:rFonts w:hint="eastAsia" w:ascii="宋体" w:hAnsi="宋体" w:cs="Times New Roman"/>
          <w:kern w:val="2"/>
          <w:sz w:val="24"/>
          <w:highlight w:val="none"/>
        </w:rPr>
        <w:t>可适当降低预付款比例，但不得低于</w:t>
      </w:r>
      <w:r>
        <w:rPr>
          <w:rFonts w:ascii="宋体" w:hAnsi="宋体" w:cs="Times New Roman"/>
          <w:kern w:val="2"/>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s="Times New Roman"/>
          <w:kern w:val="2"/>
          <w:sz w:val="24"/>
          <w:highlight w:val="none"/>
        </w:rPr>
        <w:t>供应商</w:t>
      </w:r>
      <w:r>
        <w:rPr>
          <w:rFonts w:ascii="宋体" w:hAnsi="宋体" w:cs="Times New Roman"/>
          <w:kern w:val="2"/>
          <w:sz w:val="24"/>
          <w:highlight w:val="none"/>
        </w:rPr>
        <w:t>明确表示无需预付款或者主动要求降低预付款比例的，</w:t>
      </w:r>
      <w:r>
        <w:rPr>
          <w:rFonts w:hint="eastAsia" w:ascii="宋体" w:hAnsi="宋体" w:cs="Times New Roman"/>
          <w:kern w:val="2"/>
          <w:sz w:val="24"/>
          <w:highlight w:val="none"/>
        </w:rPr>
        <w:t>采购单位</w:t>
      </w:r>
      <w:r>
        <w:rPr>
          <w:rFonts w:ascii="宋体" w:hAnsi="宋体" w:cs="Times New Roman"/>
          <w:kern w:val="2"/>
          <w:sz w:val="24"/>
          <w:highlight w:val="none"/>
        </w:rPr>
        <w:t>可不适用前述规定。</w:t>
      </w:r>
      <w:r>
        <w:rPr>
          <w:rFonts w:hint="eastAsia" w:ascii="宋体" w:hAnsi="宋体" w:cs="Times New Roman"/>
          <w:kern w:val="2"/>
          <w:sz w:val="24"/>
          <w:highlight w:val="none"/>
        </w:rPr>
        <w:t>采购单位</w:t>
      </w:r>
      <w:r>
        <w:rPr>
          <w:rFonts w:ascii="宋体" w:hAnsi="宋体" w:cs="Times New Roman"/>
          <w:kern w:val="2"/>
          <w:sz w:val="24"/>
          <w:highlight w:val="none"/>
        </w:rPr>
        <w:t>根据项目特点、供应商诚信等因素，可以要求</w:t>
      </w:r>
      <w:r>
        <w:rPr>
          <w:rFonts w:hint="eastAsia" w:ascii="宋体" w:hAnsi="宋体" w:cs="Times New Roman"/>
          <w:kern w:val="2"/>
          <w:sz w:val="24"/>
          <w:highlight w:val="none"/>
        </w:rPr>
        <w:t>供应商</w:t>
      </w:r>
      <w:r>
        <w:rPr>
          <w:rFonts w:ascii="宋体" w:hAnsi="宋体" w:cs="Times New Roman"/>
          <w:kern w:val="2"/>
          <w:sz w:val="24"/>
          <w:highlight w:val="none"/>
        </w:rPr>
        <w:t>提交银行、保险公司等金融机构出具的预付款保函或其他担保措施。政府采购预付款应在合同生效以及具备实施条件后5个工作日内支付。</w:t>
      </w:r>
      <w:r>
        <w:rPr>
          <w:rFonts w:hint="eastAsia" w:ascii="宋体" w:hAnsi="宋体" w:cs="Times New Roman"/>
          <w:kern w:val="2"/>
          <w:sz w:val="24"/>
          <w:highlight w:val="none"/>
        </w:rPr>
        <w:t>政府采购工程以及与工程建设有关的货物、服务，采用招标方式采购的，预付款从其相关规定。供应商可登录政采云前台大厅选择金融服务</w:t>
      </w:r>
      <w:r>
        <w:rPr>
          <w:rFonts w:ascii="宋体" w:hAnsi="宋体" w:cs="Times New Roman"/>
          <w:kern w:val="2"/>
          <w:sz w:val="24"/>
          <w:highlight w:val="none"/>
        </w:rPr>
        <w:t xml:space="preserve"> - </w:t>
      </w:r>
      <w:r>
        <w:rPr>
          <w:rFonts w:hint="eastAsia" w:ascii="宋体" w:hAnsi="宋体" w:cs="Times New Roman"/>
          <w:kern w:val="2"/>
          <w:sz w:val="24"/>
          <w:highlight w:val="none"/>
        </w:rPr>
        <w:t>【保函保险服务】出具预付款保函，具体步骤：选择产品—填写供应商信息—选择中标项目—确认信息—等待保险</w:t>
      </w:r>
      <w:r>
        <w:rPr>
          <w:rFonts w:ascii="宋体" w:hAnsi="宋体" w:cs="Times New Roman"/>
          <w:kern w:val="2"/>
          <w:sz w:val="24"/>
          <w:highlight w:val="none"/>
        </w:rPr>
        <w:t>/保函受理—确认保单—支付保费—成功出单。政</w:t>
      </w:r>
      <w:r>
        <w:rPr>
          <w:rFonts w:hint="eastAsia" w:ascii="宋体" w:hAnsi="宋体" w:cs="Times New Roman"/>
          <w:kern w:val="2"/>
          <w:sz w:val="24"/>
          <w:highlight w:val="none"/>
        </w:rPr>
        <w:t>采云金融专线</w:t>
      </w:r>
      <w:r>
        <w:rPr>
          <w:rFonts w:hint="eastAsia" w:ascii="宋体" w:hAnsi="宋体" w:cs="Times New Roman"/>
          <w:kern w:val="2"/>
          <w:sz w:val="24"/>
          <w:highlight w:val="none"/>
          <w:lang w:val="en-US" w:eastAsia="zh-CN"/>
        </w:rPr>
        <w:t>95763</w:t>
      </w:r>
      <w:r>
        <w:rPr>
          <w:rFonts w:ascii="宋体" w:hAnsi="宋体" w:cs="Times New Roman"/>
          <w:kern w:val="2"/>
          <w:sz w:val="24"/>
          <w:highlight w:val="none"/>
        </w:rPr>
        <w:t>。</w:t>
      </w:r>
    </w:p>
    <w:p w14:paraId="5085294B"/>
    <w:p w14:paraId="7AA8E11D">
      <w:pPr>
        <w:snapToGrid w:val="0"/>
        <w:spacing w:line="360" w:lineRule="auto"/>
        <w:ind w:firstLine="3357" w:firstLineChars="1045"/>
        <w:rPr>
          <w:rFonts w:ascii="宋体" w:hAnsi="宋体" w:cs="宋体"/>
          <w:b/>
          <w:sz w:val="32"/>
        </w:rPr>
      </w:pPr>
    </w:p>
    <w:p w14:paraId="069C2720">
      <w:pPr>
        <w:snapToGrid w:val="0"/>
        <w:spacing w:line="360" w:lineRule="auto"/>
        <w:jc w:val="center"/>
        <w:outlineLvl w:val="0"/>
        <w:rPr>
          <w:rFonts w:ascii="宋体" w:hAnsi="宋体" w:cs="宋体"/>
          <w:b/>
          <w:sz w:val="32"/>
          <w:szCs w:val="20"/>
        </w:rPr>
      </w:pPr>
      <w:r>
        <w:rPr>
          <w:rFonts w:hint="eastAsia" w:ascii="宋体" w:hAnsi="宋体" w:cs="宋体"/>
          <w:b/>
          <w:sz w:val="32"/>
          <w:szCs w:val="20"/>
        </w:rPr>
        <w:t>八、电子交易活动的中止</w:t>
      </w:r>
    </w:p>
    <w:p w14:paraId="6D94CDB6">
      <w:pPr>
        <w:pStyle w:val="131"/>
        <w:snapToGrid w:val="0"/>
        <w:spacing w:before="0"/>
        <w:ind w:firstLine="0" w:firstLineChars="0"/>
        <w:rPr>
          <w:rFonts w:ascii="宋体" w:hAnsi="宋体" w:cs="宋体"/>
        </w:rPr>
      </w:pPr>
      <w:r>
        <w:rPr>
          <w:rFonts w:ascii="宋体" w:hAnsi="宋体" w:cs="宋体"/>
          <w:b/>
          <w:bCs/>
          <w:kern w:val="2"/>
          <w:szCs w:val="20"/>
        </w:rPr>
        <w:t>2</w:t>
      </w:r>
      <w:r>
        <w:rPr>
          <w:rFonts w:ascii="宋体" w:hAnsi="宋体" w:cs="宋体"/>
          <w:b/>
          <w:bCs/>
          <w:kern w:val="2"/>
          <w:szCs w:val="24"/>
        </w:rPr>
        <w:t>8</w:t>
      </w:r>
      <w:r>
        <w:rPr>
          <w:rFonts w:hint="eastAsia" w:ascii="宋体" w:hAnsi="宋体" w:cs="宋体"/>
          <w:b/>
          <w:szCs w:val="24"/>
        </w:rPr>
        <w:t>. 电子交易活动的中止。</w:t>
      </w:r>
      <w:r>
        <w:rPr>
          <w:rFonts w:hint="eastAsia" w:ascii="宋体" w:hAnsi="宋体" w:cs="宋体"/>
        </w:rPr>
        <w:t>采购过程中出现以下情形，导致电子交易平台无法正常运行，或者无法保证电子交易的公平、公正和安全时，</w:t>
      </w:r>
      <w:r>
        <w:rPr>
          <w:rFonts w:hint="eastAsia" w:ascii="宋体" w:hAnsi="宋体" w:cs="宋体"/>
          <w:lang w:eastAsia="zh-CN"/>
        </w:rPr>
        <w:t>采购代理机构</w:t>
      </w:r>
      <w:r>
        <w:rPr>
          <w:rFonts w:hint="eastAsia" w:ascii="宋体" w:hAnsi="宋体" w:cs="宋体"/>
        </w:rPr>
        <w:t>可中止电子交易活动：</w:t>
      </w:r>
    </w:p>
    <w:p w14:paraId="154F7300">
      <w:pPr>
        <w:pStyle w:val="131"/>
        <w:snapToGrid w:val="0"/>
        <w:spacing w:before="0"/>
        <w:ind w:firstLine="480"/>
        <w:rPr>
          <w:rFonts w:ascii="宋体" w:hAnsi="宋体" w:cs="宋体"/>
        </w:rPr>
      </w:pPr>
      <w:r>
        <w:rPr>
          <w:rFonts w:hint="eastAsia" w:ascii="宋体" w:hAnsi="宋体" w:cs="宋体"/>
        </w:rPr>
        <w:t xml:space="preserve">28.1电子交易平台发生故障而无法登录访问的； </w:t>
      </w:r>
    </w:p>
    <w:p w14:paraId="2FEA4B86">
      <w:pPr>
        <w:pStyle w:val="131"/>
        <w:snapToGrid w:val="0"/>
        <w:spacing w:before="0"/>
        <w:ind w:firstLine="480"/>
        <w:rPr>
          <w:rFonts w:ascii="宋体" w:hAnsi="宋体" w:cs="宋体"/>
        </w:rPr>
      </w:pPr>
      <w:r>
        <w:rPr>
          <w:rFonts w:hint="eastAsia" w:ascii="宋体" w:hAnsi="宋体" w:cs="宋体"/>
        </w:rPr>
        <w:t>28.2电子交易平台应用或数据库出现错误，不能进行正常操作的；</w:t>
      </w:r>
    </w:p>
    <w:p w14:paraId="2779F831">
      <w:pPr>
        <w:pStyle w:val="131"/>
        <w:snapToGrid w:val="0"/>
        <w:spacing w:before="0"/>
        <w:ind w:firstLine="480"/>
        <w:rPr>
          <w:rFonts w:ascii="宋体" w:hAnsi="宋体" w:cs="宋体"/>
        </w:rPr>
      </w:pPr>
      <w:r>
        <w:rPr>
          <w:rFonts w:hint="eastAsia" w:ascii="宋体" w:hAnsi="宋体" w:cs="宋体"/>
        </w:rPr>
        <w:t>28.3电子交易平台发现严重安全漏洞，有潜在泄密危险的；</w:t>
      </w:r>
    </w:p>
    <w:p w14:paraId="59684998">
      <w:pPr>
        <w:pStyle w:val="131"/>
        <w:snapToGrid w:val="0"/>
        <w:spacing w:before="0"/>
        <w:ind w:firstLine="480"/>
        <w:rPr>
          <w:rFonts w:ascii="宋体" w:hAnsi="宋体" w:cs="宋体"/>
        </w:rPr>
      </w:pPr>
      <w:r>
        <w:rPr>
          <w:rFonts w:hint="eastAsia" w:ascii="宋体" w:hAnsi="宋体" w:cs="宋体"/>
        </w:rPr>
        <w:t xml:space="preserve">28.4病毒发作导致不能进行正常操作的； </w:t>
      </w:r>
    </w:p>
    <w:p w14:paraId="75EDD0D3">
      <w:pPr>
        <w:pStyle w:val="131"/>
        <w:snapToGrid w:val="0"/>
        <w:spacing w:before="0"/>
        <w:ind w:firstLine="480"/>
        <w:rPr>
          <w:rFonts w:ascii="宋体" w:hAnsi="宋体" w:cs="宋体"/>
        </w:rPr>
      </w:pPr>
      <w:r>
        <w:rPr>
          <w:rFonts w:hint="eastAsia" w:ascii="宋体" w:hAnsi="宋体" w:cs="宋体"/>
        </w:rPr>
        <w:t>28.5其他无法保证电子交易的公平、公正和安全的情况。</w:t>
      </w:r>
    </w:p>
    <w:p w14:paraId="4DB74E8B">
      <w:pPr>
        <w:pStyle w:val="131"/>
        <w:snapToGrid w:val="0"/>
        <w:spacing w:before="0"/>
        <w:ind w:firstLine="0" w:firstLineChars="0"/>
        <w:rPr>
          <w:rFonts w:ascii="宋体" w:hAnsi="宋体" w:cs="宋体"/>
        </w:rPr>
      </w:pPr>
      <w:r>
        <w:rPr>
          <w:rFonts w:hint="eastAsia" w:ascii="宋体" w:hAnsi="宋体" w:cs="宋体"/>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319177AC">
      <w:pPr>
        <w:tabs>
          <w:tab w:val="left" w:pos="0"/>
        </w:tabs>
        <w:spacing w:line="360" w:lineRule="auto"/>
        <w:ind w:firstLine="480"/>
        <w:rPr>
          <w:rFonts w:ascii="宋体" w:hAnsi="宋体" w:cs="宋体"/>
          <w:sz w:val="24"/>
        </w:rPr>
      </w:pPr>
    </w:p>
    <w:p w14:paraId="7496ED7D">
      <w:pPr>
        <w:snapToGrid w:val="0"/>
        <w:spacing w:line="360" w:lineRule="auto"/>
        <w:jc w:val="center"/>
        <w:outlineLvl w:val="0"/>
        <w:rPr>
          <w:rFonts w:ascii="宋体" w:hAnsi="宋体" w:cs="宋体"/>
          <w:b/>
          <w:sz w:val="32"/>
          <w:szCs w:val="20"/>
        </w:rPr>
      </w:pPr>
      <w:r>
        <w:rPr>
          <w:rFonts w:hint="eastAsia" w:ascii="宋体" w:hAnsi="宋体" w:cs="宋体"/>
          <w:b/>
          <w:sz w:val="32"/>
          <w:szCs w:val="20"/>
        </w:rPr>
        <w:t>九、验收</w:t>
      </w:r>
    </w:p>
    <w:p w14:paraId="32321451">
      <w:pPr>
        <w:pStyle w:val="3"/>
        <w:spacing w:line="360" w:lineRule="auto"/>
        <w:ind w:firstLine="0" w:firstLineChars="0"/>
        <w:rPr>
          <w:rFonts w:cs="宋体"/>
          <w:b/>
        </w:rPr>
      </w:pPr>
      <w:r>
        <w:rPr>
          <w:rFonts w:hint="eastAsia" w:cs="宋体"/>
          <w:b/>
        </w:rPr>
        <w:t>30.验收</w:t>
      </w:r>
    </w:p>
    <w:p w14:paraId="62265F66">
      <w:pPr>
        <w:tabs>
          <w:tab w:val="left" w:pos="0"/>
        </w:tabs>
        <w:spacing w:line="360" w:lineRule="auto"/>
        <w:ind w:firstLine="480"/>
        <w:rPr>
          <w:rFonts w:ascii="宋体" w:hAnsi="宋体" w:cs="宋体"/>
          <w:kern w:val="0"/>
          <w:sz w:val="24"/>
        </w:rPr>
      </w:pPr>
      <w:r>
        <w:rPr>
          <w:rFonts w:hint="eastAsia" w:ascii="宋体" w:hAnsi="宋体" w:cs="宋体"/>
          <w:kern w:val="0"/>
          <w:sz w:val="24"/>
        </w:rPr>
        <w:t>30.1</w:t>
      </w:r>
      <w:r>
        <w:rPr>
          <w:rFonts w:hint="eastAsia" w:ascii="宋体" w:hAnsi="宋体" w:cs="宋体"/>
          <w:color w:val="auto"/>
          <w:kern w:val="0"/>
          <w:sz w:val="24"/>
        </w:rPr>
        <w:t>采购人应当根据采购项目的具体情况，自行组织项目验收或者委托采购代理机构验收。大型或者</w:t>
      </w:r>
      <w:r>
        <w:rPr>
          <w:rFonts w:hint="eastAsia" w:ascii="宋体" w:hAnsi="宋体" w:cs="宋体"/>
          <w:kern w:val="0"/>
          <w:sz w:val="24"/>
        </w:rPr>
        <w:t>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ADD4C45">
      <w:pPr>
        <w:tabs>
          <w:tab w:val="left" w:pos="0"/>
        </w:tabs>
        <w:spacing w:line="360" w:lineRule="auto"/>
        <w:ind w:firstLine="480"/>
        <w:rPr>
          <w:rFonts w:ascii="宋体" w:hAnsi="宋体" w:cs="宋体"/>
          <w:kern w:val="0"/>
          <w:sz w:val="24"/>
        </w:rPr>
      </w:pPr>
      <w:r>
        <w:rPr>
          <w:rFonts w:hint="eastAsia" w:ascii="宋体" w:hAnsi="宋体" w:cs="宋体"/>
          <w:kern w:val="0"/>
          <w:sz w:val="24"/>
        </w:rPr>
        <w:t>30.2采购人可以邀请参加本项目的其他供应商或者第三方机构参与验收。参与验收的供应商或者第三方机构的意见作为验收书的参考资料一并存档。</w:t>
      </w:r>
    </w:p>
    <w:p w14:paraId="264BE126">
      <w:pPr>
        <w:tabs>
          <w:tab w:val="left" w:pos="0"/>
        </w:tabs>
        <w:spacing w:line="360" w:lineRule="auto"/>
        <w:ind w:firstLine="480"/>
        <w:rPr>
          <w:rFonts w:ascii="宋体" w:hAnsi="宋体" w:cs="宋体"/>
          <w:kern w:val="0"/>
          <w:sz w:val="24"/>
        </w:rPr>
      </w:pPr>
      <w:r>
        <w:rPr>
          <w:rFonts w:hint="eastAsia" w:ascii="宋体" w:hAnsi="宋体" w:cs="宋体"/>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82F356D">
      <w:pPr>
        <w:tabs>
          <w:tab w:val="left" w:pos="0"/>
        </w:tabs>
        <w:spacing w:line="360" w:lineRule="auto"/>
        <w:ind w:firstLine="480"/>
        <w:rPr>
          <w:rFonts w:ascii="宋体" w:hAnsi="宋体" w:cs="宋体"/>
          <w:sz w:val="18"/>
          <w:szCs w:val="18"/>
        </w:rPr>
      </w:pPr>
      <w:r>
        <w:rPr>
          <w:rFonts w:hint="eastAsia" w:ascii="宋体" w:hAnsi="宋体" w:cs="宋体"/>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8"/>
    <w:p w14:paraId="4DA239AD">
      <w:pPr>
        <w:pStyle w:val="5"/>
        <w:adjustRightInd w:val="0"/>
        <w:snapToGrid w:val="0"/>
        <w:ind w:left="0" w:firstLine="480" w:firstLineChars="200"/>
        <w:rPr>
          <w:rFonts w:ascii="宋体" w:hAnsi="宋体" w:eastAsia="宋体" w:cs="宋体"/>
          <w:b w:val="0"/>
          <w:bCs w:val="0"/>
          <w:color w:val="auto"/>
          <w:kern w:val="0"/>
          <w:sz w:val="24"/>
          <w:szCs w:val="24"/>
          <w:lang w:val="en-US"/>
        </w:rPr>
      </w:pPr>
      <w:bookmarkStart w:id="19" w:name="_Hlt68073093"/>
      <w:bookmarkEnd w:id="19"/>
      <w:bookmarkStart w:id="20" w:name="_Hlt75236011"/>
      <w:bookmarkEnd w:id="20"/>
      <w:bookmarkStart w:id="21" w:name="_Hlt74714665"/>
      <w:bookmarkEnd w:id="21"/>
      <w:bookmarkStart w:id="22" w:name="_Hlt68072990"/>
      <w:bookmarkEnd w:id="22"/>
      <w:bookmarkStart w:id="23" w:name="_Hlt68072998"/>
      <w:bookmarkEnd w:id="23"/>
      <w:bookmarkStart w:id="24" w:name="_Hlt74730295"/>
      <w:bookmarkEnd w:id="24"/>
      <w:bookmarkStart w:id="25" w:name="_Hlt75236290"/>
      <w:bookmarkEnd w:id="25"/>
      <w:bookmarkStart w:id="26" w:name="_Hlt74729768"/>
      <w:bookmarkEnd w:id="26"/>
      <w:bookmarkStart w:id="27" w:name="_Hlt68403820"/>
      <w:bookmarkEnd w:id="27"/>
      <w:bookmarkStart w:id="28" w:name="_Hlt75236101"/>
      <w:bookmarkEnd w:id="28"/>
      <w:bookmarkStart w:id="29" w:name="_Hlt68057669"/>
      <w:bookmarkEnd w:id="29"/>
      <w:bookmarkStart w:id="30" w:name="_Hlt74707468"/>
      <w:bookmarkEnd w:id="30"/>
      <w:r>
        <w:rPr>
          <w:rFonts w:hint="eastAsia" w:ascii="宋体" w:hAnsi="宋体" w:eastAsia="宋体" w:cs="宋体"/>
          <w:b w:val="0"/>
          <w:bCs w:val="0"/>
          <w:color w:val="auto"/>
          <w:kern w:val="0"/>
          <w:sz w:val="24"/>
          <w:szCs w:val="24"/>
          <w:lang w:val="en-US"/>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lang w:val="en-US" w:eastAsia="zh-CN"/>
        </w:rPr>
        <w:t>合同管理</w:t>
      </w:r>
      <w:r>
        <w:rPr>
          <w:rFonts w:hint="eastAsia" w:ascii="宋体" w:hAnsi="宋体" w:eastAsia="宋体" w:cs="宋体"/>
          <w:b w:val="0"/>
          <w:bCs w:val="0"/>
          <w:color w:val="auto"/>
          <w:kern w:val="0"/>
          <w:sz w:val="24"/>
          <w:szCs w:val="24"/>
          <w:lang w:val="en-US"/>
        </w:rPr>
        <w:t>-支付管理。对于供应商提起在线支付申请的，采购</w:t>
      </w:r>
      <w:r>
        <w:rPr>
          <w:rFonts w:hint="eastAsia" w:ascii="宋体" w:hAnsi="宋体" w:eastAsia="宋体" w:cs="宋体"/>
          <w:b w:val="0"/>
          <w:bCs w:val="0"/>
          <w:color w:val="auto"/>
          <w:kern w:val="0"/>
          <w:sz w:val="24"/>
          <w:szCs w:val="24"/>
          <w:lang w:val="en-US" w:eastAsia="zh-CN"/>
        </w:rPr>
        <w:t>人</w:t>
      </w:r>
      <w:r>
        <w:rPr>
          <w:rFonts w:hint="eastAsia" w:ascii="宋体" w:hAnsi="宋体" w:eastAsia="宋体" w:cs="宋体"/>
          <w:b w:val="0"/>
          <w:bCs w:val="0"/>
          <w:color w:val="auto"/>
          <w:kern w:val="0"/>
          <w:sz w:val="24"/>
          <w:szCs w:val="24"/>
          <w:lang w:val="en-US"/>
        </w:rPr>
        <w:t>应当</w:t>
      </w:r>
      <w:r>
        <w:rPr>
          <w:rFonts w:hint="eastAsia" w:ascii="宋体" w:hAnsi="宋体" w:eastAsia="宋体" w:cs="宋体"/>
          <w:b w:val="0"/>
          <w:bCs w:val="0"/>
          <w:color w:val="auto"/>
          <w:kern w:val="0"/>
          <w:sz w:val="24"/>
          <w:szCs w:val="24"/>
          <w:lang w:val="en-US" w:eastAsia="zh-CN"/>
        </w:rPr>
        <w:t>按规定</w:t>
      </w:r>
      <w:r>
        <w:rPr>
          <w:rFonts w:hint="eastAsia" w:ascii="宋体" w:hAnsi="宋体" w:eastAsia="宋体" w:cs="宋体"/>
          <w:b w:val="0"/>
          <w:bCs w:val="0"/>
          <w:color w:val="auto"/>
          <w:kern w:val="0"/>
          <w:sz w:val="24"/>
          <w:szCs w:val="24"/>
          <w:lang w:val="en-US"/>
        </w:rPr>
        <w:t>做好审核并完成支付。</w:t>
      </w:r>
    </w:p>
    <w:p w14:paraId="305E3F97">
      <w:pPr>
        <w:pStyle w:val="80"/>
        <w:rPr>
          <w:color w:val="auto"/>
        </w:rPr>
        <w:sectPr>
          <w:pgSz w:w="11906" w:h="16838"/>
          <w:pgMar w:top="1440" w:right="1080" w:bottom="1440" w:left="1080" w:header="851" w:footer="992" w:gutter="0"/>
          <w:cols w:space="720" w:num="1"/>
          <w:titlePg/>
          <w:docGrid w:linePitch="312" w:charSpace="0"/>
        </w:sectPr>
      </w:pPr>
    </w:p>
    <w:bookmarkEnd w:id="13"/>
    <w:bookmarkEnd w:id="14"/>
    <w:p w14:paraId="60696D02">
      <w:pPr>
        <w:pStyle w:val="35"/>
        <w:spacing w:line="360" w:lineRule="auto"/>
        <w:jc w:val="center"/>
        <w:rPr>
          <w:rFonts w:hAnsi="宋体" w:cs="宋体"/>
          <w:b/>
          <w:snapToGrid/>
          <w:sz w:val="36"/>
          <w:szCs w:val="20"/>
        </w:rPr>
      </w:pPr>
      <w:bookmarkStart w:id="31" w:name="第四部分"/>
      <w:r>
        <w:rPr>
          <w:rFonts w:hint="eastAsia" w:hAnsi="宋体" w:cs="宋体"/>
          <w:b/>
          <w:snapToGrid/>
          <w:sz w:val="36"/>
          <w:szCs w:val="20"/>
        </w:rPr>
        <w:t>第三部分 采购需求</w:t>
      </w:r>
    </w:p>
    <w:p w14:paraId="28529D90">
      <w:pPr>
        <w:spacing w:line="360" w:lineRule="auto"/>
        <w:ind w:firstLine="120" w:firstLineChars="50"/>
        <w:outlineLvl w:val="1"/>
        <w:rPr>
          <w:rFonts w:ascii="宋体" w:hAnsi="宋体" w:cs="仿宋_GB2312"/>
          <w:b/>
          <w:bCs/>
          <w:color w:val="auto"/>
          <w:sz w:val="24"/>
          <w:highlight w:val="none"/>
        </w:rPr>
      </w:pPr>
      <w:r>
        <w:rPr>
          <w:rFonts w:hint="eastAsia" w:ascii="宋体" w:hAnsi="宋体" w:cs="仿宋_GB2312"/>
          <w:b/>
          <w:bCs/>
          <w:color w:val="auto"/>
          <w:sz w:val="24"/>
          <w:highlight w:val="none"/>
        </w:rPr>
        <w:t>一、总则</w:t>
      </w:r>
    </w:p>
    <w:p w14:paraId="7B64C8AE">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1.本技术规范要求提出的是最低限度的基本技术要求，并未对所有技术细节作出规定，供应商应提供符合本技术要求和国家标准、行业标准的优质施工。</w:t>
      </w:r>
    </w:p>
    <w:p w14:paraId="1D98CEF1">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2.供应商提供的施工与本技术要求不一致时，供应商应在响应文件中予以说明，并由磋商小组鉴定供应商施工能否达到要求。如供应商没有在响应文件中提出异议，则视为供应商提供的施工完全按照本磋商文件要求。</w:t>
      </w:r>
    </w:p>
    <w:p w14:paraId="2A147908">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3.技术要求及标准的执行</w:t>
      </w:r>
    </w:p>
    <w:p w14:paraId="093F01A3">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供应商提供的施工应标明所执行的质量标准，若同一标准已颁发新标准，则按最新标准执行。若同一施工同时有几个标准（国际标准、国家标准、行业标准、企业标准等），则按最高层次的标准执行。供应商须按国家有关规定及标准完成本项目所需做的所有施工。</w:t>
      </w:r>
    </w:p>
    <w:p w14:paraId="5AE0E60C">
      <w:pPr>
        <w:spacing w:line="360" w:lineRule="auto"/>
        <w:ind w:firstLine="120" w:firstLineChars="50"/>
        <w:outlineLvl w:val="1"/>
        <w:rPr>
          <w:rFonts w:ascii="宋体" w:hAnsi="宋体" w:cs="仿宋_GB2312"/>
          <w:b/>
          <w:bCs/>
          <w:color w:val="auto"/>
          <w:sz w:val="24"/>
          <w:highlight w:val="none"/>
        </w:rPr>
      </w:pPr>
      <w:r>
        <w:rPr>
          <w:rFonts w:hint="eastAsia" w:ascii="宋体" w:hAnsi="宋体" w:cs="仿宋_GB2312"/>
          <w:b/>
          <w:bCs/>
          <w:color w:val="auto"/>
          <w:sz w:val="24"/>
          <w:highlight w:val="none"/>
        </w:rPr>
        <w:t>二、项目概况</w:t>
      </w:r>
    </w:p>
    <w:p w14:paraId="63D9E1F3">
      <w:pPr>
        <w:spacing w:line="360" w:lineRule="auto"/>
        <w:ind w:firstLine="480" w:firstLineChars="200"/>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rPr>
        <w:t>采购项目：松合幸福雅苑老旧小区改造提升工程-商铺店招改造工程</w:t>
      </w:r>
    </w:p>
    <w:p w14:paraId="0B0C4967">
      <w:pPr>
        <w:spacing w:line="360" w:lineRule="auto"/>
        <w:ind w:firstLine="480" w:firstLineChars="200"/>
        <w:rPr>
          <w:rFonts w:ascii="宋体" w:hAnsi="宋体" w:cs="仿宋_GB2312"/>
          <w:color w:val="auto"/>
          <w:sz w:val="24"/>
          <w:highlight w:val="yellow"/>
        </w:rPr>
      </w:pPr>
      <w:r>
        <w:rPr>
          <w:rFonts w:hint="eastAsia" w:ascii="宋体" w:hAnsi="宋体" w:cs="仿宋_GB2312"/>
          <w:color w:val="auto"/>
          <w:sz w:val="24"/>
          <w:highlight w:val="none"/>
        </w:rPr>
        <w:t>采购预算：人民币</w:t>
      </w:r>
      <w:r>
        <w:rPr>
          <w:rFonts w:hint="eastAsia" w:ascii="宋体" w:hAnsi="宋体" w:cs="仿宋_GB2312"/>
          <w:color w:val="auto"/>
          <w:sz w:val="24"/>
          <w:highlight w:val="none"/>
          <w:lang w:val="en-US" w:eastAsia="zh-CN"/>
        </w:rPr>
        <w:t>1000000</w:t>
      </w:r>
      <w:r>
        <w:rPr>
          <w:rFonts w:hint="eastAsia" w:ascii="宋体" w:hAnsi="宋体" w:cs="仿宋_GB2312"/>
          <w:color w:val="auto"/>
          <w:sz w:val="24"/>
          <w:highlight w:val="none"/>
        </w:rPr>
        <w:t>元整。</w:t>
      </w:r>
    </w:p>
    <w:p w14:paraId="5872C35D">
      <w:pPr>
        <w:spacing w:line="360" w:lineRule="auto"/>
        <w:ind w:firstLine="480" w:firstLineChars="200"/>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rPr>
        <w:t>▲最高限价：人民币774816元整。</w:t>
      </w:r>
      <w:r>
        <w:rPr>
          <w:rFonts w:hint="eastAsia" w:ascii="宋体" w:hAnsi="宋体" w:cs="仿宋_GB2312"/>
          <w:color w:val="auto"/>
          <w:sz w:val="24"/>
          <w:highlight w:val="none"/>
          <w:lang w:val="en-US" w:eastAsia="zh-CN"/>
        </w:rPr>
        <w:t>本项目预算审核价860907元，最高限价为预算审核价的90%。</w:t>
      </w:r>
    </w:p>
    <w:p w14:paraId="6C747A88">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▲质量目标：合格。</w:t>
      </w:r>
    </w:p>
    <w:p w14:paraId="4F2B8695">
      <w:pPr>
        <w:spacing w:line="360" w:lineRule="auto"/>
        <w:ind w:firstLine="120" w:firstLineChars="50"/>
        <w:outlineLvl w:val="1"/>
        <w:rPr>
          <w:rFonts w:ascii="宋体" w:hAnsi="宋体" w:cs="仿宋_GB2312"/>
          <w:b/>
          <w:bCs/>
          <w:color w:val="auto"/>
          <w:sz w:val="24"/>
          <w:highlight w:val="none"/>
        </w:rPr>
      </w:pPr>
      <w:r>
        <w:rPr>
          <w:rFonts w:hint="eastAsia" w:ascii="宋体" w:hAnsi="宋体" w:cs="仿宋_GB2312"/>
          <w:b/>
          <w:bCs/>
          <w:color w:val="auto"/>
          <w:sz w:val="24"/>
          <w:highlight w:val="none"/>
        </w:rPr>
        <w:t>三、采购范围及要求</w:t>
      </w:r>
    </w:p>
    <w:p w14:paraId="601375AA">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采购范围：本工程为松合幸福雅苑老旧小区改造提升工程-商铺店招改造工程，主要工作内容为松合幸福雅苑老旧小区改造提升工程-商铺店招改造工程的竞争性磋商文件、施工图纸、工程量清单范围内的所有内容。</w:t>
      </w:r>
    </w:p>
    <w:p w14:paraId="77EF9296">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2.采购要求：实行包工、包料、包质量、包工期、包安全文明施工总承包。</w:t>
      </w:r>
    </w:p>
    <w:p w14:paraId="4E016D7B">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3.质量要求：符合现行国家有关工程施工验收规范和标准的合格要求。</w:t>
      </w:r>
    </w:p>
    <w:p w14:paraId="66FCC1CA">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lang w:val="en-US" w:eastAsia="zh-CN"/>
        </w:rPr>
        <w:t>4</w:t>
      </w:r>
      <w:r>
        <w:rPr>
          <w:rFonts w:hint="eastAsia" w:ascii="宋体" w:hAnsi="宋体" w:cs="仿宋_GB2312"/>
          <w:color w:val="auto"/>
          <w:sz w:val="24"/>
          <w:highlight w:val="none"/>
        </w:rPr>
        <w:t>.</w:t>
      </w:r>
      <w:r>
        <w:rPr>
          <w:rFonts w:hint="eastAsia" w:ascii="宋体" w:hAnsi="宋体" w:cs="仿宋_GB2312"/>
          <w:color w:val="auto"/>
          <w:sz w:val="24"/>
          <w:highlight w:val="none"/>
          <w:lang w:val="en-US" w:eastAsia="zh-CN"/>
        </w:rPr>
        <w:t>拟派项目团队要求</w:t>
      </w:r>
      <w:r>
        <w:rPr>
          <w:rFonts w:hint="eastAsia" w:ascii="宋体" w:hAnsi="宋体" w:cs="仿宋_GB2312"/>
          <w:color w:val="auto"/>
          <w:sz w:val="24"/>
          <w:highlight w:val="none"/>
        </w:rPr>
        <w:t>：</w:t>
      </w:r>
    </w:p>
    <w:p w14:paraId="591307FC">
      <w:pPr>
        <w:spacing w:line="360" w:lineRule="auto"/>
        <w:ind w:firstLine="720" w:firstLineChars="300"/>
        <w:rPr>
          <w:rFonts w:hint="eastAsia" w:ascii="宋体" w:hAnsi="宋体" w:eastAsia="宋体" w:cs="仿宋_GB2312"/>
          <w:color w:val="auto"/>
          <w:sz w:val="24"/>
          <w:highlight w:val="none"/>
          <w:lang w:eastAsia="zh-CN"/>
        </w:rPr>
      </w:pPr>
      <w:r>
        <w:rPr>
          <w:rFonts w:hint="eastAsia" w:ascii="宋体" w:hAnsi="宋体" w:cs="仿宋_GB2312"/>
          <w:color w:val="auto"/>
          <w:sz w:val="24"/>
          <w:highlight w:val="none"/>
        </w:rPr>
        <w:t>▲</w:t>
      </w:r>
      <w:r>
        <w:rPr>
          <w:rFonts w:hint="eastAsia" w:ascii="宋体" w:hAnsi="宋体" w:cs="仿宋_GB2312"/>
          <w:color w:val="auto"/>
          <w:sz w:val="24"/>
          <w:highlight w:val="none"/>
          <w:lang w:val="en-US" w:eastAsia="zh-CN"/>
        </w:rPr>
        <w:t>4.1拟派</w:t>
      </w:r>
      <w:r>
        <w:rPr>
          <w:rFonts w:hint="eastAsia" w:ascii="宋体" w:hAnsi="宋体" w:eastAsia="宋体" w:cs="宋体"/>
          <w:color w:val="auto"/>
          <w:sz w:val="24"/>
          <w:highlight w:val="none"/>
        </w:rPr>
        <w:t>项目负责人为</w:t>
      </w:r>
      <w:r>
        <w:rPr>
          <w:rFonts w:hint="eastAsia" w:ascii="宋体" w:hAnsi="宋体" w:eastAsia="宋体" w:cs="宋体"/>
          <w:color w:val="auto"/>
          <w:sz w:val="24"/>
          <w:highlight w:val="none"/>
          <w:lang w:val="en-US" w:eastAsia="zh-CN"/>
        </w:rPr>
        <w:t>房屋建筑工程</w:t>
      </w:r>
      <w:r>
        <w:rPr>
          <w:rFonts w:hint="eastAsia" w:ascii="宋体" w:hAnsi="宋体" w:eastAsia="宋体" w:cs="宋体"/>
          <w:color w:val="auto"/>
          <w:sz w:val="24"/>
          <w:highlight w:val="none"/>
        </w:rPr>
        <w:t>专业贰级及以上注册建造师，同时具有“三类人员”B类证书</w:t>
      </w:r>
      <w:r>
        <w:rPr>
          <w:rFonts w:hint="eastAsia" w:ascii="宋体" w:hAnsi="宋体" w:cs="仿宋_GB2312"/>
          <w:color w:val="auto"/>
          <w:sz w:val="24"/>
          <w:highlight w:val="none"/>
        </w:rPr>
        <w:t>。</w:t>
      </w:r>
      <w:r>
        <w:rPr>
          <w:rFonts w:hint="eastAsia" w:ascii="宋体" w:hAnsi="宋体" w:cs="仿宋_GB2312"/>
          <w:color w:val="auto"/>
          <w:sz w:val="24"/>
          <w:highlight w:val="none"/>
          <w:lang w:val="en-US" w:eastAsia="zh-CN"/>
        </w:rPr>
        <w:t>拟派</w:t>
      </w:r>
      <w:r>
        <w:rPr>
          <w:rFonts w:hint="eastAsia" w:ascii="宋体" w:hAnsi="宋体" w:eastAsia="宋体" w:cs="宋体"/>
          <w:color w:val="auto"/>
          <w:sz w:val="24"/>
          <w:highlight w:val="none"/>
        </w:rPr>
        <w:t>项目负责人在</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截止日存在在其他任何在建合同工程上担任项目负责人的，不得以拟派项目负责人的身份参加本次</w:t>
      </w:r>
      <w:r>
        <w:rPr>
          <w:rFonts w:hint="eastAsia" w:ascii="宋体" w:hAnsi="宋体" w:eastAsia="宋体" w:cs="宋体"/>
          <w:color w:val="auto"/>
          <w:sz w:val="24"/>
          <w:highlight w:val="none"/>
          <w:lang w:val="en-US" w:eastAsia="zh-CN"/>
        </w:rPr>
        <w:t>磋商</w:t>
      </w:r>
      <w:r>
        <w:rPr>
          <w:rFonts w:hint="eastAsia" w:ascii="宋体" w:hAnsi="宋体" w:eastAsia="宋体" w:cs="宋体"/>
          <w:color w:val="auto"/>
          <w:sz w:val="24"/>
          <w:highlight w:val="none"/>
        </w:rPr>
        <w:t>。在建合同工程的开始时间为合同工程中标通知书发出日期（不通过招标方式的，开始时间为合同签订日期），结束时间为该合同工程通过验收或合同解除日期。已被其他项目推荐为第一中标候选人且已公示的项目负责人视为有在建工程。</w:t>
      </w:r>
      <w:r>
        <w:rPr>
          <w:rFonts w:hint="eastAsia" w:ascii="宋体" w:hAnsi="宋体" w:eastAsia="宋体" w:cs="宋体"/>
          <w:color w:val="auto"/>
          <w:sz w:val="24"/>
          <w:highlight w:val="none"/>
          <w:lang w:eastAsia="zh-CN"/>
        </w:rPr>
        <w:t>（</w:t>
      </w:r>
      <w:r>
        <w:rPr>
          <w:rFonts w:hint="eastAsia" w:ascii="宋体" w:hAnsi="宋体"/>
          <w:color w:val="auto"/>
          <w:sz w:val="24"/>
          <w:highlight w:val="none"/>
        </w:rPr>
        <w:t>提供人员身份证扫描件、证书扫描件</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响应截止时间前</w:t>
      </w:r>
      <w:r>
        <w:rPr>
          <w:rFonts w:hint="eastAsia" w:ascii="宋体" w:hAnsi="宋体"/>
          <w:color w:val="auto"/>
          <w:sz w:val="24"/>
          <w:highlight w:val="none"/>
        </w:rPr>
        <w:t>近三个月</w:t>
      </w:r>
      <w:r>
        <w:rPr>
          <w:rFonts w:hint="eastAsia" w:ascii="宋体" w:hAnsi="宋体"/>
          <w:color w:val="auto"/>
          <w:sz w:val="24"/>
          <w:highlight w:val="none"/>
          <w:lang w:val="en-US" w:eastAsia="zh-CN"/>
        </w:rPr>
        <w:t>内任意一个月</w:t>
      </w:r>
      <w:r>
        <w:rPr>
          <w:rFonts w:hint="eastAsia" w:ascii="宋体" w:hAnsi="宋体"/>
          <w:color w:val="auto"/>
          <w:sz w:val="24"/>
          <w:highlight w:val="none"/>
        </w:rPr>
        <w:t>在本单位缴纳社保证明</w:t>
      </w:r>
      <w:r>
        <w:rPr>
          <w:rFonts w:hint="eastAsia" w:ascii="宋体" w:hAnsi="宋体"/>
          <w:color w:val="auto"/>
          <w:sz w:val="24"/>
          <w:highlight w:val="none"/>
          <w:lang w:val="en-US" w:eastAsia="zh-CN"/>
        </w:rPr>
        <w:t>和</w:t>
      </w:r>
      <w:r>
        <w:rPr>
          <w:rFonts w:hint="eastAsia" w:ascii="宋体" w:hAnsi="宋体" w:eastAsia="宋体" w:cs="宋体"/>
          <w:color w:val="auto"/>
          <w:sz w:val="24"/>
          <w:highlight w:val="none"/>
          <w:lang w:val="en-US" w:eastAsia="zh-CN"/>
        </w:rPr>
        <w:t>项目经理无在建工程声明函加盖公章，未完全提供视为未实质性响应磋商文件要求</w:t>
      </w:r>
      <w:r>
        <w:rPr>
          <w:rFonts w:hint="eastAsia" w:ascii="宋体" w:hAnsi="宋体" w:eastAsia="宋体" w:cs="宋体"/>
          <w:color w:val="auto"/>
          <w:sz w:val="24"/>
          <w:highlight w:val="none"/>
          <w:lang w:eastAsia="zh-CN"/>
        </w:rPr>
        <w:t>）</w:t>
      </w:r>
    </w:p>
    <w:p w14:paraId="6AF70C87">
      <w:pPr>
        <w:spacing w:line="360" w:lineRule="auto"/>
        <w:ind w:firstLine="720" w:firstLineChars="300"/>
        <w:rPr>
          <w:rFonts w:ascii="宋体" w:hAnsi="宋体" w:cs="仿宋_GB2312"/>
          <w:color w:val="auto"/>
          <w:sz w:val="24"/>
          <w:highlight w:val="none"/>
        </w:rPr>
      </w:pPr>
      <w:r>
        <w:rPr>
          <w:rFonts w:hint="eastAsia" w:ascii="宋体" w:hAnsi="宋体" w:cs="仿宋_GB2312"/>
          <w:color w:val="auto"/>
          <w:sz w:val="24"/>
          <w:highlight w:val="none"/>
        </w:rPr>
        <w:t>▲</w:t>
      </w:r>
      <w:r>
        <w:rPr>
          <w:rFonts w:hint="eastAsia" w:ascii="宋体" w:hAnsi="宋体" w:cs="仿宋_GB2312"/>
          <w:color w:val="auto"/>
          <w:sz w:val="24"/>
          <w:highlight w:val="none"/>
          <w:lang w:val="en-US" w:eastAsia="zh-CN"/>
        </w:rPr>
        <w:t>4.2拟派</w:t>
      </w:r>
      <w:r>
        <w:rPr>
          <w:rFonts w:hint="eastAsia" w:ascii="宋体" w:hAnsi="宋体" w:eastAsia="宋体" w:cs="宋体"/>
          <w:color w:val="auto"/>
          <w:sz w:val="24"/>
          <w:highlight w:val="none"/>
        </w:rPr>
        <w:t>项目安全负责人具有“三类人员”</w:t>
      </w:r>
      <w:r>
        <w:rPr>
          <w:rFonts w:hint="eastAsia" w:ascii="宋体" w:hAnsi="宋体" w:eastAsia="宋体" w:cs="宋体"/>
          <w:color w:val="auto"/>
          <w:sz w:val="24"/>
          <w:highlight w:val="none"/>
          <w:lang w:val="en-US" w:eastAsia="zh-CN"/>
        </w:rPr>
        <w:t>C类</w:t>
      </w:r>
      <w:r>
        <w:rPr>
          <w:rFonts w:hint="eastAsia" w:ascii="宋体" w:hAnsi="宋体" w:eastAsia="宋体" w:cs="宋体"/>
          <w:color w:val="auto"/>
          <w:sz w:val="24"/>
          <w:highlight w:val="none"/>
        </w:rPr>
        <w:t>证书</w:t>
      </w:r>
      <w:r>
        <w:rPr>
          <w:rFonts w:hint="eastAsia" w:ascii="宋体" w:hAnsi="宋体" w:eastAsia="宋体" w:cs="宋体"/>
          <w:color w:val="auto"/>
          <w:sz w:val="24"/>
          <w:highlight w:val="none"/>
          <w:lang w:eastAsia="zh-CN"/>
        </w:rPr>
        <w:t>（该人员不得</w:t>
      </w:r>
      <w:r>
        <w:rPr>
          <w:rFonts w:hint="eastAsia" w:ascii="宋体" w:hAnsi="宋体" w:eastAsia="宋体" w:cs="宋体"/>
          <w:color w:val="auto"/>
          <w:sz w:val="24"/>
          <w:highlight w:val="none"/>
          <w:lang w:val="en-US" w:eastAsia="zh-CN"/>
        </w:rPr>
        <w:t>与</w:t>
      </w:r>
      <w:r>
        <w:rPr>
          <w:rFonts w:hint="eastAsia" w:ascii="宋体" w:hAnsi="宋体" w:eastAsia="宋体" w:cs="宋体"/>
          <w:color w:val="auto"/>
          <w:sz w:val="24"/>
          <w:highlight w:val="none"/>
          <w:lang w:eastAsia="zh-CN"/>
        </w:rPr>
        <w:t>拟派本项目的其他管理人员重复）（</w:t>
      </w:r>
      <w:r>
        <w:rPr>
          <w:rFonts w:hint="eastAsia" w:ascii="宋体" w:hAnsi="宋体"/>
          <w:color w:val="auto"/>
          <w:sz w:val="24"/>
          <w:highlight w:val="none"/>
        </w:rPr>
        <w:t>提供人员身份证扫描件、证书扫描件及</w:t>
      </w:r>
      <w:r>
        <w:rPr>
          <w:rFonts w:hint="eastAsia" w:ascii="宋体" w:hAnsi="宋体"/>
          <w:color w:val="auto"/>
          <w:sz w:val="24"/>
          <w:highlight w:val="none"/>
          <w:lang w:val="en-US" w:eastAsia="zh-CN"/>
        </w:rPr>
        <w:t>响应截止时间前</w:t>
      </w:r>
      <w:r>
        <w:rPr>
          <w:rFonts w:hint="eastAsia" w:ascii="宋体" w:hAnsi="宋体"/>
          <w:color w:val="auto"/>
          <w:sz w:val="24"/>
          <w:highlight w:val="none"/>
        </w:rPr>
        <w:t>近三个月</w:t>
      </w:r>
      <w:r>
        <w:rPr>
          <w:rFonts w:hint="eastAsia" w:ascii="宋体" w:hAnsi="宋体"/>
          <w:color w:val="auto"/>
          <w:sz w:val="24"/>
          <w:highlight w:val="none"/>
          <w:lang w:val="en-US" w:eastAsia="zh-CN"/>
        </w:rPr>
        <w:t>内任意一个月</w:t>
      </w:r>
      <w:r>
        <w:rPr>
          <w:rFonts w:hint="eastAsia" w:ascii="宋体" w:hAnsi="宋体"/>
          <w:color w:val="auto"/>
          <w:sz w:val="24"/>
          <w:highlight w:val="none"/>
        </w:rPr>
        <w:t>在本单位缴纳社保证明</w:t>
      </w:r>
      <w:r>
        <w:rPr>
          <w:rFonts w:hint="eastAsia" w:ascii="宋体" w:hAnsi="宋体" w:eastAsia="宋体" w:cs="宋体"/>
          <w:color w:val="auto"/>
          <w:sz w:val="24"/>
          <w:highlight w:val="none"/>
          <w:lang w:val="en-US" w:eastAsia="zh-CN"/>
        </w:rPr>
        <w:t>，未完全提供视为未实质性响应磋商文件要求</w:t>
      </w:r>
      <w:r>
        <w:rPr>
          <w:rFonts w:hint="eastAsia" w:ascii="宋体" w:hAnsi="宋体" w:eastAsia="宋体" w:cs="宋体"/>
          <w:color w:val="auto"/>
          <w:sz w:val="24"/>
          <w:highlight w:val="none"/>
          <w:lang w:eastAsia="zh-CN"/>
        </w:rPr>
        <w:t>）</w:t>
      </w:r>
    </w:p>
    <w:p w14:paraId="062931BC">
      <w:pPr>
        <w:spacing w:line="360" w:lineRule="auto"/>
        <w:ind w:firstLine="120" w:firstLineChars="50"/>
        <w:outlineLvl w:val="1"/>
        <w:rPr>
          <w:rFonts w:ascii="宋体" w:hAnsi="宋体" w:cs="仿宋_GB2312"/>
          <w:b/>
          <w:bCs/>
          <w:color w:val="auto"/>
          <w:sz w:val="24"/>
          <w:highlight w:val="none"/>
        </w:rPr>
      </w:pPr>
      <w:r>
        <w:rPr>
          <w:rFonts w:hint="eastAsia" w:ascii="宋体" w:hAnsi="宋体" w:cs="仿宋_GB2312"/>
          <w:b/>
          <w:bCs/>
          <w:color w:val="auto"/>
          <w:sz w:val="24"/>
          <w:highlight w:val="none"/>
        </w:rPr>
        <w:t>四、其他</w:t>
      </w:r>
    </w:p>
    <w:p w14:paraId="0DB7B1D2">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1.现行国家、省、市有关工程设计规范，强制性标准；</w:t>
      </w:r>
    </w:p>
    <w:p w14:paraId="31564787">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2.与本工程有关的资料和供应商现场踏勘后的实际情况和业主要求。</w:t>
      </w:r>
    </w:p>
    <w:p w14:paraId="0E130196">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3.供应商应按第七章“工程量清单”的要求填写相应表格。</w:t>
      </w:r>
    </w:p>
    <w:p w14:paraId="519B382E">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4.计价方法统一以《建设工程工程量清单计价规范》（GB50500—2013）规定的项目编码、项目名称、计量单位、工程量计算规则为依据，并根据《浙江省建设工程计价规则》（2018 版），以采购人给出的工程量清单内容，参照浙江省2018版计价依据，结合项目具体条件和企业定额，自主报价。</w:t>
      </w:r>
    </w:p>
    <w:p w14:paraId="08A682D9">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5.除非采购人对竞争性磋商文件予以修改，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w:t>
      </w:r>
    </w:p>
    <w:p w14:paraId="6FBF9FF1">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6.措施项目（包括施工技术措施和施工组织措施）是为完成工程项目施工，发生于该工程施工前和施工过程中技术、生活、安全等方面的非工程实体项目。</w:t>
      </w:r>
    </w:p>
    <w:p w14:paraId="3A15FE63">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7.供应商应对所有的措施项目按“措施项目分析表”进行报价分析，措施费用为包干费用。</w:t>
      </w:r>
    </w:p>
    <w:p w14:paraId="23311B44">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8.规费是指国家及地方政府规定必须交纳的费用，包括工程排污费、社会保障费、住房公积金、危险作业意外伤害保险费等。</w:t>
      </w:r>
    </w:p>
    <w:p w14:paraId="33862C9C">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9.供应商需充分考虑以下影响因素，由此产生的费用计入磋商报价中：</w:t>
      </w:r>
    </w:p>
    <w:p w14:paraId="3C03BFDD">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供应商工程量清单报价时应仔细阅读竞争性磋商文件，结合竞争性磋商文件、设计及施工规范、当地质检部门的质量验收规定进行报价，并应包含各项目所有工序的费用总和，另需采用的技术措施费等要考虑在综合单价或措施费中，否则，视同优惠。如供应商对清单有任何疑问，应在规定时限内书面提出，否则视作无异议。</w:t>
      </w:r>
    </w:p>
    <w:p w14:paraId="10958241">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(2)本工程量清单子目报价要求各供应商根据工程量清单项目特征内容综合报价，对于没有在清单中列出的工作内容或清单描述不够详尽之处，要求各供应商根据施工规范结合现场等在相应子目中综合考虑，今后不做调整。</w:t>
      </w:r>
    </w:p>
    <w:p w14:paraId="76FB0BDB">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10.本工程采用包工、包料、包工期、包质量、包安全的形式，采用固定单价合同，施工期间如遇国家政策性调价，市场材料价格发生变化等，本工程单价均不予调整。变更工程量同意按实调整，但均按中标让利率让利。</w:t>
      </w:r>
    </w:p>
    <w:p w14:paraId="0C25DD3E">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11.本工程由</w:t>
      </w:r>
      <w:r>
        <w:rPr>
          <w:rFonts w:hint="eastAsia" w:ascii="宋体" w:hAnsi="宋体" w:cs="仿宋_GB2312"/>
          <w:color w:val="auto"/>
          <w:sz w:val="24"/>
          <w:highlight w:val="none"/>
          <w:lang w:eastAsia="zh-CN"/>
        </w:rPr>
        <w:t>成交供应商</w:t>
      </w:r>
      <w:r>
        <w:rPr>
          <w:rFonts w:hint="eastAsia" w:ascii="宋体" w:hAnsi="宋体" w:cs="仿宋_GB2312"/>
          <w:color w:val="auto"/>
          <w:sz w:val="24"/>
          <w:highlight w:val="none"/>
        </w:rPr>
        <w:t>实行总承包，不得转包，一旦发现转包者，</w:t>
      </w:r>
      <w:r>
        <w:rPr>
          <w:rFonts w:hint="eastAsia" w:ascii="宋体" w:hAnsi="宋体" w:cs="仿宋_GB2312"/>
          <w:color w:val="auto"/>
          <w:sz w:val="24"/>
          <w:highlight w:val="none"/>
          <w:lang w:eastAsia="zh-CN"/>
        </w:rPr>
        <w:t>采购人</w:t>
      </w:r>
      <w:r>
        <w:rPr>
          <w:rFonts w:hint="eastAsia" w:ascii="宋体" w:hAnsi="宋体" w:cs="仿宋_GB2312"/>
          <w:color w:val="auto"/>
          <w:sz w:val="24"/>
          <w:highlight w:val="none"/>
        </w:rPr>
        <w:t>有权终止承包合同，并向施工单位索赔转包造价5%以上10%以下的罚款。</w:t>
      </w:r>
    </w:p>
    <w:p w14:paraId="09AB3C4A">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12.</w:t>
      </w:r>
      <w:r>
        <w:rPr>
          <w:rFonts w:hint="eastAsia" w:ascii="宋体" w:hAnsi="宋体" w:cs="仿宋_GB2312"/>
          <w:color w:val="auto"/>
          <w:sz w:val="24"/>
          <w:highlight w:val="none"/>
          <w:lang w:eastAsia="zh-CN"/>
        </w:rPr>
        <w:t>供应商</w:t>
      </w:r>
      <w:r>
        <w:rPr>
          <w:rFonts w:hint="eastAsia" w:ascii="宋体" w:hAnsi="宋体" w:cs="仿宋_GB2312"/>
          <w:color w:val="auto"/>
          <w:sz w:val="24"/>
          <w:highlight w:val="none"/>
        </w:rPr>
        <w:t>在</w:t>
      </w:r>
      <w:r>
        <w:rPr>
          <w:rFonts w:hint="eastAsia" w:ascii="宋体" w:hAnsi="宋体" w:cs="仿宋_GB2312"/>
          <w:color w:val="auto"/>
          <w:sz w:val="24"/>
          <w:highlight w:val="none"/>
          <w:lang w:eastAsia="zh-CN"/>
        </w:rPr>
        <w:t>响应文件</w:t>
      </w:r>
      <w:r>
        <w:rPr>
          <w:rFonts w:hint="eastAsia" w:ascii="宋体" w:hAnsi="宋体" w:cs="仿宋_GB2312"/>
          <w:color w:val="auto"/>
          <w:sz w:val="24"/>
          <w:highlight w:val="none"/>
        </w:rPr>
        <w:t>中明确的项目负责人必须到位，不能更换，同时，项目负责人必须在施工现场到岗，且每月至少要到岗2</w:t>
      </w:r>
      <w:r>
        <w:rPr>
          <w:rFonts w:ascii="宋体" w:hAnsi="宋体" w:cs="仿宋_GB2312"/>
          <w:color w:val="auto"/>
          <w:sz w:val="24"/>
          <w:highlight w:val="none"/>
        </w:rPr>
        <w:t>2</w:t>
      </w:r>
      <w:r>
        <w:rPr>
          <w:rFonts w:hint="eastAsia" w:ascii="宋体" w:hAnsi="宋体" w:cs="仿宋_GB2312"/>
          <w:color w:val="auto"/>
          <w:sz w:val="24"/>
          <w:highlight w:val="none"/>
        </w:rPr>
        <w:t>天，到岗期间每天不少于8小时，否则视为未到岗，缺席一天扣300元，并列入考核内容，和</w:t>
      </w:r>
      <w:r>
        <w:rPr>
          <w:rFonts w:hint="eastAsia" w:ascii="宋体" w:hAnsi="宋体" w:cs="仿宋_GB2312"/>
          <w:color w:val="auto"/>
          <w:sz w:val="24"/>
          <w:highlight w:val="none"/>
          <w:lang w:eastAsia="zh-CN"/>
        </w:rPr>
        <w:t>采购人</w:t>
      </w:r>
      <w:r>
        <w:rPr>
          <w:rFonts w:hint="eastAsia" w:ascii="宋体" w:hAnsi="宋体" w:cs="仿宋_GB2312"/>
          <w:color w:val="auto"/>
          <w:sz w:val="24"/>
          <w:highlight w:val="none"/>
        </w:rPr>
        <w:t>另行签订管理合同。</w:t>
      </w:r>
      <w:r>
        <w:rPr>
          <w:rFonts w:hint="eastAsia" w:ascii="宋体" w:hAnsi="宋体" w:cs="仿宋_GB2312"/>
          <w:color w:val="auto"/>
          <w:sz w:val="24"/>
          <w:highlight w:val="none"/>
          <w:lang w:eastAsia="zh-CN"/>
        </w:rPr>
        <w:t>成交供应商</w:t>
      </w:r>
      <w:r>
        <w:rPr>
          <w:rFonts w:hint="eastAsia" w:ascii="宋体" w:hAnsi="宋体" w:cs="仿宋_GB2312"/>
          <w:color w:val="auto"/>
          <w:sz w:val="24"/>
          <w:highlight w:val="none"/>
        </w:rPr>
        <w:t>在</w:t>
      </w:r>
      <w:r>
        <w:rPr>
          <w:rFonts w:hint="eastAsia" w:ascii="宋体" w:hAnsi="宋体" w:cs="仿宋_GB2312"/>
          <w:color w:val="auto"/>
          <w:sz w:val="24"/>
          <w:highlight w:val="none"/>
          <w:lang w:val="en-US" w:eastAsia="zh-CN"/>
        </w:rPr>
        <w:t>合同签订</w:t>
      </w:r>
      <w:r>
        <w:rPr>
          <w:rFonts w:hint="eastAsia" w:ascii="宋体" w:hAnsi="宋体" w:cs="仿宋_GB2312"/>
          <w:color w:val="auto"/>
          <w:sz w:val="24"/>
          <w:highlight w:val="none"/>
        </w:rPr>
        <w:t>后2天内必须进场施工，</w:t>
      </w:r>
      <w:r>
        <w:rPr>
          <w:rFonts w:hint="eastAsia" w:ascii="宋体" w:hAnsi="宋体" w:cs="仿宋_GB2312"/>
          <w:color w:val="auto"/>
          <w:sz w:val="24"/>
          <w:highlight w:val="none"/>
          <w:lang w:val="en-US" w:eastAsia="zh-CN"/>
        </w:rPr>
        <w:t>合同签订</w:t>
      </w:r>
      <w:r>
        <w:rPr>
          <w:rFonts w:hint="eastAsia" w:ascii="宋体" w:hAnsi="宋体" w:cs="仿宋_GB2312"/>
          <w:color w:val="auto"/>
          <w:sz w:val="24"/>
          <w:highlight w:val="none"/>
        </w:rPr>
        <w:t>后5天内不进场施工</w:t>
      </w:r>
      <w:r>
        <w:rPr>
          <w:rFonts w:hint="eastAsia" w:ascii="宋体" w:hAnsi="宋体" w:cs="仿宋_GB2312"/>
          <w:color w:val="auto"/>
          <w:sz w:val="24"/>
          <w:highlight w:val="none"/>
          <w:lang w:eastAsia="zh-CN"/>
        </w:rPr>
        <w:t>采购人</w:t>
      </w:r>
      <w:r>
        <w:rPr>
          <w:rFonts w:hint="eastAsia" w:ascii="宋体" w:hAnsi="宋体" w:cs="仿宋_GB2312"/>
          <w:color w:val="auto"/>
          <w:sz w:val="24"/>
          <w:highlight w:val="none"/>
        </w:rPr>
        <w:t>可终止合同且扣除全部履约保证金（</w:t>
      </w:r>
      <w:r>
        <w:rPr>
          <w:rFonts w:hint="eastAsia" w:ascii="宋体" w:hAnsi="宋体" w:cs="仿宋_GB2312"/>
          <w:color w:val="auto"/>
          <w:sz w:val="24"/>
          <w:highlight w:val="none"/>
          <w:lang w:eastAsia="zh-CN"/>
        </w:rPr>
        <w:t>采购人</w:t>
      </w:r>
      <w:r>
        <w:rPr>
          <w:rFonts w:hint="eastAsia" w:ascii="宋体" w:hAnsi="宋体" w:cs="仿宋_GB2312"/>
          <w:color w:val="auto"/>
          <w:sz w:val="24"/>
          <w:highlight w:val="none"/>
        </w:rPr>
        <w:t>同意延迟开工除外），期间发生的一切费用由</w:t>
      </w:r>
      <w:r>
        <w:rPr>
          <w:rFonts w:hint="eastAsia" w:ascii="宋体" w:hAnsi="宋体" w:cs="仿宋_GB2312"/>
          <w:color w:val="auto"/>
          <w:sz w:val="24"/>
          <w:highlight w:val="none"/>
          <w:lang w:eastAsia="zh-CN"/>
        </w:rPr>
        <w:t>成交供应商</w:t>
      </w:r>
      <w:r>
        <w:rPr>
          <w:rFonts w:hint="eastAsia" w:ascii="宋体" w:hAnsi="宋体" w:cs="仿宋_GB2312"/>
          <w:color w:val="auto"/>
          <w:sz w:val="24"/>
          <w:highlight w:val="none"/>
        </w:rPr>
        <w:t>承担。</w:t>
      </w:r>
      <w:r>
        <w:rPr>
          <w:rFonts w:hint="eastAsia" w:ascii="宋体" w:hAnsi="宋体" w:cs="仿宋_GB2312"/>
          <w:color w:val="auto"/>
          <w:sz w:val="24"/>
          <w:highlight w:val="none"/>
          <w:lang w:eastAsia="zh-CN"/>
        </w:rPr>
        <w:t>成交供应商</w:t>
      </w:r>
      <w:r>
        <w:rPr>
          <w:rFonts w:hint="eastAsia" w:ascii="宋体" w:hAnsi="宋体" w:cs="仿宋_GB2312"/>
          <w:color w:val="auto"/>
          <w:sz w:val="24"/>
          <w:highlight w:val="none"/>
        </w:rPr>
        <w:t>拒绝或者拖延与</w:t>
      </w:r>
      <w:r>
        <w:rPr>
          <w:rFonts w:hint="eastAsia" w:ascii="宋体" w:hAnsi="宋体" w:cs="仿宋_GB2312"/>
          <w:color w:val="auto"/>
          <w:sz w:val="24"/>
          <w:highlight w:val="none"/>
          <w:lang w:eastAsia="zh-CN"/>
        </w:rPr>
        <w:t>采购人</w:t>
      </w:r>
      <w:r>
        <w:rPr>
          <w:rFonts w:hint="eastAsia" w:ascii="宋体" w:hAnsi="宋体" w:cs="仿宋_GB2312"/>
          <w:color w:val="auto"/>
          <w:sz w:val="24"/>
          <w:highlight w:val="none"/>
        </w:rPr>
        <w:t>签订合同的，</w:t>
      </w:r>
      <w:r>
        <w:rPr>
          <w:rFonts w:hint="eastAsia" w:ascii="宋体" w:hAnsi="宋体" w:cs="仿宋_GB2312"/>
          <w:color w:val="auto"/>
          <w:sz w:val="24"/>
          <w:highlight w:val="none"/>
          <w:lang w:eastAsia="zh-CN"/>
        </w:rPr>
        <w:t>采购人</w:t>
      </w:r>
      <w:r>
        <w:rPr>
          <w:rFonts w:hint="eastAsia" w:ascii="宋体" w:hAnsi="宋体" w:cs="仿宋_GB2312"/>
          <w:color w:val="auto"/>
          <w:sz w:val="24"/>
          <w:highlight w:val="none"/>
        </w:rPr>
        <w:t>有权取消</w:t>
      </w:r>
      <w:r>
        <w:rPr>
          <w:rFonts w:hint="eastAsia" w:ascii="宋体" w:hAnsi="宋体" w:cs="仿宋_GB2312"/>
          <w:color w:val="auto"/>
          <w:sz w:val="24"/>
          <w:highlight w:val="none"/>
          <w:lang w:eastAsia="zh-CN"/>
        </w:rPr>
        <w:t>成交供应商</w:t>
      </w:r>
      <w:r>
        <w:rPr>
          <w:rFonts w:hint="eastAsia" w:ascii="宋体" w:hAnsi="宋体" w:cs="仿宋_GB2312"/>
          <w:color w:val="auto"/>
          <w:sz w:val="24"/>
          <w:highlight w:val="none"/>
        </w:rPr>
        <w:t>的中标资格。</w:t>
      </w:r>
    </w:p>
    <w:p w14:paraId="15388EFE">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13.进场材料须由监理单位验收合格后方可施工。</w:t>
      </w:r>
    </w:p>
    <w:p w14:paraId="4BE36D44">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14.</w:t>
      </w:r>
      <w:r>
        <w:rPr>
          <w:rFonts w:hint="eastAsia" w:ascii="宋体" w:hAnsi="宋体" w:cs="仿宋_GB2312"/>
          <w:color w:val="auto"/>
          <w:sz w:val="24"/>
          <w:highlight w:val="none"/>
          <w:lang w:eastAsia="zh-CN"/>
        </w:rPr>
        <w:t>成交供应商</w:t>
      </w:r>
      <w:r>
        <w:rPr>
          <w:rFonts w:hint="eastAsia" w:ascii="宋体" w:hAnsi="宋体" w:cs="仿宋_GB2312"/>
          <w:color w:val="auto"/>
          <w:sz w:val="24"/>
          <w:highlight w:val="none"/>
        </w:rPr>
        <w:t>在履约合同过程中，若出现三次以上施工检查不合格（包括质量、安全、工期等），</w:t>
      </w:r>
      <w:r>
        <w:rPr>
          <w:rFonts w:hint="eastAsia" w:ascii="宋体" w:hAnsi="宋体" w:cs="仿宋_GB2312"/>
          <w:color w:val="auto"/>
          <w:sz w:val="24"/>
          <w:highlight w:val="none"/>
          <w:lang w:eastAsia="zh-CN"/>
        </w:rPr>
        <w:t>采购人</w:t>
      </w:r>
      <w:r>
        <w:rPr>
          <w:rFonts w:hint="eastAsia" w:ascii="宋体" w:hAnsi="宋体" w:cs="仿宋_GB2312"/>
          <w:color w:val="auto"/>
          <w:sz w:val="24"/>
          <w:highlight w:val="none"/>
        </w:rPr>
        <w:t>有权终止合同。</w:t>
      </w:r>
    </w:p>
    <w:p w14:paraId="42400BD9">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15.安全文明施工要求</w:t>
      </w:r>
    </w:p>
    <w:p w14:paraId="2D62100A">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（1）施工现场用水、用电、施工便道由</w:t>
      </w:r>
      <w:r>
        <w:rPr>
          <w:rFonts w:hint="eastAsia" w:ascii="宋体" w:hAnsi="宋体" w:cs="仿宋_GB2312"/>
          <w:color w:val="auto"/>
          <w:sz w:val="24"/>
          <w:highlight w:val="none"/>
          <w:lang w:eastAsia="zh-CN"/>
        </w:rPr>
        <w:t>成交供应商</w:t>
      </w:r>
      <w:r>
        <w:rPr>
          <w:rFonts w:hint="eastAsia" w:ascii="宋体" w:hAnsi="宋体" w:cs="仿宋_GB2312"/>
          <w:color w:val="auto"/>
          <w:sz w:val="24"/>
          <w:highlight w:val="none"/>
        </w:rPr>
        <w:t>自行解决，费用自理。</w:t>
      </w:r>
    </w:p>
    <w:p w14:paraId="62A9193E">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（2）</w:t>
      </w:r>
      <w:r>
        <w:rPr>
          <w:rFonts w:hint="eastAsia" w:ascii="宋体" w:hAnsi="宋体" w:cs="仿宋_GB2312"/>
          <w:color w:val="auto"/>
          <w:sz w:val="24"/>
          <w:highlight w:val="none"/>
          <w:lang w:eastAsia="zh-CN"/>
        </w:rPr>
        <w:t>成交供应商</w:t>
      </w:r>
      <w:r>
        <w:rPr>
          <w:rFonts w:hint="eastAsia" w:ascii="宋体" w:hAnsi="宋体" w:cs="仿宋_GB2312"/>
          <w:color w:val="auto"/>
          <w:sz w:val="24"/>
          <w:highlight w:val="none"/>
        </w:rPr>
        <w:t>负责施工期间与</w:t>
      </w:r>
      <w:r>
        <w:rPr>
          <w:rFonts w:hint="eastAsia" w:ascii="宋体" w:hAnsi="宋体" w:cs="仿宋_GB2312"/>
          <w:color w:val="auto"/>
          <w:sz w:val="24"/>
          <w:highlight w:val="none"/>
          <w:lang w:val="en-US" w:eastAsia="zh-CN"/>
        </w:rPr>
        <w:t>小区</w:t>
      </w:r>
      <w:r>
        <w:rPr>
          <w:rFonts w:hint="eastAsia" w:ascii="宋体" w:hAnsi="宋体" w:cs="仿宋_GB2312"/>
          <w:color w:val="auto"/>
          <w:sz w:val="24"/>
          <w:highlight w:val="none"/>
        </w:rPr>
        <w:t>户关系的协调。</w:t>
      </w:r>
    </w:p>
    <w:p w14:paraId="019D77E1">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（3）</w:t>
      </w:r>
      <w:r>
        <w:rPr>
          <w:rFonts w:hint="eastAsia" w:ascii="宋体" w:hAnsi="宋体" w:cs="仿宋_GB2312"/>
          <w:color w:val="auto"/>
          <w:sz w:val="24"/>
          <w:highlight w:val="none"/>
          <w:lang w:eastAsia="zh-CN"/>
        </w:rPr>
        <w:t>成交供应商</w:t>
      </w:r>
      <w:r>
        <w:rPr>
          <w:rFonts w:hint="eastAsia" w:ascii="宋体" w:hAnsi="宋体" w:cs="仿宋_GB2312"/>
          <w:color w:val="auto"/>
          <w:sz w:val="24"/>
          <w:highlight w:val="none"/>
        </w:rPr>
        <w:t>必须严格遵守安全、文明施工的操作规程，完善相关制度，落实安全措施，做好各项保险等工作，在工程开展期间发生安全事故均由</w:t>
      </w:r>
      <w:r>
        <w:rPr>
          <w:rFonts w:hint="eastAsia" w:ascii="宋体" w:hAnsi="宋体" w:cs="仿宋_GB2312"/>
          <w:color w:val="auto"/>
          <w:sz w:val="24"/>
          <w:highlight w:val="none"/>
          <w:lang w:eastAsia="zh-CN"/>
        </w:rPr>
        <w:t>成交供应商</w:t>
      </w:r>
      <w:r>
        <w:rPr>
          <w:rFonts w:hint="eastAsia" w:ascii="宋体" w:hAnsi="宋体" w:cs="仿宋_GB2312"/>
          <w:color w:val="auto"/>
          <w:sz w:val="24"/>
          <w:highlight w:val="none"/>
        </w:rPr>
        <w:t>负责。</w:t>
      </w:r>
    </w:p>
    <w:p w14:paraId="6CE8EC72">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（4）本工程凡涉及治安、市政、市容、环保、交通、等问题和费用均由</w:t>
      </w:r>
      <w:r>
        <w:rPr>
          <w:rFonts w:hint="eastAsia" w:ascii="宋体" w:hAnsi="宋体" w:cs="仿宋_GB2312"/>
          <w:color w:val="auto"/>
          <w:sz w:val="24"/>
          <w:highlight w:val="none"/>
          <w:lang w:eastAsia="zh-CN"/>
        </w:rPr>
        <w:t>成交供应商</w:t>
      </w:r>
      <w:r>
        <w:rPr>
          <w:rFonts w:hint="eastAsia" w:ascii="宋体" w:hAnsi="宋体" w:cs="仿宋_GB2312"/>
          <w:color w:val="auto"/>
          <w:sz w:val="24"/>
          <w:highlight w:val="none"/>
        </w:rPr>
        <w:t>负责解决并承担经济支出。</w:t>
      </w:r>
    </w:p>
    <w:p w14:paraId="4A3D1EE2">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（5）施工时不得损坏一切公共设施，如有损坏必须照价赔偿或修复，费用由</w:t>
      </w:r>
      <w:r>
        <w:rPr>
          <w:rFonts w:hint="eastAsia" w:ascii="宋体" w:hAnsi="宋体" w:cs="仿宋_GB2312"/>
          <w:color w:val="auto"/>
          <w:sz w:val="24"/>
          <w:highlight w:val="none"/>
          <w:lang w:eastAsia="zh-CN"/>
        </w:rPr>
        <w:t>成交供应商</w:t>
      </w:r>
      <w:r>
        <w:rPr>
          <w:rFonts w:hint="eastAsia" w:ascii="宋体" w:hAnsi="宋体" w:cs="仿宋_GB2312"/>
          <w:color w:val="auto"/>
          <w:sz w:val="24"/>
          <w:highlight w:val="none"/>
        </w:rPr>
        <w:t>承担。</w:t>
      </w:r>
    </w:p>
    <w:p w14:paraId="5708D6F0">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（6）施工期间应在显眼且安全的地方设置告示牌，告示牌的内容包括施工内容、施工工期、施工单位、项目负责人姓名与联系方式等。</w:t>
      </w:r>
    </w:p>
    <w:p w14:paraId="338B9F51">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（7）施工期间，实行</w:t>
      </w:r>
      <w:r>
        <w:rPr>
          <w:rFonts w:hint="eastAsia" w:ascii="宋体" w:hAnsi="宋体" w:cs="仿宋_GB2312"/>
          <w:color w:val="auto"/>
          <w:sz w:val="24"/>
          <w:highlight w:val="none"/>
          <w:lang w:val="en-US" w:eastAsia="zh-CN"/>
        </w:rPr>
        <w:t>半</w:t>
      </w:r>
      <w:r>
        <w:rPr>
          <w:rFonts w:hint="eastAsia" w:ascii="宋体" w:hAnsi="宋体" w:cs="仿宋_GB2312"/>
          <w:color w:val="auto"/>
          <w:sz w:val="24"/>
          <w:highlight w:val="none"/>
        </w:rPr>
        <w:t>封闭管理，施工地段和施工设计范围必须设置有效安全设施和标志、标牌、警示灯，施工场地内外（材料、人员、车辆交通等）的安全责任由</w:t>
      </w:r>
      <w:r>
        <w:rPr>
          <w:rFonts w:hint="eastAsia" w:ascii="宋体" w:hAnsi="宋体" w:cs="仿宋_GB2312"/>
          <w:color w:val="auto"/>
          <w:sz w:val="24"/>
          <w:highlight w:val="none"/>
          <w:lang w:eastAsia="zh-CN"/>
        </w:rPr>
        <w:t>成交供应商</w:t>
      </w:r>
      <w:r>
        <w:rPr>
          <w:rFonts w:hint="eastAsia" w:ascii="宋体" w:hAnsi="宋体" w:cs="仿宋_GB2312"/>
          <w:color w:val="auto"/>
          <w:sz w:val="24"/>
          <w:highlight w:val="none"/>
        </w:rPr>
        <w:t>负责，如发生各种事故，一切法律及经济责任由</w:t>
      </w:r>
      <w:r>
        <w:rPr>
          <w:rFonts w:hint="eastAsia" w:ascii="宋体" w:hAnsi="宋体" w:cs="仿宋_GB2312"/>
          <w:color w:val="auto"/>
          <w:sz w:val="24"/>
          <w:highlight w:val="none"/>
          <w:lang w:eastAsia="zh-CN"/>
        </w:rPr>
        <w:t>成交供应商</w:t>
      </w:r>
      <w:r>
        <w:rPr>
          <w:rFonts w:hint="eastAsia" w:ascii="宋体" w:hAnsi="宋体" w:cs="仿宋_GB2312"/>
          <w:color w:val="auto"/>
          <w:sz w:val="24"/>
          <w:highlight w:val="none"/>
        </w:rPr>
        <w:t>承担，与</w:t>
      </w:r>
      <w:r>
        <w:rPr>
          <w:rFonts w:hint="eastAsia" w:ascii="宋体" w:hAnsi="宋体" w:cs="仿宋_GB2312"/>
          <w:color w:val="auto"/>
          <w:sz w:val="24"/>
          <w:highlight w:val="none"/>
          <w:lang w:eastAsia="zh-CN"/>
        </w:rPr>
        <w:t>采购人</w:t>
      </w:r>
      <w:r>
        <w:rPr>
          <w:rFonts w:hint="eastAsia" w:ascii="宋体" w:hAnsi="宋体" w:cs="仿宋_GB2312"/>
          <w:color w:val="auto"/>
          <w:sz w:val="24"/>
          <w:highlight w:val="none"/>
        </w:rPr>
        <w:t>无涉。工程施工中和竣工后因质量问题而引发的事故一切法律责任及经济责任由</w:t>
      </w:r>
      <w:r>
        <w:rPr>
          <w:rFonts w:hint="eastAsia" w:ascii="宋体" w:hAnsi="宋体" w:cs="仿宋_GB2312"/>
          <w:color w:val="auto"/>
          <w:sz w:val="24"/>
          <w:highlight w:val="none"/>
          <w:lang w:eastAsia="zh-CN"/>
        </w:rPr>
        <w:t>成交供应商</w:t>
      </w:r>
      <w:r>
        <w:rPr>
          <w:rFonts w:hint="eastAsia" w:ascii="宋体" w:hAnsi="宋体" w:cs="仿宋_GB2312"/>
          <w:color w:val="auto"/>
          <w:sz w:val="24"/>
          <w:highlight w:val="none"/>
        </w:rPr>
        <w:t>承担。</w:t>
      </w:r>
    </w:p>
    <w:p w14:paraId="446EF76E">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（8）现场用电的安装、设置、使用必须符合规范要求，现场用电接线及安装电器作业必须由电工完成，他人不得随意乱接乱挂，发现电线老化，破皮等要及时整改。</w:t>
      </w:r>
    </w:p>
    <w:p w14:paraId="373B3F22">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（9）在施工过程中应注意环境卫生，确保工地现场周围的清洁、施工废料及时清理干净。</w:t>
      </w:r>
    </w:p>
    <w:p w14:paraId="21B5AF92">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（10）所有施工工作人员的用工手续、保险手续需齐全，费用由</w:t>
      </w:r>
      <w:r>
        <w:rPr>
          <w:rFonts w:hint="eastAsia" w:ascii="宋体" w:hAnsi="宋体" w:cs="仿宋_GB2312"/>
          <w:color w:val="auto"/>
          <w:sz w:val="24"/>
          <w:highlight w:val="none"/>
          <w:lang w:eastAsia="zh-CN"/>
        </w:rPr>
        <w:t>成交供应商</w:t>
      </w:r>
      <w:r>
        <w:rPr>
          <w:rFonts w:hint="eastAsia" w:ascii="宋体" w:hAnsi="宋体" w:cs="仿宋_GB2312"/>
          <w:color w:val="auto"/>
          <w:sz w:val="24"/>
          <w:highlight w:val="none"/>
        </w:rPr>
        <w:t>承担，施工人员上下班途中及施工期间发生的一切安全事故责任由</w:t>
      </w:r>
      <w:r>
        <w:rPr>
          <w:rFonts w:hint="eastAsia" w:ascii="宋体" w:hAnsi="宋体" w:cs="仿宋_GB2312"/>
          <w:color w:val="auto"/>
          <w:sz w:val="24"/>
          <w:highlight w:val="none"/>
          <w:lang w:eastAsia="zh-CN"/>
        </w:rPr>
        <w:t>成交供应商</w:t>
      </w:r>
      <w:r>
        <w:rPr>
          <w:rFonts w:hint="eastAsia" w:ascii="宋体" w:hAnsi="宋体" w:cs="仿宋_GB2312"/>
          <w:color w:val="auto"/>
          <w:sz w:val="24"/>
          <w:highlight w:val="none"/>
        </w:rPr>
        <w:t>自行负责，与</w:t>
      </w:r>
      <w:r>
        <w:rPr>
          <w:rFonts w:hint="eastAsia" w:ascii="宋体" w:hAnsi="宋体" w:cs="仿宋_GB2312"/>
          <w:color w:val="auto"/>
          <w:sz w:val="24"/>
          <w:highlight w:val="none"/>
          <w:lang w:eastAsia="zh-CN"/>
        </w:rPr>
        <w:t>采购人</w:t>
      </w:r>
      <w:r>
        <w:rPr>
          <w:rFonts w:hint="eastAsia" w:ascii="宋体" w:hAnsi="宋体" w:cs="仿宋_GB2312"/>
          <w:color w:val="auto"/>
          <w:sz w:val="24"/>
          <w:highlight w:val="none"/>
        </w:rPr>
        <w:t>无涉。施工现场必须按规定正确戴好安全帽；各相关工种必须按规定持证上岗。</w:t>
      </w:r>
    </w:p>
    <w:p w14:paraId="4809D867">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（11）</w:t>
      </w:r>
      <w:r>
        <w:rPr>
          <w:rFonts w:hint="eastAsia" w:ascii="宋体" w:hAnsi="宋体" w:cs="仿宋_GB2312"/>
          <w:color w:val="auto"/>
          <w:sz w:val="24"/>
          <w:highlight w:val="none"/>
          <w:lang w:eastAsia="zh-CN"/>
        </w:rPr>
        <w:t>成交供应商</w:t>
      </w:r>
      <w:r>
        <w:rPr>
          <w:rFonts w:hint="eastAsia" w:ascii="宋体" w:hAnsi="宋体" w:cs="仿宋_GB2312"/>
          <w:color w:val="auto"/>
          <w:sz w:val="24"/>
          <w:highlight w:val="none"/>
        </w:rPr>
        <w:t>应委派专人负责交通安全，引导过往车辆和行人通行，确保无交通安全事故发生，如发生交通安全事故，一切法律及经济责任由</w:t>
      </w:r>
      <w:r>
        <w:rPr>
          <w:rFonts w:hint="eastAsia" w:ascii="宋体" w:hAnsi="宋体" w:cs="仿宋_GB2312"/>
          <w:color w:val="auto"/>
          <w:sz w:val="24"/>
          <w:highlight w:val="none"/>
          <w:lang w:eastAsia="zh-CN"/>
        </w:rPr>
        <w:t>成交供应商</w:t>
      </w:r>
      <w:r>
        <w:rPr>
          <w:rFonts w:hint="eastAsia" w:ascii="宋体" w:hAnsi="宋体" w:cs="仿宋_GB2312"/>
          <w:color w:val="auto"/>
          <w:sz w:val="24"/>
          <w:highlight w:val="none"/>
        </w:rPr>
        <w:t>承担，与</w:t>
      </w:r>
      <w:r>
        <w:rPr>
          <w:rFonts w:hint="eastAsia" w:ascii="宋体" w:hAnsi="宋体" w:cs="仿宋_GB2312"/>
          <w:color w:val="auto"/>
          <w:sz w:val="24"/>
          <w:highlight w:val="none"/>
          <w:lang w:eastAsia="zh-CN"/>
        </w:rPr>
        <w:t>采购人</w:t>
      </w:r>
      <w:r>
        <w:rPr>
          <w:rFonts w:hint="eastAsia" w:ascii="宋体" w:hAnsi="宋体" w:cs="仿宋_GB2312"/>
          <w:color w:val="auto"/>
          <w:sz w:val="24"/>
          <w:highlight w:val="none"/>
        </w:rPr>
        <w:t>无涉。</w:t>
      </w:r>
    </w:p>
    <w:p w14:paraId="37ED6F37">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（12）施工现场、土方及建筑材料运输途中等与本工程相关的所有安全事宜均由</w:t>
      </w:r>
      <w:r>
        <w:rPr>
          <w:rFonts w:hint="eastAsia" w:ascii="宋体" w:hAnsi="宋体" w:cs="仿宋_GB2312"/>
          <w:color w:val="auto"/>
          <w:sz w:val="24"/>
          <w:highlight w:val="none"/>
          <w:lang w:eastAsia="zh-CN"/>
        </w:rPr>
        <w:t>成交供应商</w:t>
      </w:r>
      <w:r>
        <w:rPr>
          <w:rFonts w:hint="eastAsia" w:ascii="宋体" w:hAnsi="宋体" w:cs="仿宋_GB2312"/>
          <w:color w:val="auto"/>
          <w:sz w:val="24"/>
          <w:highlight w:val="none"/>
        </w:rPr>
        <w:t>负责，并承担由此支出的一切费用。</w:t>
      </w:r>
    </w:p>
    <w:p w14:paraId="312B8A77">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（13）</w:t>
      </w:r>
      <w:r>
        <w:rPr>
          <w:rFonts w:hint="eastAsia" w:ascii="宋体" w:hAnsi="宋体" w:cs="仿宋_GB2312"/>
          <w:color w:val="auto"/>
          <w:sz w:val="24"/>
          <w:highlight w:val="none"/>
          <w:lang w:eastAsia="zh-CN"/>
        </w:rPr>
        <w:t>响应</w:t>
      </w:r>
      <w:r>
        <w:rPr>
          <w:rFonts w:hint="eastAsia" w:ascii="宋体" w:hAnsi="宋体" w:cs="仿宋_GB2312"/>
          <w:color w:val="auto"/>
          <w:sz w:val="24"/>
          <w:highlight w:val="none"/>
        </w:rPr>
        <w:t>前各个</w:t>
      </w:r>
      <w:r>
        <w:rPr>
          <w:rFonts w:hint="eastAsia" w:ascii="宋体" w:hAnsi="宋体" w:cs="仿宋_GB2312"/>
          <w:color w:val="auto"/>
          <w:sz w:val="24"/>
          <w:highlight w:val="none"/>
          <w:lang w:eastAsia="zh-CN"/>
        </w:rPr>
        <w:t>供应商</w:t>
      </w:r>
      <w:r>
        <w:rPr>
          <w:rFonts w:hint="eastAsia" w:ascii="宋体" w:hAnsi="宋体" w:cs="仿宋_GB2312"/>
          <w:color w:val="auto"/>
          <w:sz w:val="24"/>
          <w:highlight w:val="none"/>
        </w:rPr>
        <w:t>需要签署安全文明承诺书。</w:t>
      </w:r>
    </w:p>
    <w:p w14:paraId="4C649E70">
      <w:pPr>
        <w:spacing w:line="360" w:lineRule="auto"/>
        <w:ind w:firstLine="120" w:firstLineChars="50"/>
        <w:outlineLvl w:val="1"/>
        <w:rPr>
          <w:rFonts w:ascii="宋体" w:hAnsi="宋体" w:cs="仿宋_GB2312"/>
          <w:b/>
          <w:bCs/>
          <w:color w:val="auto"/>
          <w:sz w:val="24"/>
          <w:highlight w:val="none"/>
        </w:rPr>
      </w:pPr>
      <w:r>
        <w:rPr>
          <w:rFonts w:hint="eastAsia" w:ascii="宋体" w:hAnsi="宋体" w:cs="仿宋_GB2312"/>
          <w:b/>
          <w:bCs/>
          <w:color w:val="auto"/>
          <w:sz w:val="24"/>
          <w:highlight w:val="none"/>
        </w:rPr>
        <w:t>五、施工技术要求</w:t>
      </w:r>
    </w:p>
    <w:p w14:paraId="6FE2CF8C">
      <w:pPr>
        <w:pStyle w:val="25"/>
        <w:ind w:firstLine="480" w:firstLineChars="200"/>
        <w:rPr>
          <w:rFonts w:ascii="宋体" w:hAnsi="宋体" w:cs="仿宋_GB2312"/>
          <w:b/>
          <w:bCs/>
          <w:color w:val="auto"/>
          <w:sz w:val="24"/>
          <w:highlight w:val="none"/>
        </w:rPr>
      </w:pPr>
      <w:bookmarkStart w:id="32" w:name="_Hlk120106295"/>
      <w:r>
        <w:rPr>
          <w:rFonts w:hint="eastAsia"/>
          <w:color w:val="auto"/>
          <w:highlight w:val="none"/>
          <w:lang w:val="en-US"/>
        </w:rPr>
        <w:t>按照国家和地方相关文件执行。</w:t>
      </w:r>
      <w:bookmarkEnd w:id="32"/>
    </w:p>
    <w:p w14:paraId="52E0252D">
      <w:pPr>
        <w:spacing w:line="360" w:lineRule="auto"/>
        <w:ind w:firstLine="120" w:firstLineChars="50"/>
        <w:outlineLvl w:val="1"/>
        <w:rPr>
          <w:rFonts w:ascii="宋体" w:hAnsi="宋体" w:cs="仿宋_GB2312"/>
          <w:b/>
          <w:bCs/>
          <w:color w:val="auto"/>
          <w:sz w:val="24"/>
          <w:highlight w:val="none"/>
        </w:rPr>
      </w:pPr>
      <w:r>
        <w:rPr>
          <w:rFonts w:hint="eastAsia" w:ascii="宋体" w:hAnsi="宋体" w:cs="仿宋_GB2312"/>
          <w:b/>
          <w:bCs/>
          <w:color w:val="auto"/>
          <w:sz w:val="24"/>
          <w:highlight w:val="none"/>
        </w:rPr>
        <w:t>▲六、商务要求</w:t>
      </w:r>
    </w:p>
    <w:p w14:paraId="0E5976E9">
      <w:pPr>
        <w:spacing w:line="360" w:lineRule="auto"/>
        <w:ind w:left="210" w:leftChars="100"/>
        <w:jc w:val="left"/>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rPr>
        <w:t>1.工期要求：</w:t>
      </w:r>
      <w:r>
        <w:rPr>
          <w:rFonts w:hint="eastAsia" w:ascii="宋体" w:hAnsi="宋体"/>
          <w:color w:val="auto"/>
          <w:sz w:val="24"/>
          <w:highlight w:val="none"/>
          <w:u w:val="single"/>
          <w:lang w:val="en-US" w:eastAsia="zh-CN"/>
        </w:rPr>
        <w:t>100日历天</w:t>
      </w:r>
    </w:p>
    <w:p w14:paraId="0CBB6995">
      <w:pPr>
        <w:spacing w:line="360" w:lineRule="auto"/>
        <w:ind w:left="210" w:leftChars="100"/>
        <w:jc w:val="left"/>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rPr>
        <w:t>2.工程地点：</w:t>
      </w:r>
      <w:r>
        <w:rPr>
          <w:rFonts w:hint="eastAsia" w:ascii="宋体" w:hAnsi="宋体"/>
          <w:color w:val="auto"/>
          <w:sz w:val="24"/>
          <w:highlight w:val="none"/>
          <w:u w:val="single"/>
          <w:lang w:val="en-US" w:eastAsia="zh-CN"/>
        </w:rPr>
        <w:t>杭州市钱塘区</w:t>
      </w:r>
    </w:p>
    <w:p w14:paraId="73C08BB9">
      <w:pPr>
        <w:spacing w:line="360" w:lineRule="auto"/>
        <w:ind w:left="210" w:leftChars="100"/>
        <w:jc w:val="left"/>
        <w:rPr>
          <w:rFonts w:hint="eastAsia" w:ascii="宋体" w:hAnsi="宋体" w:eastAsia="宋体" w:cs="仿宋_GB2312"/>
          <w:color w:val="auto"/>
          <w:sz w:val="24"/>
          <w:highlight w:val="none"/>
          <w:lang w:val="en-US" w:eastAsia="zh-CN"/>
        </w:rPr>
      </w:pPr>
      <w:r>
        <w:rPr>
          <w:rFonts w:hint="eastAsia" w:ascii="宋体" w:hAnsi="宋体" w:eastAsia="宋体" w:cs="仿宋_GB2312"/>
          <w:color w:val="auto"/>
          <w:sz w:val="24"/>
          <w:highlight w:val="none"/>
        </w:rPr>
        <w:t>3.</w:t>
      </w:r>
      <w:r>
        <w:rPr>
          <w:rFonts w:hint="eastAsia" w:ascii="宋体" w:hAnsi="宋体" w:eastAsia="宋体" w:cs="仿宋_GB2312"/>
          <w:color w:val="auto"/>
          <w:sz w:val="24"/>
          <w:highlight w:val="none"/>
          <w:lang w:val="en-US"/>
        </w:rPr>
        <w:t>其它详见合同条款格式部分</w:t>
      </w:r>
      <w:r>
        <w:rPr>
          <w:rFonts w:hint="eastAsia" w:ascii="宋体" w:hAnsi="宋体" w:eastAsia="宋体" w:cs="仿宋_GB2312"/>
          <w:color w:val="auto"/>
          <w:sz w:val="24"/>
          <w:highlight w:val="none"/>
          <w:lang w:val="en-US" w:eastAsia="zh-CN"/>
        </w:rPr>
        <w:t>。</w:t>
      </w:r>
    </w:p>
    <w:p w14:paraId="0B74F74E">
      <w:pPr>
        <w:spacing w:line="360" w:lineRule="auto"/>
        <w:ind w:firstLine="120" w:firstLineChars="50"/>
        <w:outlineLvl w:val="1"/>
        <w:rPr>
          <w:rFonts w:ascii="宋体" w:hAnsi="宋体" w:cs="仿宋_GB2312"/>
          <w:b/>
          <w:bCs/>
          <w:color w:val="auto"/>
          <w:sz w:val="24"/>
          <w:highlight w:val="none"/>
        </w:rPr>
      </w:pPr>
      <w:r>
        <w:rPr>
          <w:rFonts w:hint="eastAsia" w:ascii="宋体" w:hAnsi="宋体" w:cs="仿宋_GB2312"/>
          <w:b/>
          <w:bCs/>
          <w:color w:val="auto"/>
          <w:sz w:val="24"/>
          <w:highlight w:val="none"/>
        </w:rPr>
        <w:t>七、其他要求</w:t>
      </w:r>
    </w:p>
    <w:p w14:paraId="34807276">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1.本磋商文件中带“▲”的条款内容，为本次磋商的实质性内容，供应商必须全部响应，否则将作无效标处理。“★”的条款内容为重要性条款。</w:t>
      </w:r>
    </w:p>
    <w:p w14:paraId="6847DA0A">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2.磋商响应供应商认为优于磋商需求的其他相关证明材料。</w:t>
      </w:r>
    </w:p>
    <w:p w14:paraId="5EB50DF4">
      <w:pPr>
        <w:spacing w:line="360" w:lineRule="auto"/>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3.磋商报价要求：总报价指包括为完成本项目服务所支付的人工费、材料费、机械费、</w:t>
      </w:r>
      <w:r>
        <w:rPr>
          <w:rFonts w:hint="eastAsia" w:ascii="宋体" w:hAnsi="宋体" w:cs="仿宋_GB2312"/>
          <w:color w:val="auto"/>
          <w:sz w:val="24"/>
          <w:highlight w:val="none"/>
          <w:lang w:val="en-US" w:eastAsia="zh-CN"/>
        </w:rPr>
        <w:t>采购代理费</w:t>
      </w:r>
      <w:r>
        <w:rPr>
          <w:rFonts w:hint="eastAsia" w:ascii="宋体" w:hAnsi="宋体" w:cs="仿宋_GB2312"/>
          <w:color w:val="auto"/>
          <w:sz w:val="24"/>
          <w:highlight w:val="none"/>
        </w:rPr>
        <w:t>、税费及其他一切费用。</w:t>
      </w:r>
    </w:p>
    <w:p w14:paraId="03673243">
      <w:pPr>
        <w:widowControl/>
        <w:spacing w:line="360" w:lineRule="auto"/>
        <w:ind w:firstLine="480" w:firstLineChars="200"/>
        <w:jc w:val="left"/>
        <w:rPr>
          <w:rFonts w:ascii="宋体" w:hAnsi="宋体" w:cs="宋体"/>
          <w:bCs/>
          <w:color w:val="auto"/>
          <w:sz w:val="24"/>
          <w:highlight w:val="none"/>
        </w:rPr>
      </w:pPr>
      <w:r>
        <w:rPr>
          <w:rFonts w:hint="eastAsia" w:ascii="宋体" w:hAnsi="宋体" w:cs="仿宋_GB2312"/>
          <w:color w:val="auto"/>
          <w:sz w:val="24"/>
          <w:highlight w:val="none"/>
        </w:rPr>
        <w:t>4.文件中所提的是</w:t>
      </w:r>
      <w:r>
        <w:rPr>
          <w:rFonts w:hint="eastAsia" w:ascii="宋体" w:hAnsi="宋体" w:cs="仿宋_GB2312"/>
          <w:color w:val="auto"/>
          <w:sz w:val="24"/>
          <w:highlight w:val="none"/>
          <w:lang w:val="en-US" w:eastAsia="zh-CN"/>
        </w:rPr>
        <w:t>施工</w:t>
      </w:r>
      <w:r>
        <w:rPr>
          <w:rFonts w:hint="eastAsia" w:ascii="宋体" w:hAnsi="宋体" w:cs="仿宋_GB2312"/>
          <w:color w:val="auto"/>
          <w:sz w:val="24"/>
          <w:highlight w:val="none"/>
        </w:rPr>
        <w:t>要求，供应商应根据相关法律法规及采购人机构特点，提供更为完善的服务</w:t>
      </w:r>
    </w:p>
    <w:p w14:paraId="592ECC8F">
      <w:pPr>
        <w:widowControl w:val="0"/>
        <w:autoSpaceDE w:val="0"/>
        <w:autoSpaceDN w:val="0"/>
        <w:adjustRightInd w:val="0"/>
        <w:snapToGrid w:val="0"/>
        <w:spacing w:after="0" w:line="360" w:lineRule="auto"/>
        <w:ind w:firstLine="482" w:firstLineChars="200"/>
        <w:jc w:val="both"/>
        <w:rPr>
          <w:rFonts w:hint="eastAsia" w:ascii="宋体" w:hAnsi="宋体" w:eastAsia="宋体" w:cs="宋体"/>
          <w:b/>
          <w:bCs/>
          <w:kern w:val="2"/>
          <w:sz w:val="24"/>
          <w:szCs w:val="21"/>
          <w:lang w:val="en-US" w:eastAsia="zh-CN" w:bidi="ar-SA"/>
        </w:rPr>
      </w:pPr>
    </w:p>
    <w:p w14:paraId="37EED39B">
      <w:pPr>
        <w:widowControl/>
        <w:ind w:firstLine="720" w:firstLineChars="300"/>
        <w:jc w:val="left"/>
        <w:rPr>
          <w:rFonts w:ascii="宋体" w:hAnsi="宋体" w:cs="宋体"/>
          <w:bCs/>
          <w:sz w:val="24"/>
        </w:rPr>
      </w:pPr>
    </w:p>
    <w:p w14:paraId="0BD03176">
      <w:pPr>
        <w:rPr>
          <w:rFonts w:ascii="宋体" w:hAnsi="宋体" w:cs="宋体"/>
          <w:snapToGrid w:val="0"/>
          <w:kern w:val="0"/>
          <w:sz w:val="24"/>
        </w:rPr>
      </w:pPr>
    </w:p>
    <w:p w14:paraId="6A897983">
      <w:pPr>
        <w:snapToGrid w:val="0"/>
        <w:spacing w:line="360" w:lineRule="auto"/>
        <w:jc w:val="center"/>
        <w:rPr>
          <w:rFonts w:ascii="宋体" w:hAnsi="宋体" w:cs="宋体"/>
          <w:b/>
          <w:sz w:val="36"/>
          <w:szCs w:val="20"/>
        </w:rPr>
      </w:pPr>
      <w:r>
        <w:rPr>
          <w:rFonts w:hint="eastAsia" w:ascii="宋体" w:hAnsi="宋体" w:cs="宋体"/>
          <w:b/>
          <w:sz w:val="24"/>
        </w:rPr>
        <w:br w:type="page"/>
      </w:r>
      <w:r>
        <w:rPr>
          <w:rFonts w:hint="eastAsia" w:ascii="宋体" w:hAnsi="宋体" w:cs="宋体"/>
          <w:b/>
          <w:sz w:val="36"/>
          <w:szCs w:val="20"/>
        </w:rPr>
        <w:t>第四部分</w:t>
      </w:r>
      <w:bookmarkStart w:id="33" w:name="_Toc184314470"/>
      <w:bookmarkEnd w:id="33"/>
      <w:bookmarkStart w:id="34" w:name="_Toc184314473"/>
      <w:bookmarkEnd w:id="34"/>
      <w:bookmarkStart w:id="35" w:name="_Toc184314446"/>
      <w:bookmarkEnd w:id="35"/>
      <w:bookmarkStart w:id="36" w:name="_Toc184313293"/>
      <w:bookmarkEnd w:id="36"/>
      <w:bookmarkStart w:id="37" w:name="_Toc184314414"/>
      <w:bookmarkEnd w:id="37"/>
      <w:bookmarkStart w:id="38" w:name="_Toc184310339"/>
      <w:bookmarkEnd w:id="38"/>
      <w:bookmarkStart w:id="39" w:name="_Toc184314413"/>
      <w:bookmarkEnd w:id="39"/>
      <w:bookmarkStart w:id="40" w:name="_Toc184308083"/>
      <w:bookmarkEnd w:id="40"/>
      <w:bookmarkStart w:id="41" w:name="_Toc184314462"/>
      <w:bookmarkEnd w:id="41"/>
      <w:bookmarkStart w:id="42" w:name="_Toc184314443"/>
      <w:bookmarkEnd w:id="42"/>
      <w:bookmarkStart w:id="43" w:name="_Toc184313301"/>
      <w:bookmarkEnd w:id="43"/>
      <w:bookmarkStart w:id="44" w:name="_Toc184310276"/>
      <w:bookmarkEnd w:id="44"/>
      <w:bookmarkStart w:id="45" w:name="_Toc184310304"/>
      <w:bookmarkEnd w:id="45"/>
      <w:bookmarkStart w:id="46" w:name="_Toc184312101"/>
      <w:bookmarkEnd w:id="46"/>
      <w:bookmarkStart w:id="47" w:name="_Toc184310328"/>
      <w:bookmarkEnd w:id="47"/>
      <w:bookmarkStart w:id="48" w:name="_Toc184308106"/>
      <w:bookmarkEnd w:id="48"/>
      <w:bookmarkStart w:id="49" w:name="_Toc184308102"/>
      <w:bookmarkEnd w:id="49"/>
      <w:bookmarkStart w:id="50" w:name="_Toc184313268"/>
      <w:bookmarkEnd w:id="50"/>
      <w:bookmarkStart w:id="51" w:name="_Toc184314423"/>
      <w:bookmarkEnd w:id="51"/>
      <w:bookmarkStart w:id="52" w:name="_Toc184308046"/>
      <w:bookmarkEnd w:id="52"/>
      <w:bookmarkStart w:id="53" w:name="_Toc184312086"/>
      <w:bookmarkEnd w:id="53"/>
      <w:bookmarkStart w:id="54" w:name="_Toc184312106"/>
      <w:bookmarkEnd w:id="54"/>
      <w:bookmarkStart w:id="55" w:name="_Toc184312119"/>
      <w:bookmarkEnd w:id="55"/>
      <w:bookmarkStart w:id="56" w:name="_Toc184312129"/>
      <w:bookmarkEnd w:id="56"/>
      <w:bookmarkStart w:id="57" w:name="_Toc184313258"/>
      <w:bookmarkEnd w:id="57"/>
      <w:bookmarkStart w:id="58" w:name="_Toc184314427"/>
      <w:bookmarkEnd w:id="58"/>
      <w:bookmarkStart w:id="59" w:name="_Toc184308085"/>
      <w:bookmarkEnd w:id="59"/>
      <w:bookmarkStart w:id="60" w:name="_Toc184312110"/>
      <w:bookmarkEnd w:id="60"/>
      <w:bookmarkStart w:id="61" w:name="_Toc184314441"/>
      <w:bookmarkEnd w:id="61"/>
      <w:bookmarkStart w:id="62" w:name="_Toc184314458"/>
      <w:bookmarkEnd w:id="62"/>
      <w:bookmarkStart w:id="63" w:name="_Toc184310319"/>
      <w:bookmarkEnd w:id="63"/>
      <w:bookmarkStart w:id="64" w:name="_Toc184313279"/>
      <w:bookmarkEnd w:id="64"/>
      <w:bookmarkStart w:id="65" w:name="_Toc184308089"/>
      <w:bookmarkEnd w:id="65"/>
      <w:bookmarkStart w:id="66" w:name="_Toc184308039"/>
      <w:bookmarkEnd w:id="66"/>
      <w:bookmarkStart w:id="67" w:name="_Toc184314454"/>
      <w:bookmarkEnd w:id="67"/>
      <w:bookmarkStart w:id="68" w:name="_Toc184313252"/>
      <w:bookmarkEnd w:id="68"/>
      <w:bookmarkStart w:id="69" w:name="_Toc184310280"/>
      <w:bookmarkEnd w:id="69"/>
      <w:bookmarkStart w:id="70" w:name="_Toc184310311"/>
      <w:bookmarkEnd w:id="70"/>
      <w:bookmarkStart w:id="71" w:name="_Toc184313303"/>
      <w:bookmarkEnd w:id="71"/>
      <w:bookmarkStart w:id="72" w:name="_Toc184312073"/>
      <w:bookmarkEnd w:id="72"/>
      <w:bookmarkStart w:id="73" w:name="_Toc184308041"/>
      <w:bookmarkEnd w:id="73"/>
      <w:bookmarkStart w:id="74" w:name="_Toc184310291"/>
      <w:bookmarkEnd w:id="74"/>
      <w:bookmarkStart w:id="75" w:name="_Toc184312079"/>
      <w:bookmarkEnd w:id="75"/>
      <w:bookmarkStart w:id="76" w:name="_Toc184313294"/>
      <w:bookmarkEnd w:id="76"/>
      <w:bookmarkStart w:id="77" w:name="_Toc184310344"/>
      <w:bookmarkEnd w:id="77"/>
      <w:bookmarkStart w:id="78" w:name="_Toc184308071"/>
      <w:bookmarkEnd w:id="78"/>
      <w:bookmarkStart w:id="79" w:name="_Toc184313305"/>
      <w:bookmarkEnd w:id="79"/>
      <w:bookmarkStart w:id="80" w:name="_Toc184308043"/>
      <w:bookmarkEnd w:id="80"/>
      <w:bookmarkStart w:id="81" w:name="_Toc184310305"/>
      <w:bookmarkEnd w:id="81"/>
      <w:bookmarkStart w:id="82" w:name="_Toc184314436"/>
      <w:bookmarkEnd w:id="82"/>
      <w:bookmarkStart w:id="83" w:name="_Toc184314465"/>
      <w:bookmarkEnd w:id="83"/>
      <w:bookmarkStart w:id="84" w:name="_Toc184308036"/>
      <w:bookmarkEnd w:id="84"/>
      <w:bookmarkStart w:id="85" w:name="_Toc184314434"/>
      <w:bookmarkEnd w:id="85"/>
      <w:bookmarkStart w:id="86" w:name="_Toc184310334"/>
      <w:bookmarkEnd w:id="86"/>
      <w:bookmarkStart w:id="87" w:name="_Toc184310272"/>
      <w:bookmarkEnd w:id="87"/>
      <w:bookmarkStart w:id="88" w:name="_Toc184308098"/>
      <w:bookmarkEnd w:id="88"/>
      <w:bookmarkStart w:id="89" w:name="_Toc184313244"/>
      <w:bookmarkEnd w:id="89"/>
      <w:bookmarkStart w:id="90" w:name="_Toc184314464"/>
      <w:bookmarkEnd w:id="90"/>
      <w:bookmarkStart w:id="91" w:name="_Toc184310327"/>
      <w:bookmarkEnd w:id="91"/>
      <w:bookmarkStart w:id="92" w:name="_Toc184313280"/>
      <w:bookmarkEnd w:id="92"/>
      <w:bookmarkStart w:id="93" w:name="_Toc184313242"/>
      <w:bookmarkEnd w:id="93"/>
      <w:bookmarkStart w:id="94" w:name="_Toc184312072"/>
      <w:bookmarkEnd w:id="94"/>
      <w:bookmarkStart w:id="95" w:name="_Toc184313249"/>
      <w:bookmarkEnd w:id="95"/>
      <w:bookmarkStart w:id="96" w:name="_Toc184308096"/>
      <w:bookmarkEnd w:id="96"/>
      <w:bookmarkStart w:id="97" w:name="_Toc184313275"/>
      <w:bookmarkEnd w:id="97"/>
      <w:bookmarkStart w:id="98" w:name="_Toc184308064"/>
      <w:bookmarkEnd w:id="98"/>
      <w:bookmarkStart w:id="99" w:name="_Toc184314430"/>
      <w:bookmarkEnd w:id="99"/>
      <w:bookmarkStart w:id="100" w:name="_Toc184310275"/>
      <w:bookmarkEnd w:id="100"/>
      <w:bookmarkStart w:id="101" w:name="_Toc184310310"/>
      <w:bookmarkEnd w:id="101"/>
      <w:bookmarkStart w:id="102" w:name="_Toc184312067"/>
      <w:bookmarkEnd w:id="102"/>
      <w:bookmarkStart w:id="103" w:name="_Toc184308047"/>
      <w:bookmarkEnd w:id="103"/>
      <w:bookmarkStart w:id="104" w:name="_Toc184314429"/>
      <w:bookmarkEnd w:id="104"/>
      <w:bookmarkStart w:id="105" w:name="_Toc184308038"/>
      <w:bookmarkEnd w:id="105"/>
      <w:bookmarkStart w:id="106" w:name="_Toc184312116"/>
      <w:bookmarkEnd w:id="106"/>
      <w:bookmarkStart w:id="107" w:name="_Toc184310296"/>
      <w:bookmarkEnd w:id="107"/>
      <w:bookmarkStart w:id="108" w:name="_Toc184312134"/>
      <w:bookmarkEnd w:id="108"/>
      <w:bookmarkStart w:id="109" w:name="_Toc184313299"/>
      <w:bookmarkEnd w:id="109"/>
      <w:bookmarkStart w:id="110" w:name="_Toc184312118"/>
      <w:bookmarkEnd w:id="110"/>
      <w:bookmarkStart w:id="111" w:name="_Toc184313298"/>
      <w:bookmarkEnd w:id="111"/>
      <w:bookmarkStart w:id="112" w:name="_Toc184314426"/>
      <w:bookmarkEnd w:id="112"/>
      <w:bookmarkStart w:id="113" w:name="_Toc184310303"/>
      <w:bookmarkEnd w:id="113"/>
      <w:bookmarkStart w:id="114" w:name="_Toc184313251"/>
      <w:bookmarkEnd w:id="114"/>
      <w:bookmarkStart w:id="115" w:name="_Toc184310308"/>
      <w:bookmarkEnd w:id="115"/>
      <w:bookmarkStart w:id="116" w:name="_Toc184308079"/>
      <w:bookmarkEnd w:id="116"/>
      <w:bookmarkStart w:id="117" w:name="_Toc184310298"/>
      <w:bookmarkEnd w:id="117"/>
      <w:bookmarkStart w:id="118" w:name="_Toc184314410"/>
      <w:bookmarkEnd w:id="118"/>
      <w:bookmarkStart w:id="119" w:name="_Toc184308092"/>
      <w:bookmarkEnd w:id="119"/>
      <w:bookmarkStart w:id="120" w:name="_Toc184308052"/>
      <w:bookmarkEnd w:id="120"/>
      <w:bookmarkStart w:id="121" w:name="_Toc184310301"/>
      <w:bookmarkEnd w:id="121"/>
      <w:bookmarkStart w:id="122" w:name="_Toc184314453"/>
      <w:bookmarkEnd w:id="122"/>
      <w:bookmarkStart w:id="123" w:name="_Toc184312075"/>
      <w:bookmarkEnd w:id="123"/>
      <w:bookmarkStart w:id="124" w:name="_Toc184314449"/>
      <w:bookmarkEnd w:id="124"/>
      <w:bookmarkStart w:id="125" w:name="_Toc184312095"/>
      <w:bookmarkEnd w:id="125"/>
      <w:bookmarkStart w:id="126" w:name="_Toc184310288"/>
      <w:bookmarkEnd w:id="126"/>
      <w:bookmarkStart w:id="127" w:name="_Toc184310274"/>
      <w:bookmarkEnd w:id="127"/>
      <w:bookmarkStart w:id="128" w:name="_Toc184310314"/>
      <w:bookmarkEnd w:id="128"/>
      <w:bookmarkStart w:id="129" w:name="_Toc184313250"/>
      <w:bookmarkEnd w:id="129"/>
      <w:bookmarkStart w:id="130" w:name="_Toc184312126"/>
      <w:bookmarkEnd w:id="130"/>
      <w:bookmarkStart w:id="131" w:name="_Toc184310332"/>
      <w:bookmarkEnd w:id="131"/>
      <w:bookmarkStart w:id="132" w:name="_Toc184312096"/>
      <w:bookmarkEnd w:id="132"/>
      <w:bookmarkStart w:id="133" w:name="_Toc184310321"/>
      <w:bookmarkEnd w:id="133"/>
      <w:bookmarkStart w:id="134" w:name="_Toc184314415"/>
      <w:bookmarkEnd w:id="134"/>
      <w:bookmarkStart w:id="135" w:name="_Toc184312092"/>
      <w:bookmarkEnd w:id="135"/>
      <w:bookmarkStart w:id="136" w:name="_Toc184314478"/>
      <w:bookmarkEnd w:id="136"/>
      <w:bookmarkStart w:id="137" w:name="_Toc184312117"/>
      <w:bookmarkEnd w:id="137"/>
      <w:bookmarkStart w:id="138" w:name="_Toc184310331"/>
      <w:bookmarkEnd w:id="138"/>
      <w:bookmarkStart w:id="139" w:name="_Toc184308093"/>
      <w:bookmarkEnd w:id="139"/>
      <w:bookmarkStart w:id="140" w:name="_Toc184314416"/>
      <w:bookmarkEnd w:id="140"/>
      <w:bookmarkStart w:id="141" w:name="_Toc184312130"/>
      <w:bookmarkEnd w:id="141"/>
      <w:bookmarkStart w:id="142" w:name="_Toc184308063"/>
      <w:bookmarkEnd w:id="142"/>
      <w:bookmarkStart w:id="143" w:name="_Toc184312136"/>
      <w:bookmarkEnd w:id="143"/>
      <w:bookmarkStart w:id="144" w:name="_Toc184310287"/>
      <w:bookmarkEnd w:id="144"/>
      <w:bookmarkStart w:id="145" w:name="_Toc184313262"/>
      <w:bookmarkEnd w:id="145"/>
      <w:bookmarkStart w:id="146" w:name="_Toc184312082"/>
      <w:bookmarkEnd w:id="146"/>
      <w:bookmarkStart w:id="147" w:name="_Toc184308078"/>
      <w:bookmarkEnd w:id="147"/>
      <w:bookmarkStart w:id="148" w:name="_Toc184314482"/>
      <w:bookmarkEnd w:id="148"/>
      <w:bookmarkStart w:id="149" w:name="_Toc184308059"/>
      <w:bookmarkEnd w:id="149"/>
      <w:bookmarkStart w:id="150" w:name="_Toc184312091"/>
      <w:bookmarkEnd w:id="150"/>
      <w:bookmarkStart w:id="151" w:name="_Toc184308107"/>
      <w:bookmarkEnd w:id="151"/>
      <w:bookmarkStart w:id="152" w:name="_Toc184310299"/>
      <w:bookmarkEnd w:id="152"/>
      <w:bookmarkStart w:id="153" w:name="_Toc184308097"/>
      <w:bookmarkEnd w:id="153"/>
      <w:bookmarkStart w:id="154" w:name="_Toc184313278"/>
      <w:bookmarkEnd w:id="154"/>
      <w:bookmarkStart w:id="155" w:name="_Toc184313289"/>
      <w:bookmarkEnd w:id="155"/>
      <w:bookmarkStart w:id="156" w:name="_Toc184314480"/>
      <w:bookmarkEnd w:id="156"/>
      <w:bookmarkStart w:id="157" w:name="_Toc184310297"/>
      <w:bookmarkEnd w:id="157"/>
      <w:bookmarkStart w:id="158" w:name="_Toc184308075"/>
      <w:bookmarkEnd w:id="158"/>
      <w:bookmarkStart w:id="159" w:name="_Toc184310323"/>
      <w:bookmarkEnd w:id="159"/>
      <w:bookmarkStart w:id="160" w:name="_Toc184313254"/>
      <w:bookmarkEnd w:id="160"/>
      <w:bookmarkStart w:id="161" w:name="_Toc184308066"/>
      <w:bookmarkEnd w:id="161"/>
      <w:bookmarkStart w:id="162" w:name="_Toc184312068"/>
      <w:bookmarkEnd w:id="162"/>
      <w:bookmarkStart w:id="163" w:name="_Toc184310289"/>
      <w:bookmarkEnd w:id="163"/>
      <w:bookmarkStart w:id="164" w:name="_Toc184312131"/>
      <w:bookmarkEnd w:id="164"/>
      <w:bookmarkStart w:id="165" w:name="_Toc184308073"/>
      <w:bookmarkEnd w:id="165"/>
      <w:bookmarkStart w:id="166" w:name="_Toc184308100"/>
      <w:bookmarkEnd w:id="166"/>
      <w:bookmarkStart w:id="167" w:name="_Toc184310306"/>
      <w:bookmarkEnd w:id="167"/>
      <w:bookmarkStart w:id="168" w:name="_Toc184312084"/>
      <w:bookmarkEnd w:id="168"/>
      <w:bookmarkStart w:id="169" w:name="_Toc184308057"/>
      <w:bookmarkEnd w:id="169"/>
      <w:bookmarkStart w:id="170" w:name="_Toc184310340"/>
      <w:bookmarkEnd w:id="170"/>
      <w:bookmarkStart w:id="171" w:name="_Toc184308099"/>
      <w:bookmarkEnd w:id="171"/>
      <w:bookmarkStart w:id="172" w:name="_Toc184312103"/>
      <w:bookmarkEnd w:id="172"/>
      <w:bookmarkStart w:id="173" w:name="_Toc184310286"/>
      <w:bookmarkEnd w:id="173"/>
      <w:bookmarkStart w:id="174" w:name="_Toc184308105"/>
      <w:bookmarkEnd w:id="174"/>
      <w:bookmarkStart w:id="175" w:name="_Toc184308082"/>
      <w:bookmarkEnd w:id="175"/>
      <w:bookmarkStart w:id="176" w:name="_Toc184314467"/>
      <w:bookmarkEnd w:id="176"/>
      <w:bookmarkStart w:id="177" w:name="_Toc184314448"/>
      <w:bookmarkEnd w:id="177"/>
      <w:bookmarkStart w:id="178" w:name="_Toc184308058"/>
      <w:bookmarkEnd w:id="178"/>
      <w:bookmarkStart w:id="179" w:name="_Toc184314450"/>
      <w:bookmarkEnd w:id="179"/>
      <w:bookmarkStart w:id="180" w:name="_Toc184312100"/>
      <w:bookmarkEnd w:id="180"/>
      <w:bookmarkStart w:id="181" w:name="_Toc184314466"/>
      <w:bookmarkEnd w:id="181"/>
      <w:bookmarkStart w:id="182" w:name="_Toc184312097"/>
      <w:bookmarkEnd w:id="182"/>
      <w:bookmarkStart w:id="183" w:name="_Toc184314433"/>
      <w:bookmarkEnd w:id="183"/>
      <w:bookmarkStart w:id="184" w:name="_Toc184308045"/>
      <w:bookmarkEnd w:id="184"/>
      <w:bookmarkStart w:id="185" w:name="_Toc184314455"/>
      <w:bookmarkEnd w:id="185"/>
      <w:bookmarkStart w:id="186" w:name="_Toc184308061"/>
      <w:bookmarkEnd w:id="186"/>
      <w:bookmarkStart w:id="187" w:name="_Toc184312125"/>
      <w:bookmarkEnd w:id="187"/>
      <w:bookmarkStart w:id="188" w:name="_Toc184310316"/>
      <w:bookmarkEnd w:id="188"/>
      <w:bookmarkStart w:id="189" w:name="_Toc184312127"/>
      <w:bookmarkEnd w:id="189"/>
      <w:bookmarkStart w:id="190" w:name="_Toc184308077"/>
      <w:bookmarkEnd w:id="190"/>
      <w:bookmarkStart w:id="191" w:name="_Toc184308049"/>
      <w:bookmarkEnd w:id="191"/>
      <w:bookmarkStart w:id="192" w:name="_Toc184313260"/>
      <w:bookmarkEnd w:id="192"/>
      <w:bookmarkStart w:id="193" w:name="_Toc184308053"/>
      <w:bookmarkEnd w:id="193"/>
      <w:bookmarkStart w:id="194" w:name="_Toc184312139"/>
      <w:bookmarkEnd w:id="194"/>
      <w:bookmarkStart w:id="195" w:name="_Toc184312128"/>
      <w:bookmarkEnd w:id="195"/>
      <w:bookmarkStart w:id="196" w:name="_Toc184312133"/>
      <w:bookmarkEnd w:id="196"/>
      <w:bookmarkStart w:id="197" w:name="_Toc184313291"/>
      <w:bookmarkEnd w:id="197"/>
      <w:bookmarkStart w:id="198" w:name="_Toc184308060"/>
      <w:bookmarkEnd w:id="198"/>
      <w:bookmarkStart w:id="199" w:name="_Toc184313286"/>
      <w:bookmarkEnd w:id="199"/>
      <w:bookmarkStart w:id="200" w:name="_Toc184314474"/>
      <w:bookmarkEnd w:id="200"/>
      <w:bookmarkStart w:id="201" w:name="_Toc184313288"/>
      <w:bookmarkEnd w:id="201"/>
      <w:bookmarkStart w:id="202" w:name="_Toc184310338"/>
      <w:bookmarkEnd w:id="202"/>
      <w:bookmarkStart w:id="203" w:name="_Toc184310337"/>
      <w:bookmarkEnd w:id="203"/>
      <w:bookmarkStart w:id="204" w:name="_Toc184308067"/>
      <w:bookmarkEnd w:id="204"/>
      <w:bookmarkStart w:id="205" w:name="_Toc184310302"/>
      <w:bookmarkEnd w:id="205"/>
      <w:bookmarkStart w:id="206" w:name="_Toc184308103"/>
      <w:bookmarkEnd w:id="206"/>
      <w:bookmarkStart w:id="207" w:name="_Toc184313310"/>
      <w:bookmarkEnd w:id="207"/>
      <w:bookmarkStart w:id="208" w:name="_Toc184310336"/>
      <w:bookmarkEnd w:id="208"/>
      <w:bookmarkStart w:id="209" w:name="_Toc184308081"/>
      <w:bookmarkEnd w:id="209"/>
      <w:bookmarkStart w:id="210" w:name="_Toc184313263"/>
      <w:bookmarkEnd w:id="210"/>
      <w:bookmarkStart w:id="211" w:name="_Toc184312069"/>
      <w:bookmarkEnd w:id="211"/>
      <w:bookmarkStart w:id="212" w:name="_Toc184314481"/>
      <w:bookmarkEnd w:id="212"/>
      <w:bookmarkStart w:id="213" w:name="_Toc184310307"/>
      <w:bookmarkEnd w:id="213"/>
      <w:bookmarkStart w:id="214" w:name="_Toc184310283"/>
      <w:bookmarkEnd w:id="214"/>
      <w:bookmarkStart w:id="215" w:name="_Toc184312120"/>
      <w:bookmarkEnd w:id="215"/>
      <w:bookmarkStart w:id="216" w:name="_Toc184312135"/>
      <w:bookmarkEnd w:id="216"/>
      <w:bookmarkStart w:id="217" w:name="_Toc184310333"/>
      <w:bookmarkEnd w:id="217"/>
      <w:bookmarkStart w:id="218" w:name="_Toc184313290"/>
      <w:bookmarkEnd w:id="218"/>
      <w:bookmarkStart w:id="219" w:name="_Toc184312113"/>
      <w:bookmarkEnd w:id="219"/>
      <w:bookmarkStart w:id="220" w:name="_Toc184308084"/>
      <w:bookmarkEnd w:id="220"/>
      <w:bookmarkStart w:id="221" w:name="_Toc184310290"/>
      <w:bookmarkEnd w:id="221"/>
      <w:bookmarkStart w:id="222" w:name="_Toc184312124"/>
      <w:bookmarkEnd w:id="222"/>
      <w:bookmarkStart w:id="223" w:name="_Toc184314471"/>
      <w:bookmarkEnd w:id="223"/>
      <w:bookmarkStart w:id="224" w:name="_Toc184308044"/>
      <w:bookmarkEnd w:id="224"/>
      <w:bookmarkStart w:id="225" w:name="_Toc184314424"/>
      <w:bookmarkEnd w:id="225"/>
      <w:bookmarkStart w:id="226" w:name="_Toc184308062"/>
      <w:bookmarkEnd w:id="226"/>
      <w:bookmarkStart w:id="227" w:name="_Toc184312088"/>
      <w:bookmarkEnd w:id="227"/>
      <w:bookmarkStart w:id="228" w:name="_Toc184313306"/>
      <w:bookmarkEnd w:id="228"/>
      <w:bookmarkStart w:id="229" w:name="_Toc184310335"/>
      <w:bookmarkEnd w:id="229"/>
      <w:bookmarkStart w:id="230" w:name="_Toc184314451"/>
      <w:bookmarkEnd w:id="230"/>
      <w:bookmarkStart w:id="231" w:name="_Toc184310281"/>
      <w:bookmarkEnd w:id="231"/>
      <w:bookmarkStart w:id="232" w:name="_Toc184314420"/>
      <w:bookmarkEnd w:id="232"/>
      <w:bookmarkStart w:id="233" w:name="_Toc184312090"/>
      <w:bookmarkEnd w:id="233"/>
      <w:bookmarkStart w:id="234" w:name="_Toc184308056"/>
      <w:bookmarkEnd w:id="234"/>
      <w:bookmarkStart w:id="235" w:name="_Toc184314469"/>
      <w:bookmarkEnd w:id="235"/>
      <w:bookmarkStart w:id="236" w:name="_Toc184312111"/>
      <w:bookmarkEnd w:id="236"/>
      <w:bookmarkStart w:id="237" w:name="_Toc184308094"/>
      <w:bookmarkEnd w:id="237"/>
      <w:bookmarkStart w:id="238" w:name="_Toc184314417"/>
      <w:bookmarkEnd w:id="238"/>
      <w:bookmarkStart w:id="239" w:name="_Toc184313287"/>
      <w:bookmarkEnd w:id="239"/>
      <w:bookmarkStart w:id="240" w:name="_Toc184314444"/>
      <w:bookmarkEnd w:id="240"/>
      <w:bookmarkStart w:id="241" w:name="_Toc184314437"/>
      <w:bookmarkEnd w:id="241"/>
      <w:bookmarkStart w:id="242" w:name="_Toc184314456"/>
      <w:bookmarkEnd w:id="242"/>
      <w:bookmarkStart w:id="243" w:name="_Toc184312074"/>
      <w:bookmarkEnd w:id="243"/>
      <w:bookmarkStart w:id="244" w:name="_Toc184312115"/>
      <w:bookmarkEnd w:id="244"/>
      <w:bookmarkStart w:id="245" w:name="_Toc184308072"/>
      <w:bookmarkEnd w:id="245"/>
      <w:bookmarkStart w:id="246" w:name="_Toc184313269"/>
      <w:bookmarkEnd w:id="246"/>
      <w:bookmarkStart w:id="247" w:name="_Toc184310273"/>
      <w:bookmarkEnd w:id="247"/>
      <w:bookmarkStart w:id="248" w:name="_Toc184313238"/>
      <w:bookmarkEnd w:id="248"/>
      <w:bookmarkStart w:id="249" w:name="_Toc184313245"/>
      <w:bookmarkEnd w:id="249"/>
      <w:bookmarkStart w:id="250" w:name="_Toc184313239"/>
      <w:bookmarkEnd w:id="250"/>
      <w:bookmarkStart w:id="251" w:name="_Toc184310325"/>
      <w:bookmarkEnd w:id="251"/>
      <w:bookmarkStart w:id="252" w:name="_Toc184308042"/>
      <w:bookmarkEnd w:id="252"/>
      <w:bookmarkStart w:id="253" w:name="_Toc184314422"/>
      <w:bookmarkEnd w:id="253"/>
      <w:bookmarkStart w:id="254" w:name="_Toc184314461"/>
      <w:bookmarkEnd w:id="254"/>
      <w:bookmarkStart w:id="255" w:name="_Toc184308074"/>
      <w:bookmarkEnd w:id="255"/>
      <w:bookmarkStart w:id="256" w:name="_Toc184312109"/>
      <w:bookmarkEnd w:id="256"/>
      <w:bookmarkStart w:id="257" w:name="_Toc184313270"/>
      <w:bookmarkEnd w:id="257"/>
      <w:bookmarkStart w:id="258" w:name="_Toc184308040"/>
      <w:bookmarkEnd w:id="258"/>
      <w:bookmarkStart w:id="259" w:name="_Toc184312132"/>
      <w:bookmarkEnd w:id="259"/>
      <w:bookmarkStart w:id="260" w:name="_Toc184310313"/>
      <w:bookmarkEnd w:id="260"/>
      <w:bookmarkStart w:id="261" w:name="_Toc184308055"/>
      <w:bookmarkEnd w:id="261"/>
      <w:bookmarkStart w:id="262" w:name="_Toc184314438"/>
      <w:bookmarkEnd w:id="262"/>
      <w:bookmarkStart w:id="263" w:name="_Toc184313246"/>
      <w:bookmarkEnd w:id="263"/>
      <w:bookmarkStart w:id="264" w:name="_Toc184310284"/>
      <w:bookmarkEnd w:id="264"/>
      <w:bookmarkStart w:id="265" w:name="_Toc184313309"/>
      <w:bookmarkEnd w:id="265"/>
      <w:bookmarkStart w:id="266" w:name="_Toc184313304"/>
      <w:bookmarkEnd w:id="266"/>
      <w:bookmarkStart w:id="267" w:name="_Toc184314419"/>
      <w:bookmarkEnd w:id="267"/>
      <w:bookmarkStart w:id="268" w:name="_Toc184313267"/>
      <w:bookmarkEnd w:id="268"/>
      <w:bookmarkStart w:id="269" w:name="_Toc184313240"/>
      <w:bookmarkEnd w:id="269"/>
      <w:bookmarkStart w:id="270" w:name="_Toc184313273"/>
      <w:bookmarkEnd w:id="270"/>
      <w:bookmarkStart w:id="271" w:name="_Toc184314418"/>
      <w:bookmarkEnd w:id="271"/>
      <w:bookmarkStart w:id="272" w:name="_Toc184313261"/>
      <w:bookmarkEnd w:id="272"/>
      <w:bookmarkStart w:id="273" w:name="_Toc184313255"/>
      <w:bookmarkEnd w:id="273"/>
      <w:bookmarkStart w:id="274" w:name="_Toc184313248"/>
      <w:bookmarkEnd w:id="274"/>
      <w:bookmarkStart w:id="275" w:name="_Toc184313285"/>
      <w:bookmarkEnd w:id="275"/>
      <w:bookmarkStart w:id="276" w:name="_Toc184308051"/>
      <w:bookmarkEnd w:id="276"/>
      <w:bookmarkStart w:id="277" w:name="_Toc184314412"/>
      <w:bookmarkEnd w:id="277"/>
      <w:bookmarkStart w:id="278" w:name="_Toc184312083"/>
      <w:bookmarkEnd w:id="278"/>
      <w:bookmarkStart w:id="279" w:name="_Toc184310318"/>
      <w:bookmarkEnd w:id="279"/>
      <w:bookmarkStart w:id="280" w:name="_Toc184313297"/>
      <w:bookmarkEnd w:id="280"/>
      <w:bookmarkStart w:id="281" w:name="_Toc184314411"/>
      <w:bookmarkEnd w:id="281"/>
      <w:bookmarkStart w:id="282" w:name="_Toc184308090"/>
      <w:bookmarkEnd w:id="282"/>
      <w:bookmarkStart w:id="283" w:name="_Toc184312089"/>
      <w:bookmarkEnd w:id="283"/>
      <w:bookmarkStart w:id="284" w:name="_Toc184313266"/>
      <w:bookmarkEnd w:id="284"/>
      <w:bookmarkStart w:id="285" w:name="_Toc184313256"/>
      <w:bookmarkEnd w:id="285"/>
      <w:bookmarkStart w:id="286" w:name="_Toc184313284"/>
      <w:bookmarkEnd w:id="286"/>
      <w:bookmarkStart w:id="287" w:name="_Toc184314428"/>
      <w:bookmarkEnd w:id="287"/>
      <w:bookmarkStart w:id="288" w:name="_Toc184313259"/>
      <w:bookmarkEnd w:id="288"/>
      <w:bookmarkStart w:id="289" w:name="_Toc184314435"/>
      <w:bookmarkEnd w:id="289"/>
      <w:bookmarkStart w:id="290" w:name="_Toc184312105"/>
      <w:bookmarkEnd w:id="290"/>
      <w:bookmarkStart w:id="291" w:name="_Toc184310324"/>
      <w:bookmarkEnd w:id="291"/>
      <w:bookmarkStart w:id="292" w:name="_Toc184313296"/>
      <w:bookmarkEnd w:id="292"/>
      <w:bookmarkStart w:id="293" w:name="_Toc184310342"/>
      <w:bookmarkEnd w:id="293"/>
      <w:bookmarkStart w:id="294" w:name="_Toc184313302"/>
      <w:bookmarkEnd w:id="294"/>
      <w:bookmarkStart w:id="295" w:name="_Toc184310341"/>
      <w:bookmarkEnd w:id="295"/>
      <w:bookmarkStart w:id="296" w:name="_Toc184314445"/>
      <w:bookmarkEnd w:id="296"/>
      <w:bookmarkStart w:id="297" w:name="_Toc184310343"/>
      <w:bookmarkEnd w:id="297"/>
      <w:bookmarkStart w:id="298" w:name="_Toc184312076"/>
      <w:bookmarkEnd w:id="298"/>
      <w:bookmarkStart w:id="299" w:name="_Toc184312087"/>
      <w:bookmarkEnd w:id="299"/>
      <w:bookmarkStart w:id="300" w:name="_Toc184308104"/>
      <w:bookmarkEnd w:id="300"/>
      <w:bookmarkStart w:id="301" w:name="_Toc184314439"/>
      <w:bookmarkEnd w:id="301"/>
      <w:bookmarkStart w:id="302" w:name="_Toc184308065"/>
      <w:bookmarkEnd w:id="302"/>
      <w:bookmarkStart w:id="303" w:name="_Toc184310322"/>
      <w:bookmarkEnd w:id="303"/>
      <w:bookmarkStart w:id="304" w:name="_Toc184308050"/>
      <w:bookmarkEnd w:id="304"/>
      <w:bookmarkStart w:id="305" w:name="_Toc184313281"/>
      <w:bookmarkEnd w:id="305"/>
      <w:bookmarkStart w:id="306" w:name="_Toc184312081"/>
      <w:bookmarkEnd w:id="306"/>
      <w:bookmarkStart w:id="307" w:name="_Toc184312112"/>
      <w:bookmarkEnd w:id="307"/>
      <w:bookmarkStart w:id="308" w:name="_Toc184313276"/>
      <w:bookmarkEnd w:id="308"/>
      <w:bookmarkStart w:id="309" w:name="_Toc184314463"/>
      <w:bookmarkEnd w:id="309"/>
      <w:bookmarkStart w:id="310" w:name="_Toc184314479"/>
      <w:bookmarkEnd w:id="310"/>
      <w:bookmarkStart w:id="311" w:name="_Toc184313295"/>
      <w:bookmarkEnd w:id="311"/>
      <w:bookmarkStart w:id="312" w:name="_Toc184313257"/>
      <w:bookmarkEnd w:id="312"/>
      <w:bookmarkStart w:id="313" w:name="_Toc184310278"/>
      <w:bookmarkEnd w:id="313"/>
      <w:bookmarkStart w:id="314" w:name="_Toc184314460"/>
      <w:bookmarkEnd w:id="314"/>
      <w:bookmarkStart w:id="315" w:name="_Toc184312094"/>
      <w:bookmarkEnd w:id="315"/>
      <w:bookmarkStart w:id="316" w:name="_Toc184310294"/>
      <w:bookmarkEnd w:id="316"/>
      <w:bookmarkStart w:id="317" w:name="_Toc184312098"/>
      <w:bookmarkEnd w:id="317"/>
      <w:bookmarkStart w:id="318" w:name="_Toc184308068"/>
      <w:bookmarkEnd w:id="318"/>
      <w:bookmarkStart w:id="319" w:name="_Toc184310329"/>
      <w:bookmarkEnd w:id="319"/>
      <w:bookmarkStart w:id="320" w:name="_Toc184314475"/>
      <w:bookmarkEnd w:id="320"/>
      <w:bookmarkStart w:id="321" w:name="_Toc184313265"/>
      <w:bookmarkEnd w:id="321"/>
      <w:bookmarkStart w:id="322" w:name="_Toc184310326"/>
      <w:bookmarkEnd w:id="322"/>
      <w:bookmarkStart w:id="323" w:name="_Toc184312121"/>
      <w:bookmarkEnd w:id="323"/>
      <w:bookmarkStart w:id="324" w:name="_Toc184310295"/>
      <w:bookmarkEnd w:id="324"/>
      <w:bookmarkStart w:id="325" w:name="_Toc184313277"/>
      <w:bookmarkEnd w:id="325"/>
      <w:bookmarkStart w:id="326" w:name="_Toc184308095"/>
      <w:bookmarkEnd w:id="326"/>
      <w:bookmarkStart w:id="327" w:name="_Toc184314476"/>
      <w:bookmarkEnd w:id="327"/>
      <w:bookmarkStart w:id="328" w:name="_Toc184312137"/>
      <w:bookmarkEnd w:id="328"/>
      <w:bookmarkStart w:id="329" w:name="_Toc184310315"/>
      <w:bookmarkEnd w:id="329"/>
      <w:bookmarkStart w:id="330" w:name="_Toc184310282"/>
      <w:bookmarkEnd w:id="330"/>
      <w:bookmarkStart w:id="331" w:name="_Toc184314432"/>
      <w:bookmarkEnd w:id="331"/>
      <w:bookmarkStart w:id="332" w:name="_Toc184313264"/>
      <w:bookmarkEnd w:id="332"/>
      <w:bookmarkStart w:id="333" w:name="_Toc184314421"/>
      <w:bookmarkEnd w:id="333"/>
      <w:bookmarkStart w:id="334" w:name="_Toc184310293"/>
      <w:bookmarkEnd w:id="334"/>
      <w:bookmarkStart w:id="335" w:name="_Toc184314425"/>
      <w:bookmarkEnd w:id="335"/>
      <w:bookmarkStart w:id="336" w:name="_Toc184312107"/>
      <w:bookmarkEnd w:id="336"/>
      <w:bookmarkStart w:id="337" w:name="_Toc184312099"/>
      <w:bookmarkEnd w:id="337"/>
      <w:bookmarkStart w:id="338" w:name="_Toc184308069"/>
      <w:bookmarkEnd w:id="338"/>
      <w:bookmarkStart w:id="339" w:name="_Toc184312122"/>
      <w:bookmarkEnd w:id="339"/>
      <w:bookmarkStart w:id="340" w:name="_Toc184310292"/>
      <w:bookmarkEnd w:id="340"/>
      <w:bookmarkStart w:id="341" w:name="_Toc184313283"/>
      <w:bookmarkEnd w:id="341"/>
      <w:bookmarkStart w:id="342" w:name="_Toc184310320"/>
      <w:bookmarkEnd w:id="342"/>
      <w:bookmarkStart w:id="343" w:name="_Toc184313274"/>
      <w:bookmarkEnd w:id="343"/>
      <w:bookmarkStart w:id="344" w:name="_Toc184312093"/>
      <w:bookmarkEnd w:id="344"/>
      <w:bookmarkStart w:id="345" w:name="_Toc184312123"/>
      <w:bookmarkEnd w:id="345"/>
      <w:bookmarkStart w:id="346" w:name="_Toc184310279"/>
      <w:bookmarkEnd w:id="346"/>
      <w:bookmarkStart w:id="347" w:name="_Toc184312102"/>
      <w:bookmarkEnd w:id="347"/>
      <w:bookmarkStart w:id="348" w:name="_Toc184310317"/>
      <w:bookmarkEnd w:id="348"/>
      <w:bookmarkStart w:id="349" w:name="_Toc184308080"/>
      <w:bookmarkEnd w:id="349"/>
      <w:bookmarkStart w:id="350" w:name="_Toc184310300"/>
      <w:bookmarkEnd w:id="350"/>
      <w:bookmarkStart w:id="351" w:name="_Toc184308087"/>
      <w:bookmarkEnd w:id="351"/>
      <w:bookmarkStart w:id="352" w:name="_Toc184313247"/>
      <w:bookmarkEnd w:id="352"/>
      <w:bookmarkStart w:id="353" w:name="_Toc184310312"/>
      <w:bookmarkEnd w:id="353"/>
      <w:bookmarkStart w:id="354" w:name="_Toc184313241"/>
      <w:bookmarkEnd w:id="354"/>
      <w:bookmarkStart w:id="355" w:name="_Toc184314459"/>
      <w:bookmarkEnd w:id="355"/>
      <w:bookmarkStart w:id="356" w:name="_Toc184312108"/>
      <w:bookmarkEnd w:id="356"/>
      <w:bookmarkStart w:id="357" w:name="_Toc184308054"/>
      <w:bookmarkEnd w:id="357"/>
      <w:bookmarkStart w:id="358" w:name="_Toc184312138"/>
      <w:bookmarkEnd w:id="358"/>
      <w:bookmarkStart w:id="359" w:name="_Toc184313243"/>
      <w:bookmarkEnd w:id="359"/>
      <w:bookmarkStart w:id="360" w:name="_Toc184313307"/>
      <w:bookmarkEnd w:id="360"/>
      <w:bookmarkStart w:id="361" w:name="_Toc184312070"/>
      <w:bookmarkEnd w:id="361"/>
      <w:bookmarkStart w:id="362" w:name="_Toc184314468"/>
      <w:bookmarkEnd w:id="362"/>
      <w:bookmarkStart w:id="363" w:name="_Toc184312080"/>
      <w:bookmarkEnd w:id="363"/>
      <w:bookmarkStart w:id="364" w:name="_Toc184312077"/>
      <w:bookmarkEnd w:id="364"/>
      <w:bookmarkStart w:id="365" w:name="_Toc184308101"/>
      <w:bookmarkEnd w:id="365"/>
      <w:bookmarkStart w:id="366" w:name="_Toc184313292"/>
      <w:bookmarkEnd w:id="366"/>
      <w:bookmarkStart w:id="367" w:name="_Toc184314452"/>
      <w:bookmarkEnd w:id="367"/>
      <w:bookmarkStart w:id="368" w:name="_Toc184313308"/>
      <w:bookmarkEnd w:id="368"/>
      <w:bookmarkStart w:id="369" w:name="_Toc184310309"/>
      <w:bookmarkEnd w:id="369"/>
      <w:bookmarkStart w:id="370" w:name="_Toc184308048"/>
      <w:bookmarkEnd w:id="370"/>
      <w:bookmarkStart w:id="371" w:name="_Toc184313253"/>
      <w:bookmarkEnd w:id="371"/>
      <w:bookmarkStart w:id="372" w:name="_Toc184312085"/>
      <w:bookmarkEnd w:id="372"/>
      <w:bookmarkStart w:id="373" w:name="_Toc184314477"/>
      <w:bookmarkEnd w:id="373"/>
      <w:bookmarkStart w:id="374" w:name="_Toc184308108"/>
      <w:bookmarkEnd w:id="374"/>
      <w:bookmarkStart w:id="375" w:name="_Toc184313282"/>
      <w:bookmarkEnd w:id="375"/>
      <w:bookmarkStart w:id="376" w:name="_Toc184314440"/>
      <w:bookmarkEnd w:id="376"/>
      <w:bookmarkStart w:id="377" w:name="_Toc184310330"/>
      <w:bookmarkEnd w:id="377"/>
      <w:bookmarkStart w:id="378" w:name="_Toc184312071"/>
      <w:bookmarkEnd w:id="378"/>
      <w:bookmarkStart w:id="379" w:name="_Toc184313300"/>
      <w:bookmarkEnd w:id="379"/>
      <w:bookmarkStart w:id="380" w:name="_Toc184314447"/>
      <w:bookmarkEnd w:id="380"/>
      <w:bookmarkStart w:id="381" w:name="_Toc184314442"/>
      <w:bookmarkEnd w:id="381"/>
      <w:bookmarkStart w:id="382" w:name="_Toc184308070"/>
      <w:bookmarkEnd w:id="382"/>
      <w:bookmarkStart w:id="383" w:name="_Toc184313271"/>
      <w:bookmarkEnd w:id="383"/>
      <w:bookmarkStart w:id="384" w:name="_Toc184312078"/>
      <w:bookmarkEnd w:id="384"/>
      <w:bookmarkStart w:id="385" w:name="_Toc184314472"/>
      <w:bookmarkEnd w:id="385"/>
      <w:bookmarkStart w:id="386" w:name="_Toc184313272"/>
      <w:bookmarkEnd w:id="386"/>
      <w:bookmarkStart w:id="387" w:name="_Toc184308091"/>
      <w:bookmarkEnd w:id="387"/>
      <w:bookmarkStart w:id="388" w:name="_Toc184314431"/>
      <w:bookmarkEnd w:id="388"/>
      <w:bookmarkStart w:id="389" w:name="_Toc184308086"/>
      <w:bookmarkEnd w:id="389"/>
      <w:bookmarkStart w:id="390" w:name="_Toc184310277"/>
      <w:bookmarkEnd w:id="390"/>
      <w:bookmarkStart w:id="391" w:name="_Toc184312114"/>
      <w:bookmarkEnd w:id="391"/>
      <w:bookmarkStart w:id="392" w:name="_Toc184314457"/>
      <w:bookmarkEnd w:id="392"/>
      <w:bookmarkStart w:id="393" w:name="_Toc184310285"/>
      <w:bookmarkEnd w:id="393"/>
      <w:bookmarkStart w:id="394" w:name="_Toc184308088"/>
      <w:bookmarkEnd w:id="394"/>
      <w:bookmarkStart w:id="395" w:name="_Toc184312104"/>
      <w:bookmarkEnd w:id="395"/>
      <w:bookmarkStart w:id="396" w:name="_Toc184308076"/>
      <w:bookmarkEnd w:id="396"/>
      <w:bookmarkStart w:id="397" w:name="_Toc184308037"/>
      <w:bookmarkEnd w:id="397"/>
      <w:r>
        <w:rPr>
          <w:rFonts w:hint="eastAsia" w:ascii="宋体" w:hAnsi="宋体" w:cs="宋体"/>
          <w:b/>
          <w:sz w:val="36"/>
          <w:szCs w:val="20"/>
        </w:rPr>
        <w:t xml:space="preserve"> 评审办法</w:t>
      </w:r>
    </w:p>
    <w:p w14:paraId="44F1DFB3">
      <w:pPr>
        <w:snapToGrid w:val="0"/>
        <w:spacing w:line="360" w:lineRule="auto"/>
        <w:jc w:val="center"/>
        <w:rPr>
          <w:rFonts w:ascii="宋体" w:hAnsi="宋体" w:cs="宋体"/>
          <w:b/>
          <w:sz w:val="32"/>
          <w:szCs w:val="20"/>
        </w:rPr>
      </w:pPr>
      <w:r>
        <w:rPr>
          <w:rFonts w:hint="eastAsia" w:ascii="宋体" w:hAnsi="宋体" w:cs="宋体"/>
          <w:b/>
          <w:sz w:val="32"/>
          <w:szCs w:val="20"/>
        </w:rPr>
        <w:t>评审办法前附表</w:t>
      </w:r>
    </w:p>
    <w:tbl>
      <w:tblPr>
        <w:tblStyle w:val="62"/>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83"/>
        <w:gridCol w:w="5245"/>
        <w:gridCol w:w="793"/>
        <w:gridCol w:w="1900"/>
      </w:tblGrid>
      <w:tr w14:paraId="4AD9B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4E7FB5DC">
            <w:pPr>
              <w:snapToGrid w:val="0"/>
              <w:jc w:val="center"/>
              <w:outlineLvl w:val="0"/>
              <w:rPr>
                <w:rFonts w:ascii="宋体" w:hAnsi="宋体" w:cs="宋体"/>
                <w:bCs/>
                <w:color w:val="auto"/>
                <w:sz w:val="24"/>
                <w:highlight w:val="none"/>
              </w:rPr>
            </w:pPr>
            <w:r>
              <w:rPr>
                <w:rFonts w:hint="eastAsia" w:ascii="宋体" w:hAnsi="宋体" w:cs="宋体"/>
                <w:bCs/>
                <w:color w:val="auto"/>
                <w:sz w:val="24"/>
                <w:highlight w:val="none"/>
              </w:rPr>
              <w:t>序号</w:t>
            </w:r>
          </w:p>
        </w:tc>
        <w:tc>
          <w:tcPr>
            <w:tcW w:w="6428" w:type="dxa"/>
            <w:gridSpan w:val="2"/>
            <w:vAlign w:val="center"/>
          </w:tcPr>
          <w:p w14:paraId="6DDD692E">
            <w:pPr>
              <w:snapToGrid w:val="0"/>
              <w:jc w:val="center"/>
              <w:outlineLvl w:val="0"/>
              <w:rPr>
                <w:rFonts w:ascii="宋体" w:hAnsi="宋体" w:cs="宋体"/>
                <w:bCs/>
                <w:color w:val="auto"/>
                <w:sz w:val="24"/>
                <w:highlight w:val="none"/>
              </w:rPr>
            </w:pPr>
            <w:r>
              <w:rPr>
                <w:rFonts w:hint="eastAsia" w:ascii="宋体" w:hAnsi="宋体" w:cs="宋体"/>
                <w:bCs/>
                <w:color w:val="auto"/>
                <w:sz w:val="24"/>
                <w:highlight w:val="none"/>
              </w:rPr>
              <w:t>评审标准</w:t>
            </w:r>
          </w:p>
        </w:tc>
        <w:tc>
          <w:tcPr>
            <w:tcW w:w="793" w:type="dxa"/>
            <w:vAlign w:val="center"/>
          </w:tcPr>
          <w:p w14:paraId="5DBE87E5">
            <w:pPr>
              <w:snapToGrid w:val="0"/>
              <w:jc w:val="center"/>
              <w:outlineLvl w:val="0"/>
              <w:rPr>
                <w:rFonts w:ascii="宋体" w:hAnsi="宋体" w:cs="宋体"/>
                <w:bCs/>
                <w:color w:val="auto"/>
                <w:sz w:val="24"/>
                <w:highlight w:val="none"/>
              </w:rPr>
            </w:pPr>
            <w:r>
              <w:rPr>
                <w:rFonts w:hint="eastAsia" w:ascii="宋体" w:hAnsi="宋体" w:cs="宋体"/>
                <w:bCs/>
                <w:color w:val="auto"/>
                <w:sz w:val="24"/>
                <w:highlight w:val="none"/>
              </w:rPr>
              <w:t>权重</w:t>
            </w:r>
          </w:p>
        </w:tc>
        <w:tc>
          <w:tcPr>
            <w:tcW w:w="1900" w:type="dxa"/>
          </w:tcPr>
          <w:p w14:paraId="6B3351B8">
            <w:pPr>
              <w:snapToGrid w:val="0"/>
              <w:outlineLvl w:val="0"/>
              <w:rPr>
                <w:rFonts w:ascii="宋体" w:hAnsi="宋体" w:cs="宋体"/>
                <w:bCs/>
                <w:color w:val="auto"/>
                <w:sz w:val="24"/>
                <w:highlight w:val="none"/>
              </w:rPr>
            </w:pPr>
            <w:r>
              <w:rPr>
                <w:rFonts w:hint="eastAsia" w:ascii="宋体" w:hAnsi="宋体" w:cs="宋体"/>
                <w:bCs/>
                <w:color w:val="auto"/>
                <w:sz w:val="24"/>
                <w:highlight w:val="none"/>
              </w:rPr>
              <w:t>响应文件中评审标准相应的商务技术资料目录</w:t>
            </w:r>
            <w:r>
              <w:rPr>
                <w:rFonts w:hint="eastAsia" w:ascii="宋体" w:hAnsi="宋体" w:cs="宋体"/>
                <w:color w:val="auto"/>
                <w:sz w:val="24"/>
                <w:highlight w:val="none"/>
                <w:shd w:val="clear" w:color="auto" w:fill="FFFFFF"/>
              </w:rPr>
              <w:t>*</w:t>
            </w:r>
          </w:p>
        </w:tc>
      </w:tr>
      <w:tr w14:paraId="3939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539AA64D">
            <w:pPr>
              <w:numPr>
                <w:ilvl w:val="0"/>
                <w:numId w:val="1"/>
              </w:numPr>
              <w:snapToGrid w:val="0"/>
              <w:ind w:left="425" w:hanging="425"/>
              <w:jc w:val="center"/>
              <w:outlineLvl w:val="0"/>
              <w:rPr>
                <w:rFonts w:ascii="宋体" w:hAnsi="宋体" w:cs="宋体"/>
                <w:color w:val="auto"/>
                <w:sz w:val="24"/>
                <w:highlight w:val="none"/>
              </w:rPr>
            </w:pPr>
          </w:p>
        </w:tc>
        <w:tc>
          <w:tcPr>
            <w:tcW w:w="6428" w:type="dxa"/>
            <w:gridSpan w:val="2"/>
            <w:vAlign w:val="center"/>
          </w:tcPr>
          <w:p w14:paraId="263C3FDA">
            <w:pPr>
              <w:snapToGrid w:val="0"/>
              <w:outlineLvl w:val="0"/>
              <w:rPr>
                <w:rFonts w:ascii="宋体" w:hAnsi="宋体" w:cs="宋体"/>
                <w:color w:val="auto"/>
                <w:sz w:val="24"/>
                <w:highlight w:val="none"/>
              </w:rPr>
            </w:pPr>
            <w:r>
              <w:rPr>
                <w:rFonts w:hint="eastAsia" w:ascii="宋体" w:hAnsi="宋体"/>
                <w:color w:val="auto"/>
                <w:sz w:val="24"/>
                <w:highlight w:val="none"/>
              </w:rPr>
              <w:t>投标人自20</w:t>
            </w:r>
            <w:r>
              <w:rPr>
                <w:rFonts w:hint="eastAsia" w:ascii="宋体" w:hAnsi="宋体"/>
                <w:color w:val="auto"/>
                <w:sz w:val="24"/>
                <w:highlight w:val="none"/>
                <w:lang w:val="en-US" w:eastAsia="zh-CN"/>
              </w:rPr>
              <w:t>23</w:t>
            </w:r>
            <w:r>
              <w:rPr>
                <w:rFonts w:hint="eastAsia" w:ascii="宋体" w:hAnsi="宋体"/>
                <w:color w:val="auto"/>
                <w:sz w:val="24"/>
                <w:highlight w:val="none"/>
              </w:rPr>
              <w:t>年</w:t>
            </w:r>
            <w:r>
              <w:rPr>
                <w:rFonts w:hint="eastAsia" w:ascii="宋体" w:hAnsi="宋体"/>
                <w:color w:val="auto"/>
                <w:sz w:val="24"/>
                <w:highlight w:val="none"/>
                <w:lang w:val="en-US" w:eastAsia="zh-CN"/>
              </w:rPr>
              <w:t>4</w:t>
            </w:r>
            <w:r>
              <w:rPr>
                <w:rFonts w:hint="eastAsia" w:ascii="宋体" w:hAnsi="宋体"/>
                <w:color w:val="auto"/>
                <w:sz w:val="24"/>
                <w:highlight w:val="none"/>
              </w:rPr>
              <w:t>月1日以来承建过类似工程业绩的，每提供一项业绩证明材料得</w:t>
            </w:r>
            <w:r>
              <w:rPr>
                <w:rFonts w:ascii="宋体" w:hAnsi="宋体"/>
                <w:color w:val="auto"/>
                <w:sz w:val="24"/>
                <w:highlight w:val="none"/>
              </w:rPr>
              <w:t>0.</w:t>
            </w:r>
            <w:r>
              <w:rPr>
                <w:rFonts w:hint="eastAsia" w:ascii="宋体" w:hAnsi="宋体"/>
                <w:color w:val="auto"/>
                <w:sz w:val="24"/>
                <w:highlight w:val="none"/>
                <w:lang w:val="en-US" w:eastAsia="zh-CN"/>
              </w:rPr>
              <w:t>5</w:t>
            </w:r>
            <w:r>
              <w:rPr>
                <w:rFonts w:hint="eastAsia" w:ascii="宋体" w:hAnsi="宋体"/>
                <w:color w:val="auto"/>
                <w:sz w:val="24"/>
                <w:highlight w:val="none"/>
              </w:rPr>
              <w:t>分，本项最高得</w:t>
            </w:r>
            <w:r>
              <w:rPr>
                <w:rFonts w:ascii="宋体" w:hAnsi="宋体"/>
                <w:color w:val="auto"/>
                <w:sz w:val="24"/>
                <w:highlight w:val="none"/>
              </w:rPr>
              <w:t>1</w:t>
            </w:r>
            <w:r>
              <w:rPr>
                <w:rFonts w:hint="eastAsia" w:ascii="宋体" w:hAnsi="宋体"/>
                <w:color w:val="auto"/>
                <w:sz w:val="24"/>
                <w:highlight w:val="none"/>
              </w:rPr>
              <w:t>分。（提供合同或中标通知书原件的扫描件，如合同和中标通知书不能体现项目内容的，可提供决算报告或其他相关资料佐证，时间以中标通知书或合同落款时间为准）未按要求提供完整证明材料的，不予得分。</w:t>
            </w:r>
          </w:p>
        </w:tc>
        <w:tc>
          <w:tcPr>
            <w:tcW w:w="793" w:type="dxa"/>
            <w:vAlign w:val="center"/>
          </w:tcPr>
          <w:p w14:paraId="2A694E33">
            <w:pPr>
              <w:snapToGrid w:val="0"/>
              <w:jc w:val="center"/>
              <w:outlineLvl w:val="0"/>
              <w:rPr>
                <w:rFonts w:ascii="宋体" w:hAnsi="宋体" w:cs="宋体"/>
                <w:bCs/>
                <w:color w:val="auto"/>
                <w:sz w:val="24"/>
                <w:highlight w:val="none"/>
              </w:rPr>
            </w:pPr>
            <w:r>
              <w:rPr>
                <w:rFonts w:hint="eastAsia" w:ascii="宋体" w:hAnsi="宋体" w:cs="宋体"/>
                <w:bCs/>
                <w:color w:val="auto"/>
                <w:sz w:val="24"/>
                <w:highlight w:val="none"/>
              </w:rPr>
              <w:t>1</w:t>
            </w:r>
          </w:p>
        </w:tc>
        <w:tc>
          <w:tcPr>
            <w:tcW w:w="1900" w:type="dxa"/>
            <w:vAlign w:val="center"/>
          </w:tcPr>
          <w:p w14:paraId="4E906A0B">
            <w:pPr>
              <w:snapToGrid w:val="0"/>
              <w:jc w:val="center"/>
              <w:outlineLvl w:val="0"/>
              <w:rPr>
                <w:rFonts w:ascii="宋体" w:hAnsi="宋体" w:cs="宋体"/>
                <w:color w:val="auto"/>
                <w:sz w:val="24"/>
                <w:highlight w:val="none"/>
              </w:rPr>
            </w:pPr>
            <w:r>
              <w:rPr>
                <w:rFonts w:hint="eastAsia" w:ascii="宋体" w:hAnsi="宋体" w:cs="仿宋_GB2312"/>
                <w:bCs/>
                <w:color w:val="auto"/>
                <w:sz w:val="24"/>
                <w:highlight w:val="none"/>
              </w:rPr>
              <w:t>企业业绩</w:t>
            </w:r>
          </w:p>
        </w:tc>
      </w:tr>
      <w:tr w14:paraId="64955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3D8D6064">
            <w:pPr>
              <w:numPr>
                <w:ilvl w:val="0"/>
                <w:numId w:val="1"/>
              </w:numPr>
              <w:snapToGrid w:val="0"/>
              <w:ind w:left="425" w:hanging="425"/>
              <w:jc w:val="center"/>
              <w:outlineLvl w:val="0"/>
              <w:rPr>
                <w:rFonts w:ascii="宋体" w:hAnsi="宋体" w:cs="宋体"/>
                <w:color w:val="auto"/>
                <w:sz w:val="24"/>
                <w:highlight w:val="none"/>
              </w:rPr>
            </w:pPr>
          </w:p>
        </w:tc>
        <w:tc>
          <w:tcPr>
            <w:tcW w:w="6428" w:type="dxa"/>
            <w:gridSpan w:val="2"/>
            <w:vAlign w:val="center"/>
          </w:tcPr>
          <w:p w14:paraId="0F20D3E8">
            <w:pPr>
              <w:snapToGrid w:val="0"/>
              <w:rPr>
                <w:rFonts w:ascii="宋体" w:hAnsi="宋体" w:cs="宋体"/>
                <w:color w:val="auto"/>
                <w:sz w:val="24"/>
                <w:highlight w:val="none"/>
              </w:rPr>
            </w:pPr>
            <w:r>
              <w:rPr>
                <w:rFonts w:hint="eastAsia" w:ascii="宋体" w:hAnsi="宋体"/>
                <w:color w:val="auto"/>
                <w:sz w:val="24"/>
                <w:highlight w:val="none"/>
              </w:rPr>
              <w:t>投标人拟派项目负责人自20</w:t>
            </w:r>
            <w:r>
              <w:rPr>
                <w:rFonts w:hint="eastAsia" w:ascii="宋体" w:hAnsi="宋体"/>
                <w:color w:val="auto"/>
                <w:sz w:val="24"/>
                <w:highlight w:val="none"/>
                <w:lang w:val="en-US" w:eastAsia="zh-CN"/>
              </w:rPr>
              <w:t>23</w:t>
            </w:r>
            <w:r>
              <w:rPr>
                <w:rFonts w:hint="eastAsia" w:ascii="宋体" w:hAnsi="宋体"/>
                <w:color w:val="auto"/>
                <w:sz w:val="24"/>
                <w:highlight w:val="none"/>
              </w:rPr>
              <w:t>年</w:t>
            </w:r>
            <w:r>
              <w:rPr>
                <w:rFonts w:hint="eastAsia" w:ascii="宋体" w:hAnsi="宋体"/>
                <w:color w:val="auto"/>
                <w:sz w:val="24"/>
                <w:highlight w:val="none"/>
                <w:lang w:val="en-US" w:eastAsia="zh-CN"/>
              </w:rPr>
              <w:t>4</w:t>
            </w:r>
            <w:r>
              <w:rPr>
                <w:rFonts w:hint="eastAsia" w:ascii="宋体" w:hAnsi="宋体"/>
                <w:color w:val="auto"/>
                <w:sz w:val="24"/>
                <w:highlight w:val="none"/>
              </w:rPr>
              <w:t>月1日以来以项目负责人（即项目经理）身份承建过类似工程业绩的，每提供一项业绩证明材料得0.5分，本项最高得</w:t>
            </w:r>
            <w:r>
              <w:rPr>
                <w:rFonts w:hint="eastAsia" w:ascii="宋体" w:hAnsi="宋体"/>
                <w:color w:val="auto"/>
                <w:sz w:val="24"/>
                <w:highlight w:val="none"/>
                <w:lang w:val="en-US" w:eastAsia="zh-CN"/>
              </w:rPr>
              <w:t>0.5</w:t>
            </w:r>
            <w:r>
              <w:rPr>
                <w:rFonts w:hint="eastAsia" w:ascii="宋体" w:hAnsi="宋体"/>
                <w:color w:val="auto"/>
                <w:sz w:val="24"/>
                <w:highlight w:val="none"/>
              </w:rPr>
              <w:t>分。（提供合同或中标通知书原件的扫描件</w:t>
            </w:r>
            <w:r>
              <w:rPr>
                <w:rFonts w:hint="eastAsia" w:ascii="宋体" w:hAnsi="宋体"/>
                <w:color w:val="auto"/>
                <w:sz w:val="24"/>
                <w:highlight w:val="none"/>
                <w:lang w:eastAsia="zh-CN"/>
              </w:rPr>
              <w:t>、</w:t>
            </w:r>
            <w:r>
              <w:rPr>
                <w:rFonts w:hint="eastAsia" w:ascii="宋体" w:hAnsi="宋体"/>
                <w:color w:val="auto"/>
                <w:sz w:val="24"/>
                <w:highlight w:val="none"/>
              </w:rPr>
              <w:t>拟派项目负责人</w:t>
            </w:r>
            <w:r>
              <w:rPr>
                <w:rFonts w:hint="eastAsia" w:ascii="宋体" w:hAnsi="宋体"/>
                <w:color w:val="auto"/>
                <w:sz w:val="24"/>
                <w:highlight w:val="none"/>
                <w:lang w:val="en-US" w:eastAsia="zh-CN"/>
              </w:rPr>
              <w:t>身份证扫描件和响应截止时间</w:t>
            </w:r>
            <w:r>
              <w:rPr>
                <w:rFonts w:hint="eastAsia" w:ascii="宋体" w:hAnsi="宋体"/>
                <w:color w:val="auto"/>
                <w:sz w:val="24"/>
                <w:highlight w:val="none"/>
              </w:rPr>
              <w:t>前近三个月</w:t>
            </w:r>
            <w:r>
              <w:rPr>
                <w:rFonts w:hint="eastAsia" w:ascii="宋体" w:hAnsi="宋体"/>
                <w:color w:val="auto"/>
                <w:sz w:val="24"/>
                <w:highlight w:val="none"/>
                <w:lang w:val="en-US" w:eastAsia="zh-CN"/>
              </w:rPr>
              <w:t>内任意一个月</w:t>
            </w:r>
            <w:r>
              <w:rPr>
                <w:rFonts w:hint="eastAsia" w:ascii="宋体" w:hAnsi="宋体"/>
                <w:color w:val="auto"/>
                <w:sz w:val="24"/>
                <w:highlight w:val="none"/>
              </w:rPr>
              <w:t>在本单位缴纳社保证明，如合同和中标通知书不能体现项目内容或人员信息的，可提供决算报告或其他相关资料佐证，时间以中标通知书或合同落款时间为准）未按要求提供完整证明材料的，不予得分。</w:t>
            </w:r>
          </w:p>
        </w:tc>
        <w:tc>
          <w:tcPr>
            <w:tcW w:w="793" w:type="dxa"/>
            <w:vAlign w:val="center"/>
          </w:tcPr>
          <w:p w14:paraId="2476FE3F">
            <w:pPr>
              <w:snapToGrid w:val="0"/>
              <w:jc w:val="center"/>
              <w:outlineLvl w:val="0"/>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0.5</w:t>
            </w:r>
          </w:p>
        </w:tc>
        <w:tc>
          <w:tcPr>
            <w:tcW w:w="1900" w:type="dxa"/>
            <w:vAlign w:val="center"/>
          </w:tcPr>
          <w:p w14:paraId="73D2C957">
            <w:pPr>
              <w:snapToGrid w:val="0"/>
              <w:jc w:val="center"/>
              <w:outlineLvl w:val="0"/>
              <w:rPr>
                <w:rFonts w:ascii="宋体" w:hAnsi="宋体" w:cs="宋体"/>
                <w:color w:val="auto"/>
                <w:sz w:val="24"/>
                <w:highlight w:val="none"/>
              </w:rPr>
            </w:pPr>
            <w:r>
              <w:rPr>
                <w:rFonts w:hint="eastAsia" w:ascii="宋体" w:hAnsi="宋体" w:cs="仿宋_GB2312"/>
                <w:bCs/>
                <w:color w:val="auto"/>
                <w:sz w:val="24"/>
                <w:highlight w:val="none"/>
              </w:rPr>
              <w:t>人员业绩</w:t>
            </w:r>
          </w:p>
        </w:tc>
      </w:tr>
      <w:tr w14:paraId="1FD4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01DAAF77">
            <w:pPr>
              <w:numPr>
                <w:ilvl w:val="0"/>
                <w:numId w:val="1"/>
              </w:numPr>
              <w:snapToGrid w:val="0"/>
              <w:ind w:left="425" w:hanging="425"/>
              <w:jc w:val="center"/>
              <w:outlineLvl w:val="0"/>
              <w:rPr>
                <w:rFonts w:ascii="宋体" w:hAnsi="宋体" w:cs="宋体"/>
                <w:color w:val="auto"/>
                <w:sz w:val="24"/>
                <w:highlight w:val="none"/>
              </w:rPr>
            </w:pPr>
          </w:p>
        </w:tc>
        <w:tc>
          <w:tcPr>
            <w:tcW w:w="1183" w:type="dxa"/>
            <w:vMerge w:val="restart"/>
            <w:vAlign w:val="center"/>
          </w:tcPr>
          <w:p w14:paraId="15976319">
            <w:pPr>
              <w:snapToGrid w:val="0"/>
              <w:outlineLvl w:val="0"/>
              <w:rPr>
                <w:rFonts w:ascii="宋体" w:hAnsi="宋体" w:cs="宋体"/>
                <w:color w:val="auto"/>
                <w:sz w:val="24"/>
                <w:highlight w:val="none"/>
              </w:rPr>
            </w:pPr>
            <w:r>
              <w:rPr>
                <w:rFonts w:hint="eastAsia" w:ascii="宋体" w:hAnsi="宋体"/>
                <w:color w:val="auto"/>
                <w:sz w:val="24"/>
                <w:highlight w:val="none"/>
              </w:rPr>
              <w:t>施工方案总体情况评价</w:t>
            </w:r>
          </w:p>
        </w:tc>
        <w:tc>
          <w:tcPr>
            <w:tcW w:w="5245" w:type="dxa"/>
            <w:vAlign w:val="center"/>
          </w:tcPr>
          <w:p w14:paraId="38C7C699">
            <w:pPr>
              <w:snapToGrid w:val="0"/>
              <w:outlineLvl w:val="0"/>
              <w:rPr>
                <w:rFonts w:hint="default" w:ascii="宋体" w:hAnsi="宋体" w:eastAsia="宋体" w:cs="宋体"/>
                <w:color w:val="auto"/>
                <w:sz w:val="24"/>
                <w:highlight w:val="none"/>
                <w:lang w:val="en-US" w:eastAsia="zh-CN"/>
              </w:rPr>
            </w:pPr>
            <w:r>
              <w:rPr>
                <w:rFonts w:hint="eastAsia" w:ascii="宋体" w:hAnsi="宋体"/>
                <w:color w:val="auto"/>
                <w:sz w:val="24"/>
                <w:highlight w:val="none"/>
              </w:rPr>
              <w:t>方案内容全面、合理、条理清晰，涵盖本次工程实施有关的内容</w:t>
            </w:r>
            <w:r>
              <w:rPr>
                <w:rFonts w:hint="eastAsia" w:ascii="宋体" w:hAnsi="宋体"/>
                <w:color w:val="auto"/>
                <w:sz w:val="24"/>
                <w:highlight w:val="none"/>
                <w:lang w:eastAsia="zh-CN"/>
              </w:rPr>
              <w:t>。</w:t>
            </w:r>
            <w:r>
              <w:rPr>
                <w:rFonts w:hint="eastAsia" w:ascii="宋体" w:hAnsi="宋体"/>
                <w:color w:val="auto"/>
                <w:sz w:val="24"/>
                <w:highlight w:val="none"/>
              </w:rPr>
              <w:t>根据方案的可行性、与项目的匹配性进行评分。</w:t>
            </w:r>
            <w:r>
              <w:rPr>
                <w:rFonts w:hint="eastAsia" w:ascii="宋体" w:hAnsi="宋体"/>
                <w:color w:val="auto"/>
                <w:sz w:val="24"/>
                <w:highlight w:val="none"/>
                <w:lang w:val="en-US" w:eastAsia="zh-CN"/>
              </w:rPr>
              <w:t>评分范围（</w:t>
            </w:r>
            <w:r>
              <w:rPr>
                <w:rFonts w:hint="eastAsia" w:ascii="宋体" w:hAnsi="宋体" w:eastAsia="宋体" w:cs="宋体"/>
                <w:sz w:val="24"/>
                <w:highlight w:val="none"/>
                <w:lang w:eastAsia="zh-CN"/>
              </w:rPr>
              <w:t>5,4,3,2,1,0）</w:t>
            </w:r>
          </w:p>
        </w:tc>
        <w:tc>
          <w:tcPr>
            <w:tcW w:w="793" w:type="dxa"/>
            <w:vAlign w:val="center"/>
          </w:tcPr>
          <w:p w14:paraId="39A39151">
            <w:pPr>
              <w:snapToGrid w:val="0"/>
              <w:jc w:val="center"/>
              <w:outlineLvl w:val="0"/>
              <w:rPr>
                <w:rFonts w:ascii="宋体" w:hAnsi="宋体" w:cs="宋体"/>
                <w:bCs/>
                <w:color w:val="auto"/>
                <w:sz w:val="24"/>
                <w:highlight w:val="none"/>
              </w:rPr>
            </w:pPr>
            <w:r>
              <w:rPr>
                <w:rFonts w:hint="eastAsia" w:ascii="宋体" w:hAnsi="宋体" w:cs="宋体"/>
                <w:bCs/>
                <w:color w:val="auto"/>
                <w:sz w:val="24"/>
                <w:highlight w:val="none"/>
              </w:rPr>
              <w:t>5</w:t>
            </w:r>
          </w:p>
        </w:tc>
        <w:tc>
          <w:tcPr>
            <w:tcW w:w="1900" w:type="dxa"/>
            <w:vAlign w:val="center"/>
          </w:tcPr>
          <w:p w14:paraId="584B4C20">
            <w:pPr>
              <w:snapToGrid w:val="0"/>
              <w:jc w:val="center"/>
              <w:outlineLvl w:val="0"/>
              <w:rPr>
                <w:rFonts w:ascii="宋体" w:hAnsi="宋体" w:cs="宋体"/>
                <w:color w:val="auto"/>
                <w:sz w:val="24"/>
                <w:highlight w:val="none"/>
              </w:rPr>
            </w:pPr>
            <w:r>
              <w:rPr>
                <w:rFonts w:hint="eastAsia" w:ascii="宋体" w:hAnsi="宋体" w:cs="仿宋_GB2312"/>
                <w:bCs/>
                <w:color w:val="auto"/>
                <w:sz w:val="24"/>
                <w:highlight w:val="none"/>
              </w:rPr>
              <w:t>施工方案</w:t>
            </w:r>
          </w:p>
        </w:tc>
      </w:tr>
      <w:tr w14:paraId="20C1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7CFE6158">
            <w:pPr>
              <w:numPr>
                <w:ilvl w:val="0"/>
                <w:numId w:val="1"/>
              </w:numPr>
              <w:snapToGrid w:val="0"/>
              <w:ind w:left="425" w:hanging="425"/>
              <w:jc w:val="center"/>
              <w:outlineLvl w:val="0"/>
              <w:rPr>
                <w:rFonts w:ascii="宋体" w:hAnsi="宋体" w:cs="宋体"/>
                <w:color w:val="auto"/>
                <w:sz w:val="24"/>
                <w:highlight w:val="none"/>
              </w:rPr>
            </w:pPr>
          </w:p>
        </w:tc>
        <w:tc>
          <w:tcPr>
            <w:tcW w:w="1183" w:type="dxa"/>
            <w:vMerge w:val="continue"/>
            <w:vAlign w:val="center"/>
          </w:tcPr>
          <w:p w14:paraId="051503F1">
            <w:pPr>
              <w:snapToGrid w:val="0"/>
              <w:outlineLvl w:val="0"/>
              <w:rPr>
                <w:rFonts w:ascii="宋体" w:hAnsi="宋体" w:cs="宋体"/>
                <w:color w:val="auto"/>
                <w:sz w:val="24"/>
                <w:highlight w:val="none"/>
              </w:rPr>
            </w:pPr>
          </w:p>
        </w:tc>
        <w:tc>
          <w:tcPr>
            <w:tcW w:w="5245" w:type="dxa"/>
            <w:vAlign w:val="center"/>
          </w:tcPr>
          <w:p w14:paraId="4B307416">
            <w:pPr>
              <w:snapToGrid w:val="0"/>
              <w:outlineLvl w:val="0"/>
              <w:rPr>
                <w:rFonts w:ascii="宋体" w:hAnsi="宋体" w:cs="宋体"/>
                <w:color w:val="auto"/>
                <w:sz w:val="24"/>
                <w:highlight w:val="none"/>
              </w:rPr>
            </w:pPr>
            <w:r>
              <w:rPr>
                <w:rFonts w:hint="eastAsia" w:ascii="宋体" w:hAnsi="宋体"/>
                <w:color w:val="auto"/>
                <w:sz w:val="24"/>
                <w:highlight w:val="none"/>
              </w:rPr>
              <w:t>针对本项目特殊施工环境需要采取的专门的施工技术</w:t>
            </w:r>
            <w:r>
              <w:rPr>
                <w:rFonts w:hint="eastAsia" w:ascii="宋体" w:hAnsi="宋体"/>
                <w:color w:val="auto"/>
                <w:sz w:val="24"/>
                <w:highlight w:val="none"/>
                <w:lang w:val="en-US" w:eastAsia="zh-CN"/>
              </w:rPr>
              <w:t>方案。</w:t>
            </w:r>
            <w:r>
              <w:rPr>
                <w:rFonts w:hint="eastAsia" w:ascii="宋体" w:hAnsi="宋体"/>
                <w:color w:val="auto"/>
                <w:sz w:val="24"/>
                <w:highlight w:val="none"/>
              </w:rPr>
              <w:t>根据方案的可行性、与项目的匹配性进行评分。</w:t>
            </w:r>
            <w:r>
              <w:rPr>
                <w:rFonts w:hint="eastAsia" w:ascii="宋体" w:hAnsi="宋体"/>
                <w:color w:val="auto"/>
                <w:sz w:val="24"/>
                <w:highlight w:val="none"/>
                <w:lang w:val="en-US" w:eastAsia="zh-CN"/>
              </w:rPr>
              <w:t>评分范围（</w:t>
            </w:r>
            <w:r>
              <w:rPr>
                <w:rFonts w:hint="eastAsia" w:ascii="宋体" w:hAnsi="宋体" w:eastAsia="宋体" w:cs="宋体"/>
                <w:sz w:val="24"/>
                <w:highlight w:val="none"/>
                <w:lang w:eastAsia="zh-CN"/>
              </w:rPr>
              <w:t>5,4,3,2,1,0）</w:t>
            </w:r>
          </w:p>
        </w:tc>
        <w:tc>
          <w:tcPr>
            <w:tcW w:w="793" w:type="dxa"/>
            <w:vAlign w:val="center"/>
          </w:tcPr>
          <w:p w14:paraId="0FAEFE66">
            <w:pPr>
              <w:snapToGrid w:val="0"/>
              <w:jc w:val="center"/>
              <w:outlineLvl w:val="0"/>
              <w:rPr>
                <w:rFonts w:ascii="宋体" w:hAnsi="宋体" w:cs="宋体"/>
                <w:bCs/>
                <w:color w:val="auto"/>
                <w:sz w:val="24"/>
                <w:highlight w:val="none"/>
              </w:rPr>
            </w:pPr>
            <w:r>
              <w:rPr>
                <w:rFonts w:hint="eastAsia" w:ascii="宋体" w:hAnsi="宋体" w:cs="宋体"/>
                <w:bCs/>
                <w:color w:val="auto"/>
                <w:sz w:val="24"/>
                <w:highlight w:val="none"/>
              </w:rPr>
              <w:t>5</w:t>
            </w:r>
          </w:p>
        </w:tc>
        <w:tc>
          <w:tcPr>
            <w:tcW w:w="1900" w:type="dxa"/>
            <w:vAlign w:val="center"/>
          </w:tcPr>
          <w:p w14:paraId="75A6B112">
            <w:pPr>
              <w:snapToGrid w:val="0"/>
              <w:jc w:val="center"/>
              <w:outlineLvl w:val="0"/>
              <w:rPr>
                <w:rFonts w:ascii="宋体" w:hAnsi="宋体" w:cs="宋体"/>
                <w:color w:val="auto"/>
                <w:sz w:val="24"/>
                <w:highlight w:val="none"/>
              </w:rPr>
            </w:pPr>
            <w:r>
              <w:rPr>
                <w:rFonts w:hint="eastAsia" w:ascii="宋体" w:hAnsi="宋体" w:cs="仿宋_GB2312"/>
                <w:bCs/>
                <w:color w:val="auto"/>
                <w:sz w:val="24"/>
                <w:highlight w:val="none"/>
              </w:rPr>
              <w:t>施工技术</w:t>
            </w:r>
          </w:p>
        </w:tc>
      </w:tr>
      <w:tr w14:paraId="0FB8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7A78E3A8">
            <w:pPr>
              <w:numPr>
                <w:ilvl w:val="0"/>
                <w:numId w:val="1"/>
              </w:numPr>
              <w:snapToGrid w:val="0"/>
              <w:ind w:left="425" w:hanging="425"/>
              <w:jc w:val="center"/>
              <w:outlineLvl w:val="0"/>
              <w:rPr>
                <w:rFonts w:ascii="宋体" w:hAnsi="宋体" w:cs="宋体"/>
                <w:color w:val="auto"/>
                <w:sz w:val="24"/>
                <w:highlight w:val="none"/>
              </w:rPr>
            </w:pPr>
          </w:p>
        </w:tc>
        <w:tc>
          <w:tcPr>
            <w:tcW w:w="1183" w:type="dxa"/>
            <w:vMerge w:val="continue"/>
            <w:vAlign w:val="center"/>
          </w:tcPr>
          <w:p w14:paraId="7354B5E1">
            <w:pPr>
              <w:snapToGrid w:val="0"/>
              <w:outlineLvl w:val="0"/>
              <w:rPr>
                <w:rFonts w:ascii="宋体" w:hAnsi="宋体" w:cs="宋体"/>
                <w:color w:val="auto"/>
                <w:sz w:val="24"/>
                <w:highlight w:val="none"/>
              </w:rPr>
            </w:pPr>
          </w:p>
        </w:tc>
        <w:tc>
          <w:tcPr>
            <w:tcW w:w="5245" w:type="dxa"/>
            <w:vAlign w:val="center"/>
          </w:tcPr>
          <w:p w14:paraId="1AD5681B">
            <w:pPr>
              <w:snapToGrid w:val="0"/>
              <w:outlineLvl w:val="0"/>
              <w:rPr>
                <w:rFonts w:ascii="宋体" w:hAnsi="宋体" w:cs="宋体"/>
                <w:color w:val="auto"/>
                <w:sz w:val="24"/>
                <w:highlight w:val="none"/>
              </w:rPr>
            </w:pPr>
            <w:r>
              <w:rPr>
                <w:rFonts w:hint="eastAsia" w:ascii="宋体" w:hAnsi="宋体"/>
                <w:color w:val="auto"/>
                <w:sz w:val="24"/>
                <w:highlight w:val="none"/>
              </w:rPr>
              <w:t>组织措施</w:t>
            </w:r>
            <w:r>
              <w:rPr>
                <w:rFonts w:hint="eastAsia" w:ascii="宋体" w:hAnsi="宋体"/>
                <w:color w:val="auto"/>
                <w:sz w:val="24"/>
                <w:highlight w:val="none"/>
                <w:lang w:val="en-US" w:eastAsia="zh-CN"/>
              </w:rPr>
              <w:t>方案。</w:t>
            </w:r>
            <w:r>
              <w:rPr>
                <w:rFonts w:hint="eastAsia" w:ascii="宋体" w:hAnsi="宋体"/>
                <w:color w:val="auto"/>
                <w:sz w:val="24"/>
                <w:highlight w:val="none"/>
              </w:rPr>
              <w:t>根据方案的可行性、与项目的匹配性进行评分。</w:t>
            </w:r>
            <w:r>
              <w:rPr>
                <w:rFonts w:hint="eastAsia" w:ascii="宋体" w:hAnsi="宋体"/>
                <w:color w:val="auto"/>
                <w:sz w:val="24"/>
                <w:highlight w:val="none"/>
                <w:lang w:val="en-US" w:eastAsia="zh-CN"/>
              </w:rPr>
              <w:t>评分范围（</w:t>
            </w:r>
            <w:r>
              <w:rPr>
                <w:rFonts w:hint="eastAsia" w:ascii="宋体" w:hAnsi="宋体" w:eastAsia="宋体" w:cs="宋体"/>
                <w:sz w:val="24"/>
                <w:highlight w:val="none"/>
                <w:lang w:eastAsia="zh-CN"/>
              </w:rPr>
              <w:t>5,4,3,2,1,0）</w:t>
            </w:r>
          </w:p>
        </w:tc>
        <w:tc>
          <w:tcPr>
            <w:tcW w:w="793" w:type="dxa"/>
            <w:vAlign w:val="center"/>
          </w:tcPr>
          <w:p w14:paraId="76FB787F">
            <w:pPr>
              <w:snapToGrid w:val="0"/>
              <w:jc w:val="center"/>
              <w:outlineLvl w:val="0"/>
              <w:rPr>
                <w:rFonts w:ascii="宋体" w:hAnsi="宋体" w:cs="宋体"/>
                <w:bCs/>
                <w:color w:val="auto"/>
                <w:sz w:val="24"/>
                <w:highlight w:val="none"/>
              </w:rPr>
            </w:pPr>
            <w:r>
              <w:rPr>
                <w:rFonts w:hint="eastAsia" w:ascii="宋体" w:hAnsi="宋体" w:cs="宋体"/>
                <w:bCs/>
                <w:color w:val="auto"/>
                <w:sz w:val="24"/>
                <w:highlight w:val="none"/>
              </w:rPr>
              <w:t>5</w:t>
            </w:r>
          </w:p>
        </w:tc>
        <w:tc>
          <w:tcPr>
            <w:tcW w:w="1900" w:type="dxa"/>
            <w:vAlign w:val="center"/>
          </w:tcPr>
          <w:p w14:paraId="71D51BF0">
            <w:pPr>
              <w:snapToGrid w:val="0"/>
              <w:jc w:val="center"/>
              <w:outlineLvl w:val="0"/>
              <w:rPr>
                <w:rFonts w:ascii="宋体" w:hAnsi="宋体" w:cs="宋体"/>
                <w:color w:val="auto"/>
                <w:sz w:val="24"/>
                <w:highlight w:val="none"/>
              </w:rPr>
            </w:pPr>
            <w:r>
              <w:rPr>
                <w:rFonts w:hint="eastAsia" w:ascii="宋体" w:hAnsi="宋体" w:cs="仿宋_GB2312"/>
                <w:bCs/>
                <w:color w:val="auto"/>
                <w:sz w:val="24"/>
                <w:highlight w:val="none"/>
              </w:rPr>
              <w:t>组织措施</w:t>
            </w:r>
          </w:p>
        </w:tc>
      </w:tr>
      <w:tr w14:paraId="5D584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4BD2C0DC">
            <w:pPr>
              <w:numPr>
                <w:ilvl w:val="0"/>
                <w:numId w:val="1"/>
              </w:numPr>
              <w:snapToGrid w:val="0"/>
              <w:ind w:left="425" w:hanging="425"/>
              <w:jc w:val="center"/>
              <w:outlineLvl w:val="0"/>
              <w:rPr>
                <w:rFonts w:ascii="宋体" w:hAnsi="宋体" w:cs="宋体"/>
                <w:color w:val="auto"/>
                <w:sz w:val="24"/>
                <w:highlight w:val="none"/>
              </w:rPr>
            </w:pPr>
          </w:p>
        </w:tc>
        <w:tc>
          <w:tcPr>
            <w:tcW w:w="6428" w:type="dxa"/>
            <w:gridSpan w:val="2"/>
            <w:vAlign w:val="center"/>
          </w:tcPr>
          <w:p w14:paraId="49F2087C">
            <w:pPr>
              <w:snapToGrid w:val="0"/>
              <w:outlineLvl w:val="0"/>
              <w:rPr>
                <w:rFonts w:ascii="宋体" w:hAnsi="宋体" w:cs="宋体"/>
                <w:color w:val="auto"/>
                <w:sz w:val="24"/>
                <w:highlight w:val="none"/>
              </w:rPr>
            </w:pPr>
            <w:r>
              <w:rPr>
                <w:rFonts w:hint="eastAsia" w:ascii="宋体" w:hAnsi="宋体"/>
                <w:color w:val="auto"/>
                <w:sz w:val="24"/>
                <w:highlight w:val="none"/>
              </w:rPr>
              <w:t>投标人针对本项目施工重点难点分析</w:t>
            </w:r>
            <w:r>
              <w:rPr>
                <w:rFonts w:hint="eastAsia" w:ascii="宋体" w:hAnsi="宋体"/>
                <w:color w:val="auto"/>
                <w:sz w:val="24"/>
                <w:highlight w:val="none"/>
                <w:lang w:val="en-US" w:eastAsia="zh-CN"/>
              </w:rPr>
              <w:t>方案。</w:t>
            </w:r>
            <w:r>
              <w:rPr>
                <w:rFonts w:hint="eastAsia" w:ascii="宋体" w:hAnsi="宋体"/>
                <w:color w:val="auto"/>
                <w:sz w:val="24"/>
                <w:highlight w:val="none"/>
              </w:rPr>
              <w:t>根据方案的可行性、与项目的匹配性进行评分。</w:t>
            </w:r>
            <w:r>
              <w:rPr>
                <w:rFonts w:hint="eastAsia" w:ascii="宋体" w:hAnsi="宋体"/>
                <w:color w:val="auto"/>
                <w:sz w:val="24"/>
                <w:highlight w:val="none"/>
                <w:lang w:val="en-US" w:eastAsia="zh-CN"/>
              </w:rPr>
              <w:t>评分范围（</w:t>
            </w:r>
            <w:r>
              <w:rPr>
                <w:rFonts w:hint="eastAsia" w:ascii="宋体" w:hAnsi="宋体" w:eastAsia="宋体" w:cs="宋体"/>
                <w:sz w:val="24"/>
                <w:highlight w:val="none"/>
                <w:lang w:eastAsia="zh-CN"/>
              </w:rPr>
              <w:t>4,3,2,1,0）</w:t>
            </w:r>
          </w:p>
        </w:tc>
        <w:tc>
          <w:tcPr>
            <w:tcW w:w="793" w:type="dxa"/>
            <w:vAlign w:val="center"/>
          </w:tcPr>
          <w:p w14:paraId="3FA324E6">
            <w:pPr>
              <w:snapToGrid w:val="0"/>
              <w:jc w:val="center"/>
              <w:outlineLvl w:val="0"/>
              <w:rPr>
                <w:rFonts w:ascii="宋体" w:hAnsi="宋体" w:cs="宋体"/>
                <w:bCs/>
                <w:color w:val="auto"/>
                <w:sz w:val="24"/>
                <w:highlight w:val="none"/>
              </w:rPr>
            </w:pPr>
            <w:r>
              <w:rPr>
                <w:rFonts w:hint="eastAsia" w:ascii="宋体" w:hAnsi="宋体" w:cs="宋体"/>
                <w:bCs/>
                <w:color w:val="auto"/>
                <w:sz w:val="24"/>
                <w:highlight w:val="none"/>
              </w:rPr>
              <w:t>4</w:t>
            </w:r>
          </w:p>
        </w:tc>
        <w:tc>
          <w:tcPr>
            <w:tcW w:w="1900" w:type="dxa"/>
            <w:vAlign w:val="center"/>
          </w:tcPr>
          <w:p w14:paraId="79C5AEAD">
            <w:pPr>
              <w:snapToGrid w:val="0"/>
              <w:jc w:val="center"/>
              <w:outlineLvl w:val="0"/>
              <w:rPr>
                <w:rFonts w:ascii="宋体" w:hAnsi="宋体" w:cs="宋体"/>
                <w:color w:val="auto"/>
                <w:sz w:val="24"/>
                <w:highlight w:val="none"/>
              </w:rPr>
            </w:pPr>
            <w:r>
              <w:rPr>
                <w:rFonts w:hint="eastAsia" w:ascii="宋体" w:hAnsi="宋体"/>
                <w:color w:val="auto"/>
                <w:sz w:val="24"/>
                <w:highlight w:val="none"/>
              </w:rPr>
              <w:t>施工重点难点分析</w:t>
            </w:r>
          </w:p>
        </w:tc>
      </w:tr>
      <w:tr w14:paraId="6FAB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00932B92">
            <w:pPr>
              <w:numPr>
                <w:ilvl w:val="0"/>
                <w:numId w:val="1"/>
              </w:numPr>
              <w:snapToGrid w:val="0"/>
              <w:ind w:left="425" w:hanging="425"/>
              <w:jc w:val="center"/>
              <w:outlineLvl w:val="0"/>
              <w:rPr>
                <w:rFonts w:ascii="宋体" w:hAnsi="宋体" w:cs="宋体"/>
                <w:color w:val="auto"/>
                <w:sz w:val="24"/>
                <w:highlight w:val="none"/>
              </w:rPr>
            </w:pPr>
          </w:p>
        </w:tc>
        <w:tc>
          <w:tcPr>
            <w:tcW w:w="6428" w:type="dxa"/>
            <w:gridSpan w:val="2"/>
            <w:vAlign w:val="center"/>
          </w:tcPr>
          <w:p w14:paraId="681CBF96">
            <w:pPr>
              <w:snapToGrid w:val="0"/>
              <w:outlineLvl w:val="0"/>
              <w:rPr>
                <w:rFonts w:ascii="宋体" w:hAnsi="宋体" w:cs="宋体"/>
                <w:color w:val="auto"/>
                <w:sz w:val="24"/>
                <w:highlight w:val="none"/>
              </w:rPr>
            </w:pPr>
            <w:r>
              <w:rPr>
                <w:rFonts w:hint="eastAsia" w:ascii="宋体" w:hAnsi="宋体"/>
                <w:color w:val="auto"/>
                <w:sz w:val="24"/>
                <w:highlight w:val="none"/>
              </w:rPr>
              <w:t>投标人针对本项目施工重点难点</w:t>
            </w:r>
            <w:r>
              <w:rPr>
                <w:rFonts w:hint="eastAsia" w:ascii="宋体" w:hAnsi="宋体"/>
                <w:color w:val="auto"/>
                <w:sz w:val="24"/>
                <w:highlight w:val="none"/>
                <w:lang w:val="en-US" w:eastAsia="zh-CN"/>
              </w:rPr>
              <w:t>解决</w:t>
            </w:r>
            <w:r>
              <w:rPr>
                <w:rFonts w:hint="eastAsia" w:ascii="宋体" w:hAnsi="宋体"/>
                <w:color w:val="auto"/>
                <w:sz w:val="24"/>
                <w:highlight w:val="none"/>
              </w:rPr>
              <w:t>措施</w:t>
            </w:r>
            <w:r>
              <w:rPr>
                <w:rFonts w:hint="eastAsia" w:ascii="宋体" w:hAnsi="宋体"/>
                <w:color w:val="auto"/>
                <w:sz w:val="24"/>
                <w:highlight w:val="none"/>
                <w:lang w:val="en-US" w:eastAsia="zh-CN"/>
              </w:rPr>
              <w:t>方案。</w:t>
            </w:r>
            <w:r>
              <w:rPr>
                <w:rFonts w:hint="eastAsia" w:ascii="宋体" w:hAnsi="宋体"/>
                <w:color w:val="auto"/>
                <w:sz w:val="24"/>
                <w:highlight w:val="none"/>
              </w:rPr>
              <w:t>根据方案的可行性、与项目的匹配性进行评分。</w:t>
            </w:r>
            <w:r>
              <w:rPr>
                <w:rFonts w:hint="eastAsia" w:ascii="宋体" w:hAnsi="宋体"/>
                <w:color w:val="auto"/>
                <w:sz w:val="24"/>
                <w:highlight w:val="none"/>
                <w:lang w:val="en-US" w:eastAsia="zh-CN"/>
              </w:rPr>
              <w:t>评分范围（</w:t>
            </w:r>
            <w:r>
              <w:rPr>
                <w:rFonts w:hint="eastAsia" w:ascii="宋体" w:hAnsi="宋体" w:eastAsia="宋体" w:cs="宋体"/>
                <w:sz w:val="24"/>
                <w:highlight w:val="none"/>
                <w:lang w:eastAsia="zh-CN"/>
              </w:rPr>
              <w:t>5,4,3,2,1,0）</w:t>
            </w:r>
          </w:p>
        </w:tc>
        <w:tc>
          <w:tcPr>
            <w:tcW w:w="793" w:type="dxa"/>
            <w:vAlign w:val="center"/>
          </w:tcPr>
          <w:p w14:paraId="36AB5DC2">
            <w:pPr>
              <w:snapToGrid w:val="0"/>
              <w:jc w:val="center"/>
              <w:outlineLvl w:val="0"/>
              <w:rPr>
                <w:rFonts w:ascii="宋体" w:hAnsi="宋体" w:cs="宋体"/>
                <w:bCs/>
                <w:color w:val="auto"/>
                <w:sz w:val="24"/>
                <w:highlight w:val="none"/>
              </w:rPr>
            </w:pPr>
            <w:r>
              <w:rPr>
                <w:rFonts w:hint="eastAsia" w:ascii="宋体" w:hAnsi="宋体" w:cs="宋体"/>
                <w:bCs/>
                <w:color w:val="auto"/>
                <w:sz w:val="24"/>
                <w:highlight w:val="none"/>
              </w:rPr>
              <w:t>5</w:t>
            </w:r>
          </w:p>
        </w:tc>
        <w:tc>
          <w:tcPr>
            <w:tcW w:w="1900" w:type="dxa"/>
            <w:vAlign w:val="center"/>
          </w:tcPr>
          <w:p w14:paraId="04B2E3E5">
            <w:pPr>
              <w:snapToGrid w:val="0"/>
              <w:jc w:val="center"/>
              <w:outlineLvl w:val="0"/>
              <w:rPr>
                <w:rFonts w:ascii="宋体" w:hAnsi="宋体" w:cs="宋体"/>
                <w:color w:val="auto"/>
                <w:sz w:val="24"/>
                <w:highlight w:val="none"/>
              </w:rPr>
            </w:pPr>
            <w:r>
              <w:rPr>
                <w:rFonts w:hint="eastAsia" w:ascii="宋体" w:hAnsi="宋体"/>
                <w:color w:val="auto"/>
                <w:sz w:val="24"/>
                <w:highlight w:val="none"/>
              </w:rPr>
              <w:t>重点难点</w:t>
            </w:r>
            <w:r>
              <w:rPr>
                <w:rFonts w:hint="eastAsia" w:ascii="宋体" w:hAnsi="宋体"/>
                <w:color w:val="auto"/>
                <w:sz w:val="24"/>
                <w:highlight w:val="none"/>
                <w:lang w:val="en-US" w:eastAsia="zh-CN"/>
              </w:rPr>
              <w:t>解决</w:t>
            </w:r>
            <w:r>
              <w:rPr>
                <w:rFonts w:hint="eastAsia" w:ascii="宋体" w:hAnsi="宋体"/>
                <w:color w:val="auto"/>
                <w:sz w:val="24"/>
                <w:highlight w:val="none"/>
              </w:rPr>
              <w:t>措施</w:t>
            </w:r>
          </w:p>
        </w:tc>
      </w:tr>
      <w:tr w14:paraId="323C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140B15B7">
            <w:pPr>
              <w:numPr>
                <w:ilvl w:val="0"/>
                <w:numId w:val="1"/>
              </w:numPr>
              <w:snapToGrid w:val="0"/>
              <w:ind w:left="425" w:hanging="425"/>
              <w:jc w:val="center"/>
              <w:outlineLvl w:val="0"/>
              <w:rPr>
                <w:rFonts w:ascii="宋体" w:hAnsi="宋体" w:cs="宋体"/>
                <w:color w:val="auto"/>
                <w:sz w:val="24"/>
                <w:highlight w:val="none"/>
              </w:rPr>
            </w:pPr>
          </w:p>
        </w:tc>
        <w:tc>
          <w:tcPr>
            <w:tcW w:w="6428" w:type="dxa"/>
            <w:gridSpan w:val="2"/>
            <w:vAlign w:val="center"/>
          </w:tcPr>
          <w:p w14:paraId="7DB8798C">
            <w:pPr>
              <w:snapToGrid w:val="0"/>
              <w:outlineLvl w:val="0"/>
              <w:rPr>
                <w:rFonts w:ascii="宋体" w:hAnsi="宋体" w:cs="宋体"/>
                <w:color w:val="auto"/>
                <w:sz w:val="24"/>
                <w:highlight w:val="none"/>
              </w:rPr>
            </w:pPr>
            <w:r>
              <w:rPr>
                <w:rFonts w:hint="eastAsia" w:ascii="宋体" w:hAnsi="宋体"/>
                <w:color w:val="auto"/>
                <w:sz w:val="24"/>
                <w:highlight w:val="none"/>
              </w:rPr>
              <w:t>专项施工方案</w:t>
            </w:r>
            <w:r>
              <w:rPr>
                <w:rFonts w:hint="eastAsia" w:ascii="宋体" w:hAnsi="宋体"/>
                <w:color w:val="auto"/>
                <w:sz w:val="24"/>
                <w:highlight w:val="none"/>
                <w:lang w:eastAsia="zh-CN"/>
              </w:rPr>
              <w:t>。</w:t>
            </w:r>
            <w:r>
              <w:rPr>
                <w:rFonts w:hint="eastAsia" w:ascii="宋体" w:hAnsi="宋体"/>
                <w:color w:val="auto"/>
                <w:sz w:val="24"/>
                <w:highlight w:val="none"/>
              </w:rPr>
              <w:t>根据方案的可行性、与项目的匹配性进行评分。</w:t>
            </w:r>
            <w:r>
              <w:rPr>
                <w:rFonts w:hint="eastAsia" w:ascii="宋体" w:hAnsi="宋体"/>
                <w:color w:val="auto"/>
                <w:sz w:val="24"/>
                <w:highlight w:val="none"/>
                <w:lang w:val="en-US" w:eastAsia="zh-CN"/>
              </w:rPr>
              <w:t>评分范围（</w:t>
            </w:r>
            <w:r>
              <w:rPr>
                <w:rFonts w:hint="eastAsia" w:ascii="宋体" w:hAnsi="宋体" w:eastAsia="宋体" w:cs="宋体"/>
                <w:sz w:val="24"/>
                <w:highlight w:val="none"/>
                <w:lang w:eastAsia="zh-CN"/>
              </w:rPr>
              <w:t>4,3,2,1,0）</w:t>
            </w:r>
          </w:p>
        </w:tc>
        <w:tc>
          <w:tcPr>
            <w:tcW w:w="793" w:type="dxa"/>
            <w:vAlign w:val="center"/>
          </w:tcPr>
          <w:p w14:paraId="2E14B37E">
            <w:pPr>
              <w:snapToGrid w:val="0"/>
              <w:jc w:val="center"/>
              <w:outlineLvl w:val="0"/>
              <w:rPr>
                <w:rFonts w:ascii="宋体" w:hAnsi="宋体" w:cs="宋体"/>
                <w:bCs/>
                <w:color w:val="auto"/>
                <w:sz w:val="24"/>
                <w:highlight w:val="none"/>
              </w:rPr>
            </w:pPr>
            <w:r>
              <w:rPr>
                <w:rFonts w:hint="eastAsia" w:ascii="宋体" w:hAnsi="宋体" w:cs="宋体"/>
                <w:bCs/>
                <w:color w:val="auto"/>
                <w:sz w:val="24"/>
                <w:highlight w:val="none"/>
              </w:rPr>
              <w:t>4</w:t>
            </w:r>
          </w:p>
        </w:tc>
        <w:tc>
          <w:tcPr>
            <w:tcW w:w="1900" w:type="dxa"/>
            <w:vAlign w:val="center"/>
          </w:tcPr>
          <w:p w14:paraId="59D8CB85">
            <w:pPr>
              <w:snapToGrid w:val="0"/>
              <w:jc w:val="center"/>
              <w:outlineLvl w:val="0"/>
              <w:rPr>
                <w:rFonts w:ascii="宋体" w:hAnsi="宋体" w:cs="宋体"/>
                <w:color w:val="auto"/>
                <w:sz w:val="24"/>
                <w:highlight w:val="none"/>
              </w:rPr>
            </w:pPr>
            <w:r>
              <w:rPr>
                <w:rFonts w:hint="eastAsia" w:ascii="宋体" w:hAnsi="宋体"/>
                <w:color w:val="auto"/>
                <w:sz w:val="24"/>
                <w:highlight w:val="none"/>
              </w:rPr>
              <w:t>专项施工方案</w:t>
            </w:r>
          </w:p>
        </w:tc>
      </w:tr>
      <w:tr w14:paraId="6EFE0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79E28B4B">
            <w:pPr>
              <w:numPr>
                <w:ilvl w:val="0"/>
                <w:numId w:val="1"/>
              </w:numPr>
              <w:snapToGrid w:val="0"/>
              <w:ind w:left="425" w:hanging="425"/>
              <w:jc w:val="center"/>
              <w:outlineLvl w:val="0"/>
              <w:rPr>
                <w:rFonts w:ascii="宋体" w:hAnsi="宋体" w:cs="宋体"/>
                <w:color w:val="auto"/>
                <w:sz w:val="24"/>
                <w:highlight w:val="none"/>
              </w:rPr>
            </w:pPr>
          </w:p>
        </w:tc>
        <w:tc>
          <w:tcPr>
            <w:tcW w:w="6428" w:type="dxa"/>
            <w:gridSpan w:val="2"/>
            <w:vAlign w:val="center"/>
          </w:tcPr>
          <w:p w14:paraId="424D7EE4">
            <w:pPr>
              <w:snapToGrid w:val="0"/>
              <w:outlineLvl w:val="0"/>
              <w:rPr>
                <w:rFonts w:ascii="宋体" w:hAnsi="宋体" w:cs="宋体"/>
                <w:color w:val="auto"/>
                <w:sz w:val="24"/>
                <w:highlight w:val="none"/>
              </w:rPr>
            </w:pPr>
            <w:r>
              <w:rPr>
                <w:rFonts w:hint="eastAsia" w:ascii="宋体" w:hAnsi="宋体"/>
                <w:color w:val="auto"/>
                <w:sz w:val="24"/>
                <w:highlight w:val="none"/>
              </w:rPr>
              <w:t>施工各阶段进度计划</w:t>
            </w:r>
            <w:r>
              <w:rPr>
                <w:rFonts w:hint="eastAsia" w:ascii="宋体" w:hAnsi="宋体"/>
                <w:color w:val="auto"/>
                <w:sz w:val="24"/>
                <w:highlight w:val="none"/>
                <w:lang w:eastAsia="zh-CN"/>
              </w:rPr>
              <w:t>。</w:t>
            </w:r>
            <w:r>
              <w:rPr>
                <w:rFonts w:hint="eastAsia" w:ascii="宋体" w:hAnsi="宋体"/>
                <w:color w:val="auto"/>
                <w:sz w:val="24"/>
                <w:highlight w:val="none"/>
              </w:rPr>
              <w:t>根据方案的可行性、与项目的匹配性进行评分。</w:t>
            </w:r>
            <w:r>
              <w:rPr>
                <w:rFonts w:hint="eastAsia" w:ascii="宋体" w:hAnsi="宋体"/>
                <w:color w:val="auto"/>
                <w:sz w:val="24"/>
                <w:highlight w:val="none"/>
                <w:lang w:val="en-US" w:eastAsia="zh-CN"/>
              </w:rPr>
              <w:t>评分范围（</w:t>
            </w:r>
            <w:r>
              <w:rPr>
                <w:rFonts w:hint="eastAsia" w:ascii="宋体" w:hAnsi="宋体" w:eastAsia="宋体" w:cs="宋体"/>
                <w:sz w:val="24"/>
                <w:highlight w:val="none"/>
                <w:lang w:eastAsia="zh-CN"/>
              </w:rPr>
              <w:t>5,4,3,2,1,0）</w:t>
            </w:r>
          </w:p>
        </w:tc>
        <w:tc>
          <w:tcPr>
            <w:tcW w:w="793" w:type="dxa"/>
            <w:vAlign w:val="center"/>
          </w:tcPr>
          <w:p w14:paraId="68794313">
            <w:pPr>
              <w:snapToGrid w:val="0"/>
              <w:jc w:val="center"/>
              <w:outlineLvl w:val="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val="en-US" w:eastAsia="zh-CN"/>
              </w:rPr>
              <w:t>5</w:t>
            </w:r>
          </w:p>
        </w:tc>
        <w:tc>
          <w:tcPr>
            <w:tcW w:w="1900" w:type="dxa"/>
            <w:vAlign w:val="center"/>
          </w:tcPr>
          <w:p w14:paraId="204FD3AB">
            <w:pPr>
              <w:snapToGrid w:val="0"/>
              <w:jc w:val="center"/>
              <w:outlineLvl w:val="0"/>
              <w:rPr>
                <w:rFonts w:ascii="宋体" w:hAnsi="宋体" w:cs="宋体"/>
                <w:color w:val="auto"/>
                <w:sz w:val="24"/>
                <w:highlight w:val="none"/>
              </w:rPr>
            </w:pPr>
            <w:r>
              <w:rPr>
                <w:rFonts w:hint="eastAsia" w:ascii="宋体" w:hAnsi="宋体"/>
                <w:color w:val="auto"/>
                <w:sz w:val="24"/>
                <w:highlight w:val="none"/>
                <w:lang w:val="en-US" w:eastAsia="zh-CN"/>
              </w:rPr>
              <w:t>施工进度计划</w:t>
            </w:r>
          </w:p>
        </w:tc>
      </w:tr>
      <w:tr w14:paraId="16BD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34517C2B">
            <w:pPr>
              <w:numPr>
                <w:ilvl w:val="0"/>
                <w:numId w:val="1"/>
              </w:numPr>
              <w:snapToGrid w:val="0"/>
              <w:ind w:left="425" w:hanging="425"/>
              <w:jc w:val="center"/>
              <w:outlineLvl w:val="0"/>
              <w:rPr>
                <w:rFonts w:ascii="宋体" w:hAnsi="宋体" w:cs="宋体"/>
                <w:color w:val="auto"/>
                <w:sz w:val="24"/>
                <w:highlight w:val="none"/>
              </w:rPr>
            </w:pPr>
          </w:p>
        </w:tc>
        <w:tc>
          <w:tcPr>
            <w:tcW w:w="6428" w:type="dxa"/>
            <w:gridSpan w:val="2"/>
            <w:vAlign w:val="center"/>
          </w:tcPr>
          <w:p w14:paraId="3BF8B2C5">
            <w:pPr>
              <w:snapToGrid w:val="0"/>
              <w:outlineLvl w:val="0"/>
              <w:rPr>
                <w:rFonts w:ascii="宋体" w:hAnsi="宋体"/>
                <w:color w:val="auto"/>
                <w:sz w:val="24"/>
                <w:highlight w:val="none"/>
              </w:rPr>
            </w:pPr>
            <w:r>
              <w:rPr>
                <w:rFonts w:hint="eastAsia" w:ascii="宋体" w:hAnsi="宋体"/>
                <w:color w:val="auto"/>
                <w:sz w:val="24"/>
                <w:highlight w:val="none"/>
              </w:rPr>
              <w:t>施工质量目标，质量控制措施</w:t>
            </w:r>
            <w:r>
              <w:rPr>
                <w:rFonts w:hint="eastAsia" w:ascii="宋体" w:hAnsi="宋体"/>
                <w:color w:val="auto"/>
                <w:sz w:val="24"/>
                <w:highlight w:val="none"/>
                <w:lang w:eastAsia="zh-CN"/>
              </w:rPr>
              <w:t>。</w:t>
            </w:r>
            <w:r>
              <w:rPr>
                <w:rFonts w:hint="eastAsia" w:ascii="宋体" w:hAnsi="宋体"/>
                <w:color w:val="auto"/>
                <w:sz w:val="24"/>
                <w:highlight w:val="none"/>
              </w:rPr>
              <w:t>根据方案的可行性、与项目的匹配性进行评分。</w:t>
            </w:r>
            <w:r>
              <w:rPr>
                <w:rFonts w:hint="eastAsia" w:ascii="宋体" w:hAnsi="宋体"/>
                <w:color w:val="auto"/>
                <w:sz w:val="24"/>
                <w:highlight w:val="none"/>
                <w:lang w:val="en-US" w:eastAsia="zh-CN"/>
              </w:rPr>
              <w:t>评分范围（</w:t>
            </w:r>
            <w:r>
              <w:rPr>
                <w:rFonts w:hint="eastAsia" w:ascii="宋体" w:hAnsi="宋体" w:eastAsia="宋体" w:cs="宋体"/>
                <w:sz w:val="24"/>
                <w:highlight w:val="none"/>
                <w:lang w:eastAsia="zh-CN"/>
              </w:rPr>
              <w:t>5,4,3,2,1,0）</w:t>
            </w:r>
          </w:p>
        </w:tc>
        <w:tc>
          <w:tcPr>
            <w:tcW w:w="793" w:type="dxa"/>
            <w:vAlign w:val="center"/>
          </w:tcPr>
          <w:p w14:paraId="3787F70F">
            <w:pPr>
              <w:snapToGrid w:val="0"/>
              <w:jc w:val="center"/>
              <w:outlineLvl w:val="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val="en-US" w:eastAsia="zh-CN"/>
              </w:rPr>
              <w:t>5</w:t>
            </w:r>
          </w:p>
        </w:tc>
        <w:tc>
          <w:tcPr>
            <w:tcW w:w="1900" w:type="dxa"/>
            <w:vAlign w:val="center"/>
          </w:tcPr>
          <w:p w14:paraId="35CA3F6E">
            <w:pPr>
              <w:snapToGrid w:val="0"/>
              <w:jc w:val="center"/>
              <w:outlineLvl w:val="0"/>
              <w:rPr>
                <w:rFonts w:ascii="宋体" w:hAnsi="宋体" w:cs="宋体"/>
                <w:color w:val="auto"/>
                <w:sz w:val="24"/>
                <w:highlight w:val="none"/>
              </w:rPr>
            </w:pPr>
            <w:r>
              <w:rPr>
                <w:rFonts w:hint="eastAsia" w:ascii="宋体" w:hAnsi="宋体"/>
                <w:color w:val="auto"/>
                <w:sz w:val="24"/>
                <w:highlight w:val="none"/>
              </w:rPr>
              <w:t>质量控制措施</w:t>
            </w:r>
          </w:p>
        </w:tc>
      </w:tr>
      <w:tr w14:paraId="41F8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4D054FFC">
            <w:pPr>
              <w:numPr>
                <w:ilvl w:val="0"/>
                <w:numId w:val="1"/>
              </w:numPr>
              <w:snapToGrid w:val="0"/>
              <w:ind w:left="425" w:hanging="425"/>
              <w:jc w:val="center"/>
              <w:outlineLvl w:val="0"/>
              <w:rPr>
                <w:rFonts w:ascii="宋体" w:hAnsi="宋体" w:cs="宋体"/>
                <w:color w:val="auto"/>
                <w:sz w:val="24"/>
                <w:highlight w:val="none"/>
              </w:rPr>
            </w:pPr>
          </w:p>
        </w:tc>
        <w:tc>
          <w:tcPr>
            <w:tcW w:w="6428" w:type="dxa"/>
            <w:gridSpan w:val="2"/>
            <w:vAlign w:val="center"/>
          </w:tcPr>
          <w:p w14:paraId="19D7FA05">
            <w:pPr>
              <w:snapToGrid w:val="0"/>
              <w:outlineLvl w:val="0"/>
              <w:rPr>
                <w:rFonts w:ascii="宋体" w:hAnsi="宋体" w:cs="宋体"/>
                <w:color w:val="auto"/>
                <w:sz w:val="24"/>
                <w:highlight w:val="none"/>
              </w:rPr>
            </w:pPr>
            <w:r>
              <w:rPr>
                <w:rFonts w:hint="eastAsia" w:ascii="宋体" w:hAnsi="宋体"/>
                <w:color w:val="auto"/>
                <w:sz w:val="24"/>
                <w:highlight w:val="none"/>
              </w:rPr>
              <w:t>安全、文明施工及市政、市容、环保、消防等的保证措施</w:t>
            </w:r>
            <w:r>
              <w:rPr>
                <w:rFonts w:hint="eastAsia" w:ascii="宋体" w:hAnsi="宋体"/>
                <w:color w:val="auto"/>
                <w:sz w:val="24"/>
                <w:highlight w:val="none"/>
                <w:lang w:eastAsia="zh-CN"/>
              </w:rPr>
              <w:t>。</w:t>
            </w:r>
            <w:r>
              <w:rPr>
                <w:rFonts w:hint="eastAsia" w:ascii="宋体" w:hAnsi="宋体"/>
                <w:color w:val="auto"/>
                <w:sz w:val="24"/>
                <w:highlight w:val="none"/>
              </w:rPr>
              <w:t>根据方案的可行性、与项目的匹配性进行评分。</w:t>
            </w:r>
            <w:r>
              <w:rPr>
                <w:rFonts w:hint="eastAsia" w:ascii="宋体" w:hAnsi="宋体"/>
                <w:color w:val="auto"/>
                <w:sz w:val="24"/>
                <w:highlight w:val="none"/>
                <w:lang w:val="en-US" w:eastAsia="zh-CN"/>
              </w:rPr>
              <w:t>评分范围（</w:t>
            </w:r>
            <w:r>
              <w:rPr>
                <w:rFonts w:hint="eastAsia" w:ascii="宋体" w:hAnsi="宋体" w:eastAsia="宋体" w:cs="宋体"/>
                <w:sz w:val="24"/>
                <w:highlight w:val="none"/>
                <w:lang w:eastAsia="zh-CN"/>
              </w:rPr>
              <w:t>5,4,3,2,1,0）</w:t>
            </w:r>
          </w:p>
        </w:tc>
        <w:tc>
          <w:tcPr>
            <w:tcW w:w="793" w:type="dxa"/>
            <w:vAlign w:val="center"/>
          </w:tcPr>
          <w:p w14:paraId="141B3913">
            <w:pPr>
              <w:snapToGrid w:val="0"/>
              <w:jc w:val="center"/>
              <w:outlineLvl w:val="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val="en-US" w:eastAsia="zh-CN"/>
              </w:rPr>
              <w:t>5</w:t>
            </w:r>
          </w:p>
        </w:tc>
        <w:tc>
          <w:tcPr>
            <w:tcW w:w="1900" w:type="dxa"/>
            <w:vAlign w:val="center"/>
          </w:tcPr>
          <w:p w14:paraId="2686E239">
            <w:pPr>
              <w:snapToGrid w:val="0"/>
              <w:jc w:val="center"/>
              <w:outlineLvl w:val="0"/>
              <w:rPr>
                <w:rFonts w:ascii="宋体" w:hAnsi="宋体" w:cs="宋体"/>
                <w:color w:val="auto"/>
                <w:sz w:val="24"/>
                <w:highlight w:val="none"/>
              </w:rPr>
            </w:pPr>
            <w:r>
              <w:rPr>
                <w:rFonts w:hint="eastAsia" w:ascii="宋体" w:hAnsi="宋体" w:cs="仿宋_GB2312"/>
                <w:bCs/>
                <w:color w:val="auto"/>
                <w:sz w:val="24"/>
                <w:highlight w:val="none"/>
              </w:rPr>
              <w:t>安全、文明施工及市政、市容、环保、消防等的保证措施</w:t>
            </w:r>
          </w:p>
        </w:tc>
      </w:tr>
      <w:tr w14:paraId="6A0B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910" w:type="dxa"/>
            <w:vAlign w:val="center"/>
          </w:tcPr>
          <w:p w14:paraId="677A12CC">
            <w:pPr>
              <w:numPr>
                <w:ilvl w:val="0"/>
                <w:numId w:val="1"/>
              </w:numPr>
              <w:snapToGrid w:val="0"/>
              <w:ind w:left="425" w:hanging="425"/>
              <w:jc w:val="center"/>
              <w:outlineLvl w:val="0"/>
              <w:rPr>
                <w:rFonts w:ascii="宋体" w:hAnsi="宋体" w:cs="宋体"/>
                <w:color w:val="auto"/>
                <w:sz w:val="24"/>
                <w:highlight w:val="none"/>
              </w:rPr>
            </w:pPr>
          </w:p>
        </w:tc>
        <w:tc>
          <w:tcPr>
            <w:tcW w:w="6428" w:type="dxa"/>
            <w:gridSpan w:val="2"/>
            <w:vAlign w:val="center"/>
          </w:tcPr>
          <w:p w14:paraId="51E025E2">
            <w:pPr>
              <w:snapToGrid w:val="0"/>
              <w:outlineLvl w:val="0"/>
              <w:rPr>
                <w:rFonts w:hint="default" w:ascii="宋体" w:hAnsi="宋体" w:eastAsia="宋体"/>
                <w:color w:val="auto"/>
                <w:sz w:val="24"/>
                <w:highlight w:val="none"/>
                <w:lang w:val="en-US" w:eastAsia="zh-CN"/>
              </w:rPr>
            </w:pPr>
            <w:r>
              <w:rPr>
                <w:rFonts w:ascii="宋体" w:hAnsi="宋体"/>
                <w:color w:val="auto"/>
                <w:sz w:val="24"/>
                <w:highlight w:val="none"/>
              </w:rPr>
              <w:t>(</w:t>
            </w: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拟派项目组成员中具有工程师及以上职称的，每人得</w:t>
            </w:r>
            <w:r>
              <w:rPr>
                <w:rFonts w:hint="eastAsia" w:ascii="宋体" w:hAnsi="宋体"/>
                <w:color w:val="auto"/>
                <w:sz w:val="24"/>
                <w:highlight w:val="none"/>
                <w:lang w:val="en-US" w:eastAsia="zh-CN"/>
              </w:rPr>
              <w:t>1.5</w:t>
            </w:r>
            <w:r>
              <w:rPr>
                <w:rFonts w:hint="eastAsia" w:ascii="宋体" w:hAnsi="宋体"/>
                <w:color w:val="auto"/>
                <w:sz w:val="24"/>
                <w:highlight w:val="none"/>
              </w:rPr>
              <w:t>分，最高得</w:t>
            </w:r>
            <w:r>
              <w:rPr>
                <w:rFonts w:hint="eastAsia" w:ascii="宋体" w:hAnsi="宋体"/>
                <w:color w:val="auto"/>
                <w:sz w:val="24"/>
                <w:highlight w:val="none"/>
                <w:lang w:val="en-US" w:eastAsia="zh-CN"/>
              </w:rPr>
              <w:t>3</w:t>
            </w:r>
            <w:r>
              <w:rPr>
                <w:rFonts w:hint="eastAsia" w:ascii="宋体" w:hAnsi="宋体"/>
                <w:color w:val="auto"/>
                <w:sz w:val="24"/>
                <w:highlight w:val="none"/>
              </w:rPr>
              <w:t>分；</w:t>
            </w:r>
          </w:p>
          <w:p w14:paraId="2F5063F6">
            <w:pPr>
              <w:snapToGrid w:val="0"/>
              <w:outlineLvl w:val="0"/>
              <w:rPr>
                <w:rFonts w:ascii="宋体" w:hAnsi="宋体"/>
                <w:color w:val="auto"/>
                <w:sz w:val="24"/>
                <w:highlight w:val="none"/>
              </w:rPr>
            </w:pPr>
            <w:r>
              <w:rPr>
                <w:rFonts w:ascii="宋体" w:hAnsi="宋体"/>
                <w:color w:val="auto"/>
                <w:sz w:val="24"/>
                <w:highlight w:val="none"/>
              </w:rPr>
              <w:t>(</w:t>
            </w:r>
            <w:r>
              <w:rPr>
                <w:rFonts w:hint="eastAsia" w:ascii="宋体" w:hAnsi="宋体"/>
                <w:color w:val="auto"/>
                <w:sz w:val="24"/>
                <w:highlight w:val="none"/>
              </w:rPr>
              <w:t>2</w:t>
            </w:r>
            <w:r>
              <w:rPr>
                <w:rFonts w:ascii="宋体" w:hAnsi="宋体"/>
                <w:color w:val="auto"/>
                <w:sz w:val="24"/>
                <w:highlight w:val="none"/>
              </w:rPr>
              <w:t>)</w:t>
            </w:r>
            <w:r>
              <w:rPr>
                <w:rFonts w:hint="eastAsia" w:ascii="宋体" w:hAnsi="宋体"/>
                <w:color w:val="auto"/>
                <w:sz w:val="24"/>
                <w:highlight w:val="none"/>
              </w:rPr>
              <w:t>拟派项目组成员中</w:t>
            </w:r>
            <w:r>
              <w:rPr>
                <w:rFonts w:hint="eastAsia" w:ascii="宋体" w:hAnsi="宋体"/>
                <w:color w:val="auto"/>
                <w:sz w:val="24"/>
                <w:highlight w:val="none"/>
                <w:lang w:val="en-US" w:eastAsia="zh-CN"/>
              </w:rPr>
              <w:t>资料员、材料员、施工员、质量员配备齐全的得2.5分，未配备齐全的不得分</w:t>
            </w:r>
            <w:r>
              <w:rPr>
                <w:rFonts w:hint="eastAsia" w:ascii="宋体" w:hAnsi="宋体"/>
                <w:color w:val="auto"/>
                <w:sz w:val="24"/>
                <w:highlight w:val="none"/>
              </w:rPr>
              <w:t>；</w:t>
            </w:r>
          </w:p>
          <w:p w14:paraId="4A1435C7">
            <w:pPr>
              <w:snapToGrid w:val="0"/>
              <w:outlineLvl w:val="0"/>
              <w:rPr>
                <w:rFonts w:ascii="宋体" w:hAnsi="宋体"/>
                <w:color w:val="auto"/>
                <w:sz w:val="24"/>
                <w:highlight w:val="none"/>
              </w:rPr>
            </w:pPr>
            <w:r>
              <w:rPr>
                <w:rFonts w:hint="eastAsia" w:ascii="宋体" w:hAnsi="宋体"/>
                <w:color w:val="auto"/>
                <w:sz w:val="24"/>
                <w:highlight w:val="none"/>
              </w:rPr>
              <w:t>以上人员需提供人员证书扫描件及</w:t>
            </w:r>
            <w:r>
              <w:rPr>
                <w:rFonts w:hint="eastAsia" w:ascii="宋体" w:hAnsi="宋体"/>
                <w:color w:val="auto"/>
                <w:sz w:val="24"/>
                <w:highlight w:val="none"/>
                <w:lang w:val="en-US" w:eastAsia="zh-CN"/>
              </w:rPr>
              <w:t>响应截止时间前</w:t>
            </w:r>
            <w:r>
              <w:rPr>
                <w:rFonts w:hint="eastAsia" w:ascii="宋体" w:hAnsi="宋体"/>
                <w:color w:val="auto"/>
                <w:sz w:val="24"/>
                <w:highlight w:val="none"/>
              </w:rPr>
              <w:t>近三个月</w:t>
            </w:r>
            <w:r>
              <w:rPr>
                <w:rFonts w:hint="eastAsia" w:ascii="宋体" w:hAnsi="宋体"/>
                <w:color w:val="auto"/>
                <w:sz w:val="24"/>
                <w:highlight w:val="none"/>
                <w:lang w:val="en-US" w:eastAsia="zh-CN"/>
              </w:rPr>
              <w:t>内任意一个月</w:t>
            </w:r>
            <w:r>
              <w:rPr>
                <w:rFonts w:hint="eastAsia" w:ascii="宋体" w:hAnsi="宋体"/>
                <w:color w:val="auto"/>
                <w:sz w:val="24"/>
                <w:highlight w:val="none"/>
              </w:rPr>
              <w:t>在本单位缴纳社保证明，未提供完整证明材料的不得分。</w:t>
            </w:r>
          </w:p>
        </w:tc>
        <w:tc>
          <w:tcPr>
            <w:tcW w:w="793" w:type="dxa"/>
            <w:vAlign w:val="center"/>
          </w:tcPr>
          <w:p w14:paraId="3DE531A3">
            <w:pPr>
              <w:snapToGrid w:val="0"/>
              <w:jc w:val="center"/>
              <w:outlineLvl w:val="0"/>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rPr>
              <w:t>5</w:t>
            </w:r>
            <w:r>
              <w:rPr>
                <w:rFonts w:hint="eastAsia" w:ascii="宋体" w:hAnsi="宋体" w:cs="宋体"/>
                <w:bCs/>
                <w:color w:val="auto"/>
                <w:sz w:val="24"/>
                <w:highlight w:val="none"/>
                <w:lang w:val="en-US" w:eastAsia="zh-CN"/>
              </w:rPr>
              <w:t>.5</w:t>
            </w:r>
          </w:p>
        </w:tc>
        <w:tc>
          <w:tcPr>
            <w:tcW w:w="1900" w:type="dxa"/>
            <w:vAlign w:val="center"/>
          </w:tcPr>
          <w:p w14:paraId="3D7BCCB2">
            <w:pPr>
              <w:snapToGrid w:val="0"/>
              <w:jc w:val="center"/>
              <w:outlineLvl w:val="0"/>
              <w:rPr>
                <w:rFonts w:ascii="宋体" w:hAnsi="宋体" w:cs="宋体"/>
                <w:color w:val="auto"/>
                <w:sz w:val="24"/>
                <w:highlight w:val="none"/>
              </w:rPr>
            </w:pPr>
            <w:r>
              <w:rPr>
                <w:rFonts w:hint="eastAsia" w:ascii="宋体" w:hAnsi="宋体" w:cs="仿宋_GB2312"/>
                <w:bCs/>
                <w:color w:val="auto"/>
                <w:sz w:val="24"/>
                <w:highlight w:val="none"/>
              </w:rPr>
              <w:t>项目组人员</w:t>
            </w:r>
          </w:p>
        </w:tc>
      </w:tr>
      <w:tr w14:paraId="73CD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3D557EDD">
            <w:pPr>
              <w:numPr>
                <w:ilvl w:val="0"/>
                <w:numId w:val="1"/>
              </w:numPr>
              <w:snapToGrid w:val="0"/>
              <w:ind w:left="425" w:hanging="425"/>
              <w:jc w:val="center"/>
              <w:outlineLvl w:val="0"/>
              <w:rPr>
                <w:rFonts w:ascii="宋体" w:hAnsi="宋体" w:cs="宋体"/>
                <w:color w:val="auto"/>
                <w:sz w:val="24"/>
                <w:highlight w:val="none"/>
              </w:rPr>
            </w:pPr>
          </w:p>
        </w:tc>
        <w:tc>
          <w:tcPr>
            <w:tcW w:w="6428" w:type="dxa"/>
            <w:gridSpan w:val="2"/>
            <w:vAlign w:val="center"/>
          </w:tcPr>
          <w:p w14:paraId="0CBE8CC2">
            <w:pPr>
              <w:snapToGrid w:val="0"/>
              <w:outlineLvl w:val="0"/>
              <w:rPr>
                <w:rFonts w:ascii="宋体" w:hAnsi="宋体"/>
                <w:color w:val="auto"/>
                <w:sz w:val="24"/>
                <w:highlight w:val="none"/>
              </w:rPr>
            </w:pPr>
            <w:r>
              <w:rPr>
                <w:rFonts w:hint="eastAsia" w:ascii="宋体" w:hAnsi="宋体"/>
                <w:color w:val="auto"/>
                <w:sz w:val="24"/>
                <w:highlight w:val="none"/>
              </w:rPr>
              <w:t>施工机具和检验仪器的投入</w:t>
            </w:r>
            <w:r>
              <w:rPr>
                <w:rFonts w:hint="eastAsia" w:ascii="宋体" w:hAnsi="宋体"/>
                <w:color w:val="auto"/>
                <w:sz w:val="24"/>
                <w:highlight w:val="none"/>
                <w:lang w:val="en-US" w:eastAsia="zh-CN"/>
              </w:rPr>
              <w:t>方案。</w:t>
            </w:r>
            <w:r>
              <w:rPr>
                <w:rFonts w:hint="eastAsia" w:ascii="宋体" w:hAnsi="宋体"/>
                <w:color w:val="auto"/>
                <w:sz w:val="24"/>
                <w:highlight w:val="none"/>
              </w:rPr>
              <w:t>根据方案的可行性、与项目的匹配性进行评分。</w:t>
            </w:r>
            <w:r>
              <w:rPr>
                <w:rFonts w:hint="eastAsia" w:ascii="宋体" w:hAnsi="宋体"/>
                <w:color w:val="auto"/>
                <w:sz w:val="24"/>
                <w:highlight w:val="none"/>
                <w:lang w:val="en-US" w:eastAsia="zh-CN"/>
              </w:rPr>
              <w:t>评分范围（</w:t>
            </w:r>
            <w:r>
              <w:rPr>
                <w:rFonts w:hint="eastAsia" w:ascii="宋体" w:hAnsi="宋体" w:eastAsia="宋体" w:cs="宋体"/>
                <w:sz w:val="24"/>
                <w:highlight w:val="none"/>
                <w:lang w:eastAsia="zh-CN"/>
              </w:rPr>
              <w:t>4,3,2,1,0）</w:t>
            </w:r>
          </w:p>
        </w:tc>
        <w:tc>
          <w:tcPr>
            <w:tcW w:w="793" w:type="dxa"/>
            <w:vAlign w:val="center"/>
          </w:tcPr>
          <w:p w14:paraId="22645FD8">
            <w:pPr>
              <w:snapToGrid w:val="0"/>
              <w:jc w:val="center"/>
              <w:outlineLvl w:val="0"/>
              <w:rPr>
                <w:rFonts w:ascii="宋体" w:hAnsi="宋体" w:cs="宋体"/>
                <w:bCs/>
                <w:color w:val="auto"/>
                <w:sz w:val="24"/>
                <w:highlight w:val="none"/>
              </w:rPr>
            </w:pPr>
            <w:r>
              <w:rPr>
                <w:rFonts w:hint="eastAsia" w:ascii="宋体" w:hAnsi="宋体" w:cs="宋体"/>
                <w:bCs/>
                <w:color w:val="auto"/>
                <w:sz w:val="24"/>
                <w:highlight w:val="none"/>
              </w:rPr>
              <w:t>4</w:t>
            </w:r>
          </w:p>
        </w:tc>
        <w:tc>
          <w:tcPr>
            <w:tcW w:w="1900" w:type="dxa"/>
            <w:vAlign w:val="center"/>
          </w:tcPr>
          <w:p w14:paraId="0EC49231">
            <w:pPr>
              <w:snapToGrid w:val="0"/>
              <w:jc w:val="center"/>
              <w:outlineLvl w:val="0"/>
              <w:rPr>
                <w:rFonts w:ascii="宋体" w:hAnsi="宋体" w:cs="宋体"/>
                <w:color w:val="auto"/>
                <w:sz w:val="24"/>
                <w:highlight w:val="none"/>
              </w:rPr>
            </w:pPr>
            <w:r>
              <w:rPr>
                <w:rFonts w:hint="eastAsia" w:ascii="宋体" w:hAnsi="宋体"/>
                <w:color w:val="auto"/>
                <w:sz w:val="24"/>
                <w:highlight w:val="none"/>
              </w:rPr>
              <w:t>施工机具和检验仪器</w:t>
            </w:r>
          </w:p>
        </w:tc>
      </w:tr>
      <w:tr w14:paraId="00EB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7CA54E85">
            <w:pPr>
              <w:numPr>
                <w:ilvl w:val="0"/>
                <w:numId w:val="1"/>
              </w:numPr>
              <w:snapToGrid w:val="0"/>
              <w:ind w:left="425" w:hanging="425"/>
              <w:jc w:val="center"/>
              <w:outlineLvl w:val="0"/>
              <w:rPr>
                <w:rFonts w:ascii="宋体" w:hAnsi="宋体" w:cs="宋体"/>
                <w:color w:val="auto"/>
                <w:sz w:val="24"/>
                <w:highlight w:val="none"/>
              </w:rPr>
            </w:pPr>
          </w:p>
        </w:tc>
        <w:tc>
          <w:tcPr>
            <w:tcW w:w="6428" w:type="dxa"/>
            <w:gridSpan w:val="2"/>
            <w:vAlign w:val="center"/>
          </w:tcPr>
          <w:p w14:paraId="2DFE1875">
            <w:pPr>
              <w:snapToGrid w:val="0"/>
              <w:outlineLvl w:val="0"/>
              <w:rPr>
                <w:rFonts w:ascii="宋体" w:hAnsi="宋体" w:cs="宋体"/>
                <w:color w:val="auto"/>
                <w:sz w:val="24"/>
                <w:highlight w:val="none"/>
              </w:rPr>
            </w:pPr>
            <w:r>
              <w:rPr>
                <w:rFonts w:hint="eastAsia" w:ascii="宋体" w:hAnsi="宋体"/>
                <w:color w:val="auto"/>
                <w:sz w:val="24"/>
                <w:highlight w:val="none"/>
              </w:rPr>
              <w:t>材料设备进场计划</w:t>
            </w:r>
            <w:r>
              <w:rPr>
                <w:rFonts w:hint="eastAsia" w:ascii="宋体" w:hAnsi="宋体"/>
                <w:color w:val="auto"/>
                <w:sz w:val="24"/>
                <w:highlight w:val="none"/>
                <w:lang w:eastAsia="zh-CN"/>
              </w:rPr>
              <w:t>。</w:t>
            </w:r>
            <w:r>
              <w:rPr>
                <w:rFonts w:hint="eastAsia" w:ascii="宋体" w:hAnsi="宋体"/>
                <w:color w:val="auto"/>
                <w:sz w:val="24"/>
                <w:highlight w:val="none"/>
              </w:rPr>
              <w:t>根据方案的可行性、与项目的匹配性进行评分。</w:t>
            </w:r>
            <w:r>
              <w:rPr>
                <w:rFonts w:hint="eastAsia" w:ascii="宋体" w:hAnsi="宋体"/>
                <w:color w:val="auto"/>
                <w:sz w:val="24"/>
                <w:highlight w:val="none"/>
                <w:lang w:val="en-US" w:eastAsia="zh-CN"/>
              </w:rPr>
              <w:t>评分范围（</w:t>
            </w:r>
            <w:r>
              <w:rPr>
                <w:rFonts w:hint="eastAsia" w:ascii="宋体" w:hAnsi="宋体" w:eastAsia="宋体" w:cs="宋体"/>
                <w:sz w:val="24"/>
                <w:highlight w:val="none"/>
                <w:lang w:eastAsia="zh-CN"/>
              </w:rPr>
              <w:t>4,3,2,1,0）</w:t>
            </w:r>
          </w:p>
        </w:tc>
        <w:tc>
          <w:tcPr>
            <w:tcW w:w="793" w:type="dxa"/>
            <w:vAlign w:val="center"/>
          </w:tcPr>
          <w:p w14:paraId="6359F9ED">
            <w:pPr>
              <w:snapToGrid w:val="0"/>
              <w:jc w:val="center"/>
              <w:outlineLvl w:val="0"/>
              <w:rPr>
                <w:rFonts w:ascii="宋体" w:hAnsi="宋体" w:cs="宋体"/>
                <w:bCs/>
                <w:color w:val="auto"/>
                <w:sz w:val="24"/>
                <w:highlight w:val="none"/>
              </w:rPr>
            </w:pPr>
            <w:r>
              <w:rPr>
                <w:rFonts w:hint="eastAsia" w:ascii="宋体" w:hAnsi="宋体" w:cs="宋体"/>
                <w:bCs/>
                <w:color w:val="auto"/>
                <w:sz w:val="24"/>
                <w:highlight w:val="none"/>
              </w:rPr>
              <w:t>4</w:t>
            </w:r>
          </w:p>
        </w:tc>
        <w:tc>
          <w:tcPr>
            <w:tcW w:w="1900" w:type="dxa"/>
            <w:vAlign w:val="center"/>
          </w:tcPr>
          <w:p w14:paraId="21E0C761">
            <w:pPr>
              <w:snapToGrid w:val="0"/>
              <w:jc w:val="center"/>
              <w:outlineLvl w:val="0"/>
              <w:rPr>
                <w:rFonts w:ascii="宋体" w:hAnsi="宋体" w:cs="宋体"/>
                <w:color w:val="auto"/>
                <w:sz w:val="24"/>
                <w:highlight w:val="none"/>
              </w:rPr>
            </w:pPr>
            <w:r>
              <w:rPr>
                <w:rFonts w:hint="eastAsia" w:ascii="宋体" w:hAnsi="宋体"/>
                <w:color w:val="auto"/>
                <w:sz w:val="24"/>
                <w:highlight w:val="none"/>
              </w:rPr>
              <w:t>材料设备</w:t>
            </w:r>
          </w:p>
        </w:tc>
      </w:tr>
      <w:tr w14:paraId="473E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34CEB9C2">
            <w:pPr>
              <w:numPr>
                <w:ilvl w:val="0"/>
                <w:numId w:val="1"/>
              </w:numPr>
              <w:snapToGrid w:val="0"/>
              <w:ind w:left="425" w:hanging="425"/>
              <w:jc w:val="center"/>
              <w:outlineLvl w:val="0"/>
              <w:rPr>
                <w:rFonts w:ascii="宋体" w:hAnsi="宋体" w:cs="宋体"/>
                <w:color w:val="auto"/>
                <w:sz w:val="24"/>
                <w:highlight w:val="none"/>
              </w:rPr>
            </w:pPr>
          </w:p>
        </w:tc>
        <w:tc>
          <w:tcPr>
            <w:tcW w:w="6428" w:type="dxa"/>
            <w:gridSpan w:val="2"/>
            <w:vAlign w:val="center"/>
          </w:tcPr>
          <w:p w14:paraId="557D76CB">
            <w:pPr>
              <w:snapToGrid w:val="0"/>
              <w:outlineLvl w:val="0"/>
              <w:rPr>
                <w:rFonts w:ascii="宋体" w:hAnsi="宋体" w:cs="宋体"/>
                <w:color w:val="auto"/>
                <w:sz w:val="24"/>
                <w:highlight w:val="none"/>
              </w:rPr>
            </w:pPr>
            <w:r>
              <w:rPr>
                <w:rFonts w:hint="eastAsia" w:ascii="宋体" w:hAnsi="宋体"/>
                <w:color w:val="auto"/>
                <w:sz w:val="24"/>
                <w:highlight w:val="none"/>
              </w:rPr>
              <w:t>投标人对成品保护的保证措施</w:t>
            </w:r>
            <w:r>
              <w:rPr>
                <w:rFonts w:hint="eastAsia" w:ascii="宋体" w:hAnsi="宋体"/>
                <w:color w:val="auto"/>
                <w:sz w:val="24"/>
                <w:highlight w:val="none"/>
                <w:lang w:eastAsia="zh-CN"/>
              </w:rPr>
              <w:t>。</w:t>
            </w:r>
            <w:r>
              <w:rPr>
                <w:rFonts w:hint="eastAsia" w:ascii="宋体" w:hAnsi="宋体"/>
                <w:color w:val="auto"/>
                <w:sz w:val="24"/>
                <w:highlight w:val="none"/>
              </w:rPr>
              <w:t>根据方案的可行性、与项目的匹配性进行评分。</w:t>
            </w:r>
            <w:r>
              <w:rPr>
                <w:rFonts w:hint="eastAsia" w:ascii="宋体" w:hAnsi="宋体"/>
                <w:color w:val="auto"/>
                <w:sz w:val="24"/>
                <w:highlight w:val="none"/>
                <w:lang w:val="en-US" w:eastAsia="zh-CN"/>
              </w:rPr>
              <w:t>评分范围（</w:t>
            </w:r>
            <w:r>
              <w:rPr>
                <w:rFonts w:hint="eastAsia" w:ascii="宋体" w:hAnsi="宋体" w:eastAsia="宋体" w:cs="宋体"/>
                <w:sz w:val="24"/>
                <w:highlight w:val="none"/>
                <w:lang w:eastAsia="zh-CN"/>
              </w:rPr>
              <w:t>4,3,2,1,0）</w:t>
            </w:r>
          </w:p>
        </w:tc>
        <w:tc>
          <w:tcPr>
            <w:tcW w:w="793" w:type="dxa"/>
            <w:vAlign w:val="center"/>
          </w:tcPr>
          <w:p w14:paraId="6BAFB092">
            <w:pPr>
              <w:snapToGrid w:val="0"/>
              <w:jc w:val="center"/>
              <w:outlineLvl w:val="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val="en-US" w:eastAsia="zh-CN"/>
              </w:rPr>
              <w:t>4</w:t>
            </w:r>
          </w:p>
        </w:tc>
        <w:tc>
          <w:tcPr>
            <w:tcW w:w="1900" w:type="dxa"/>
            <w:vAlign w:val="center"/>
          </w:tcPr>
          <w:p w14:paraId="46D446A3">
            <w:pPr>
              <w:snapToGrid w:val="0"/>
              <w:jc w:val="center"/>
              <w:outlineLvl w:val="0"/>
              <w:rPr>
                <w:rFonts w:ascii="宋体" w:hAnsi="宋体" w:cs="宋体"/>
                <w:color w:val="auto"/>
                <w:sz w:val="24"/>
                <w:highlight w:val="none"/>
              </w:rPr>
            </w:pPr>
            <w:r>
              <w:rPr>
                <w:rFonts w:hint="eastAsia" w:ascii="宋体" w:hAnsi="宋体"/>
                <w:color w:val="auto"/>
                <w:sz w:val="24"/>
                <w:highlight w:val="none"/>
              </w:rPr>
              <w:t>成品保护的保证措施</w:t>
            </w:r>
          </w:p>
        </w:tc>
      </w:tr>
      <w:tr w14:paraId="64E4D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910" w:type="dxa"/>
            <w:vAlign w:val="center"/>
          </w:tcPr>
          <w:p w14:paraId="43681653">
            <w:pPr>
              <w:numPr>
                <w:ilvl w:val="0"/>
                <w:numId w:val="1"/>
              </w:numPr>
              <w:snapToGrid w:val="0"/>
              <w:ind w:left="425" w:hanging="425"/>
              <w:jc w:val="center"/>
              <w:outlineLvl w:val="0"/>
              <w:rPr>
                <w:rFonts w:ascii="宋体" w:hAnsi="宋体" w:cs="宋体"/>
                <w:color w:val="auto"/>
                <w:sz w:val="24"/>
                <w:highlight w:val="none"/>
              </w:rPr>
            </w:pPr>
          </w:p>
        </w:tc>
        <w:tc>
          <w:tcPr>
            <w:tcW w:w="6428" w:type="dxa"/>
            <w:gridSpan w:val="2"/>
            <w:vAlign w:val="center"/>
          </w:tcPr>
          <w:p w14:paraId="0E564C8F">
            <w:pPr>
              <w:snapToGrid w:val="0"/>
              <w:outlineLvl w:val="0"/>
              <w:rPr>
                <w:rFonts w:ascii="宋体" w:hAnsi="宋体"/>
                <w:color w:val="auto"/>
                <w:sz w:val="24"/>
                <w:highlight w:val="none"/>
              </w:rPr>
            </w:pPr>
            <w:r>
              <w:rPr>
                <w:rFonts w:hint="eastAsia" w:ascii="宋体" w:hAnsi="宋体"/>
                <w:color w:val="auto"/>
                <w:sz w:val="24"/>
                <w:highlight w:val="none"/>
              </w:rPr>
              <w:t>投标人的降噪措施合理</w:t>
            </w:r>
            <w:r>
              <w:rPr>
                <w:rFonts w:hint="eastAsia" w:ascii="宋体" w:hAnsi="宋体"/>
                <w:color w:val="auto"/>
                <w:sz w:val="24"/>
                <w:highlight w:val="none"/>
                <w:lang w:eastAsia="zh-CN"/>
              </w:rPr>
              <w:t>。</w:t>
            </w:r>
            <w:r>
              <w:rPr>
                <w:rFonts w:hint="eastAsia" w:ascii="宋体" w:hAnsi="宋体"/>
                <w:color w:val="auto"/>
                <w:sz w:val="24"/>
                <w:highlight w:val="none"/>
              </w:rPr>
              <w:t>根据方案的可行性、与项目的匹配性进行评分。</w:t>
            </w:r>
            <w:r>
              <w:rPr>
                <w:rFonts w:hint="eastAsia" w:ascii="宋体" w:hAnsi="宋体"/>
                <w:color w:val="auto"/>
                <w:sz w:val="24"/>
                <w:highlight w:val="none"/>
                <w:lang w:val="en-US" w:eastAsia="zh-CN"/>
              </w:rPr>
              <w:t>评分范围（</w:t>
            </w:r>
            <w:r>
              <w:rPr>
                <w:rFonts w:hint="eastAsia" w:ascii="宋体" w:hAnsi="宋体" w:eastAsia="宋体" w:cs="宋体"/>
                <w:sz w:val="24"/>
                <w:highlight w:val="none"/>
                <w:lang w:eastAsia="zh-CN"/>
              </w:rPr>
              <w:t>4,3,2,1,0）</w:t>
            </w:r>
          </w:p>
        </w:tc>
        <w:tc>
          <w:tcPr>
            <w:tcW w:w="793" w:type="dxa"/>
            <w:vAlign w:val="center"/>
          </w:tcPr>
          <w:p w14:paraId="4E063CC3">
            <w:pPr>
              <w:snapToGrid w:val="0"/>
              <w:jc w:val="center"/>
              <w:outlineLvl w:val="0"/>
              <w:rPr>
                <w:rFonts w:ascii="宋体" w:hAnsi="宋体" w:cs="宋体"/>
                <w:bCs/>
                <w:color w:val="auto"/>
                <w:sz w:val="24"/>
                <w:highlight w:val="none"/>
              </w:rPr>
            </w:pPr>
            <w:r>
              <w:rPr>
                <w:rFonts w:hint="eastAsia" w:ascii="宋体" w:hAnsi="宋体" w:cs="宋体"/>
                <w:bCs/>
                <w:color w:val="auto"/>
                <w:sz w:val="24"/>
                <w:highlight w:val="none"/>
              </w:rPr>
              <w:t>4</w:t>
            </w:r>
          </w:p>
        </w:tc>
        <w:tc>
          <w:tcPr>
            <w:tcW w:w="1900" w:type="dxa"/>
            <w:vAlign w:val="center"/>
          </w:tcPr>
          <w:p w14:paraId="491F51AD">
            <w:pPr>
              <w:snapToGrid w:val="0"/>
              <w:jc w:val="center"/>
              <w:outlineLvl w:val="0"/>
              <w:rPr>
                <w:rFonts w:ascii="宋体" w:hAnsi="宋体" w:cs="宋体"/>
                <w:color w:val="auto"/>
                <w:sz w:val="24"/>
                <w:highlight w:val="none"/>
              </w:rPr>
            </w:pPr>
            <w:r>
              <w:rPr>
                <w:rFonts w:hint="eastAsia" w:ascii="宋体" w:hAnsi="宋体"/>
                <w:color w:val="auto"/>
                <w:sz w:val="24"/>
                <w:highlight w:val="none"/>
              </w:rPr>
              <w:t>降噪措施</w:t>
            </w:r>
          </w:p>
        </w:tc>
      </w:tr>
      <w:tr w14:paraId="42AE4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910" w:type="dxa"/>
            <w:vAlign w:val="center"/>
          </w:tcPr>
          <w:p w14:paraId="39F40F26">
            <w:pPr>
              <w:numPr>
                <w:ilvl w:val="0"/>
                <w:numId w:val="1"/>
              </w:numPr>
              <w:snapToGrid w:val="0"/>
              <w:ind w:left="425" w:hanging="425"/>
              <w:jc w:val="center"/>
              <w:outlineLvl w:val="0"/>
              <w:rPr>
                <w:rFonts w:ascii="宋体" w:hAnsi="宋体" w:cs="宋体"/>
                <w:color w:val="auto"/>
                <w:sz w:val="24"/>
                <w:highlight w:val="none"/>
              </w:rPr>
            </w:pPr>
          </w:p>
        </w:tc>
        <w:tc>
          <w:tcPr>
            <w:tcW w:w="6428" w:type="dxa"/>
            <w:gridSpan w:val="2"/>
            <w:vAlign w:val="center"/>
          </w:tcPr>
          <w:p w14:paraId="620A36B9">
            <w:pPr>
              <w:snapToGrid w:val="0"/>
              <w:outlineLvl w:val="0"/>
              <w:rPr>
                <w:rFonts w:ascii="宋体" w:hAnsi="宋体"/>
                <w:color w:val="auto"/>
                <w:sz w:val="24"/>
                <w:highlight w:val="none"/>
              </w:rPr>
            </w:pPr>
            <w:r>
              <w:rPr>
                <w:rFonts w:hint="eastAsia" w:ascii="宋体" w:hAnsi="宋体"/>
                <w:snapToGrid w:val="0"/>
                <w:color w:val="auto"/>
                <w:kern w:val="0"/>
                <w:sz w:val="24"/>
                <w:highlight w:val="none"/>
              </w:rPr>
              <w:t>服从采购人协调和统一管理及配合措施</w:t>
            </w:r>
            <w:r>
              <w:rPr>
                <w:rFonts w:hint="eastAsia" w:ascii="宋体" w:hAnsi="宋体"/>
                <w:snapToGrid w:val="0"/>
                <w:color w:val="auto"/>
                <w:kern w:val="0"/>
                <w:sz w:val="24"/>
                <w:highlight w:val="none"/>
                <w:lang w:eastAsia="zh-CN"/>
              </w:rPr>
              <w:t>。</w:t>
            </w:r>
            <w:r>
              <w:rPr>
                <w:rFonts w:hint="eastAsia" w:ascii="宋体" w:hAnsi="宋体"/>
                <w:color w:val="auto"/>
                <w:sz w:val="24"/>
                <w:highlight w:val="none"/>
              </w:rPr>
              <w:t>根据方案的可行性、与项目的匹配性进行评分。</w:t>
            </w:r>
            <w:r>
              <w:rPr>
                <w:rFonts w:hint="eastAsia" w:ascii="宋体" w:hAnsi="宋体"/>
                <w:color w:val="auto"/>
                <w:sz w:val="24"/>
                <w:highlight w:val="none"/>
                <w:lang w:val="en-US" w:eastAsia="zh-CN"/>
              </w:rPr>
              <w:t>评分范围（</w:t>
            </w:r>
            <w:r>
              <w:rPr>
                <w:rFonts w:hint="eastAsia" w:ascii="宋体" w:hAnsi="宋体" w:eastAsia="宋体" w:cs="宋体"/>
                <w:sz w:val="24"/>
                <w:highlight w:val="none"/>
                <w:lang w:eastAsia="zh-CN"/>
              </w:rPr>
              <w:t>4,3,2,1,0）</w:t>
            </w:r>
          </w:p>
        </w:tc>
        <w:tc>
          <w:tcPr>
            <w:tcW w:w="793" w:type="dxa"/>
            <w:vAlign w:val="center"/>
          </w:tcPr>
          <w:p w14:paraId="2FF075A5">
            <w:pPr>
              <w:snapToGrid w:val="0"/>
              <w:jc w:val="center"/>
              <w:outlineLvl w:val="0"/>
              <w:rPr>
                <w:rFonts w:hint="eastAsia" w:ascii="宋体" w:hAnsi="宋体" w:eastAsia="宋体" w:cs="宋体"/>
                <w:bCs/>
                <w:color w:val="auto"/>
                <w:sz w:val="24"/>
                <w:highlight w:val="none"/>
                <w:lang w:eastAsia="zh-CN"/>
              </w:rPr>
            </w:pPr>
            <w:r>
              <w:rPr>
                <w:rFonts w:hint="eastAsia" w:ascii="宋体" w:hAnsi="宋体" w:cs="宋体"/>
                <w:bCs/>
                <w:color w:val="auto"/>
                <w:sz w:val="24"/>
                <w:highlight w:val="none"/>
                <w:lang w:val="en-US" w:eastAsia="zh-CN"/>
              </w:rPr>
              <w:t>4</w:t>
            </w:r>
          </w:p>
        </w:tc>
        <w:tc>
          <w:tcPr>
            <w:tcW w:w="1900" w:type="dxa"/>
            <w:vAlign w:val="center"/>
          </w:tcPr>
          <w:p w14:paraId="22B87927">
            <w:pPr>
              <w:snapToGrid w:val="0"/>
              <w:jc w:val="center"/>
              <w:outlineLvl w:val="0"/>
              <w:rPr>
                <w:rFonts w:ascii="宋体" w:hAnsi="宋体" w:cs="宋体"/>
                <w:color w:val="auto"/>
                <w:sz w:val="24"/>
                <w:highlight w:val="none"/>
              </w:rPr>
            </w:pPr>
            <w:r>
              <w:rPr>
                <w:rFonts w:hint="eastAsia" w:ascii="宋体" w:hAnsi="宋体" w:cs="宋体"/>
                <w:color w:val="auto"/>
                <w:sz w:val="24"/>
                <w:highlight w:val="none"/>
              </w:rPr>
              <w:t>服从协调和统一管理</w:t>
            </w:r>
          </w:p>
        </w:tc>
      </w:tr>
      <w:tr w14:paraId="0FC5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910" w:type="dxa"/>
            <w:vAlign w:val="center"/>
          </w:tcPr>
          <w:p w14:paraId="7848EF98">
            <w:pPr>
              <w:numPr>
                <w:ilvl w:val="0"/>
                <w:numId w:val="1"/>
              </w:numPr>
              <w:snapToGrid w:val="0"/>
              <w:ind w:left="425" w:hanging="425"/>
              <w:jc w:val="center"/>
              <w:outlineLvl w:val="0"/>
              <w:rPr>
                <w:rFonts w:ascii="宋体" w:hAnsi="宋体" w:cs="宋体"/>
                <w:color w:val="auto"/>
                <w:sz w:val="24"/>
                <w:highlight w:val="none"/>
              </w:rPr>
            </w:pPr>
          </w:p>
        </w:tc>
        <w:tc>
          <w:tcPr>
            <w:tcW w:w="6428" w:type="dxa"/>
            <w:gridSpan w:val="2"/>
            <w:vAlign w:val="center"/>
          </w:tcPr>
          <w:p w14:paraId="5386BC19">
            <w:pPr>
              <w:rPr>
                <w:rFonts w:ascii="宋体" w:hAnsi="宋体"/>
                <w:snapToGrid w:val="0"/>
                <w:color w:val="auto"/>
                <w:kern w:val="0"/>
                <w:sz w:val="24"/>
                <w:highlight w:val="none"/>
              </w:rPr>
            </w:pPr>
            <w:r>
              <w:rPr>
                <w:rFonts w:hint="eastAsia" w:ascii="宋体" w:hAnsi="宋体"/>
                <w:snapToGrid w:val="0"/>
                <w:color w:val="auto"/>
                <w:kern w:val="0"/>
                <w:sz w:val="24"/>
                <w:highlight w:val="none"/>
              </w:rPr>
              <w:t>有效投标报价的最低价作为评标基准价，其最低报价为满分；按［投标报价得分=（评标基准价/投标最后报价）*30］的计算公式计算。</w:t>
            </w:r>
          </w:p>
          <w:p w14:paraId="307021C8">
            <w:pPr>
              <w:rPr>
                <w:rFonts w:ascii="宋体" w:hAnsi="宋体"/>
                <w:snapToGrid w:val="0"/>
                <w:color w:val="auto"/>
                <w:kern w:val="0"/>
                <w:sz w:val="24"/>
                <w:highlight w:val="none"/>
              </w:rPr>
            </w:pPr>
            <w:r>
              <w:rPr>
                <w:rFonts w:hint="eastAsia" w:ascii="宋体" w:hAnsi="宋体"/>
                <w:snapToGrid w:val="0"/>
                <w:color w:val="auto"/>
                <w:kern w:val="0"/>
                <w:sz w:val="24"/>
                <w:highlight w:val="none"/>
              </w:rPr>
              <w:t>评标过程中，不得去掉报价中的最高报价和最低报价。</w:t>
            </w:r>
          </w:p>
          <w:p w14:paraId="3444A975">
            <w:pPr>
              <w:snapToGrid w:val="0"/>
              <w:outlineLvl w:val="0"/>
              <w:rPr>
                <w:rFonts w:ascii="宋体" w:hAnsi="宋体"/>
                <w:color w:val="auto"/>
                <w:sz w:val="24"/>
                <w:highlight w:val="none"/>
              </w:rPr>
            </w:pPr>
            <w:r>
              <w:rPr>
                <w:rFonts w:hint="eastAsia" w:ascii="宋体" w:hAnsi="宋体"/>
                <w:snapToGrid w:val="0"/>
                <w:color w:val="auto"/>
                <w:kern w:val="0"/>
                <w:sz w:val="24"/>
                <w:highlight w:val="none"/>
              </w:rPr>
              <w:t>因落实政府采购政策需要进行价格调整的，以调整后的价格计算评标基准价和投标报价。</w:t>
            </w:r>
          </w:p>
        </w:tc>
        <w:tc>
          <w:tcPr>
            <w:tcW w:w="793" w:type="dxa"/>
            <w:vAlign w:val="center"/>
          </w:tcPr>
          <w:p w14:paraId="4592C8DF">
            <w:pPr>
              <w:snapToGrid w:val="0"/>
              <w:jc w:val="center"/>
              <w:outlineLvl w:val="0"/>
              <w:rPr>
                <w:rFonts w:ascii="宋体" w:hAnsi="宋体" w:cs="宋体"/>
                <w:bCs/>
                <w:color w:val="auto"/>
                <w:sz w:val="24"/>
                <w:highlight w:val="none"/>
              </w:rPr>
            </w:pPr>
            <w:r>
              <w:rPr>
                <w:rFonts w:hint="eastAsia" w:ascii="宋体" w:hAnsi="宋体" w:cs="宋体"/>
                <w:bCs/>
                <w:color w:val="auto"/>
                <w:sz w:val="24"/>
                <w:highlight w:val="none"/>
              </w:rPr>
              <w:t>30</w:t>
            </w:r>
          </w:p>
        </w:tc>
        <w:tc>
          <w:tcPr>
            <w:tcW w:w="1900" w:type="dxa"/>
            <w:vAlign w:val="center"/>
          </w:tcPr>
          <w:p w14:paraId="64434D62">
            <w:pPr>
              <w:snapToGrid w:val="0"/>
              <w:jc w:val="center"/>
              <w:outlineLvl w:val="0"/>
              <w:rPr>
                <w:rFonts w:ascii="宋体" w:hAnsi="宋体" w:cs="宋体"/>
                <w:color w:val="auto"/>
                <w:sz w:val="24"/>
                <w:highlight w:val="none"/>
              </w:rPr>
            </w:pPr>
            <w:r>
              <w:rPr>
                <w:rFonts w:hint="eastAsia" w:ascii="宋体" w:hAnsi="宋体" w:cs="宋体"/>
                <w:color w:val="auto"/>
                <w:sz w:val="24"/>
                <w:highlight w:val="none"/>
              </w:rPr>
              <w:t>/</w:t>
            </w:r>
          </w:p>
        </w:tc>
      </w:tr>
    </w:tbl>
    <w:p w14:paraId="04E72F14">
      <w:pPr>
        <w:snapToGrid w:val="0"/>
        <w:spacing w:line="360" w:lineRule="auto"/>
        <w:rPr>
          <w:rFonts w:hint="eastAsia" w:ascii="宋体" w:hAnsi="宋体" w:cs="宋体"/>
          <w:sz w:val="24"/>
        </w:rPr>
      </w:pPr>
      <w:r>
        <w:rPr>
          <w:rFonts w:hint="eastAsia" w:ascii="宋体" w:hAnsi="宋体" w:cs="宋体"/>
          <w:sz w:val="20"/>
          <w:szCs w:val="20"/>
          <w:shd w:val="clear" w:color="auto" w:fill="FFFFFF"/>
        </w:rPr>
        <w:t> *</w:t>
      </w:r>
      <w:r>
        <w:rPr>
          <w:rFonts w:hint="eastAsia" w:ascii="宋体" w:hAnsi="宋体" w:cs="宋体"/>
          <w:b/>
          <w:sz w:val="24"/>
        </w:rPr>
        <w:t>备注：</w:t>
      </w:r>
      <w:r>
        <w:rPr>
          <w:rFonts w:hint="eastAsia" w:ascii="宋体" w:hAnsi="宋体" w:cs="宋体"/>
          <w:sz w:val="24"/>
        </w:rPr>
        <w:t>供应商编制响应文件（商务技术文件部分）时，建议按此目录（序号和内容）提供评审标准相应的商务技术资料。</w:t>
      </w:r>
    </w:p>
    <w:p w14:paraId="052480AA">
      <w:pPr>
        <w:pStyle w:val="2"/>
        <w:rPr>
          <w:rFonts w:hint="eastAsia" w:ascii="宋体" w:hAnsi="宋体" w:cs="宋体"/>
          <w:sz w:val="24"/>
        </w:rPr>
      </w:pPr>
    </w:p>
    <w:p w14:paraId="6194F63A">
      <w:pPr>
        <w:rPr>
          <w:rFonts w:hint="eastAsia" w:ascii="宋体" w:hAnsi="宋体" w:cs="宋体"/>
          <w:sz w:val="24"/>
        </w:rPr>
      </w:pPr>
    </w:p>
    <w:p w14:paraId="4328280A">
      <w:pPr>
        <w:pStyle w:val="2"/>
        <w:rPr>
          <w:rFonts w:hint="eastAsia" w:ascii="宋体" w:hAnsi="宋体" w:cs="宋体"/>
          <w:sz w:val="24"/>
        </w:rPr>
      </w:pPr>
    </w:p>
    <w:p w14:paraId="65742565">
      <w:bookmarkStart w:id="475" w:name="_GoBack"/>
      <w:bookmarkEnd w:id="475"/>
    </w:p>
    <w:p w14:paraId="59A6739C">
      <w:pPr>
        <w:snapToGrid w:val="0"/>
        <w:spacing w:line="360" w:lineRule="auto"/>
        <w:jc w:val="center"/>
        <w:rPr>
          <w:rFonts w:ascii="宋体" w:hAnsi="宋体" w:cs="宋体"/>
          <w:b/>
          <w:sz w:val="28"/>
          <w:szCs w:val="28"/>
        </w:rPr>
      </w:pPr>
      <w:r>
        <w:rPr>
          <w:rFonts w:hint="eastAsia" w:ascii="宋体" w:hAnsi="宋体" w:cs="宋体"/>
          <w:b/>
          <w:sz w:val="32"/>
        </w:rPr>
        <w:t>一、评审方法</w:t>
      </w:r>
    </w:p>
    <w:p w14:paraId="727B403E">
      <w:pPr>
        <w:adjustRightInd/>
        <w:spacing w:line="360" w:lineRule="auto"/>
        <w:ind w:firstLine="472" w:firstLineChars="196"/>
        <w:rPr>
          <w:rFonts w:ascii="宋体" w:hAnsi="宋体" w:cs="宋体"/>
          <w:kern w:val="0"/>
          <w:sz w:val="24"/>
        </w:rPr>
      </w:pPr>
      <w:r>
        <w:rPr>
          <w:rFonts w:hint="eastAsia" w:ascii="宋体" w:hAnsi="宋体" w:cs="宋体"/>
          <w:b/>
          <w:kern w:val="0"/>
          <w:sz w:val="24"/>
        </w:rPr>
        <w:t>1.本项目采用综合评分法。</w:t>
      </w:r>
      <w:r>
        <w:rPr>
          <w:rFonts w:hint="eastAsia" w:ascii="宋体" w:hAnsi="宋体" w:cs="宋体"/>
          <w:kern w:val="0"/>
          <w:sz w:val="24"/>
        </w:rPr>
        <w:t>综合评分法，是指响应文件满足磋商文件全部实质性要求且按评审因素的量化指标评审得分最高的供应商为成交候选供应商的评审方法。</w:t>
      </w:r>
    </w:p>
    <w:p w14:paraId="329961E0">
      <w:pPr>
        <w:snapToGrid w:val="0"/>
        <w:spacing w:line="360" w:lineRule="auto"/>
        <w:jc w:val="center"/>
        <w:rPr>
          <w:rFonts w:ascii="宋体" w:hAnsi="宋体" w:cs="宋体"/>
          <w:b/>
          <w:sz w:val="32"/>
        </w:rPr>
      </w:pPr>
      <w:r>
        <w:rPr>
          <w:rFonts w:hint="eastAsia" w:ascii="宋体" w:hAnsi="宋体" w:cs="宋体"/>
          <w:b/>
          <w:sz w:val="32"/>
        </w:rPr>
        <w:t>二、评审标准</w:t>
      </w:r>
    </w:p>
    <w:p w14:paraId="3C7B6167">
      <w:pPr>
        <w:spacing w:line="360" w:lineRule="auto"/>
        <w:ind w:firstLine="472" w:firstLineChars="196"/>
        <w:rPr>
          <w:rFonts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评审标准：</w:t>
      </w:r>
      <w:r>
        <w:rPr>
          <w:rFonts w:hint="eastAsia" w:ascii="宋体" w:hAnsi="宋体" w:cs="宋体"/>
          <w:kern w:val="0"/>
          <w:sz w:val="24"/>
        </w:rPr>
        <w:t>见评审办法前附表。</w:t>
      </w:r>
    </w:p>
    <w:p w14:paraId="3D8D13A9">
      <w:pPr>
        <w:snapToGrid w:val="0"/>
        <w:spacing w:line="360" w:lineRule="auto"/>
        <w:jc w:val="center"/>
        <w:rPr>
          <w:rFonts w:ascii="宋体" w:hAnsi="宋体" w:cs="宋体"/>
          <w:b/>
          <w:sz w:val="32"/>
        </w:rPr>
      </w:pPr>
      <w:r>
        <w:rPr>
          <w:rFonts w:hint="eastAsia" w:ascii="宋体" w:hAnsi="宋体" w:cs="宋体"/>
          <w:b/>
          <w:sz w:val="32"/>
        </w:rPr>
        <w:t>三、评审程序</w:t>
      </w:r>
    </w:p>
    <w:p w14:paraId="2A4534B4">
      <w:pPr>
        <w:spacing w:line="360" w:lineRule="auto"/>
        <w:ind w:firstLine="472" w:firstLineChars="196"/>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磋商小组应当对符合资格的供应商的响应文件进行符合性审查，以确定其是否满足采购文件的实质性要求。不满足采购文件的实质性要求的，响应文件无效。</w:t>
      </w:r>
    </w:p>
    <w:p w14:paraId="7A2294A8">
      <w:pPr>
        <w:spacing w:line="360" w:lineRule="auto"/>
        <w:ind w:firstLine="472" w:firstLineChars="196"/>
        <w:rPr>
          <w:rFonts w:ascii="宋体" w:hAnsi="宋体" w:cs="宋体"/>
          <w:sz w:val="24"/>
        </w:rPr>
      </w:pPr>
      <w:r>
        <w:rPr>
          <w:rFonts w:hint="eastAsia" w:ascii="宋体" w:hAnsi="宋体" w:cs="宋体"/>
          <w:b/>
          <w:kern w:val="0"/>
          <w:sz w:val="24"/>
        </w:rPr>
        <w:t>3.2 磋商。</w:t>
      </w:r>
      <w:r>
        <w:rPr>
          <w:rFonts w:hint="eastAsia" w:ascii="宋体" w:hAnsi="宋体" w:cs="宋体"/>
          <w:sz w:val="24"/>
        </w:rPr>
        <w:t>磋商小组将对确定为实质性响应本采购文件的响应文件进行详细评价和比较，主要就资信、服务方案内容、服务承诺等磋商小组认为与本次采购有关的因素与</w:t>
      </w:r>
      <w:r>
        <w:rPr>
          <w:rFonts w:hint="eastAsia" w:ascii="宋体" w:hAnsi="宋体" w:cs="宋体"/>
          <w:kern w:val="0"/>
          <w:sz w:val="24"/>
        </w:rPr>
        <w:t>符合性审查合格的</w:t>
      </w:r>
      <w:r>
        <w:rPr>
          <w:rFonts w:hint="eastAsia" w:ascii="宋体" w:hAnsi="宋体" w:cs="宋体"/>
          <w:sz w:val="24"/>
        </w:rPr>
        <w:t>供应商逐一进行磋商。</w:t>
      </w:r>
    </w:p>
    <w:p w14:paraId="568FEE4F">
      <w:pPr>
        <w:spacing w:line="360" w:lineRule="auto"/>
        <w:ind w:firstLine="470" w:firstLineChars="196"/>
        <w:rPr>
          <w:rFonts w:ascii="宋体" w:hAnsi="宋体" w:cs="宋体"/>
          <w:b/>
          <w:sz w:val="24"/>
        </w:rPr>
      </w:pPr>
      <w:r>
        <w:rPr>
          <w:rFonts w:hint="eastAsia" w:ascii="宋体" w:hAnsi="宋体" w:cs="宋体"/>
          <w:bCs/>
          <w:sz w:val="24"/>
        </w:rPr>
        <w:t xml:space="preserve">3.2.1 </w:t>
      </w:r>
      <w:r>
        <w:rPr>
          <w:rFonts w:hint="eastAsia" w:ascii="宋体" w:hAnsi="宋体" w:cs="宋体"/>
          <w:sz w:val="24"/>
        </w:rPr>
        <w:t>供应商逐家回答磋商小组的提问；</w:t>
      </w:r>
      <w:r>
        <w:rPr>
          <w:rFonts w:hint="eastAsia" w:ascii="宋体" w:hAnsi="宋体" w:cs="宋体"/>
          <w:b/>
          <w:sz w:val="24"/>
        </w:rPr>
        <w:t>逐家磋商一次为一个轮次，磋商轮次根据实际情况进行。</w:t>
      </w:r>
    </w:p>
    <w:p w14:paraId="13BC66E9">
      <w:pPr>
        <w:spacing w:line="360" w:lineRule="auto"/>
        <w:ind w:firstLine="470" w:firstLineChars="196"/>
        <w:rPr>
          <w:rFonts w:ascii="宋体" w:hAnsi="宋体" w:cs="宋体"/>
          <w:sz w:val="24"/>
        </w:rPr>
      </w:pPr>
      <w:r>
        <w:rPr>
          <w:rFonts w:hint="eastAsia" w:ascii="宋体" w:hAnsi="宋体" w:cs="宋体"/>
          <w:bCs/>
          <w:sz w:val="24"/>
        </w:rPr>
        <w:t xml:space="preserve">3.2.2 </w:t>
      </w:r>
      <w:r>
        <w:rPr>
          <w:rFonts w:hint="eastAsia" w:ascii="宋体" w:hAnsi="宋体" w:cs="宋体"/>
          <w:sz w:val="24"/>
        </w:rPr>
        <w:t>供应商应按磋商小组通知的时间在线或以邮件回复做出承诺或回复，承诺或回复的内容须由供应商法定代表人或授权代表签署，并作为响应文件的补充部分。</w:t>
      </w:r>
    </w:p>
    <w:p w14:paraId="22B51E6F">
      <w:pPr>
        <w:spacing w:line="360" w:lineRule="auto"/>
        <w:ind w:firstLine="470" w:firstLineChars="196"/>
        <w:rPr>
          <w:rFonts w:ascii="宋体" w:hAnsi="宋体" w:cs="宋体"/>
          <w:bCs/>
          <w:kern w:val="0"/>
          <w:sz w:val="24"/>
        </w:rPr>
      </w:pPr>
      <w:r>
        <w:rPr>
          <w:rFonts w:hint="eastAsia" w:ascii="宋体" w:hAnsi="宋体" w:cs="宋体"/>
          <w:sz w:val="24"/>
        </w:rPr>
        <w:t xml:space="preserve">3.2.3 </w:t>
      </w:r>
      <w:r>
        <w:rPr>
          <w:rFonts w:hint="eastAsia" w:ascii="宋体" w:hAnsi="宋体" w:cs="宋体"/>
          <w:b/>
          <w:bCs/>
          <w:sz w:val="24"/>
        </w:rPr>
        <w:t>在磋商过程中，磋商小组可以根据磋商文件和磋商情况实质性变动采购需求中的“※”号技术、服务要求以及合同草案中的“※”号条款，但不得变动磋商文件中的其他内容。</w:t>
      </w:r>
      <w:r>
        <w:rPr>
          <w:rFonts w:hint="eastAsia" w:ascii="宋体" w:hAnsi="宋体" w:cs="宋体"/>
          <w:sz w:val="24"/>
        </w:rPr>
        <w:t>实质性变动的内容，须经采购人代表确认。磋商文件有实质性变动的，磋商小组将以书面形式通知所有</w:t>
      </w:r>
      <w:r>
        <w:rPr>
          <w:rFonts w:hint="eastAsia" w:ascii="宋体" w:hAnsi="宋体" w:cs="宋体"/>
          <w:kern w:val="0"/>
          <w:sz w:val="24"/>
        </w:rPr>
        <w:t>符合性审查合格的</w:t>
      </w:r>
      <w:r>
        <w:rPr>
          <w:rFonts w:hint="eastAsia" w:ascii="宋体" w:hAnsi="宋体" w:cs="宋体"/>
          <w:sz w:val="24"/>
        </w:rPr>
        <w:t xml:space="preserve">供应商。 </w:t>
      </w:r>
    </w:p>
    <w:p w14:paraId="3FCEFEA9">
      <w:pPr>
        <w:spacing w:line="360" w:lineRule="auto"/>
        <w:ind w:firstLine="472" w:firstLineChars="196"/>
        <w:rPr>
          <w:rFonts w:ascii="宋体" w:hAnsi="宋体" w:cs="宋体"/>
          <w:b/>
          <w:bCs/>
          <w:kern w:val="0"/>
          <w:sz w:val="24"/>
        </w:rPr>
      </w:pPr>
      <w:r>
        <w:rPr>
          <w:rFonts w:hint="eastAsia" w:ascii="宋体" w:hAnsi="宋体" w:cs="宋体"/>
          <w:b/>
          <w:bCs/>
          <w:kern w:val="0"/>
          <w:sz w:val="24"/>
        </w:rPr>
        <w:t>3.3最后报价</w:t>
      </w:r>
    </w:p>
    <w:p w14:paraId="76AA48B2">
      <w:pPr>
        <w:spacing w:line="360" w:lineRule="auto"/>
        <w:ind w:firstLine="470" w:firstLineChars="196"/>
        <w:rPr>
          <w:rFonts w:ascii="宋体" w:hAnsi="宋体" w:cs="宋体"/>
          <w:kern w:val="0"/>
          <w:sz w:val="24"/>
        </w:rPr>
      </w:pPr>
      <w:r>
        <w:rPr>
          <w:rFonts w:hint="eastAsia" w:ascii="宋体" w:hAnsi="宋体" w:cs="宋体"/>
          <w:kern w:val="0"/>
          <w:sz w:val="24"/>
        </w:rPr>
        <w:t>3.3.1 磋商文件能够详细列明采购标的的技术、服务要求的，磋商结束后，磋商小组应当要求所有符合性审查合格的供应商在规定时间内提交最后报价，提交最后报价的供应商不得少于3家。</w:t>
      </w:r>
    </w:p>
    <w:p w14:paraId="4826F5B6">
      <w:pPr>
        <w:spacing w:line="360" w:lineRule="auto"/>
        <w:ind w:firstLine="470" w:firstLineChars="196"/>
        <w:rPr>
          <w:rFonts w:ascii="宋体" w:hAnsi="宋体" w:cs="宋体"/>
          <w:kern w:val="0"/>
          <w:sz w:val="24"/>
        </w:rPr>
      </w:pPr>
      <w:r>
        <w:rPr>
          <w:rFonts w:hint="eastAsia" w:ascii="宋体" w:hAnsi="宋体" w:cs="宋体"/>
          <w:kern w:val="0"/>
          <w:sz w:val="24"/>
        </w:rPr>
        <w:t>3.3.2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FBB8E6E">
      <w:pPr>
        <w:spacing w:line="360" w:lineRule="auto"/>
        <w:ind w:firstLine="470" w:firstLineChars="196"/>
        <w:rPr>
          <w:rFonts w:ascii="宋体" w:hAnsi="宋体" w:cs="宋体"/>
          <w:kern w:val="0"/>
          <w:sz w:val="24"/>
        </w:rPr>
      </w:pPr>
      <w:r>
        <w:rPr>
          <w:rFonts w:hint="eastAsia" w:ascii="宋体" w:hAnsi="宋体" w:cs="宋体"/>
          <w:kern w:val="0"/>
          <w:sz w:val="24"/>
        </w:rPr>
        <w:t>3.3.3 已提交响应文件的供应商，在提交最后报价之前，可以根据磋商情况退出磋商</w:t>
      </w:r>
    </w:p>
    <w:p w14:paraId="7248A4C5">
      <w:pPr>
        <w:spacing w:line="360" w:lineRule="auto"/>
        <w:ind w:firstLine="472" w:firstLineChars="196"/>
        <w:rPr>
          <w:rFonts w:ascii="宋体" w:hAnsi="宋体" w:cs="宋体"/>
          <w:kern w:val="0"/>
          <w:sz w:val="24"/>
        </w:rPr>
      </w:pPr>
      <w:r>
        <w:rPr>
          <w:rFonts w:hint="eastAsia" w:ascii="宋体" w:hAnsi="宋体" w:cs="宋体"/>
          <w:b/>
          <w:kern w:val="0"/>
          <w:sz w:val="24"/>
        </w:rPr>
        <w:t>3.4 综合评分。</w:t>
      </w:r>
      <w:r>
        <w:rPr>
          <w:rFonts w:hint="eastAsia" w:ascii="宋体" w:hAnsi="宋体" w:cs="宋体"/>
          <w:bCs/>
          <w:kern w:val="0"/>
          <w:sz w:val="24"/>
        </w:rPr>
        <w:t>经磋商确定最终采购需求和提交最后报价的供应商后，</w:t>
      </w:r>
      <w:r>
        <w:rPr>
          <w:rFonts w:hint="eastAsia" w:ascii="宋体" w:hAnsi="宋体" w:cs="宋体"/>
          <w:kern w:val="0"/>
          <w:sz w:val="24"/>
        </w:rPr>
        <w:t>磋商小组应当按照采购文件中规定的评审标准，对符合性审查合格的响应文件进行综合评分。磋商文件中没有规定的评审标准不得作为评审依据。</w:t>
      </w:r>
    </w:p>
    <w:p w14:paraId="022056DC">
      <w:pPr>
        <w:spacing w:line="360" w:lineRule="auto"/>
        <w:ind w:firstLine="472" w:firstLineChars="196"/>
        <w:rPr>
          <w:rFonts w:ascii="宋体" w:hAnsi="宋体" w:cs="宋体"/>
          <w:color w:val="000000" w:themeColor="text1"/>
          <w:kern w:val="0"/>
          <w:sz w:val="24"/>
          <w14:textFill>
            <w14:solidFill>
              <w14:schemeClr w14:val="tx1"/>
            </w14:solidFill>
          </w14:textFill>
        </w:rPr>
      </w:pPr>
      <w:r>
        <w:rPr>
          <w:rFonts w:hint="eastAsia" w:ascii="宋体" w:hAnsi="宋体" w:cs="宋体"/>
          <w:b/>
          <w:kern w:val="0"/>
          <w:sz w:val="24"/>
        </w:rPr>
        <w:t>3.5汇总商务技术得分。</w:t>
      </w:r>
      <w:r>
        <w:rPr>
          <w:rFonts w:hint="eastAsia" w:ascii="宋体" w:hAnsi="宋体" w:cs="宋体"/>
          <w:kern w:val="0"/>
          <w:sz w:val="24"/>
        </w:rPr>
        <w:t>磋商小组各成员应当独立对每个供应商的商务和技术文件进行评价，并汇总商务技术得分情况</w:t>
      </w:r>
      <w:r>
        <w:rPr>
          <w:rFonts w:hint="eastAsia" w:ascii="宋体" w:hAnsi="宋体" w:cs="宋体"/>
          <w:color w:val="000000" w:themeColor="text1"/>
          <w:kern w:val="0"/>
          <w:sz w:val="24"/>
          <w14:textFill>
            <w14:solidFill>
              <w14:schemeClr w14:val="tx1"/>
            </w14:solidFill>
          </w14:textFill>
        </w:rPr>
        <w:t>。磋商小组成员总评分偏离平均分30%以上的，以及个人主观打分偏离所有磋商小组成员主观打分平均值</w:t>
      </w:r>
      <w:r>
        <w:rPr>
          <w:rFonts w:ascii="宋体" w:hAnsi="宋体" w:cs="宋体"/>
          <w:color w:val="000000" w:themeColor="text1"/>
          <w:kern w:val="0"/>
          <w:sz w:val="24"/>
          <w14:textFill>
            <w14:solidFill>
              <w14:schemeClr w14:val="tx1"/>
            </w14:solidFill>
          </w14:textFill>
        </w:rPr>
        <w:t>30%以上的，由</w:t>
      </w:r>
      <w:r>
        <w:rPr>
          <w:rFonts w:hint="eastAsia" w:ascii="宋体" w:hAnsi="宋体" w:cs="宋体"/>
          <w:color w:val="000000" w:themeColor="text1"/>
          <w:kern w:val="0"/>
          <w:sz w:val="24"/>
          <w14:textFill>
            <w14:solidFill>
              <w14:schemeClr w14:val="tx1"/>
            </w14:solidFill>
          </w14:textFill>
        </w:rPr>
        <w:t>磋商小组</w:t>
      </w:r>
      <w:r>
        <w:rPr>
          <w:rFonts w:ascii="宋体" w:hAnsi="宋体" w:cs="宋体"/>
          <w:color w:val="000000" w:themeColor="text1"/>
          <w:kern w:val="0"/>
          <w:sz w:val="24"/>
          <w14:textFill>
            <w14:solidFill>
              <w14:schemeClr w14:val="tx1"/>
            </w14:solidFill>
          </w14:textFill>
        </w:rPr>
        <w:t>启动评分畸高、畸低行为认定程序</w:t>
      </w:r>
      <w:r>
        <w:rPr>
          <w:rFonts w:hint="eastAsia" w:ascii="宋体" w:hAnsi="宋体" w:cs="宋体"/>
          <w:color w:val="000000" w:themeColor="text1"/>
          <w:kern w:val="0"/>
          <w:sz w:val="24"/>
          <w14:textFill>
            <w14:solidFill>
              <w14:schemeClr w14:val="tx1"/>
            </w14:solidFill>
          </w14:textFill>
        </w:rPr>
        <w:t>，磋商小组组长应提醒相关评审人员进行复核或书面说明理由，评审人员拒绝说明的，由现场监督员据实记录；评审人员的评审、修改记录应保留原件，随项目其他资料一并存档。</w:t>
      </w:r>
    </w:p>
    <w:p w14:paraId="2E8AE83D">
      <w:pPr>
        <w:spacing w:line="360" w:lineRule="auto"/>
        <w:ind w:firstLine="472" w:firstLineChars="196"/>
        <w:rPr>
          <w:rFonts w:ascii="宋体" w:hAnsi="宋体" w:cs="宋体"/>
          <w:b/>
          <w:kern w:val="0"/>
          <w:sz w:val="24"/>
        </w:rPr>
      </w:pPr>
      <w:r>
        <w:rPr>
          <w:rFonts w:hint="eastAsia" w:ascii="宋体" w:hAnsi="宋体" w:cs="宋体"/>
          <w:b/>
          <w:kern w:val="0"/>
          <w:sz w:val="24"/>
        </w:rPr>
        <w:t>3.6报价评审。</w:t>
      </w:r>
    </w:p>
    <w:p w14:paraId="086E29FB">
      <w:pPr>
        <w:pStyle w:val="131"/>
        <w:spacing w:before="0"/>
        <w:ind w:firstLine="508" w:firstLineChars="212"/>
        <w:rPr>
          <w:rFonts w:ascii="宋体" w:hAnsi="宋体" w:cs="宋体"/>
          <w:kern w:val="0"/>
        </w:rPr>
      </w:pPr>
      <w:r>
        <w:rPr>
          <w:rFonts w:hint="eastAsia" w:ascii="宋体" w:hAnsi="宋体" w:cs="宋体"/>
          <w:kern w:val="0"/>
        </w:rPr>
        <w:t>3.6.1响应文件报价出现前后不一致的，按照下列规定修正：</w:t>
      </w:r>
    </w:p>
    <w:p w14:paraId="05F728DB">
      <w:pPr>
        <w:pStyle w:val="131"/>
        <w:spacing w:before="0"/>
        <w:ind w:firstLine="480"/>
        <w:rPr>
          <w:rFonts w:ascii="宋体" w:hAnsi="宋体" w:cs="宋体"/>
          <w:kern w:val="0"/>
          <w:szCs w:val="24"/>
        </w:rPr>
      </w:pPr>
      <w:r>
        <w:rPr>
          <w:rFonts w:hint="eastAsia" w:ascii="宋体" w:hAnsi="宋体" w:cs="宋体"/>
          <w:kern w:val="0"/>
          <w:szCs w:val="24"/>
        </w:rPr>
        <w:t>3.6.1.1响应文件中已标价工程量清单内容与响应文件中相应内容不一致的，以已标价工程量清单为准;</w:t>
      </w:r>
    </w:p>
    <w:p w14:paraId="508757C4">
      <w:pPr>
        <w:pStyle w:val="131"/>
        <w:spacing w:before="0"/>
        <w:ind w:firstLine="480"/>
        <w:rPr>
          <w:rFonts w:ascii="宋体" w:hAnsi="宋体" w:cs="宋体"/>
          <w:kern w:val="0"/>
          <w:szCs w:val="24"/>
        </w:rPr>
      </w:pPr>
      <w:r>
        <w:rPr>
          <w:rFonts w:hint="eastAsia" w:ascii="宋体" w:hAnsi="宋体" w:cs="宋体"/>
          <w:kern w:val="0"/>
          <w:szCs w:val="24"/>
        </w:rPr>
        <w:t>3.6.1.2大写金额和小写金额不一致的，以大写金额为准;</w:t>
      </w:r>
    </w:p>
    <w:p w14:paraId="004C5B64">
      <w:pPr>
        <w:pStyle w:val="131"/>
        <w:spacing w:before="0"/>
        <w:ind w:firstLine="480"/>
        <w:rPr>
          <w:rFonts w:ascii="宋体" w:hAnsi="宋体" w:cs="宋体"/>
          <w:kern w:val="0"/>
          <w:szCs w:val="24"/>
        </w:rPr>
      </w:pPr>
      <w:r>
        <w:rPr>
          <w:rFonts w:hint="eastAsia" w:ascii="宋体" w:hAnsi="宋体" w:cs="宋体"/>
          <w:kern w:val="0"/>
          <w:szCs w:val="24"/>
        </w:rPr>
        <w:t>3.6.1.3单价金额小数点或者百分比有明显错位的，以已标价工程量清单的总价为准，并修改单价;</w:t>
      </w:r>
    </w:p>
    <w:p w14:paraId="54215E9C">
      <w:pPr>
        <w:pStyle w:val="131"/>
        <w:spacing w:before="0"/>
        <w:ind w:firstLine="480"/>
        <w:rPr>
          <w:rFonts w:ascii="宋体" w:hAnsi="宋体" w:cs="宋体"/>
          <w:kern w:val="0"/>
          <w:szCs w:val="24"/>
        </w:rPr>
      </w:pPr>
      <w:r>
        <w:rPr>
          <w:rFonts w:hint="eastAsia" w:ascii="宋体" w:hAnsi="宋体" w:cs="宋体"/>
          <w:kern w:val="0"/>
          <w:szCs w:val="24"/>
        </w:rPr>
        <w:t>3.6.1.4总价金额与按单价汇总金额不一致的，以单价金额计算结果为准。</w:t>
      </w:r>
    </w:p>
    <w:p w14:paraId="693B4617">
      <w:pPr>
        <w:pStyle w:val="131"/>
        <w:spacing w:before="0"/>
        <w:ind w:firstLine="480"/>
        <w:rPr>
          <w:rFonts w:hint="eastAsia" w:ascii="宋体" w:hAnsi="宋体" w:cs="宋体"/>
          <w:kern w:val="0"/>
          <w:szCs w:val="24"/>
        </w:rPr>
      </w:pPr>
      <w:r>
        <w:rPr>
          <w:rFonts w:hint="eastAsia" w:ascii="宋体" w:hAnsi="宋体" w:cs="宋体"/>
          <w:kern w:val="0"/>
          <w:szCs w:val="24"/>
        </w:rPr>
        <w:t>3.6.1.5同时出现两种以上不一致的，按照3.6.1规定的顺序修正。修正后的报价经供应商确认后产生约束力。</w:t>
      </w:r>
    </w:p>
    <w:p w14:paraId="4D433E14">
      <w:pPr>
        <w:pStyle w:val="131"/>
        <w:spacing w:before="0"/>
        <w:ind w:firstLine="480"/>
        <w:rPr>
          <w:rFonts w:hint="eastAsia" w:ascii="宋体" w:hAnsi="宋体" w:eastAsia="宋体" w:cs="宋体"/>
          <w:b/>
          <w:bCs/>
          <w:color w:val="000000" w:themeColor="text1"/>
          <w:kern w:val="0"/>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w:t>
      </w:r>
      <w:r>
        <w:rPr>
          <w:rFonts w:hint="eastAsia" w:ascii="宋体" w:hAnsi="宋体" w:eastAsia="宋体" w:cs="宋体"/>
          <w:b/>
          <w:bCs/>
          <w:color w:val="000000" w:themeColor="text1"/>
          <w:kern w:val="0"/>
          <w:szCs w:val="24"/>
          <w:highlight w:val="none"/>
          <w14:textFill>
            <w14:solidFill>
              <w14:schemeClr w14:val="tx1"/>
            </w14:solidFill>
          </w14:textFill>
        </w:rPr>
        <w:t>一）评审中出现下列情形之一的，评审委员会应当启动异常低价投标（响应）审查程序：</w:t>
      </w:r>
    </w:p>
    <w:p w14:paraId="6492E9C5">
      <w:pPr>
        <w:widowControl w:val="0"/>
        <w:adjustRightInd w:val="0"/>
        <w:spacing w:before="0" w:line="360" w:lineRule="auto"/>
        <w:ind w:firstLine="482" w:firstLineChars="200"/>
        <w:jc w:val="both"/>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1.投标（响应）报价低于全部通过符合性审查供应商投标（响应）报价平均值50%的，即投标（响应）报价&lt;全部通过符合性审查供应商投标（响应）报价平均值×50%；</w:t>
      </w:r>
    </w:p>
    <w:p w14:paraId="062B38D3">
      <w:pPr>
        <w:widowControl w:val="0"/>
        <w:adjustRightInd w:val="0"/>
        <w:spacing w:before="0" w:line="360" w:lineRule="auto"/>
        <w:ind w:firstLine="482" w:firstLineChars="200"/>
        <w:jc w:val="both"/>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2.投标（响应）报价低于通过符合性审查的次低报价供应商投标（响应）报价50%的，即投标（响应）报价&lt;通过符合性审查的次低报价供应商投标（响应）报价×50%；</w:t>
      </w:r>
    </w:p>
    <w:p w14:paraId="0CFD06BE">
      <w:pPr>
        <w:widowControl w:val="0"/>
        <w:adjustRightInd w:val="0"/>
        <w:spacing w:before="0" w:line="360" w:lineRule="auto"/>
        <w:ind w:firstLine="482" w:firstLineChars="200"/>
        <w:jc w:val="both"/>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3.投标（响应）报价低于采购项目最高限价45%的，即投标（响应）报价&lt;采购项目最高限价×45%；</w:t>
      </w:r>
    </w:p>
    <w:p w14:paraId="1F66C2B1">
      <w:pPr>
        <w:widowControl w:val="0"/>
        <w:adjustRightInd w:val="0"/>
        <w:spacing w:before="0" w:line="360" w:lineRule="auto"/>
        <w:ind w:firstLine="482" w:firstLineChars="200"/>
        <w:jc w:val="both"/>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4.评审委员会基于专业判断，认为供应商报价过低，有可能影响产品质量或者不能诚信履约的其他情形。</w:t>
      </w:r>
    </w:p>
    <w:p w14:paraId="0FEDF870">
      <w:pPr>
        <w:widowControl w:val="0"/>
        <w:adjustRightInd w:val="0"/>
        <w:spacing w:before="0" w:line="360" w:lineRule="auto"/>
        <w:ind w:firstLine="482" w:firstLineChars="200"/>
        <w:jc w:val="both"/>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F01B597">
      <w:pPr>
        <w:widowControl w:val="0"/>
        <w:adjustRightInd w:val="0"/>
        <w:spacing w:before="0" w:line="360" w:lineRule="auto"/>
        <w:ind w:firstLine="482" w:firstLineChars="200"/>
        <w:jc w:val="both"/>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4134394">
      <w:pPr>
        <w:widowControl w:val="0"/>
        <w:adjustRightInd w:val="0"/>
        <w:spacing w:before="0" w:line="360" w:lineRule="auto"/>
        <w:ind w:firstLine="482" w:firstLineChars="200"/>
        <w:jc w:val="both"/>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CD08295">
      <w:pPr>
        <w:widowControl w:val="0"/>
        <w:adjustRightInd w:val="0"/>
        <w:spacing w:before="0" w:line="360" w:lineRule="auto"/>
        <w:ind w:firstLine="482" w:firstLineChars="200"/>
        <w:jc w:val="both"/>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异常低价投标（响应）审查的启动原因、审查意见和审查结果应当在评审报告中记录，并随供应商提供的相关书面说明及证明材料，以及评审委员会有关互联网浏览、查询历史一并归档。</w:t>
      </w:r>
    </w:p>
    <w:p w14:paraId="4DE4C402">
      <w:pPr>
        <w:pStyle w:val="131"/>
        <w:spacing w:before="0"/>
        <w:ind w:firstLine="480"/>
        <w:rPr>
          <w:rFonts w:ascii="宋体" w:hAnsi="宋体" w:cs="宋体"/>
          <w:kern w:val="0"/>
          <w:szCs w:val="24"/>
        </w:rPr>
      </w:pP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三）各级财政部门应当加强对评审专家的指导和监管，进一步压实评审专家的责任。财政部门在投诉处理、监督检查中发现评审委员会未按规定对异常低价开展审查的，依法予以纠正并追究评审专家的法律责任。</w:t>
      </w:r>
    </w:p>
    <w:p w14:paraId="6D308096">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3.6.2响应文件出现不是唯一的、有选择性最后报价的，响应文件无效。</w:t>
      </w:r>
    </w:p>
    <w:p w14:paraId="69790367">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3.6.3最后报价超过采购文件中规定的预算金额或者最高限价的，响应文件无效。</w:t>
      </w:r>
    </w:p>
    <w:p w14:paraId="0829ED08">
      <w:pPr>
        <w:pStyle w:val="131"/>
        <w:spacing w:before="0"/>
        <w:ind w:firstLine="480"/>
        <w:rPr>
          <w:rFonts w:ascii="宋体" w:hAnsi="宋体" w:cs="宋体"/>
          <w:kern w:val="0"/>
          <w:szCs w:val="24"/>
        </w:rPr>
      </w:pPr>
      <w:r>
        <w:rPr>
          <w:rFonts w:hint="eastAsia" w:ascii="宋体" w:hAnsi="宋体" w:cs="宋体"/>
          <w:kern w:val="0"/>
          <w:szCs w:val="24"/>
        </w:rPr>
        <w:t>3.6.4对于未预留份额专门面向中小企业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工程项目，对于联合协议或者分包意向协议约定小微企业的合同份额占到合同总金额30%以上的，对联合体或者大中型企业的报价给予2%的扣除，用扣除后的价格参加评审。组成联合体或者接受分包的小微企业与联合体内其他企业、分包企业之间存在直接控股、管理关系的，不享受价格扣除优惠政策。</w:t>
      </w:r>
    </w:p>
    <w:p w14:paraId="1B9D62B9">
      <w:pPr>
        <w:spacing w:line="360" w:lineRule="auto"/>
        <w:ind w:firstLine="482" w:firstLineChars="200"/>
        <w:rPr>
          <w:rFonts w:hint="eastAsia" w:ascii="宋体" w:hAnsi="宋体" w:eastAsia="宋体" w:cs="宋体"/>
          <w:b/>
          <w:kern w:val="0"/>
          <w:sz w:val="24"/>
          <w:lang w:eastAsia="zh-CN"/>
        </w:rPr>
      </w:pPr>
      <w:r>
        <w:rPr>
          <w:rFonts w:hint="eastAsia" w:ascii="宋体" w:hAnsi="宋体" w:cs="宋体"/>
          <w:b/>
          <w:kern w:val="0"/>
          <w:sz w:val="24"/>
        </w:rPr>
        <w:t>3.7排序与推荐。</w:t>
      </w:r>
      <w:r>
        <w:rPr>
          <w:rFonts w:hint="eastAsia" w:ascii="宋体" w:hAnsi="宋体" w:cs="宋体"/>
          <w:kern w:val="0"/>
          <w:sz w:val="24"/>
        </w:rPr>
        <w:t>评审结果按评审后得分由高到低顺序排列。得分相同的，按最后报价由低到高顺序排列。得分且最后报价相同的并列。响应文件满足采购文件全部实质性要求，且按照评审因素的量化指标评审得分由高到低顺序推荐3名以上成交候选供应商</w:t>
      </w:r>
      <w:r>
        <w:rPr>
          <w:rFonts w:hint="eastAsia" w:ascii="宋体" w:hAnsi="宋体" w:cs="宋体"/>
          <w:kern w:val="0"/>
          <w:sz w:val="24"/>
          <w:lang w:eastAsia="zh-CN"/>
        </w:rPr>
        <w:t>。</w:t>
      </w:r>
      <w:r>
        <w:rPr>
          <w:rFonts w:hint="eastAsia" w:ascii="宋体" w:hAnsi="宋体" w:cs="宋体"/>
          <w:kern w:val="0"/>
          <w:sz w:val="24"/>
          <w:lang w:val="en" w:eastAsia="zh-CN"/>
        </w:rPr>
        <w:t>本项目推荐的中标（成交）候选人数量：</w:t>
      </w:r>
      <w:r>
        <w:rPr>
          <w:rFonts w:hint="eastAsia" w:ascii="宋体" w:hAnsi="宋体" w:cs="宋体"/>
          <w:kern w:val="0"/>
          <w:sz w:val="24"/>
          <w:u w:val="single"/>
          <w:lang w:val="en-US" w:eastAsia="zh-CN"/>
        </w:rPr>
        <w:t xml:space="preserve"> 3 </w:t>
      </w:r>
      <w:r>
        <w:rPr>
          <w:rFonts w:hint="eastAsia" w:ascii="宋体" w:hAnsi="宋体" w:cs="宋体"/>
          <w:kern w:val="0"/>
          <w:sz w:val="24"/>
          <w:lang w:val="en" w:eastAsia="zh-CN"/>
        </w:rPr>
        <w:t>。</w:t>
      </w:r>
    </w:p>
    <w:p w14:paraId="19D4E22F">
      <w:pPr>
        <w:spacing w:line="360" w:lineRule="auto"/>
        <w:ind w:firstLine="472" w:firstLineChars="196"/>
        <w:rPr>
          <w:rFonts w:ascii="宋体" w:hAnsi="宋体" w:cs="宋体"/>
          <w:kern w:val="0"/>
          <w:sz w:val="24"/>
        </w:rPr>
      </w:pPr>
      <w:r>
        <w:rPr>
          <w:rFonts w:hint="eastAsia" w:ascii="宋体" w:hAnsi="宋体" w:cs="宋体"/>
          <w:b/>
          <w:kern w:val="0"/>
          <w:sz w:val="24"/>
        </w:rPr>
        <w:t>3.8编写评审报告。</w:t>
      </w:r>
      <w:r>
        <w:rPr>
          <w:rFonts w:hint="eastAsia" w:ascii="宋体" w:hAnsi="宋体" w:cs="宋体"/>
          <w:kern w:val="0"/>
          <w:sz w:val="24"/>
        </w:rPr>
        <w:t>磋商小组根据全体评审成员签字的原始评审记录和评审结果编写评审报告。磋商小组成员对需要共同认定的事项存在争议的，应当按照少数服从多数的原则作出结论。持不同意见的磋商小组成员应当在评审报告上签署不同意见及理由，否则视为同意评审报告。</w:t>
      </w:r>
    </w:p>
    <w:p w14:paraId="3595AE04">
      <w:pPr>
        <w:snapToGrid w:val="0"/>
        <w:spacing w:line="360" w:lineRule="auto"/>
        <w:jc w:val="center"/>
        <w:rPr>
          <w:rFonts w:ascii="宋体" w:hAnsi="宋体" w:cs="宋体"/>
          <w:b/>
          <w:sz w:val="32"/>
        </w:rPr>
      </w:pPr>
      <w:r>
        <w:rPr>
          <w:rFonts w:hint="eastAsia" w:ascii="宋体" w:hAnsi="宋体" w:cs="宋体"/>
          <w:b/>
          <w:sz w:val="32"/>
        </w:rPr>
        <w:t>四、评审中的其他事项</w:t>
      </w:r>
    </w:p>
    <w:p w14:paraId="70B31F9F">
      <w:pPr>
        <w:pStyle w:val="131"/>
        <w:spacing w:before="0"/>
        <w:ind w:firstLine="472" w:firstLineChars="196"/>
        <w:rPr>
          <w:rFonts w:ascii="宋体" w:hAnsi="宋体" w:cs="宋体"/>
          <w:kern w:val="0"/>
          <w:szCs w:val="24"/>
        </w:rPr>
      </w:pPr>
      <w:r>
        <w:rPr>
          <w:rFonts w:hint="eastAsia" w:ascii="宋体" w:hAnsi="宋体" w:cs="宋体"/>
          <w:b/>
          <w:kern w:val="0"/>
          <w:szCs w:val="24"/>
        </w:rPr>
        <w:t>4.1供应商澄清、说明或者补正。</w:t>
      </w:r>
      <w:r>
        <w:rPr>
          <w:rFonts w:hint="eastAsia" w:ascii="宋体" w:hAnsi="宋体" w:cs="宋体"/>
          <w:kern w:val="0"/>
          <w:szCs w:val="24"/>
        </w:rPr>
        <w:t>对于响应文件中含义不明确、同类问题表述不一致或者有明显文字和计算错误的内容需要供应商作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35CDF513">
      <w:pPr>
        <w:pStyle w:val="3"/>
        <w:spacing w:line="360" w:lineRule="auto"/>
        <w:ind w:left="954" w:leftChars="226" w:hanging="479" w:firstLineChars="0"/>
        <w:rPr>
          <w:rFonts w:cs="宋体"/>
          <w:szCs w:val="21"/>
        </w:rPr>
      </w:pPr>
      <w:r>
        <w:rPr>
          <w:rFonts w:hint="eastAsia" w:cs="宋体"/>
          <w:b/>
          <w:kern w:val="0"/>
        </w:rPr>
        <w:t>4.2响应文件无效。</w:t>
      </w:r>
      <w:r>
        <w:rPr>
          <w:rFonts w:hint="eastAsia" w:cs="宋体"/>
          <w:szCs w:val="21"/>
        </w:rPr>
        <w:t>有下列情形之一的，响应文件无效：</w:t>
      </w:r>
    </w:p>
    <w:p w14:paraId="4CA92A25">
      <w:pPr>
        <w:spacing w:line="360" w:lineRule="auto"/>
        <w:ind w:firstLine="480" w:firstLineChars="200"/>
        <w:rPr>
          <w:rFonts w:ascii="宋体" w:hAnsi="宋体" w:cs="宋体"/>
          <w:kern w:val="0"/>
          <w:sz w:val="24"/>
        </w:rPr>
      </w:pPr>
      <w:r>
        <w:rPr>
          <w:rFonts w:hint="eastAsia" w:ascii="宋体" w:hAnsi="宋体" w:cs="宋体"/>
          <w:kern w:val="0"/>
          <w:sz w:val="24"/>
        </w:rPr>
        <w:t>4.2.1供应商不具备采购文件中规定的资格要求的（供应商未提供有效的资格文件的，视为供应商不具备采购文件中规定的资格要求）；</w:t>
      </w:r>
    </w:p>
    <w:p w14:paraId="77E94DB2">
      <w:pPr>
        <w:spacing w:line="360" w:lineRule="auto"/>
        <w:ind w:firstLine="480" w:firstLineChars="200"/>
        <w:rPr>
          <w:rFonts w:ascii="宋体" w:hAnsi="宋体" w:cs="宋体"/>
          <w:kern w:val="0"/>
          <w:sz w:val="24"/>
        </w:rPr>
      </w:pPr>
      <w:r>
        <w:rPr>
          <w:rFonts w:hint="eastAsia" w:ascii="宋体" w:hAnsi="宋体" w:cs="宋体"/>
          <w:kern w:val="0"/>
          <w:sz w:val="24"/>
        </w:rPr>
        <w:t>4.2.2响应文件未按照采购文件要求签署、盖章的；</w:t>
      </w:r>
    </w:p>
    <w:p w14:paraId="0AF7131D">
      <w:pPr>
        <w:spacing w:line="360" w:lineRule="auto"/>
        <w:ind w:firstLine="480" w:firstLineChars="200"/>
        <w:rPr>
          <w:rFonts w:ascii="宋体" w:hAnsi="宋体" w:cs="宋体"/>
          <w:kern w:val="0"/>
          <w:sz w:val="24"/>
        </w:rPr>
      </w:pPr>
      <w:r>
        <w:rPr>
          <w:rFonts w:hint="eastAsia" w:ascii="宋体" w:hAnsi="宋体" w:cs="宋体"/>
          <w:kern w:val="0"/>
          <w:sz w:val="24"/>
        </w:rPr>
        <w:t>4.2.3采购人拟采购的产品属于政府强制采购的节能产品品目清单范围的，供应商未按采购文件要求提供国家确定的认证机构出具的、处于有效期之内的节能产品认证证书的；</w:t>
      </w:r>
    </w:p>
    <w:p w14:paraId="5F1753EE">
      <w:pPr>
        <w:spacing w:line="360" w:lineRule="auto"/>
        <w:ind w:firstLine="480" w:firstLineChars="200"/>
        <w:rPr>
          <w:rFonts w:ascii="宋体" w:hAnsi="宋体" w:cs="宋体"/>
          <w:kern w:val="0"/>
          <w:sz w:val="24"/>
        </w:rPr>
      </w:pPr>
      <w:r>
        <w:rPr>
          <w:rFonts w:hint="eastAsia" w:ascii="宋体" w:hAnsi="宋体" w:cs="宋体"/>
          <w:kern w:val="0"/>
          <w:sz w:val="24"/>
        </w:rPr>
        <w:t>4.2.4响应文件含有采购人不能接受的附加条件的；</w:t>
      </w:r>
    </w:p>
    <w:p w14:paraId="4A95F87A">
      <w:pPr>
        <w:spacing w:line="360" w:lineRule="auto"/>
        <w:ind w:firstLine="480" w:firstLineChars="200"/>
        <w:rPr>
          <w:rFonts w:ascii="宋体" w:hAnsi="宋体" w:cs="宋体"/>
          <w:kern w:val="0"/>
          <w:sz w:val="24"/>
        </w:rPr>
      </w:pPr>
      <w:r>
        <w:rPr>
          <w:rFonts w:hint="eastAsia" w:ascii="宋体" w:hAnsi="宋体" w:cs="宋体"/>
          <w:kern w:val="0"/>
          <w:sz w:val="24"/>
        </w:rPr>
        <w:t>4.2.5响应文件中承诺的响应文件有效期少于采购文件中载明的响应文件有效期的；</w:t>
      </w:r>
    </w:p>
    <w:p w14:paraId="2AD0E0FF">
      <w:pPr>
        <w:spacing w:line="360" w:lineRule="auto"/>
        <w:ind w:firstLine="480" w:firstLineChars="200"/>
        <w:rPr>
          <w:rFonts w:ascii="宋体" w:hAnsi="宋体" w:cs="宋体"/>
          <w:kern w:val="0"/>
          <w:sz w:val="24"/>
        </w:rPr>
      </w:pPr>
      <w:r>
        <w:rPr>
          <w:rFonts w:hint="eastAsia" w:ascii="宋体" w:hAnsi="宋体" w:cs="宋体"/>
          <w:kern w:val="0"/>
          <w:sz w:val="24"/>
        </w:rPr>
        <w:t>4.2.6响应文件出现不是唯一的、有选择性最后报价的;</w:t>
      </w:r>
    </w:p>
    <w:p w14:paraId="2B072C84">
      <w:pPr>
        <w:spacing w:line="360" w:lineRule="auto"/>
        <w:ind w:firstLine="480" w:firstLineChars="200"/>
        <w:rPr>
          <w:rFonts w:ascii="宋体" w:hAnsi="宋体" w:cs="宋体"/>
          <w:kern w:val="0"/>
          <w:sz w:val="24"/>
        </w:rPr>
      </w:pPr>
      <w:r>
        <w:rPr>
          <w:rFonts w:hint="eastAsia" w:ascii="宋体" w:hAnsi="宋体" w:cs="宋体"/>
          <w:kern w:val="0"/>
          <w:sz w:val="24"/>
        </w:rPr>
        <w:t>4.2.7最后报价超过采购文件中规定的预算金额或者最高限价的;</w:t>
      </w:r>
    </w:p>
    <w:p w14:paraId="5736041D">
      <w:pPr>
        <w:spacing w:line="360" w:lineRule="auto"/>
        <w:ind w:firstLine="480" w:firstLineChars="200"/>
        <w:rPr>
          <w:rFonts w:ascii="宋体" w:hAnsi="宋体" w:cs="宋体"/>
          <w:kern w:val="0"/>
          <w:sz w:val="24"/>
        </w:rPr>
      </w:pPr>
      <w:r>
        <w:rPr>
          <w:rFonts w:hint="eastAsia" w:ascii="宋体" w:hAnsi="宋体" w:cs="宋体"/>
          <w:kern w:val="0"/>
          <w:sz w:val="24"/>
        </w:rPr>
        <w:t>4.2.</w:t>
      </w:r>
      <w:r>
        <w:rPr>
          <w:rFonts w:hint="eastAsia" w:ascii="宋体" w:hAnsi="宋体" w:cs="宋体"/>
          <w:kern w:val="0"/>
          <w:sz w:val="24"/>
          <w:lang w:val="en-US" w:eastAsia="zh-CN"/>
        </w:rPr>
        <w:t>8</w:t>
      </w:r>
      <w:r>
        <w:rPr>
          <w:rFonts w:hint="eastAsia" w:ascii="宋体" w:hAnsi="宋体" w:cs="宋体"/>
          <w:kern w:val="0"/>
          <w:sz w:val="24"/>
        </w:rPr>
        <w:t>供应商对根据修正原则修正后的报价不确认的；</w:t>
      </w:r>
    </w:p>
    <w:p w14:paraId="21A58F26">
      <w:pPr>
        <w:spacing w:line="360" w:lineRule="auto"/>
        <w:ind w:firstLine="480" w:firstLineChars="200"/>
        <w:rPr>
          <w:rFonts w:ascii="宋体" w:hAnsi="宋体" w:cs="宋体"/>
          <w:kern w:val="0"/>
          <w:sz w:val="24"/>
        </w:rPr>
      </w:pPr>
      <w:r>
        <w:rPr>
          <w:rFonts w:hint="eastAsia" w:ascii="宋体" w:hAnsi="宋体" w:cs="宋体"/>
          <w:kern w:val="0"/>
          <w:sz w:val="24"/>
        </w:rPr>
        <w:t>4.2.</w:t>
      </w:r>
      <w:r>
        <w:rPr>
          <w:rFonts w:hint="eastAsia" w:ascii="宋体" w:hAnsi="宋体" w:cs="宋体"/>
          <w:kern w:val="0"/>
          <w:sz w:val="24"/>
          <w:lang w:val="en-US" w:eastAsia="zh-CN"/>
        </w:rPr>
        <w:t>9</w:t>
      </w:r>
      <w:r>
        <w:rPr>
          <w:rFonts w:hint="eastAsia" w:ascii="宋体" w:hAnsi="宋体" w:cs="宋体"/>
          <w:kern w:val="0"/>
          <w:sz w:val="24"/>
        </w:rPr>
        <w:t>供应商提供虚假材料响应的；</w:t>
      </w:r>
    </w:p>
    <w:p w14:paraId="6F73B47F">
      <w:pPr>
        <w:keepNext w:val="0"/>
        <w:keepLines w:val="0"/>
        <w:pageBreakBefore w:val="0"/>
        <w:kinsoku/>
        <w:wordWrap/>
        <w:overflowPunct/>
        <w:topLinePunct w:val="0"/>
        <w:bidi w:val="0"/>
        <w:adjustRightInd w:val="0"/>
        <w:snapToGrid/>
        <w:spacing w:line="360" w:lineRule="auto"/>
        <w:ind w:firstLine="480" w:firstLineChars="200"/>
        <w:textAlignment w:val="auto"/>
        <w:rPr>
          <w:rFonts w:hint="eastAsia" w:ascii="宋体" w:hAnsi="宋体" w:cs="宋体"/>
          <w:kern w:val="0"/>
          <w:sz w:val="24"/>
        </w:rPr>
      </w:pPr>
      <w:r>
        <w:rPr>
          <w:rFonts w:hint="eastAsia" w:ascii="宋体" w:hAnsi="宋体" w:cs="宋体"/>
          <w:kern w:val="0"/>
          <w:sz w:val="24"/>
        </w:rPr>
        <w:t>4.2.1</w:t>
      </w:r>
      <w:r>
        <w:rPr>
          <w:rFonts w:hint="eastAsia" w:ascii="宋体" w:hAnsi="宋体" w:cs="宋体"/>
          <w:kern w:val="0"/>
          <w:sz w:val="24"/>
          <w:lang w:val="en-US" w:eastAsia="zh-CN"/>
        </w:rPr>
        <w:t>0</w:t>
      </w:r>
      <w:r>
        <w:rPr>
          <w:rFonts w:hint="eastAsia" w:ascii="宋体" w:hAnsi="宋体" w:cs="宋体"/>
          <w:kern w:val="0"/>
          <w:sz w:val="24"/>
        </w:rPr>
        <w:t>供应商有恶意串通、妨碍其他供应商的竞争行为、损害采购人或者其他供应商的合法权益情形的；</w:t>
      </w:r>
    </w:p>
    <w:p w14:paraId="08DA81A6">
      <w:pPr>
        <w:pStyle w:val="79"/>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4.2.11</w:t>
      </w:r>
      <w:r>
        <w:rPr>
          <w:rFonts w:hint="eastAsia" w:ascii="宋体" w:hAnsi="宋体" w:eastAsia="宋体" w:cs="宋体"/>
          <w:kern w:val="0"/>
          <w:sz w:val="24"/>
          <w:szCs w:val="24"/>
          <w:lang w:val="en" w:eastAsia="zh-CN" w:bidi="ar-SA"/>
        </w:rPr>
        <w:t>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458C3A58">
      <w:pPr>
        <w:keepNext w:val="0"/>
        <w:keepLines w:val="0"/>
        <w:pageBreakBefore w:val="0"/>
        <w:kinsoku/>
        <w:wordWrap/>
        <w:overflowPunct/>
        <w:topLinePunct w:val="0"/>
        <w:bidi w:val="0"/>
        <w:adjustRightInd w:val="0"/>
        <w:snapToGrid/>
        <w:spacing w:line="360" w:lineRule="auto"/>
        <w:ind w:firstLine="480" w:firstLineChars="200"/>
        <w:textAlignment w:val="auto"/>
        <w:rPr>
          <w:rFonts w:ascii="宋体" w:hAnsi="宋体" w:cs="宋体"/>
          <w:kern w:val="0"/>
          <w:sz w:val="24"/>
        </w:rPr>
      </w:pPr>
      <w:r>
        <w:rPr>
          <w:rFonts w:hint="eastAsia" w:ascii="宋体" w:hAnsi="宋体" w:cs="宋体"/>
          <w:kern w:val="0"/>
          <w:sz w:val="24"/>
        </w:rPr>
        <w:t>4.2.1</w:t>
      </w:r>
      <w:r>
        <w:rPr>
          <w:rFonts w:hint="eastAsia" w:ascii="宋体" w:hAnsi="宋体" w:cs="宋体"/>
          <w:kern w:val="0"/>
          <w:sz w:val="24"/>
          <w:lang w:val="en-US" w:eastAsia="zh-CN"/>
        </w:rPr>
        <w:t>2</w:t>
      </w:r>
      <w:r>
        <w:rPr>
          <w:rFonts w:hint="eastAsia" w:ascii="宋体" w:hAnsi="宋体" w:cs="宋体"/>
          <w:kern w:val="0"/>
          <w:sz w:val="24"/>
        </w:rPr>
        <w:t>供应商仅提交备份响应文件，未在电子交易平台传输递交响应文件的，响应文件无效；</w:t>
      </w:r>
    </w:p>
    <w:p w14:paraId="35C199B1">
      <w:pPr>
        <w:keepNext w:val="0"/>
        <w:keepLines w:val="0"/>
        <w:pageBreakBefore w:val="0"/>
        <w:kinsoku/>
        <w:wordWrap/>
        <w:overflowPunct/>
        <w:topLinePunct w:val="0"/>
        <w:bidi w:val="0"/>
        <w:adjustRightInd w:val="0"/>
        <w:snapToGrid/>
        <w:spacing w:line="360" w:lineRule="auto"/>
        <w:ind w:firstLine="480" w:firstLineChars="200"/>
        <w:textAlignment w:val="auto"/>
        <w:rPr>
          <w:rFonts w:ascii="宋体" w:hAnsi="宋体" w:cs="宋体"/>
          <w:kern w:val="0"/>
          <w:sz w:val="24"/>
        </w:rPr>
      </w:pPr>
      <w:r>
        <w:rPr>
          <w:rFonts w:hint="eastAsia" w:ascii="宋体" w:hAnsi="宋体" w:cs="宋体"/>
          <w:kern w:val="0"/>
          <w:sz w:val="24"/>
        </w:rPr>
        <w:t>4.2.1</w:t>
      </w:r>
      <w:r>
        <w:rPr>
          <w:rFonts w:hint="eastAsia" w:ascii="宋体" w:hAnsi="宋体" w:cs="宋体"/>
          <w:kern w:val="0"/>
          <w:sz w:val="24"/>
          <w:lang w:val="en-US" w:eastAsia="zh-CN"/>
        </w:rPr>
        <w:t>3</w:t>
      </w:r>
      <w:r>
        <w:rPr>
          <w:rFonts w:hint="eastAsia" w:ascii="宋体" w:hAnsi="宋体" w:cs="宋体"/>
          <w:kern w:val="0"/>
          <w:sz w:val="24"/>
        </w:rPr>
        <w:t xml:space="preserve"> 响应文件不满足采购文件的其它实质性要求的；</w:t>
      </w:r>
    </w:p>
    <w:p w14:paraId="076A9A06">
      <w:pPr>
        <w:spacing w:line="360" w:lineRule="auto"/>
        <w:ind w:firstLine="480" w:firstLineChars="200"/>
        <w:rPr>
          <w:rFonts w:ascii="宋体" w:hAnsi="宋体" w:cs="宋体"/>
          <w:kern w:val="0"/>
          <w:sz w:val="24"/>
        </w:rPr>
      </w:pPr>
      <w:r>
        <w:rPr>
          <w:rFonts w:hint="eastAsia" w:ascii="宋体" w:hAnsi="宋体" w:cs="宋体"/>
          <w:kern w:val="0"/>
          <w:sz w:val="24"/>
        </w:rPr>
        <w:t>4.2.1</w:t>
      </w:r>
      <w:r>
        <w:rPr>
          <w:rFonts w:hint="eastAsia" w:ascii="宋体" w:hAnsi="宋体" w:cs="宋体"/>
          <w:kern w:val="0"/>
          <w:sz w:val="24"/>
          <w:lang w:val="en-US" w:eastAsia="zh-CN"/>
        </w:rPr>
        <w:t>4</w:t>
      </w:r>
      <w:r>
        <w:rPr>
          <w:rFonts w:hint="eastAsia" w:ascii="宋体" w:hAnsi="宋体" w:cs="宋体"/>
          <w:kern w:val="0"/>
          <w:sz w:val="24"/>
        </w:rPr>
        <w:t>法律、法规、规章（适用本市的）及省级以上规范性文件（适用本市的）规定的其他无效情形。</w:t>
      </w:r>
    </w:p>
    <w:p w14:paraId="330ED4E3">
      <w:pPr>
        <w:pStyle w:val="3"/>
        <w:snapToGrid w:val="0"/>
        <w:spacing w:line="360" w:lineRule="auto"/>
        <w:ind w:firstLine="472" w:firstLineChars="196"/>
        <w:rPr>
          <w:rFonts w:cs="宋体"/>
        </w:rPr>
      </w:pPr>
      <w:r>
        <w:rPr>
          <w:rFonts w:hint="eastAsia" w:cs="宋体"/>
          <w:b/>
        </w:rPr>
        <w:t>5.终止竞争性磋商采购活动。</w:t>
      </w:r>
      <w:r>
        <w:rPr>
          <w:rFonts w:hint="eastAsia" w:cs="宋体"/>
        </w:rPr>
        <w:t>出现下列情形之一的，采购人或者采购代理机构应当终止竞争性磋商采购活动，发布项目终止公告并说明原因，重新开展采购活动：</w:t>
      </w:r>
    </w:p>
    <w:p w14:paraId="1D98EE14">
      <w:pPr>
        <w:pStyle w:val="3"/>
        <w:snapToGrid w:val="0"/>
        <w:spacing w:line="360" w:lineRule="auto"/>
        <w:rPr>
          <w:rFonts w:cs="宋体"/>
        </w:rPr>
      </w:pPr>
      <w:r>
        <w:rPr>
          <w:rFonts w:hint="eastAsia" w:cs="宋体"/>
        </w:rPr>
        <w:t>5.1因情况变化，不再符合规定的竞争性磋商采购方式适用情形的；</w:t>
      </w:r>
    </w:p>
    <w:p w14:paraId="448EE4DC">
      <w:pPr>
        <w:pStyle w:val="3"/>
        <w:snapToGrid w:val="0"/>
        <w:spacing w:line="360" w:lineRule="auto"/>
        <w:rPr>
          <w:rFonts w:cs="宋体"/>
        </w:rPr>
      </w:pPr>
      <w:r>
        <w:rPr>
          <w:rFonts w:hint="eastAsia" w:cs="宋体"/>
        </w:rPr>
        <w:t>5.2出现影响采购公正的违法、违规行为的；</w:t>
      </w:r>
    </w:p>
    <w:p w14:paraId="00CFEE9F">
      <w:pPr>
        <w:pStyle w:val="3"/>
        <w:snapToGrid w:val="0"/>
        <w:spacing w:line="360" w:lineRule="auto"/>
        <w:rPr>
          <w:rFonts w:cs="宋体"/>
        </w:rPr>
      </w:pPr>
      <w:r>
        <w:rPr>
          <w:rFonts w:hint="eastAsia" w:cs="宋体"/>
        </w:rPr>
        <w:t>5.3除本办法第二十一条第三款规定的情形外，在采购过程中符合要求的供应商或者报价未超过采购预算的供应商不足3家的。</w:t>
      </w:r>
    </w:p>
    <w:p w14:paraId="52A137A8">
      <w:pPr>
        <w:pStyle w:val="3"/>
        <w:snapToGrid w:val="0"/>
        <w:spacing w:line="360" w:lineRule="auto"/>
        <w:rPr>
          <w:rFonts w:cs="宋体"/>
        </w:rPr>
      </w:pPr>
      <w:r>
        <w:rPr>
          <w:rFonts w:hint="eastAsia" w:cs="宋体"/>
        </w:rPr>
        <w:t>5.4在采购活动中因重大变故，采购任务取消的，采购人或者采购代理机构应当终止采购活动，通知所有参加采购活动的供应商，并将项目实施情况和采购任务取消原因报送本级财政部门。</w:t>
      </w:r>
    </w:p>
    <w:p w14:paraId="74E1E6A3">
      <w:pPr>
        <w:pStyle w:val="3"/>
        <w:snapToGrid w:val="0"/>
        <w:spacing w:line="360" w:lineRule="auto"/>
        <w:ind w:firstLine="482"/>
        <w:rPr>
          <w:rFonts w:cs="宋体"/>
        </w:rPr>
      </w:pPr>
      <w:r>
        <w:rPr>
          <w:rFonts w:hint="eastAsia" w:cs="宋体"/>
          <w:b/>
          <w:kern w:val="0"/>
        </w:rPr>
        <w:t>6.重新开展采购。</w:t>
      </w:r>
      <w:r>
        <w:rPr>
          <w:rFonts w:hint="eastAsia" w:cs="宋体"/>
        </w:rPr>
        <w:t>有政府采购法第七十一条、第七十二条规定的违法行为之一，影响或者可能影响成交结果的，依照下列规定处理：</w:t>
      </w:r>
    </w:p>
    <w:p w14:paraId="0EBA2990">
      <w:pPr>
        <w:pStyle w:val="3"/>
        <w:snapToGrid w:val="0"/>
        <w:spacing w:line="360" w:lineRule="auto"/>
        <w:rPr>
          <w:rFonts w:cs="宋体"/>
        </w:rPr>
      </w:pPr>
      <w:r>
        <w:rPr>
          <w:rFonts w:hint="eastAsia" w:cs="宋体"/>
        </w:rPr>
        <w:t>6.1未确定成交供应商的，终止本次政府采购活动，重新开展政府采购活动。</w:t>
      </w:r>
    </w:p>
    <w:p w14:paraId="6C1C0175">
      <w:pPr>
        <w:pStyle w:val="3"/>
        <w:snapToGrid w:val="0"/>
        <w:spacing w:line="360" w:lineRule="auto"/>
        <w:rPr>
          <w:rFonts w:cs="宋体"/>
        </w:rPr>
      </w:pPr>
      <w:r>
        <w:rPr>
          <w:rFonts w:hint="eastAsia" w:cs="宋体"/>
        </w:rPr>
        <w:t>6.2已确定成交供应商但尚未签订政府采购合同的，成交结果无效，从合格的成交候选供应商中另行确定成交供应商；没有合格的成交候选供应商的，重新开展政府采购活动。</w:t>
      </w:r>
    </w:p>
    <w:p w14:paraId="4D0885A6">
      <w:pPr>
        <w:pStyle w:val="3"/>
        <w:snapToGrid w:val="0"/>
        <w:spacing w:line="360" w:lineRule="auto"/>
        <w:rPr>
          <w:rFonts w:cs="宋体"/>
        </w:rPr>
      </w:pPr>
      <w:r>
        <w:rPr>
          <w:rFonts w:hint="eastAsia" w:cs="宋体"/>
        </w:rPr>
        <w:t>6.3政府采购合同已签订但尚未履行的，撤销合同，从合格的成交候选供应商中另行确定成交供应商；没有合格的成交候选供应商的，重新开展政府采购活动。</w:t>
      </w:r>
    </w:p>
    <w:p w14:paraId="2131059C">
      <w:pPr>
        <w:pStyle w:val="3"/>
        <w:snapToGrid w:val="0"/>
        <w:spacing w:line="360" w:lineRule="auto"/>
        <w:rPr>
          <w:rFonts w:cs="宋体"/>
        </w:rPr>
      </w:pPr>
      <w:r>
        <w:rPr>
          <w:rFonts w:hint="eastAsia" w:cs="宋体"/>
        </w:rPr>
        <w:t>6.4政府采购合同已经履行，给采购人、供应商造成损失的，由责任人承担赔偿责任。</w:t>
      </w:r>
    </w:p>
    <w:p w14:paraId="3DFF87E3">
      <w:pPr>
        <w:pStyle w:val="3"/>
        <w:snapToGrid w:val="0"/>
        <w:spacing w:line="360" w:lineRule="auto"/>
        <w:rPr>
          <w:rFonts w:cs="宋体"/>
        </w:rPr>
      </w:pPr>
      <w:r>
        <w:rPr>
          <w:rFonts w:hint="eastAsia" w:cs="宋体"/>
        </w:rPr>
        <w:t>6.5政府采购当事人有其他违反政府采购法或者政府采购法实施条例等法律法规规定的行为，经改正后仍然影响或者可能影响成交结果或者依法被认定为成交无效的，依照6.1-6.4规定处理。</w:t>
      </w:r>
    </w:p>
    <w:p w14:paraId="789B0E87">
      <w:pPr>
        <w:pStyle w:val="3"/>
        <w:snapToGrid w:val="0"/>
        <w:spacing w:line="360" w:lineRule="auto"/>
        <w:ind w:firstLine="0" w:firstLineChars="0"/>
        <w:rPr>
          <w:rFonts w:cs="宋体"/>
        </w:rPr>
        <w:sectPr>
          <w:pgSz w:w="11907" w:h="16840"/>
          <w:pgMar w:top="1440" w:right="1080" w:bottom="1440" w:left="1080" w:header="851" w:footer="851" w:gutter="0"/>
          <w:cols w:space="720" w:num="1"/>
        </w:sectPr>
      </w:pPr>
    </w:p>
    <w:bookmarkEnd w:id="31"/>
    <w:p w14:paraId="4DB75B67">
      <w:pPr>
        <w:spacing w:line="360" w:lineRule="auto"/>
        <w:jc w:val="center"/>
        <w:outlineLvl w:val="0"/>
        <w:rPr>
          <w:rFonts w:ascii="宋体" w:hAnsi="宋体" w:cs="宋体"/>
          <w:b/>
          <w:sz w:val="36"/>
          <w:szCs w:val="36"/>
        </w:rPr>
      </w:pPr>
      <w:bookmarkStart w:id="398" w:name="第五部分"/>
      <w:bookmarkStart w:id="399" w:name="_Toc86217003"/>
      <w:r>
        <w:rPr>
          <w:rFonts w:hint="eastAsia" w:ascii="宋体" w:hAnsi="宋体" w:cs="宋体"/>
          <w:b/>
          <w:sz w:val="36"/>
          <w:szCs w:val="36"/>
        </w:rPr>
        <w:t>第五部分 拟签订的合同文本</w:t>
      </w:r>
    </w:p>
    <w:p w14:paraId="2172210A">
      <w:pPr>
        <w:keepNext/>
        <w:keepLines/>
        <w:numPr>
          <w:ilvl w:val="1"/>
          <w:numId w:val="0"/>
        </w:numPr>
        <w:snapToGrid w:val="0"/>
        <w:spacing w:before="100" w:line="360" w:lineRule="auto"/>
        <w:jc w:val="center"/>
        <w:rPr>
          <w:rFonts w:ascii="宋体" w:hAnsi="宋体" w:cs="宋体"/>
          <w:snapToGrid w:val="0"/>
          <w:color w:val="auto"/>
          <w:kern w:val="44"/>
          <w:sz w:val="28"/>
          <w:szCs w:val="20"/>
          <w:highlight w:val="none"/>
        </w:rPr>
      </w:pPr>
      <w:bookmarkStart w:id="400" w:name="_Toc97299497"/>
      <w:bookmarkStart w:id="401" w:name="_Toc32130"/>
      <w:r>
        <w:rPr>
          <w:rFonts w:hint="eastAsia" w:ascii="宋体" w:hAnsi="宋体" w:cs="宋体"/>
          <w:snapToGrid w:val="0"/>
          <w:color w:val="auto"/>
          <w:kern w:val="44"/>
          <w:sz w:val="28"/>
          <w:szCs w:val="20"/>
          <w:highlight w:val="none"/>
        </w:rPr>
        <w:t>第一部分  合同协议书</w:t>
      </w:r>
      <w:bookmarkEnd w:id="400"/>
      <w:bookmarkEnd w:id="401"/>
    </w:p>
    <w:p w14:paraId="3DA13455">
      <w:pPr>
        <w:snapToGrid w:val="0"/>
        <w:spacing w:line="360" w:lineRule="auto"/>
        <w:ind w:firstLine="470" w:firstLineChars="196"/>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发包人（全称）：</w:t>
      </w:r>
      <w:r>
        <w:rPr>
          <w:rFonts w:hint="eastAsia" w:ascii="宋体" w:hAnsi="宋体" w:cs="宋体"/>
          <w:snapToGrid w:val="0"/>
          <w:color w:val="auto"/>
          <w:kern w:val="0"/>
          <w:sz w:val="24"/>
          <w:highlight w:val="none"/>
          <w:u w:val="single"/>
        </w:rPr>
        <w:t xml:space="preserve">    </w:t>
      </w:r>
      <w:bookmarkStart w:id="402" w:name="SOA_hhxys_fbr"/>
      <w:r>
        <w:rPr>
          <w:rFonts w:hint="eastAsia" w:ascii="宋体" w:hAnsi="宋体" w:cs="宋体"/>
          <w:snapToGrid w:val="0"/>
          <w:color w:val="auto"/>
          <w:kern w:val="0"/>
          <w:sz w:val="24"/>
          <w:highlight w:val="none"/>
          <w:u w:val="single"/>
        </w:rPr>
        <w:t xml:space="preserve">                  </w:t>
      </w:r>
      <w:bookmarkEnd w:id="402"/>
      <w:r>
        <w:rPr>
          <w:rFonts w:hint="eastAsia" w:ascii="宋体" w:hAnsi="宋体" w:cs="宋体"/>
          <w:snapToGrid w:val="0"/>
          <w:color w:val="auto"/>
          <w:kern w:val="0"/>
          <w:sz w:val="24"/>
          <w:highlight w:val="none"/>
          <w:u w:val="single"/>
        </w:rPr>
        <w:t xml:space="preserve"> </w:t>
      </w:r>
    </w:p>
    <w:p w14:paraId="52253E93">
      <w:pPr>
        <w:snapToGrid w:val="0"/>
        <w:spacing w:line="360" w:lineRule="auto"/>
        <w:ind w:firstLine="470" w:firstLineChars="196"/>
        <w:rPr>
          <w:rFonts w:ascii="宋体" w:hAnsi="宋体" w:cs="宋体"/>
          <w:b/>
          <w:snapToGrid w:val="0"/>
          <w:color w:val="auto"/>
          <w:kern w:val="0"/>
          <w:sz w:val="24"/>
          <w:highlight w:val="none"/>
          <w:u w:val="single"/>
        </w:rPr>
      </w:pPr>
      <w:r>
        <w:rPr>
          <w:rFonts w:hint="eastAsia" w:ascii="宋体" w:hAnsi="宋体" w:cs="宋体"/>
          <w:snapToGrid w:val="0"/>
          <w:color w:val="auto"/>
          <w:kern w:val="0"/>
          <w:sz w:val="24"/>
          <w:highlight w:val="none"/>
        </w:rPr>
        <w:t>承包人（全称）：</w:t>
      </w:r>
      <w:r>
        <w:rPr>
          <w:rFonts w:hint="eastAsia" w:ascii="宋体" w:hAnsi="宋体" w:cs="宋体"/>
          <w:snapToGrid w:val="0"/>
          <w:color w:val="auto"/>
          <w:kern w:val="0"/>
          <w:sz w:val="24"/>
          <w:highlight w:val="none"/>
          <w:u w:val="single"/>
        </w:rPr>
        <w:t xml:space="preserve">                  </w:t>
      </w:r>
      <w:bookmarkStart w:id="403" w:name="SOA_hhxys_cbr"/>
      <w:r>
        <w:rPr>
          <w:rFonts w:hint="eastAsia" w:ascii="宋体" w:hAnsi="宋体" w:cs="宋体"/>
          <w:snapToGrid w:val="0"/>
          <w:color w:val="auto"/>
          <w:kern w:val="0"/>
          <w:sz w:val="24"/>
          <w:highlight w:val="none"/>
          <w:u w:val="single"/>
        </w:rPr>
        <w:t xml:space="preserve">  </w:t>
      </w:r>
      <w:r>
        <w:rPr>
          <w:rFonts w:hint="eastAsia" w:ascii="宋体" w:hAnsi="宋体" w:cs="宋体"/>
          <w:b/>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rPr>
        <w:t xml:space="preserve">    </w:t>
      </w:r>
      <w:bookmarkEnd w:id="403"/>
      <w:r>
        <w:rPr>
          <w:rFonts w:hint="eastAsia" w:ascii="宋体" w:hAnsi="宋体" w:cs="宋体"/>
          <w:snapToGrid w:val="0"/>
          <w:color w:val="auto"/>
          <w:kern w:val="0"/>
          <w:sz w:val="24"/>
          <w:highlight w:val="none"/>
          <w:u w:val="single"/>
        </w:rPr>
        <w:t xml:space="preserve">   </w:t>
      </w:r>
    </w:p>
    <w:p w14:paraId="5E2B2567">
      <w:pPr>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根据《中华人民共和国民法典》、 《中华人民共和国建筑法》及有关法律规定，遵循平等、自愿、公平和诚实信用的原则，双方就</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工程施工及有关事项协商一致，共同达成如下协议：</w:t>
      </w:r>
    </w:p>
    <w:p w14:paraId="3462C48C">
      <w:pPr>
        <w:snapToGrid w:val="0"/>
        <w:spacing w:before="24" w:beforeLines="10" w:after="24" w:afterLines="10" w:line="360" w:lineRule="auto"/>
        <w:outlineLvl w:val="1"/>
        <w:rPr>
          <w:rFonts w:ascii="宋体" w:hAnsi="宋体" w:cs="宋体"/>
          <w:b/>
          <w:bCs/>
          <w:snapToGrid w:val="0"/>
          <w:color w:val="auto"/>
          <w:kern w:val="0"/>
          <w:sz w:val="24"/>
          <w:highlight w:val="none"/>
        </w:rPr>
      </w:pPr>
      <w:bookmarkStart w:id="404" w:name="_Toc97299498"/>
      <w:bookmarkStart w:id="405" w:name="_Toc361220410"/>
      <w:r>
        <w:rPr>
          <w:rFonts w:hint="eastAsia" w:ascii="宋体" w:hAnsi="宋体" w:cs="宋体"/>
          <w:b/>
          <w:bCs/>
          <w:snapToGrid w:val="0"/>
          <w:color w:val="auto"/>
          <w:kern w:val="0"/>
          <w:sz w:val="24"/>
          <w:highlight w:val="none"/>
        </w:rPr>
        <w:t>一、工程概况</w:t>
      </w:r>
      <w:bookmarkEnd w:id="404"/>
      <w:bookmarkEnd w:id="405"/>
    </w:p>
    <w:p w14:paraId="61D1132B">
      <w:pPr>
        <w:snapToGrid w:val="0"/>
        <w:spacing w:line="360" w:lineRule="auto"/>
        <w:ind w:firstLine="470" w:firstLineChars="196"/>
        <w:rPr>
          <w:rFonts w:ascii="宋体" w:hAnsi="宋体" w:cs="宋体"/>
          <w:snapToGrid w:val="0"/>
          <w:color w:val="auto"/>
          <w:kern w:val="0"/>
          <w:sz w:val="24"/>
          <w:highlight w:val="none"/>
          <w:u w:val="single"/>
        </w:rPr>
      </w:pPr>
      <w:r>
        <w:rPr>
          <w:rFonts w:hint="eastAsia" w:ascii="宋体" w:hAnsi="宋体" w:cs="宋体"/>
          <w:bCs/>
          <w:snapToGrid w:val="0"/>
          <w:color w:val="auto"/>
          <w:kern w:val="0"/>
          <w:sz w:val="24"/>
          <w:highlight w:val="none"/>
        </w:rPr>
        <w:t>1.工程名称</w:t>
      </w:r>
      <w:r>
        <w:rPr>
          <w:rFonts w:hint="eastAsia" w:ascii="宋体" w:hAnsi="宋体" w:cs="宋体"/>
          <w:snapToGrid w:val="0"/>
          <w:color w:val="auto"/>
          <w:kern w:val="0"/>
          <w:sz w:val="24"/>
          <w:highlight w:val="none"/>
        </w:rPr>
        <w:t>：</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w:t>
      </w:r>
    </w:p>
    <w:p w14:paraId="7FDA8A6E">
      <w:pPr>
        <w:snapToGrid w:val="0"/>
        <w:spacing w:line="360" w:lineRule="auto"/>
        <w:ind w:firstLine="470" w:firstLineChars="196"/>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2.工程地点：</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w:t>
      </w:r>
    </w:p>
    <w:p w14:paraId="3DDCA091">
      <w:pPr>
        <w:snapToGrid w:val="0"/>
        <w:spacing w:line="360" w:lineRule="auto"/>
        <w:ind w:firstLine="470" w:firstLineChars="196"/>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3.工程立项批准文号：</w:t>
      </w:r>
      <w:r>
        <w:rPr>
          <w:rFonts w:hint="eastAsia" w:ascii="宋体" w:hAnsi="宋体" w:cs="宋体"/>
          <w:snapToGrid w:val="0"/>
          <w:color w:val="auto"/>
          <w:kern w:val="0"/>
          <w:sz w:val="24"/>
          <w:highlight w:val="none"/>
          <w:u w:val="single"/>
        </w:rPr>
        <w:t xml:space="preserve">       </w:t>
      </w:r>
      <w:r>
        <w:rPr>
          <w:rFonts w:hint="eastAsia" w:ascii="宋体" w:hAnsi="宋体" w:cs="宋体"/>
          <w:bCs/>
          <w:snapToGrid w:val="0"/>
          <w:color w:val="auto"/>
          <w:kern w:val="0"/>
          <w:sz w:val="24"/>
          <w:highlight w:val="none"/>
        </w:rPr>
        <w:t>。</w:t>
      </w:r>
    </w:p>
    <w:p w14:paraId="7869EE57">
      <w:pPr>
        <w:snapToGrid w:val="0"/>
        <w:spacing w:line="360" w:lineRule="auto"/>
        <w:ind w:firstLine="470" w:firstLineChars="196"/>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4.资金来源：</w:t>
      </w:r>
      <w:r>
        <w:rPr>
          <w:rFonts w:hint="eastAsia" w:ascii="宋体" w:hAnsi="宋体" w:cs="宋体"/>
          <w:snapToGrid w:val="0"/>
          <w:color w:val="auto"/>
          <w:kern w:val="0"/>
          <w:sz w:val="24"/>
          <w:highlight w:val="none"/>
          <w:u w:val="single"/>
        </w:rPr>
        <w:t>        </w:t>
      </w:r>
      <w:r>
        <w:rPr>
          <w:rFonts w:hint="eastAsia" w:ascii="宋体" w:hAnsi="宋体" w:cs="宋体"/>
          <w:bCs/>
          <w:snapToGrid w:val="0"/>
          <w:color w:val="auto"/>
          <w:kern w:val="0"/>
          <w:sz w:val="24"/>
          <w:highlight w:val="none"/>
        </w:rPr>
        <w:t>。</w:t>
      </w:r>
    </w:p>
    <w:p w14:paraId="00A5E193">
      <w:pPr>
        <w:snapToGrid w:val="0"/>
        <w:spacing w:line="360" w:lineRule="auto"/>
        <w:ind w:firstLine="463" w:firstLineChars="193"/>
        <w:rPr>
          <w:rFonts w:ascii="宋体" w:hAnsi="宋体" w:cs="宋体"/>
          <w:snapToGrid w:val="0"/>
          <w:color w:val="auto"/>
          <w:kern w:val="0"/>
          <w:sz w:val="24"/>
          <w:highlight w:val="none"/>
        </w:rPr>
      </w:pPr>
      <w:r>
        <w:rPr>
          <w:rFonts w:hint="eastAsia" w:ascii="宋体" w:hAnsi="宋体" w:cs="宋体"/>
          <w:bCs/>
          <w:snapToGrid w:val="0"/>
          <w:color w:val="auto"/>
          <w:kern w:val="0"/>
          <w:sz w:val="24"/>
          <w:highlight w:val="none"/>
        </w:rPr>
        <w:t xml:space="preserve">5.工程内容：                           </w:t>
      </w:r>
      <w:r>
        <w:rPr>
          <w:rFonts w:hint="eastAsia" w:ascii="宋体" w:hAnsi="宋体" w:cs="宋体"/>
          <w:snapToGrid w:val="0"/>
          <w:color w:val="auto"/>
          <w:kern w:val="0"/>
          <w:sz w:val="24"/>
          <w:highlight w:val="none"/>
        </w:rPr>
        <w:t xml:space="preserve"> </w:t>
      </w:r>
    </w:p>
    <w:p w14:paraId="7CE95B3C">
      <w:pPr>
        <w:snapToGrid w:val="0"/>
        <w:spacing w:line="360" w:lineRule="auto"/>
        <w:ind w:firstLine="470" w:firstLineChars="196"/>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6.工程承包范围：</w:t>
      </w:r>
    </w:p>
    <w:p w14:paraId="5255A996">
      <w:pPr>
        <w:snapToGrid w:val="0"/>
        <w:spacing w:line="360" w:lineRule="auto"/>
        <w:ind w:firstLine="463" w:firstLineChars="193"/>
        <w:rPr>
          <w:rFonts w:ascii="宋体" w:hAnsi="宋体" w:cs="宋体"/>
          <w:bCs/>
          <w:snapToGrid w:val="0"/>
          <w:color w:val="auto"/>
          <w:kern w:val="0"/>
          <w:sz w:val="24"/>
          <w:highlight w:val="none"/>
        </w:rPr>
      </w:pPr>
      <w:bookmarkStart w:id="406" w:name="_Toc361220411"/>
      <w:r>
        <w:rPr>
          <w:rFonts w:hint="eastAsia" w:ascii="宋体" w:hAnsi="宋体" w:cs="宋体"/>
          <w:bCs/>
          <w:snapToGrid w:val="0"/>
          <w:color w:val="auto"/>
          <w:kern w:val="0"/>
          <w:sz w:val="24"/>
          <w:highlight w:val="none"/>
        </w:rPr>
        <w:t>本项目为（项目名称）项目，详见图纸、工程量清单以及采购文件要求</w:t>
      </w:r>
    </w:p>
    <w:p w14:paraId="59F53F25">
      <w:pPr>
        <w:snapToGrid w:val="0"/>
        <w:spacing w:line="360" w:lineRule="auto"/>
        <w:outlineLvl w:val="1"/>
        <w:rPr>
          <w:rFonts w:ascii="宋体" w:hAnsi="宋体" w:cs="宋体"/>
          <w:b/>
          <w:bCs/>
          <w:snapToGrid w:val="0"/>
          <w:color w:val="auto"/>
          <w:kern w:val="0"/>
          <w:sz w:val="24"/>
          <w:highlight w:val="none"/>
        </w:rPr>
      </w:pPr>
      <w:bookmarkStart w:id="407" w:name="_Toc97299499"/>
      <w:r>
        <w:rPr>
          <w:rFonts w:hint="eastAsia" w:ascii="宋体" w:hAnsi="宋体" w:cs="宋体"/>
          <w:b/>
          <w:bCs/>
          <w:snapToGrid w:val="0"/>
          <w:color w:val="auto"/>
          <w:kern w:val="0"/>
          <w:sz w:val="24"/>
          <w:highlight w:val="none"/>
        </w:rPr>
        <w:t>二、合同工期</w:t>
      </w:r>
      <w:bookmarkEnd w:id="406"/>
      <w:bookmarkEnd w:id="407"/>
    </w:p>
    <w:p w14:paraId="6B55D907">
      <w:pPr>
        <w:snapToGrid w:val="0"/>
        <w:spacing w:line="360" w:lineRule="auto"/>
        <w:ind w:firstLine="459"/>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计划开工日期：</w:t>
      </w:r>
      <w:r>
        <w:rPr>
          <w:rFonts w:hint="eastAsia" w:ascii="宋体" w:hAnsi="宋体" w:cs="宋体"/>
          <w:snapToGrid w:val="0"/>
          <w:color w:val="auto"/>
          <w:kern w:val="0"/>
          <w:sz w:val="24"/>
          <w:highlight w:val="none"/>
          <w:u w:val="single"/>
        </w:rPr>
        <w:t xml:space="preserve">20  </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日；</w:t>
      </w:r>
    </w:p>
    <w:p w14:paraId="583384DF">
      <w:pPr>
        <w:snapToGrid w:val="0"/>
        <w:spacing w:line="360" w:lineRule="auto"/>
        <w:ind w:firstLine="459"/>
        <w:rPr>
          <w:rFonts w:ascii="宋体" w:hAnsi="宋体" w:cs="宋体"/>
          <w:snapToGrid w:val="0"/>
          <w:color w:val="auto"/>
          <w:kern w:val="0"/>
          <w:sz w:val="24"/>
          <w:highlight w:val="none"/>
        </w:rPr>
      </w:pPr>
      <w:bookmarkStart w:id="408" w:name="SOA_hhxys_jgn"/>
      <w:r>
        <w:rPr>
          <w:rFonts w:hint="eastAsia" w:ascii="宋体" w:hAnsi="宋体" w:cs="宋体"/>
          <w:snapToGrid w:val="0"/>
          <w:color w:val="auto"/>
          <w:kern w:val="0"/>
          <w:sz w:val="24"/>
          <w:highlight w:val="none"/>
        </w:rPr>
        <w:t>计划竣工日期：</w:t>
      </w:r>
      <w:r>
        <w:rPr>
          <w:rFonts w:hint="eastAsia" w:ascii="宋体" w:hAnsi="宋体" w:cs="宋体"/>
          <w:snapToGrid w:val="0"/>
          <w:color w:val="auto"/>
          <w:kern w:val="0"/>
          <w:sz w:val="24"/>
          <w:highlight w:val="none"/>
          <w:u w:val="single"/>
        </w:rPr>
        <w:t xml:space="preserve">20  </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日；</w:t>
      </w:r>
      <w:bookmarkEnd w:id="408"/>
    </w:p>
    <w:p w14:paraId="5BDB4830">
      <w:pPr>
        <w:snapToGrid w:val="0"/>
        <w:spacing w:line="360" w:lineRule="auto"/>
        <w:ind w:firstLine="459"/>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工期总日历天数：</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天。工期总日历天数与根据前述计划开竣工日期计算的工期天数不一致的，以工期总日历天数为准。</w:t>
      </w:r>
    </w:p>
    <w:p w14:paraId="2AFFC9C3">
      <w:pPr>
        <w:snapToGrid w:val="0"/>
        <w:spacing w:line="360" w:lineRule="auto"/>
        <w:outlineLvl w:val="1"/>
        <w:rPr>
          <w:rFonts w:ascii="宋体" w:hAnsi="宋体" w:cs="宋体"/>
          <w:b/>
          <w:bCs/>
          <w:snapToGrid w:val="0"/>
          <w:color w:val="auto"/>
          <w:kern w:val="0"/>
          <w:sz w:val="24"/>
          <w:highlight w:val="none"/>
        </w:rPr>
      </w:pPr>
      <w:bookmarkStart w:id="409" w:name="_Toc97299500"/>
      <w:bookmarkStart w:id="410" w:name="_Toc361220412"/>
      <w:r>
        <w:rPr>
          <w:rFonts w:hint="eastAsia" w:ascii="宋体" w:hAnsi="宋体" w:cs="宋体"/>
          <w:b/>
          <w:bCs/>
          <w:snapToGrid w:val="0"/>
          <w:color w:val="auto"/>
          <w:kern w:val="0"/>
          <w:sz w:val="24"/>
          <w:highlight w:val="none"/>
        </w:rPr>
        <w:t>三、质量标准</w:t>
      </w:r>
      <w:bookmarkEnd w:id="409"/>
      <w:bookmarkEnd w:id="410"/>
    </w:p>
    <w:p w14:paraId="526F6B79">
      <w:pPr>
        <w:snapToGrid w:val="0"/>
        <w:spacing w:line="360" w:lineRule="auto"/>
        <w:ind w:firstLine="459"/>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工程质量符合</w:t>
      </w:r>
      <w:r>
        <w:rPr>
          <w:rFonts w:hint="eastAsia" w:ascii="宋体" w:hAnsi="宋体" w:cs="宋体"/>
          <w:snapToGrid w:val="0"/>
          <w:color w:val="auto"/>
          <w:kern w:val="0"/>
          <w:sz w:val="24"/>
          <w:highlight w:val="none"/>
          <w:u w:val="single"/>
        </w:rPr>
        <w:t></w:t>
      </w:r>
      <w:bookmarkStart w:id="411" w:name="SOA_hhxys_zlbz"/>
      <w:r>
        <w:rPr>
          <w:rFonts w:hint="eastAsia" w:ascii="宋体" w:hAnsi="宋体" w:cs="宋体"/>
          <w:snapToGrid w:val="0"/>
          <w:color w:val="auto"/>
          <w:kern w:val="0"/>
          <w:sz w:val="24"/>
          <w:highlight w:val="none"/>
          <w:u w:val="single"/>
        </w:rPr>
        <w:t xml:space="preserve">       </w:t>
      </w:r>
      <w:bookmarkEnd w:id="411"/>
      <w:r>
        <w:rPr>
          <w:rFonts w:hint="eastAsia" w:ascii="宋体" w:hAnsi="宋体" w:cs="宋体"/>
          <w:snapToGrid w:val="0"/>
          <w:color w:val="auto"/>
          <w:kern w:val="0"/>
          <w:sz w:val="24"/>
          <w:highlight w:val="none"/>
          <w:u w:val="single"/>
        </w:rPr>
        <w:t></w:t>
      </w:r>
      <w:r>
        <w:rPr>
          <w:rFonts w:hint="eastAsia" w:ascii="宋体" w:hAnsi="宋体" w:cs="宋体"/>
          <w:snapToGrid w:val="0"/>
          <w:color w:val="auto"/>
          <w:kern w:val="0"/>
          <w:sz w:val="24"/>
          <w:highlight w:val="none"/>
        </w:rPr>
        <w:t>标准。</w:t>
      </w:r>
    </w:p>
    <w:p w14:paraId="30D854E7">
      <w:pPr>
        <w:snapToGrid w:val="0"/>
        <w:spacing w:line="360" w:lineRule="auto"/>
        <w:outlineLvl w:val="1"/>
        <w:rPr>
          <w:rFonts w:ascii="宋体" w:hAnsi="宋体" w:cs="宋体"/>
          <w:b/>
          <w:bCs/>
          <w:snapToGrid w:val="0"/>
          <w:color w:val="auto"/>
          <w:kern w:val="0"/>
          <w:sz w:val="24"/>
          <w:highlight w:val="none"/>
        </w:rPr>
      </w:pPr>
      <w:bookmarkStart w:id="412" w:name="_Toc97299501"/>
      <w:bookmarkStart w:id="413" w:name="_Toc361220413"/>
      <w:r>
        <w:rPr>
          <w:rFonts w:hint="eastAsia" w:ascii="宋体" w:hAnsi="宋体" w:cs="宋体"/>
          <w:b/>
          <w:bCs/>
          <w:snapToGrid w:val="0"/>
          <w:color w:val="auto"/>
          <w:kern w:val="0"/>
          <w:sz w:val="24"/>
          <w:highlight w:val="none"/>
        </w:rPr>
        <w:t>四、签约合同价与合同价格形式</w:t>
      </w:r>
      <w:bookmarkEnd w:id="412"/>
      <w:bookmarkEnd w:id="413"/>
    </w:p>
    <w:p w14:paraId="00CB3B19">
      <w:pPr>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1.签约合同价为：</w:t>
      </w:r>
    </w:p>
    <w:p w14:paraId="01B49277">
      <w:pPr>
        <w:snapToGrid w:val="0"/>
        <w:spacing w:line="360" w:lineRule="auto"/>
        <w:ind w:firstLine="600" w:firstLineChars="25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人民币（大写）</w:t>
      </w:r>
      <w:bookmarkStart w:id="414" w:name="SOA_hhxys_htjdx"/>
      <w:r>
        <w:rPr>
          <w:rFonts w:hint="eastAsia" w:ascii="宋体" w:hAnsi="宋体" w:cs="宋体"/>
          <w:snapToGrid w:val="0"/>
          <w:color w:val="auto"/>
          <w:kern w:val="0"/>
          <w:sz w:val="24"/>
          <w:highlight w:val="none"/>
          <w:u w:val="single"/>
        </w:rPr>
        <w:t xml:space="preserve">                   </w:t>
      </w:r>
      <w:bookmarkEnd w:id="414"/>
      <w:r>
        <w:rPr>
          <w:rFonts w:hint="eastAsia" w:ascii="宋体" w:hAnsi="宋体" w:cs="宋体"/>
          <w:snapToGrid w:val="0"/>
          <w:color w:val="auto"/>
          <w:kern w:val="0"/>
          <w:sz w:val="24"/>
          <w:highlight w:val="none"/>
        </w:rPr>
        <w:t>(¥</w:t>
      </w:r>
      <w:r>
        <w:rPr>
          <w:rFonts w:hint="eastAsia" w:ascii="宋体" w:hAnsi="宋体" w:cs="宋体"/>
          <w:snapToGrid w:val="0"/>
          <w:color w:val="auto"/>
          <w:kern w:val="0"/>
          <w:sz w:val="24"/>
          <w:highlight w:val="none"/>
          <w:u w:val="single"/>
        </w:rPr>
        <w:t xml:space="preserve"> </w:t>
      </w:r>
      <w:bookmarkStart w:id="415" w:name="SOA_hhxys_htjxx"/>
      <w:r>
        <w:rPr>
          <w:rFonts w:hint="eastAsia" w:ascii="宋体" w:hAnsi="宋体" w:cs="宋体"/>
          <w:snapToGrid w:val="0"/>
          <w:color w:val="auto"/>
          <w:kern w:val="0"/>
          <w:sz w:val="24"/>
          <w:highlight w:val="none"/>
          <w:u w:val="single"/>
        </w:rPr>
        <w:t xml:space="preserve">            </w:t>
      </w:r>
      <w:bookmarkEnd w:id="415"/>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元)；</w:t>
      </w:r>
    </w:p>
    <w:p w14:paraId="203D46EC">
      <w:pPr>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其中：</w:t>
      </w:r>
    </w:p>
    <w:p w14:paraId="6AB532A7">
      <w:pPr>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（1）安全文明施工费：</w:t>
      </w:r>
    </w:p>
    <w:p w14:paraId="2E60BE47">
      <w:pPr>
        <w:snapToGrid w:val="0"/>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人民币（大写）</w:t>
      </w:r>
      <w:bookmarkStart w:id="416" w:name="SOA_hhxys_wmsgfdx"/>
      <w:r>
        <w:rPr>
          <w:rFonts w:hint="eastAsia" w:ascii="宋体" w:hAnsi="宋体" w:cs="宋体"/>
          <w:snapToGrid w:val="0"/>
          <w:color w:val="auto"/>
          <w:kern w:val="0"/>
          <w:sz w:val="24"/>
          <w:highlight w:val="none"/>
          <w:u w:val="single"/>
        </w:rPr>
        <w:t xml:space="preserve">                </w:t>
      </w:r>
      <w:bookmarkEnd w:id="416"/>
      <w:r>
        <w:rPr>
          <w:rFonts w:hint="eastAsia" w:ascii="宋体" w:hAnsi="宋体" w:cs="宋体"/>
          <w:snapToGrid w:val="0"/>
          <w:color w:val="auto"/>
          <w:kern w:val="0"/>
          <w:sz w:val="24"/>
          <w:highlight w:val="none"/>
        </w:rPr>
        <w:t>(¥</w:t>
      </w:r>
      <w:bookmarkStart w:id="417" w:name="SOA_hhxys_wmsgfxx"/>
      <w:r>
        <w:rPr>
          <w:rFonts w:hint="eastAsia" w:ascii="宋体" w:hAnsi="宋体" w:cs="宋体"/>
          <w:snapToGrid w:val="0"/>
          <w:color w:val="auto"/>
          <w:kern w:val="0"/>
          <w:sz w:val="24"/>
          <w:highlight w:val="none"/>
          <w:u w:val="single"/>
        </w:rPr>
        <w:t xml:space="preserve">                  </w:t>
      </w:r>
      <w:bookmarkEnd w:id="417"/>
      <w:r>
        <w:rPr>
          <w:rFonts w:hint="eastAsia" w:ascii="宋体" w:hAnsi="宋体" w:cs="宋体"/>
          <w:snapToGrid w:val="0"/>
          <w:color w:val="auto"/>
          <w:kern w:val="0"/>
          <w:sz w:val="24"/>
          <w:highlight w:val="none"/>
        </w:rPr>
        <w:t>元)；</w:t>
      </w:r>
    </w:p>
    <w:p w14:paraId="42A3F775">
      <w:pPr>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（2）材料和工程设备暂估价金额：</w:t>
      </w:r>
    </w:p>
    <w:p w14:paraId="13ED4354">
      <w:pPr>
        <w:snapToGrid w:val="0"/>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人民币（大写）</w:t>
      </w:r>
      <w:bookmarkStart w:id="418" w:name="SOA_hhxys_sbzgjdx"/>
      <w:r>
        <w:rPr>
          <w:rFonts w:hint="eastAsia" w:ascii="宋体" w:hAnsi="宋体" w:cs="宋体"/>
          <w:snapToGrid w:val="0"/>
          <w:color w:val="auto"/>
          <w:kern w:val="0"/>
          <w:sz w:val="24"/>
          <w:highlight w:val="none"/>
          <w:u w:val="single"/>
        </w:rPr>
        <w:t xml:space="preserve">       </w:t>
      </w:r>
      <w:bookmarkEnd w:id="418"/>
      <w:r>
        <w:rPr>
          <w:rFonts w:hint="eastAsia" w:ascii="宋体" w:hAnsi="宋体" w:cs="宋体"/>
          <w:snapToGrid w:val="0"/>
          <w:color w:val="auto"/>
          <w:kern w:val="0"/>
          <w:sz w:val="24"/>
          <w:highlight w:val="none"/>
        </w:rPr>
        <w:t>(¥</w:t>
      </w:r>
      <w:bookmarkStart w:id="419" w:name="SOA_hhxys_sbzgjxx"/>
      <w:r>
        <w:rPr>
          <w:rFonts w:hint="eastAsia" w:ascii="宋体" w:hAnsi="宋体" w:cs="宋体"/>
          <w:snapToGrid w:val="0"/>
          <w:color w:val="auto"/>
          <w:kern w:val="0"/>
          <w:sz w:val="24"/>
          <w:highlight w:val="none"/>
          <w:u w:val="single"/>
        </w:rPr>
        <w:t xml:space="preserve">      </w:t>
      </w:r>
      <w:bookmarkEnd w:id="419"/>
      <w:r>
        <w:rPr>
          <w:rFonts w:hint="eastAsia" w:ascii="宋体" w:hAnsi="宋体" w:cs="宋体"/>
          <w:snapToGrid w:val="0"/>
          <w:color w:val="auto"/>
          <w:kern w:val="0"/>
          <w:sz w:val="24"/>
          <w:highlight w:val="none"/>
        </w:rPr>
        <w:t>元)；</w:t>
      </w:r>
    </w:p>
    <w:p w14:paraId="5A085C86">
      <w:pPr>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（3）专业工程暂估价金额：</w:t>
      </w:r>
    </w:p>
    <w:p w14:paraId="3D314701">
      <w:pPr>
        <w:snapToGrid w:val="0"/>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人民币（大写）</w:t>
      </w:r>
      <w:bookmarkStart w:id="420" w:name="SOA_hhxys_gczgjdx"/>
      <w:r>
        <w:rPr>
          <w:rFonts w:hint="eastAsia" w:ascii="宋体" w:hAnsi="宋体" w:cs="宋体"/>
          <w:snapToGrid w:val="0"/>
          <w:color w:val="auto"/>
          <w:kern w:val="0"/>
          <w:sz w:val="24"/>
          <w:highlight w:val="none"/>
          <w:u w:val="single"/>
        </w:rPr>
        <w:t xml:space="preserve">       </w:t>
      </w:r>
      <w:bookmarkEnd w:id="420"/>
      <w:r>
        <w:rPr>
          <w:rFonts w:hint="eastAsia" w:ascii="宋体" w:hAnsi="宋体" w:cs="宋体"/>
          <w:snapToGrid w:val="0"/>
          <w:color w:val="auto"/>
          <w:kern w:val="0"/>
          <w:sz w:val="24"/>
          <w:highlight w:val="none"/>
        </w:rPr>
        <w:t>(¥</w:t>
      </w:r>
      <w:bookmarkStart w:id="421" w:name="SOA_hhxys_gczgjxx"/>
      <w:r>
        <w:rPr>
          <w:rFonts w:hint="eastAsia" w:ascii="宋体" w:hAnsi="宋体" w:cs="宋体"/>
          <w:snapToGrid w:val="0"/>
          <w:color w:val="auto"/>
          <w:kern w:val="0"/>
          <w:sz w:val="24"/>
          <w:highlight w:val="none"/>
          <w:u w:val="single"/>
        </w:rPr>
        <w:t xml:space="preserve">       </w:t>
      </w:r>
      <w:bookmarkEnd w:id="421"/>
      <w:r>
        <w:rPr>
          <w:rFonts w:hint="eastAsia" w:ascii="宋体" w:hAnsi="宋体" w:cs="宋体"/>
          <w:snapToGrid w:val="0"/>
          <w:color w:val="auto"/>
          <w:kern w:val="0"/>
          <w:sz w:val="24"/>
          <w:highlight w:val="none"/>
        </w:rPr>
        <w:t>元)；</w:t>
      </w:r>
    </w:p>
    <w:p w14:paraId="124D1B58">
      <w:pPr>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（4）暂列金额：</w:t>
      </w:r>
    </w:p>
    <w:p w14:paraId="30204E54">
      <w:pPr>
        <w:snapToGrid w:val="0"/>
        <w:spacing w:line="360" w:lineRule="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人民币（大写）</w:t>
      </w:r>
      <w:bookmarkStart w:id="422" w:name="SOA_hhxys_zljedx"/>
      <w:r>
        <w:rPr>
          <w:rFonts w:hint="eastAsia" w:ascii="宋体" w:hAnsi="宋体" w:cs="宋体"/>
          <w:snapToGrid w:val="0"/>
          <w:color w:val="auto"/>
          <w:kern w:val="0"/>
          <w:sz w:val="24"/>
          <w:highlight w:val="none"/>
          <w:u w:val="single"/>
        </w:rPr>
        <w:t xml:space="preserve">       </w:t>
      </w:r>
      <w:bookmarkEnd w:id="422"/>
      <w:r>
        <w:rPr>
          <w:rFonts w:hint="eastAsia" w:ascii="宋体" w:hAnsi="宋体" w:cs="宋体"/>
          <w:snapToGrid w:val="0"/>
          <w:color w:val="auto"/>
          <w:kern w:val="0"/>
          <w:sz w:val="24"/>
          <w:highlight w:val="none"/>
        </w:rPr>
        <w:t>(¥</w:t>
      </w:r>
      <w:bookmarkStart w:id="423" w:name="SOA_hhxys_zljexx"/>
      <w:r>
        <w:rPr>
          <w:rFonts w:hint="eastAsia" w:ascii="宋体" w:hAnsi="宋体" w:cs="宋体"/>
          <w:snapToGrid w:val="0"/>
          <w:color w:val="auto"/>
          <w:kern w:val="0"/>
          <w:sz w:val="24"/>
          <w:highlight w:val="none"/>
          <w:u w:val="single"/>
        </w:rPr>
        <w:t xml:space="preserve">        </w:t>
      </w:r>
      <w:bookmarkEnd w:id="423"/>
      <w:r>
        <w:rPr>
          <w:rFonts w:hint="eastAsia" w:ascii="宋体" w:hAnsi="宋体" w:cs="宋体"/>
          <w:snapToGrid w:val="0"/>
          <w:color w:val="auto"/>
          <w:kern w:val="0"/>
          <w:sz w:val="24"/>
          <w:highlight w:val="none"/>
        </w:rPr>
        <w:t>元)。</w:t>
      </w:r>
    </w:p>
    <w:p w14:paraId="51E512B5">
      <w:pPr>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2.合同价格形式：</w:t>
      </w:r>
      <w:r>
        <w:rPr>
          <w:rFonts w:hint="eastAsia" w:ascii="宋体" w:hAnsi="宋体" w:cs="宋体"/>
          <w:snapToGrid w:val="0"/>
          <w:color w:val="auto"/>
          <w:kern w:val="0"/>
          <w:sz w:val="24"/>
          <w:highlight w:val="none"/>
          <w:u w:val="single"/>
        </w:rPr>
        <w:t></w:t>
      </w:r>
      <w:bookmarkStart w:id="424" w:name="SOA_hhxys_htjgxs"/>
      <w:r>
        <w:rPr>
          <w:rFonts w:hint="eastAsia" w:ascii="宋体" w:hAnsi="宋体" w:cs="宋体"/>
          <w:snapToGrid w:val="0"/>
          <w:color w:val="auto"/>
          <w:kern w:val="0"/>
          <w:sz w:val="24"/>
          <w:highlight w:val="none"/>
          <w:u w:val="single"/>
        </w:rPr>
        <w:t xml:space="preserve">  </w:t>
      </w:r>
      <w:bookmarkEnd w:id="424"/>
      <w:r>
        <w:rPr>
          <w:rFonts w:hint="eastAsia" w:ascii="宋体" w:hAnsi="宋体" w:cs="宋体"/>
          <w:snapToGrid w:val="0"/>
          <w:color w:val="auto"/>
          <w:kern w:val="0"/>
          <w:sz w:val="24"/>
          <w:highlight w:val="none"/>
          <w:u w:val="single"/>
        </w:rPr>
        <w:t xml:space="preserve">      </w:t>
      </w:r>
      <w:r>
        <w:rPr>
          <w:rFonts w:hint="eastAsia" w:ascii="宋体" w:hAnsi="宋体" w:cs="宋体"/>
          <w:snapToGrid w:val="0"/>
          <w:color w:val="auto"/>
          <w:kern w:val="0"/>
          <w:sz w:val="24"/>
          <w:highlight w:val="none"/>
        </w:rPr>
        <w:t>。</w:t>
      </w:r>
    </w:p>
    <w:p w14:paraId="3859F0B4">
      <w:pPr>
        <w:snapToGrid w:val="0"/>
        <w:spacing w:line="360" w:lineRule="auto"/>
        <w:outlineLvl w:val="1"/>
        <w:rPr>
          <w:rFonts w:ascii="宋体" w:hAnsi="宋体" w:cs="宋体"/>
          <w:b/>
          <w:bCs/>
          <w:snapToGrid w:val="0"/>
          <w:color w:val="auto"/>
          <w:kern w:val="0"/>
          <w:sz w:val="24"/>
          <w:highlight w:val="none"/>
        </w:rPr>
      </w:pPr>
      <w:bookmarkStart w:id="425" w:name="_Toc361220414"/>
      <w:bookmarkStart w:id="426" w:name="_Toc97299502"/>
      <w:r>
        <w:rPr>
          <w:rFonts w:hint="eastAsia" w:ascii="宋体" w:hAnsi="宋体" w:cs="宋体"/>
          <w:b/>
          <w:bCs/>
          <w:snapToGrid w:val="0"/>
          <w:color w:val="auto"/>
          <w:kern w:val="0"/>
          <w:sz w:val="24"/>
          <w:highlight w:val="none"/>
        </w:rPr>
        <w:t>五、项目经理</w:t>
      </w:r>
      <w:bookmarkEnd w:id="425"/>
      <w:bookmarkEnd w:id="426"/>
    </w:p>
    <w:p w14:paraId="57184F86">
      <w:pPr>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承包人项目经理：</w:t>
      </w:r>
      <w:r>
        <w:rPr>
          <w:rFonts w:hint="eastAsia" w:ascii="宋体" w:hAnsi="宋体" w:cs="宋体"/>
          <w:snapToGrid w:val="0"/>
          <w:color w:val="auto"/>
          <w:kern w:val="0"/>
          <w:sz w:val="24"/>
          <w:highlight w:val="none"/>
          <w:u w:val="single"/>
        </w:rPr>
        <w:t></w:t>
      </w:r>
      <w:bookmarkStart w:id="427" w:name="SOA_hhxys_cbrxmjl"/>
      <w:r>
        <w:rPr>
          <w:rFonts w:hint="eastAsia" w:ascii="宋体" w:hAnsi="宋体" w:cs="宋体"/>
          <w:snapToGrid w:val="0"/>
          <w:color w:val="auto"/>
          <w:kern w:val="0"/>
          <w:sz w:val="24"/>
          <w:highlight w:val="none"/>
          <w:u w:val="single"/>
        </w:rPr>
        <w:t xml:space="preserve">        </w:t>
      </w:r>
      <w:bookmarkEnd w:id="427"/>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w:t>
      </w:r>
    </w:p>
    <w:p w14:paraId="068AA56E">
      <w:pPr>
        <w:snapToGrid w:val="0"/>
        <w:spacing w:line="360" w:lineRule="auto"/>
        <w:outlineLvl w:val="1"/>
        <w:rPr>
          <w:rFonts w:ascii="宋体" w:hAnsi="宋体" w:cs="宋体"/>
          <w:b/>
          <w:bCs/>
          <w:snapToGrid w:val="0"/>
          <w:color w:val="auto"/>
          <w:kern w:val="0"/>
          <w:sz w:val="24"/>
          <w:highlight w:val="none"/>
        </w:rPr>
      </w:pPr>
      <w:bookmarkStart w:id="428" w:name="_Toc361220415"/>
      <w:bookmarkStart w:id="429" w:name="_Toc97299503"/>
      <w:r>
        <w:rPr>
          <w:rFonts w:hint="eastAsia" w:ascii="宋体" w:hAnsi="宋体" w:cs="宋体"/>
          <w:b/>
          <w:bCs/>
          <w:snapToGrid w:val="0"/>
          <w:color w:val="auto"/>
          <w:kern w:val="0"/>
          <w:sz w:val="24"/>
          <w:highlight w:val="none"/>
        </w:rPr>
        <w:t>六、合同文件构成</w:t>
      </w:r>
      <w:bookmarkEnd w:id="428"/>
      <w:bookmarkEnd w:id="429"/>
    </w:p>
    <w:p w14:paraId="488A5CE0">
      <w:pPr>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本协议书与下列文件一起构成合同文件：</w:t>
      </w:r>
    </w:p>
    <w:p w14:paraId="78DDDB4E">
      <w:pPr>
        <w:autoSpaceDE w:val="0"/>
        <w:autoSpaceDN w:val="0"/>
        <w:snapToGrid w:val="0"/>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（1）成交通知书（如果有）；</w:t>
      </w:r>
    </w:p>
    <w:p w14:paraId="501E0167">
      <w:pPr>
        <w:autoSpaceDE w:val="0"/>
        <w:autoSpaceDN w:val="0"/>
        <w:snapToGrid w:val="0"/>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（2）响应函及其附录（如果有）； </w:t>
      </w:r>
    </w:p>
    <w:p w14:paraId="4B57E457">
      <w:pPr>
        <w:autoSpaceDE w:val="0"/>
        <w:autoSpaceDN w:val="0"/>
        <w:snapToGrid w:val="0"/>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（3）专用合同条款及其附件；</w:t>
      </w:r>
    </w:p>
    <w:p w14:paraId="71326199">
      <w:pPr>
        <w:autoSpaceDE w:val="0"/>
        <w:autoSpaceDN w:val="0"/>
        <w:snapToGrid w:val="0"/>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（4）通用合同条款；</w:t>
      </w:r>
    </w:p>
    <w:p w14:paraId="638FEDB1">
      <w:pPr>
        <w:autoSpaceDE w:val="0"/>
        <w:autoSpaceDN w:val="0"/>
        <w:snapToGrid w:val="0"/>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（5）技术标准和要求；</w:t>
      </w:r>
    </w:p>
    <w:p w14:paraId="75836EB2">
      <w:pPr>
        <w:autoSpaceDE w:val="0"/>
        <w:autoSpaceDN w:val="0"/>
        <w:snapToGrid w:val="0"/>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（6）图纸；</w:t>
      </w:r>
    </w:p>
    <w:p w14:paraId="66EC4BE3">
      <w:pPr>
        <w:autoSpaceDE w:val="0"/>
        <w:autoSpaceDN w:val="0"/>
        <w:snapToGrid w:val="0"/>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（7）已标价工程量清单或预算书；</w:t>
      </w:r>
    </w:p>
    <w:p w14:paraId="54704FFF">
      <w:pPr>
        <w:autoSpaceDE w:val="0"/>
        <w:autoSpaceDN w:val="0"/>
        <w:snapToGrid w:val="0"/>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（8）其他合同文件。</w:t>
      </w:r>
    </w:p>
    <w:p w14:paraId="1343B300">
      <w:pPr>
        <w:autoSpaceDE w:val="0"/>
        <w:autoSpaceDN w:val="0"/>
        <w:snapToGrid w:val="0"/>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在合同订立及履行过程中形成的与合同有关的文件均构成合同文件组成部分。</w:t>
      </w:r>
    </w:p>
    <w:p w14:paraId="1DD9EBFB">
      <w:pPr>
        <w:autoSpaceDE w:val="0"/>
        <w:autoSpaceDN w:val="0"/>
        <w:snapToGrid w:val="0"/>
        <w:spacing w:line="360" w:lineRule="auto"/>
        <w:ind w:firstLine="480" w:firstLineChars="200"/>
        <w:jc w:val="left"/>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上述各项合同文件包括合同当事人就该项合同文件所作出的补充和修改，属于同一类内容的文件，应以最新签署的为准。专用合同条款及其附件须经合同当事人签字或盖章。</w:t>
      </w:r>
    </w:p>
    <w:p w14:paraId="034AB5C7">
      <w:pPr>
        <w:snapToGrid w:val="0"/>
        <w:spacing w:line="360" w:lineRule="auto"/>
        <w:outlineLvl w:val="1"/>
        <w:rPr>
          <w:rFonts w:ascii="宋体" w:hAnsi="宋体" w:cs="宋体"/>
          <w:b/>
          <w:bCs/>
          <w:snapToGrid w:val="0"/>
          <w:color w:val="auto"/>
          <w:kern w:val="0"/>
          <w:sz w:val="24"/>
          <w:highlight w:val="none"/>
        </w:rPr>
      </w:pPr>
      <w:bookmarkStart w:id="430" w:name="_Toc361220416"/>
      <w:bookmarkStart w:id="431" w:name="_Toc97299504"/>
      <w:r>
        <w:rPr>
          <w:rFonts w:hint="eastAsia" w:ascii="宋体" w:hAnsi="宋体" w:cs="宋体"/>
          <w:b/>
          <w:bCs/>
          <w:snapToGrid w:val="0"/>
          <w:color w:val="auto"/>
          <w:kern w:val="0"/>
          <w:sz w:val="24"/>
          <w:highlight w:val="none"/>
        </w:rPr>
        <w:t>七、承诺</w:t>
      </w:r>
      <w:bookmarkEnd w:id="430"/>
      <w:bookmarkEnd w:id="431"/>
    </w:p>
    <w:p w14:paraId="26ADC658">
      <w:pPr>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1.发包人承诺按照法律规定履行项目审批手续、筹集工程建设资金并按照合同约定的期限和方式支付合同价款。</w:t>
      </w:r>
    </w:p>
    <w:p w14:paraId="3772DE8C">
      <w:pPr>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2.承包人承诺按照法律规定及合同约定组织完成工程施工，确保工程质量和安全，不进行转包及违法分包，并在缺陷责任期及保修期内承担相应的工程维修责任。</w:t>
      </w:r>
    </w:p>
    <w:p w14:paraId="55902605">
      <w:pPr>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3.发包人和承包人通过</w:t>
      </w:r>
      <w:r>
        <w:rPr>
          <w:rFonts w:hint="eastAsia"/>
          <w:color w:val="auto"/>
          <w:highlight w:val="none"/>
        </w:rPr>
        <w:t>政府采购</w:t>
      </w:r>
      <w:r>
        <w:rPr>
          <w:rFonts w:hint="eastAsia" w:ascii="宋体" w:hAnsi="宋体" w:cs="宋体"/>
          <w:bCs/>
          <w:snapToGrid w:val="0"/>
          <w:color w:val="auto"/>
          <w:kern w:val="0"/>
          <w:sz w:val="24"/>
          <w:highlight w:val="none"/>
        </w:rPr>
        <w:t>形式签订合同的，双方理解并承诺不再就同一工程另行签订与合同实质性内容相背离的协议。</w:t>
      </w:r>
    </w:p>
    <w:p w14:paraId="0E91542C">
      <w:pPr>
        <w:snapToGrid w:val="0"/>
        <w:spacing w:line="360" w:lineRule="auto"/>
        <w:outlineLvl w:val="1"/>
        <w:rPr>
          <w:rFonts w:ascii="宋体" w:hAnsi="宋体" w:cs="宋体"/>
          <w:b/>
          <w:bCs/>
          <w:snapToGrid w:val="0"/>
          <w:color w:val="auto"/>
          <w:kern w:val="0"/>
          <w:sz w:val="24"/>
          <w:highlight w:val="none"/>
        </w:rPr>
      </w:pPr>
      <w:bookmarkStart w:id="432" w:name="_Toc97299505"/>
      <w:bookmarkStart w:id="433" w:name="_Toc361220417"/>
      <w:r>
        <w:rPr>
          <w:rFonts w:hint="eastAsia" w:ascii="宋体" w:hAnsi="宋体" w:cs="宋体"/>
          <w:b/>
          <w:bCs/>
          <w:snapToGrid w:val="0"/>
          <w:color w:val="auto"/>
          <w:kern w:val="0"/>
          <w:sz w:val="24"/>
          <w:highlight w:val="none"/>
        </w:rPr>
        <w:t>八、词语含义</w:t>
      </w:r>
      <w:bookmarkEnd w:id="432"/>
      <w:bookmarkEnd w:id="433"/>
    </w:p>
    <w:p w14:paraId="54F1633B">
      <w:pPr>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本协议书中词语含义与第二部分通用合同条款中赋予的含义相同。</w:t>
      </w:r>
    </w:p>
    <w:p w14:paraId="6E8F98A8">
      <w:pPr>
        <w:snapToGrid w:val="0"/>
        <w:spacing w:line="360" w:lineRule="auto"/>
        <w:outlineLvl w:val="1"/>
        <w:rPr>
          <w:rFonts w:ascii="宋体" w:hAnsi="宋体" w:cs="宋体"/>
          <w:b/>
          <w:bCs/>
          <w:snapToGrid w:val="0"/>
          <w:color w:val="auto"/>
          <w:kern w:val="0"/>
          <w:sz w:val="24"/>
          <w:highlight w:val="none"/>
        </w:rPr>
      </w:pPr>
      <w:bookmarkStart w:id="434" w:name="_Toc361220418"/>
      <w:bookmarkStart w:id="435" w:name="_Toc97299506"/>
      <w:r>
        <w:rPr>
          <w:rFonts w:hint="eastAsia" w:ascii="宋体" w:hAnsi="宋体" w:cs="宋体"/>
          <w:b/>
          <w:bCs/>
          <w:snapToGrid w:val="0"/>
          <w:color w:val="auto"/>
          <w:kern w:val="0"/>
          <w:sz w:val="24"/>
          <w:highlight w:val="none"/>
        </w:rPr>
        <w:t>九、签订时间</w:t>
      </w:r>
      <w:bookmarkEnd w:id="434"/>
      <w:bookmarkEnd w:id="435"/>
    </w:p>
    <w:p w14:paraId="7F258D80">
      <w:pPr>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本合同于</w:t>
      </w:r>
      <w:bookmarkStart w:id="436" w:name="SOA_hhxys_htqdn"/>
      <w:r>
        <w:rPr>
          <w:rFonts w:hint="eastAsia" w:ascii="宋体" w:hAnsi="宋体" w:cs="宋体"/>
          <w:bCs/>
          <w:snapToGrid w:val="0"/>
          <w:color w:val="auto"/>
          <w:kern w:val="0"/>
          <w:sz w:val="24"/>
          <w:highlight w:val="none"/>
          <w:u w:val="single"/>
        </w:rPr>
        <w:t xml:space="preserve">      </w:t>
      </w:r>
      <w:bookmarkEnd w:id="436"/>
      <w:r>
        <w:rPr>
          <w:rFonts w:hint="eastAsia" w:ascii="宋体" w:hAnsi="宋体" w:cs="宋体"/>
          <w:bCs/>
          <w:snapToGrid w:val="0"/>
          <w:color w:val="auto"/>
          <w:kern w:val="0"/>
          <w:sz w:val="24"/>
          <w:highlight w:val="none"/>
        </w:rPr>
        <w:t>年</w:t>
      </w:r>
      <w:bookmarkStart w:id="437" w:name="SOA_hhxys_htqdy"/>
      <w:r>
        <w:rPr>
          <w:rFonts w:hint="eastAsia" w:ascii="宋体" w:hAnsi="宋体" w:cs="宋体"/>
          <w:bCs/>
          <w:snapToGrid w:val="0"/>
          <w:color w:val="auto"/>
          <w:kern w:val="0"/>
          <w:sz w:val="24"/>
          <w:highlight w:val="none"/>
          <w:u w:val="single"/>
        </w:rPr>
        <w:t xml:space="preserve">      </w:t>
      </w:r>
      <w:bookmarkEnd w:id="437"/>
      <w:r>
        <w:rPr>
          <w:rFonts w:hint="eastAsia" w:ascii="宋体" w:hAnsi="宋体" w:cs="宋体"/>
          <w:bCs/>
          <w:snapToGrid w:val="0"/>
          <w:color w:val="auto"/>
          <w:kern w:val="0"/>
          <w:sz w:val="24"/>
          <w:highlight w:val="none"/>
        </w:rPr>
        <w:t>月</w:t>
      </w:r>
      <w:bookmarkStart w:id="438" w:name="SOA_hhxys_htqdr"/>
      <w:r>
        <w:rPr>
          <w:rFonts w:hint="eastAsia" w:ascii="宋体" w:hAnsi="宋体" w:cs="宋体"/>
          <w:bCs/>
          <w:snapToGrid w:val="0"/>
          <w:color w:val="auto"/>
          <w:kern w:val="0"/>
          <w:sz w:val="24"/>
          <w:highlight w:val="none"/>
          <w:u w:val="single"/>
        </w:rPr>
        <w:t xml:space="preserve">      </w:t>
      </w:r>
      <w:bookmarkEnd w:id="438"/>
      <w:r>
        <w:rPr>
          <w:rFonts w:hint="eastAsia" w:ascii="宋体" w:hAnsi="宋体" w:cs="宋体"/>
          <w:bCs/>
          <w:snapToGrid w:val="0"/>
          <w:color w:val="auto"/>
          <w:kern w:val="0"/>
          <w:sz w:val="24"/>
          <w:highlight w:val="none"/>
        </w:rPr>
        <w:t>日签订。</w:t>
      </w:r>
    </w:p>
    <w:p w14:paraId="20E32232">
      <w:pPr>
        <w:snapToGrid w:val="0"/>
        <w:spacing w:line="360" w:lineRule="auto"/>
        <w:outlineLvl w:val="1"/>
        <w:rPr>
          <w:rFonts w:ascii="宋体" w:hAnsi="宋体" w:cs="宋体"/>
          <w:b/>
          <w:bCs/>
          <w:snapToGrid w:val="0"/>
          <w:color w:val="auto"/>
          <w:kern w:val="0"/>
          <w:sz w:val="24"/>
          <w:highlight w:val="none"/>
        </w:rPr>
      </w:pPr>
      <w:bookmarkStart w:id="439" w:name="_Toc97299507"/>
      <w:bookmarkStart w:id="440" w:name="_Toc361220419"/>
      <w:r>
        <w:rPr>
          <w:rFonts w:hint="eastAsia" w:ascii="宋体" w:hAnsi="宋体" w:cs="宋体"/>
          <w:b/>
          <w:bCs/>
          <w:snapToGrid w:val="0"/>
          <w:color w:val="auto"/>
          <w:kern w:val="0"/>
          <w:sz w:val="24"/>
          <w:highlight w:val="none"/>
        </w:rPr>
        <w:t>十、签订地点</w:t>
      </w:r>
      <w:bookmarkEnd w:id="439"/>
      <w:bookmarkEnd w:id="440"/>
    </w:p>
    <w:p w14:paraId="3B82FA40">
      <w:pPr>
        <w:snapToGrid w:val="0"/>
        <w:spacing w:line="360" w:lineRule="auto"/>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 xml:space="preserve">    本合同在</w:t>
      </w:r>
      <w:r>
        <w:rPr>
          <w:rFonts w:hint="eastAsia" w:ascii="宋体" w:hAnsi="宋体" w:cs="宋体"/>
          <w:bCs/>
          <w:snapToGrid w:val="0"/>
          <w:color w:val="auto"/>
          <w:kern w:val="0"/>
          <w:sz w:val="24"/>
          <w:highlight w:val="none"/>
          <w:u w:val="single"/>
        </w:rPr>
        <w:t xml:space="preserve">   </w:t>
      </w:r>
      <w:bookmarkStart w:id="441" w:name="SOA_zyht_htqddd"/>
      <w:r>
        <w:rPr>
          <w:rFonts w:hint="eastAsia" w:ascii="宋体" w:hAnsi="宋体" w:cs="宋体"/>
          <w:bCs/>
          <w:snapToGrid w:val="0"/>
          <w:color w:val="auto"/>
          <w:kern w:val="0"/>
          <w:sz w:val="24"/>
          <w:highlight w:val="none"/>
          <w:u w:val="single"/>
        </w:rPr>
        <w:t xml:space="preserve">  杭州   </w:t>
      </w:r>
      <w:bookmarkEnd w:id="441"/>
      <w:r>
        <w:rPr>
          <w:rFonts w:hint="eastAsia"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签订。</w:t>
      </w:r>
    </w:p>
    <w:p w14:paraId="533CE9B2">
      <w:pPr>
        <w:snapToGrid w:val="0"/>
        <w:spacing w:line="360" w:lineRule="auto"/>
        <w:outlineLvl w:val="1"/>
        <w:rPr>
          <w:rFonts w:ascii="宋体" w:hAnsi="宋体" w:cs="宋体"/>
          <w:b/>
          <w:bCs/>
          <w:snapToGrid w:val="0"/>
          <w:color w:val="auto"/>
          <w:kern w:val="0"/>
          <w:sz w:val="24"/>
          <w:highlight w:val="none"/>
        </w:rPr>
      </w:pPr>
      <w:bookmarkStart w:id="442" w:name="_Toc97299508"/>
      <w:bookmarkStart w:id="443" w:name="_Toc361220420"/>
      <w:r>
        <w:rPr>
          <w:rFonts w:hint="eastAsia" w:ascii="宋体" w:hAnsi="宋体" w:cs="宋体"/>
          <w:b/>
          <w:bCs/>
          <w:snapToGrid w:val="0"/>
          <w:color w:val="auto"/>
          <w:kern w:val="0"/>
          <w:sz w:val="24"/>
          <w:highlight w:val="none"/>
        </w:rPr>
        <w:t>十一、补充协议</w:t>
      </w:r>
      <w:bookmarkEnd w:id="442"/>
      <w:bookmarkEnd w:id="443"/>
    </w:p>
    <w:p w14:paraId="577E46FB">
      <w:pPr>
        <w:snapToGrid w:val="0"/>
        <w:spacing w:line="360" w:lineRule="auto"/>
        <w:ind w:firstLine="480" w:firstLineChars="200"/>
        <w:rPr>
          <w:rFonts w:ascii="宋体" w:hAnsi="宋体" w:cs="宋体"/>
          <w:b/>
          <w:bCs/>
          <w:snapToGrid w:val="0"/>
          <w:color w:val="auto"/>
          <w:kern w:val="0"/>
          <w:sz w:val="24"/>
          <w:highlight w:val="none"/>
        </w:rPr>
      </w:pPr>
      <w:r>
        <w:rPr>
          <w:rFonts w:hint="eastAsia" w:ascii="宋体" w:hAnsi="宋体" w:cs="宋体"/>
          <w:bCs/>
          <w:snapToGrid w:val="0"/>
          <w:color w:val="auto"/>
          <w:kern w:val="0"/>
          <w:sz w:val="24"/>
          <w:highlight w:val="none"/>
        </w:rPr>
        <w:t>合同未尽事宜，合同当事人另行签订补充协议，补充协议是合同的组成部分。</w:t>
      </w:r>
    </w:p>
    <w:p w14:paraId="65D8C81F">
      <w:pPr>
        <w:snapToGrid w:val="0"/>
        <w:spacing w:line="360" w:lineRule="auto"/>
        <w:outlineLvl w:val="1"/>
        <w:rPr>
          <w:rFonts w:ascii="宋体" w:hAnsi="宋体" w:cs="宋体"/>
          <w:b/>
          <w:bCs/>
          <w:snapToGrid w:val="0"/>
          <w:color w:val="auto"/>
          <w:kern w:val="0"/>
          <w:sz w:val="24"/>
          <w:highlight w:val="none"/>
        </w:rPr>
      </w:pPr>
      <w:bookmarkStart w:id="444" w:name="_Toc361220421"/>
      <w:bookmarkStart w:id="445" w:name="_Toc97299509"/>
      <w:r>
        <w:rPr>
          <w:rFonts w:hint="eastAsia" w:ascii="宋体" w:hAnsi="宋体" w:cs="宋体"/>
          <w:b/>
          <w:bCs/>
          <w:snapToGrid w:val="0"/>
          <w:color w:val="auto"/>
          <w:kern w:val="0"/>
          <w:sz w:val="24"/>
          <w:highlight w:val="none"/>
        </w:rPr>
        <w:t>十二、合同生效</w:t>
      </w:r>
      <w:bookmarkEnd w:id="444"/>
      <w:bookmarkEnd w:id="445"/>
    </w:p>
    <w:p w14:paraId="57E69A83">
      <w:pPr>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本合同自</w:t>
      </w:r>
      <w:r>
        <w:rPr>
          <w:rFonts w:hint="eastAsia" w:ascii="宋体" w:hAnsi="宋体" w:cs="宋体"/>
          <w:bCs/>
          <w:snapToGrid w:val="0"/>
          <w:color w:val="auto"/>
          <w:kern w:val="0"/>
          <w:sz w:val="24"/>
          <w:highlight w:val="none"/>
          <w:u w:val="single"/>
        </w:rPr>
        <w:t xml:space="preserve">  </w:t>
      </w:r>
      <w:bookmarkStart w:id="446" w:name="SOA_hhxys_htsx"/>
      <w:r>
        <w:rPr>
          <w:rFonts w:hint="eastAsia" w:ascii="宋体" w:hAnsi="宋体" w:cs="宋体"/>
          <w:bCs/>
          <w:snapToGrid w:val="0"/>
          <w:color w:val="auto"/>
          <w:kern w:val="0"/>
          <w:sz w:val="24"/>
          <w:highlight w:val="none"/>
          <w:u w:val="single"/>
        </w:rPr>
        <w:t xml:space="preserve">  </w:t>
      </w:r>
      <w:r>
        <w:rPr>
          <w:rFonts w:hint="eastAsia" w:ascii="宋体" w:hAnsi="宋体" w:cs="宋体"/>
          <w:b/>
          <w:bCs/>
          <w:snapToGrid w:val="0"/>
          <w:color w:val="auto"/>
          <w:kern w:val="0"/>
          <w:sz w:val="24"/>
          <w:highlight w:val="none"/>
          <w:u w:val="single"/>
        </w:rPr>
        <w:t xml:space="preserve">   </w:t>
      </w:r>
      <w:r>
        <w:rPr>
          <w:rFonts w:hint="eastAsia" w:ascii="宋体" w:hAnsi="宋体" w:cs="宋体"/>
          <w:bCs/>
          <w:snapToGrid w:val="0"/>
          <w:color w:val="auto"/>
          <w:kern w:val="0"/>
          <w:sz w:val="24"/>
          <w:highlight w:val="none"/>
          <w:u w:val="single"/>
        </w:rPr>
        <w:t xml:space="preserve">   </w:t>
      </w:r>
      <w:bookmarkEnd w:id="446"/>
      <w:r>
        <w:rPr>
          <w:rFonts w:hint="eastAsia"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生效。</w:t>
      </w:r>
    </w:p>
    <w:p w14:paraId="69421F63">
      <w:pPr>
        <w:snapToGrid w:val="0"/>
        <w:spacing w:line="360" w:lineRule="auto"/>
        <w:outlineLvl w:val="1"/>
        <w:rPr>
          <w:rFonts w:ascii="宋体" w:hAnsi="宋体" w:cs="宋体"/>
          <w:b/>
          <w:bCs/>
          <w:snapToGrid w:val="0"/>
          <w:color w:val="auto"/>
          <w:kern w:val="0"/>
          <w:sz w:val="24"/>
          <w:highlight w:val="none"/>
        </w:rPr>
      </w:pPr>
      <w:bookmarkStart w:id="447" w:name="_Toc97299510"/>
      <w:bookmarkStart w:id="448" w:name="_Toc361220422"/>
      <w:r>
        <w:rPr>
          <w:rFonts w:hint="eastAsia" w:ascii="宋体" w:hAnsi="宋体" w:cs="宋体"/>
          <w:b/>
          <w:bCs/>
          <w:snapToGrid w:val="0"/>
          <w:color w:val="auto"/>
          <w:kern w:val="0"/>
          <w:sz w:val="24"/>
          <w:highlight w:val="none"/>
        </w:rPr>
        <w:t>十三、合同份数</w:t>
      </w:r>
      <w:bookmarkEnd w:id="447"/>
      <w:bookmarkEnd w:id="448"/>
    </w:p>
    <w:p w14:paraId="7F8C5EE2">
      <w:pPr>
        <w:snapToGrid w:val="0"/>
        <w:spacing w:line="360" w:lineRule="auto"/>
        <w:ind w:left="210" w:leftChars="100" w:firstLine="240" w:firstLineChars="1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本合同一式</w:t>
      </w:r>
      <w:r>
        <w:rPr>
          <w:rFonts w:hint="eastAsia" w:ascii="宋体" w:hAnsi="宋体" w:cs="宋体"/>
          <w:b/>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份，均具有同等法律效力，发包人执</w:t>
      </w:r>
      <w:r>
        <w:rPr>
          <w:rFonts w:hint="eastAsia"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份，承包人执</w:t>
      </w:r>
      <w:r>
        <w:rPr>
          <w:rFonts w:hint="eastAsia" w:ascii="宋体" w:hAnsi="宋体" w:cs="宋体"/>
          <w:b/>
          <w:snapToGrid w:val="0"/>
          <w:color w:val="auto"/>
          <w:kern w:val="0"/>
          <w:sz w:val="24"/>
          <w:highlight w:val="none"/>
          <w:u w:val="single"/>
        </w:rPr>
        <w:t xml:space="preserve">  </w:t>
      </w:r>
      <w:r>
        <w:rPr>
          <w:rFonts w:hint="eastAsia" w:ascii="宋体" w:hAnsi="宋体" w:cs="宋体"/>
          <w:bCs/>
          <w:snapToGrid w:val="0"/>
          <w:color w:val="auto"/>
          <w:kern w:val="0"/>
          <w:sz w:val="24"/>
          <w:highlight w:val="none"/>
        </w:rPr>
        <w:t>份。</w:t>
      </w:r>
    </w:p>
    <w:p w14:paraId="46D759B7">
      <w:pPr>
        <w:snapToGrid w:val="0"/>
        <w:spacing w:line="360" w:lineRule="auto"/>
        <w:ind w:firstLine="480" w:firstLineChars="200"/>
        <w:rPr>
          <w:rFonts w:ascii="宋体" w:hAnsi="宋体" w:cs="宋体"/>
          <w:snapToGrid w:val="0"/>
          <w:color w:val="auto"/>
          <w:kern w:val="0"/>
          <w:sz w:val="24"/>
          <w:highlight w:val="none"/>
        </w:rPr>
      </w:pPr>
    </w:p>
    <w:p w14:paraId="1D1E401C">
      <w:pPr>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发包人：  (公章)</w:t>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承包人：  (公章)</w:t>
      </w:r>
    </w:p>
    <w:p w14:paraId="1E7A1D6D">
      <w:pPr>
        <w:snapToGrid w:val="0"/>
        <w:spacing w:line="360" w:lineRule="auto"/>
        <w:ind w:firstLine="480" w:firstLineChars="200"/>
        <w:rPr>
          <w:rFonts w:ascii="宋体" w:hAnsi="宋体" w:cs="宋体"/>
          <w:bCs/>
          <w:snapToGrid w:val="0"/>
          <w:color w:val="auto"/>
          <w:kern w:val="0"/>
          <w:sz w:val="24"/>
          <w:highlight w:val="none"/>
        </w:rPr>
      </w:pPr>
      <w:r>
        <w:rPr>
          <w:rFonts w:hint="eastAsia" w:ascii="宋体" w:hAnsi="宋体" w:cs="宋体"/>
          <w:snapToGrid w:val="0"/>
          <w:color w:val="auto"/>
          <w:kern w:val="0"/>
          <w:sz w:val="24"/>
          <w:highlight w:val="none"/>
        </w:rPr>
        <w:t>法定代表人或其委托代理人：</w:t>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法定代表人或其委托代理人：</w:t>
      </w:r>
    </w:p>
    <w:p w14:paraId="61E42E24">
      <w:pPr>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（签字）</w:t>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（签字）</w:t>
      </w:r>
    </w:p>
    <w:p w14:paraId="29BBB34C">
      <w:pPr>
        <w:snapToGrid w:val="0"/>
        <w:spacing w:line="360" w:lineRule="auto"/>
        <w:ind w:firstLine="480" w:firstLineChars="200"/>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组织机构代码：</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组织机构代码：</w:t>
      </w:r>
      <w:bookmarkStart w:id="449" w:name="SOA_hhxys_zjjgdm1"/>
      <w:r>
        <w:rPr>
          <w:rFonts w:hint="eastAsia" w:ascii="宋体" w:hAnsi="宋体" w:cs="宋体"/>
          <w:snapToGrid w:val="0"/>
          <w:color w:val="auto"/>
          <w:kern w:val="0"/>
          <w:sz w:val="24"/>
          <w:highlight w:val="none"/>
          <w:u w:val="single"/>
        </w:rPr>
        <w:t xml:space="preserve">      </w:t>
      </w:r>
      <w:bookmarkEnd w:id="449"/>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w:t>
      </w:r>
    </w:p>
    <w:p w14:paraId="408CA4F5">
      <w:pPr>
        <w:snapToGrid w:val="0"/>
        <w:spacing w:line="360" w:lineRule="auto"/>
        <w:ind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地  址：</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地  址：</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w:t>
      </w:r>
    </w:p>
    <w:p w14:paraId="22A2D9AE">
      <w:pPr>
        <w:snapToGrid w:val="0"/>
        <w:spacing w:line="360" w:lineRule="auto"/>
        <w:ind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邮政编码：</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邮政编码：</w:t>
      </w:r>
      <w:bookmarkStart w:id="450" w:name="SOA_hhxys_cbryb"/>
      <w:r>
        <w:rPr>
          <w:rFonts w:hint="eastAsia" w:ascii="宋体" w:hAnsi="宋体" w:cs="宋体"/>
          <w:snapToGrid w:val="0"/>
          <w:color w:val="auto"/>
          <w:kern w:val="0"/>
          <w:sz w:val="24"/>
          <w:highlight w:val="none"/>
          <w:u w:val="single"/>
        </w:rPr>
        <w:t xml:space="preserve">             </w:t>
      </w:r>
      <w:bookmarkEnd w:id="450"/>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w:t>
      </w:r>
    </w:p>
    <w:p w14:paraId="565671B4">
      <w:pPr>
        <w:snapToGrid w:val="0"/>
        <w:spacing w:line="360" w:lineRule="auto"/>
        <w:ind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法定代表人：</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法定代表人：</w:t>
      </w:r>
      <w:bookmarkStart w:id="451" w:name="SOA_hhxys_fddbr1"/>
      <w:r>
        <w:rPr>
          <w:rFonts w:hint="eastAsia" w:ascii="宋体" w:hAnsi="宋体" w:cs="宋体"/>
          <w:snapToGrid w:val="0"/>
          <w:color w:val="auto"/>
          <w:kern w:val="0"/>
          <w:sz w:val="24"/>
          <w:highlight w:val="none"/>
          <w:u w:val="single"/>
        </w:rPr>
        <w:t xml:space="preserve">     </w:t>
      </w:r>
      <w:bookmarkEnd w:id="451"/>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w:t>
      </w:r>
    </w:p>
    <w:p w14:paraId="0D2A9DD0">
      <w:pPr>
        <w:snapToGrid w:val="0"/>
        <w:spacing w:line="360" w:lineRule="auto"/>
        <w:ind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委托代理人：</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委托代理人：</w:t>
      </w:r>
      <w:bookmarkStart w:id="452" w:name="SOA_hhxys_wtdlr1"/>
      <w:r>
        <w:rPr>
          <w:rFonts w:hint="eastAsia" w:ascii="宋体" w:hAnsi="宋体" w:cs="宋体"/>
          <w:snapToGrid w:val="0"/>
          <w:color w:val="auto"/>
          <w:kern w:val="0"/>
          <w:sz w:val="24"/>
          <w:highlight w:val="none"/>
          <w:u w:val="single"/>
        </w:rPr>
        <w:t xml:space="preserve">    </w:t>
      </w:r>
      <w:bookmarkEnd w:id="452"/>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w:t>
      </w:r>
    </w:p>
    <w:p w14:paraId="74FCC288">
      <w:pPr>
        <w:snapToGrid w:val="0"/>
        <w:spacing w:line="360" w:lineRule="auto"/>
        <w:ind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电  话：</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电  话：</w:t>
      </w:r>
      <w:bookmarkStart w:id="453" w:name="SOA_hhxys_cbrdh"/>
      <w:r>
        <w:rPr>
          <w:rFonts w:hint="eastAsia" w:ascii="宋体" w:hAnsi="宋体" w:cs="宋体"/>
          <w:snapToGrid w:val="0"/>
          <w:color w:val="auto"/>
          <w:kern w:val="0"/>
          <w:sz w:val="24"/>
          <w:highlight w:val="none"/>
          <w:u w:val="single"/>
        </w:rPr>
        <w:t xml:space="preserve">            </w:t>
      </w:r>
      <w:bookmarkEnd w:id="453"/>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w:t>
      </w:r>
    </w:p>
    <w:p w14:paraId="295E04AA">
      <w:pPr>
        <w:snapToGrid w:val="0"/>
        <w:spacing w:line="360" w:lineRule="auto"/>
        <w:ind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传  真：</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传  真：</w:t>
      </w:r>
      <w:bookmarkStart w:id="454" w:name="SOA_hhxys_cbrcz"/>
      <w:r>
        <w:rPr>
          <w:rFonts w:hint="eastAsia" w:ascii="宋体" w:hAnsi="宋体" w:cs="宋体"/>
          <w:snapToGrid w:val="0"/>
          <w:color w:val="auto"/>
          <w:kern w:val="0"/>
          <w:sz w:val="24"/>
          <w:highlight w:val="none"/>
          <w:u w:val="single"/>
        </w:rPr>
        <w:t xml:space="preserve">              </w:t>
      </w:r>
      <w:bookmarkEnd w:id="454"/>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w:t>
      </w:r>
    </w:p>
    <w:p w14:paraId="6E8FE99E">
      <w:pPr>
        <w:snapToGrid w:val="0"/>
        <w:spacing w:line="360" w:lineRule="auto"/>
        <w:ind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电子信箱：</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电子信箱：</w:t>
      </w:r>
      <w:bookmarkStart w:id="455" w:name="SOA_hhxys_cbrdzxx"/>
      <w:r>
        <w:rPr>
          <w:rFonts w:hint="eastAsia" w:ascii="宋体" w:hAnsi="宋体" w:cs="宋体"/>
          <w:snapToGrid w:val="0"/>
          <w:color w:val="auto"/>
          <w:kern w:val="0"/>
          <w:sz w:val="24"/>
          <w:highlight w:val="none"/>
          <w:u w:val="single"/>
        </w:rPr>
        <w:t xml:space="preserve">      </w:t>
      </w:r>
      <w:bookmarkEnd w:id="455"/>
      <w:r>
        <w:rPr>
          <w:rFonts w:hint="eastAsia" w:ascii="宋体" w:hAnsi="宋体" w:cs="宋体"/>
          <w:snapToGrid w:val="0"/>
          <w:color w:val="auto"/>
          <w:kern w:val="0"/>
          <w:sz w:val="24"/>
          <w:highlight w:val="none"/>
          <w:u w:val="single"/>
        </w:rPr>
        <w:t xml:space="preserve">  </w:t>
      </w:r>
    </w:p>
    <w:p w14:paraId="7248EBDB">
      <w:pPr>
        <w:snapToGrid w:val="0"/>
        <w:spacing w:line="360" w:lineRule="auto"/>
        <w:ind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开户银行：</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开户银行：</w:t>
      </w:r>
      <w:r>
        <w:rPr>
          <w:rFonts w:hint="eastAsia" w:ascii="宋体" w:hAnsi="宋体" w:cs="宋体"/>
          <w:snapToGrid w:val="0"/>
          <w:color w:val="auto"/>
          <w:kern w:val="0"/>
          <w:sz w:val="24"/>
          <w:highlight w:val="none"/>
          <w:u w:val="single"/>
        </w:rPr>
        <w:t xml:space="preserve">                 </w:t>
      </w:r>
    </w:p>
    <w:p w14:paraId="3BA5D6FC">
      <w:pPr>
        <w:snapToGrid w:val="0"/>
        <w:spacing w:line="360" w:lineRule="auto"/>
        <w:ind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账  号：</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账  号：</w:t>
      </w:r>
      <w:r>
        <w:rPr>
          <w:rFonts w:hint="eastAsia" w:ascii="宋体" w:hAnsi="宋体" w:cs="宋体"/>
          <w:snapToGrid w:val="0"/>
          <w:color w:val="auto"/>
          <w:kern w:val="0"/>
          <w:sz w:val="24"/>
          <w:highlight w:val="none"/>
          <w:u w:val="single"/>
        </w:rPr>
        <w:t></w:t>
      </w:r>
      <w:bookmarkStart w:id="456" w:name="SOA_hhxys_cbrzh"/>
      <w:r>
        <w:rPr>
          <w:rFonts w:hint="eastAsia" w:ascii="宋体" w:hAnsi="宋体" w:cs="宋体"/>
          <w:snapToGrid w:val="0"/>
          <w:color w:val="auto"/>
          <w:kern w:val="0"/>
          <w:sz w:val="24"/>
          <w:highlight w:val="none"/>
          <w:u w:val="single"/>
        </w:rPr>
        <w:t xml:space="preserve"> </w:t>
      </w:r>
      <w:bookmarkEnd w:id="456"/>
      <w:r>
        <w:rPr>
          <w:rFonts w:hint="eastAsia" w:ascii="宋体" w:hAnsi="宋体" w:cs="宋体"/>
          <w:snapToGrid w:val="0"/>
          <w:color w:val="auto"/>
          <w:kern w:val="0"/>
          <w:sz w:val="24"/>
          <w:highlight w:val="none"/>
          <w:u w:val="single"/>
        </w:rPr>
        <w:t xml:space="preserve">        </w:t>
      </w:r>
    </w:p>
    <w:p w14:paraId="0EF74FEB">
      <w:pPr>
        <w:keepNext/>
        <w:keepLines/>
        <w:numPr>
          <w:ilvl w:val="1"/>
          <w:numId w:val="0"/>
        </w:numPr>
        <w:spacing w:before="100" w:line="400" w:lineRule="exact"/>
        <w:jc w:val="center"/>
        <w:outlineLvl w:val="1"/>
        <w:rPr>
          <w:rFonts w:ascii="宋体" w:hAnsi="宋体" w:cs="宋体"/>
          <w:snapToGrid w:val="0"/>
          <w:color w:val="auto"/>
          <w:kern w:val="44"/>
          <w:sz w:val="28"/>
          <w:szCs w:val="20"/>
          <w:highlight w:val="none"/>
        </w:rPr>
      </w:pPr>
      <w:r>
        <w:rPr>
          <w:rFonts w:hint="eastAsia" w:ascii="宋体" w:hAnsi="宋体" w:cs="宋体"/>
          <w:snapToGrid w:val="0"/>
          <w:color w:val="auto"/>
          <w:kern w:val="0"/>
          <w:sz w:val="24"/>
          <w:highlight w:val="none"/>
        </w:rPr>
        <w:br w:type="page"/>
      </w:r>
      <w:bookmarkStart w:id="457" w:name="_Toc31640"/>
      <w:bookmarkStart w:id="458" w:name="_Toc69485879"/>
      <w:bookmarkStart w:id="459" w:name="_Toc97299511"/>
      <w:r>
        <w:rPr>
          <w:rFonts w:hint="eastAsia" w:ascii="宋体" w:hAnsi="宋体" w:cs="宋体"/>
          <w:snapToGrid w:val="0"/>
          <w:color w:val="auto"/>
          <w:kern w:val="44"/>
          <w:sz w:val="28"/>
          <w:szCs w:val="20"/>
          <w:highlight w:val="none"/>
        </w:rPr>
        <w:t>第二部分  通用条款（略）</w:t>
      </w:r>
      <w:bookmarkEnd w:id="457"/>
      <w:bookmarkEnd w:id="458"/>
      <w:bookmarkEnd w:id="459"/>
    </w:p>
    <w:p w14:paraId="467935CC">
      <w:pPr>
        <w:keepNext/>
        <w:keepLines/>
        <w:numPr>
          <w:ilvl w:val="1"/>
          <w:numId w:val="0"/>
        </w:numPr>
        <w:spacing w:before="100" w:line="400" w:lineRule="exact"/>
        <w:jc w:val="center"/>
        <w:outlineLvl w:val="1"/>
        <w:rPr>
          <w:rFonts w:ascii="宋体" w:hAnsi="宋体" w:cs="宋体"/>
          <w:snapToGrid w:val="0"/>
          <w:color w:val="auto"/>
          <w:kern w:val="44"/>
          <w:sz w:val="28"/>
          <w:szCs w:val="20"/>
          <w:highlight w:val="none"/>
        </w:rPr>
      </w:pPr>
      <w:bookmarkStart w:id="460" w:name="_Toc97299512"/>
      <w:bookmarkStart w:id="461" w:name="_Toc69485880"/>
      <w:bookmarkStart w:id="462" w:name="_Toc8278"/>
      <w:r>
        <w:rPr>
          <w:rFonts w:hint="eastAsia" w:ascii="宋体" w:hAnsi="宋体" w:cs="宋体"/>
          <w:snapToGrid w:val="0"/>
          <w:color w:val="auto"/>
          <w:kern w:val="44"/>
          <w:sz w:val="28"/>
          <w:szCs w:val="20"/>
          <w:highlight w:val="none"/>
        </w:rPr>
        <w:t>第三部分  专用条款</w:t>
      </w:r>
      <w:bookmarkEnd w:id="460"/>
      <w:bookmarkEnd w:id="461"/>
      <w:bookmarkEnd w:id="462"/>
    </w:p>
    <w:p w14:paraId="102C6B8C">
      <w:pPr>
        <w:adjustRightInd/>
        <w:snapToGrid w:val="0"/>
        <w:spacing w:line="360" w:lineRule="auto"/>
        <w:ind w:firstLine="424" w:firstLineChars="177"/>
        <w:jc w:val="left"/>
        <w:rPr>
          <w:rFonts w:ascii="宋体" w:hAnsi="宋体"/>
          <w:snapToGrid w:val="0"/>
          <w:color w:val="auto"/>
          <w:kern w:val="0"/>
          <w:sz w:val="24"/>
          <w:szCs w:val="24"/>
          <w:highlight w:val="none"/>
        </w:rPr>
      </w:pPr>
      <w:bookmarkStart w:id="463" w:name="_Toc351203633"/>
      <w:r>
        <w:rPr>
          <w:rFonts w:ascii="宋体" w:hAnsi="宋体"/>
          <w:snapToGrid w:val="0"/>
          <w:color w:val="auto"/>
          <w:kern w:val="0"/>
          <w:sz w:val="24"/>
          <w:szCs w:val="24"/>
          <w:highlight w:val="none"/>
        </w:rPr>
        <w:t xml:space="preserve">1 </w:t>
      </w:r>
      <w:r>
        <w:rPr>
          <w:rFonts w:hint="eastAsia" w:ascii="宋体" w:hAnsi="宋体"/>
          <w:snapToGrid w:val="0"/>
          <w:color w:val="auto"/>
          <w:kern w:val="0"/>
          <w:sz w:val="24"/>
          <w:szCs w:val="24"/>
          <w:highlight w:val="none"/>
        </w:rPr>
        <w:t xml:space="preserve"> 一般约定</w:t>
      </w:r>
    </w:p>
    <w:p w14:paraId="2A66941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1.1</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词语定义</w:t>
      </w:r>
    </w:p>
    <w:p w14:paraId="04F3871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1.1.1</w:t>
      </w:r>
      <w:r>
        <w:rPr>
          <w:rFonts w:hint="eastAsia" w:ascii="宋体" w:hAnsi="宋体"/>
          <w:snapToGrid w:val="0"/>
          <w:color w:val="auto"/>
          <w:kern w:val="0"/>
          <w:sz w:val="24"/>
          <w:szCs w:val="24"/>
          <w:highlight w:val="none"/>
        </w:rPr>
        <w:t xml:space="preserve">  合同</w:t>
      </w:r>
    </w:p>
    <w:p w14:paraId="238FFD03">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1.1.1.10</w:t>
      </w:r>
      <w:r>
        <w:rPr>
          <w:rFonts w:hint="eastAsia" w:ascii="宋体" w:hAnsi="宋体"/>
          <w:snapToGrid w:val="0"/>
          <w:color w:val="auto"/>
          <w:kern w:val="0"/>
          <w:sz w:val="24"/>
          <w:szCs w:val="24"/>
          <w:highlight w:val="none"/>
        </w:rPr>
        <w:t xml:space="preserve">  其他合同文件包括：</w:t>
      </w:r>
    </w:p>
    <w:p w14:paraId="2E3C3CC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施工组织设计：施工组织</w:t>
      </w:r>
      <w:r>
        <w:rPr>
          <w:rFonts w:ascii="宋体" w:hAnsi="宋体"/>
          <w:snapToGrid w:val="0"/>
          <w:color w:val="auto"/>
          <w:kern w:val="0"/>
          <w:sz w:val="24"/>
          <w:szCs w:val="24"/>
          <w:highlight w:val="none"/>
        </w:rPr>
        <w:fldChar w:fldCharType="begin"/>
      </w:r>
      <w:r>
        <w:rPr>
          <w:rFonts w:ascii="宋体" w:hAnsi="宋体"/>
          <w:snapToGrid w:val="0"/>
          <w:color w:val="auto"/>
          <w:kern w:val="0"/>
          <w:sz w:val="24"/>
          <w:szCs w:val="24"/>
          <w:highlight w:val="none"/>
        </w:rPr>
        <w:instrText xml:space="preserve"> HYPERLINK "http://baike.baidu.com/view/14417.htm" \t "_blank" </w:instrText>
      </w:r>
      <w:r>
        <w:rPr>
          <w:rFonts w:ascii="宋体" w:hAnsi="宋体"/>
          <w:snapToGrid w:val="0"/>
          <w:color w:val="auto"/>
          <w:kern w:val="0"/>
          <w:sz w:val="24"/>
          <w:szCs w:val="24"/>
          <w:highlight w:val="none"/>
        </w:rPr>
        <w:fldChar w:fldCharType="separate"/>
      </w:r>
      <w:r>
        <w:rPr>
          <w:rFonts w:ascii="宋体" w:hAnsi="宋体"/>
          <w:snapToGrid w:val="0"/>
          <w:color w:val="auto"/>
          <w:kern w:val="0"/>
          <w:sz w:val="24"/>
          <w:szCs w:val="24"/>
          <w:highlight w:val="none"/>
        </w:rPr>
        <w:t>设计</w:t>
      </w:r>
      <w:r>
        <w:rPr>
          <w:rFonts w:ascii="宋体" w:hAnsi="宋体"/>
          <w:snapToGrid w:val="0"/>
          <w:color w:val="auto"/>
          <w:kern w:val="0"/>
          <w:sz w:val="24"/>
          <w:szCs w:val="24"/>
          <w:highlight w:val="none"/>
        </w:rPr>
        <w:fldChar w:fldCharType="end"/>
      </w:r>
      <w:r>
        <w:rPr>
          <w:rFonts w:hint="eastAsia" w:ascii="宋体" w:hAnsi="宋体"/>
          <w:snapToGrid w:val="0"/>
          <w:color w:val="auto"/>
          <w:kern w:val="0"/>
          <w:sz w:val="24"/>
          <w:szCs w:val="24"/>
          <w:highlight w:val="none"/>
        </w:rPr>
        <w:t>是用来指导</w:t>
      </w:r>
      <w:r>
        <w:rPr>
          <w:rFonts w:ascii="宋体" w:hAnsi="宋体"/>
          <w:snapToGrid w:val="0"/>
          <w:color w:val="auto"/>
          <w:kern w:val="0"/>
          <w:sz w:val="24"/>
          <w:szCs w:val="24"/>
          <w:highlight w:val="none"/>
        </w:rPr>
        <w:fldChar w:fldCharType="begin"/>
      </w:r>
      <w:r>
        <w:rPr>
          <w:rFonts w:ascii="宋体" w:hAnsi="宋体"/>
          <w:snapToGrid w:val="0"/>
          <w:color w:val="auto"/>
          <w:kern w:val="0"/>
          <w:sz w:val="24"/>
          <w:szCs w:val="24"/>
          <w:highlight w:val="none"/>
        </w:rPr>
        <w:instrText xml:space="preserve"> HYPERLINK "http://baike.baidu.com/view/1094820.htm" \t "_blank" </w:instrText>
      </w:r>
      <w:r>
        <w:rPr>
          <w:rFonts w:ascii="宋体" w:hAnsi="宋体"/>
          <w:snapToGrid w:val="0"/>
          <w:color w:val="auto"/>
          <w:kern w:val="0"/>
          <w:sz w:val="24"/>
          <w:szCs w:val="24"/>
          <w:highlight w:val="none"/>
        </w:rPr>
        <w:fldChar w:fldCharType="separate"/>
      </w:r>
      <w:r>
        <w:rPr>
          <w:rFonts w:ascii="宋体" w:hAnsi="宋体"/>
          <w:snapToGrid w:val="0"/>
          <w:color w:val="auto"/>
          <w:kern w:val="0"/>
          <w:sz w:val="24"/>
          <w:szCs w:val="24"/>
          <w:highlight w:val="none"/>
        </w:rPr>
        <w:t>施工项目</w:t>
      </w:r>
      <w:r>
        <w:rPr>
          <w:rFonts w:ascii="宋体" w:hAnsi="宋体"/>
          <w:snapToGrid w:val="0"/>
          <w:color w:val="auto"/>
          <w:kern w:val="0"/>
          <w:sz w:val="24"/>
          <w:szCs w:val="24"/>
          <w:highlight w:val="none"/>
        </w:rPr>
        <w:fldChar w:fldCharType="end"/>
      </w:r>
      <w:r>
        <w:rPr>
          <w:rFonts w:hint="eastAsia" w:ascii="宋体" w:hAnsi="宋体"/>
          <w:snapToGrid w:val="0"/>
          <w:color w:val="auto"/>
          <w:kern w:val="0"/>
          <w:sz w:val="24"/>
          <w:szCs w:val="24"/>
          <w:highlight w:val="none"/>
        </w:rPr>
        <w:t>全过程各项活动的技术、经济和组织的综合性文件。</w:t>
      </w:r>
    </w:p>
    <w:p w14:paraId="466CD35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1.1.2</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合同当事人及其他相关方</w:t>
      </w:r>
    </w:p>
    <w:p w14:paraId="776CB0C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1.1.2.4</w:t>
      </w:r>
      <w:r>
        <w:rPr>
          <w:rFonts w:hint="eastAsia" w:ascii="宋体" w:hAnsi="宋体"/>
          <w:snapToGrid w:val="0"/>
          <w:color w:val="auto"/>
          <w:kern w:val="0"/>
          <w:sz w:val="24"/>
          <w:szCs w:val="24"/>
          <w:highlight w:val="none"/>
        </w:rPr>
        <w:t xml:space="preserve">  监理人：</w:t>
      </w:r>
    </w:p>
    <w:p w14:paraId="7E227B8E">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名称：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2514A88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资质类别和等级：</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7B50C26D">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联系电话：</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574BCD4A">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电子信箱：</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64FAA4D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通信地址：</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31E207F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1.1.2.5 </w:t>
      </w:r>
      <w:r>
        <w:rPr>
          <w:rFonts w:hint="eastAsia" w:ascii="宋体" w:hAnsi="宋体"/>
          <w:snapToGrid w:val="0"/>
          <w:color w:val="auto"/>
          <w:kern w:val="0"/>
          <w:sz w:val="24"/>
          <w:szCs w:val="24"/>
          <w:highlight w:val="none"/>
        </w:rPr>
        <w:t xml:space="preserve"> 设计人：</w:t>
      </w:r>
    </w:p>
    <w:p w14:paraId="20DFA5E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名称：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044BE95E">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资质类别和等级：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48E272F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联系电话：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1FF9BA2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电子信箱：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056F7EF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通信地址：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29468F8E">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1.1.3</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工程和设备</w:t>
      </w:r>
    </w:p>
    <w:p w14:paraId="301F23F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1.1.3.7 </w:t>
      </w:r>
      <w:r>
        <w:rPr>
          <w:rFonts w:hint="eastAsia" w:ascii="宋体" w:hAnsi="宋体"/>
          <w:snapToGrid w:val="0"/>
          <w:color w:val="auto"/>
          <w:kern w:val="0"/>
          <w:sz w:val="24"/>
          <w:szCs w:val="24"/>
          <w:highlight w:val="none"/>
        </w:rPr>
        <w:t xml:space="preserve"> 作为施工现场组成部分的其他场所包括：</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320F00F6">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1.1.3.9 </w:t>
      </w:r>
      <w:r>
        <w:rPr>
          <w:rFonts w:hint="eastAsia" w:ascii="宋体" w:hAnsi="宋体"/>
          <w:snapToGrid w:val="0"/>
          <w:color w:val="auto"/>
          <w:kern w:val="0"/>
          <w:sz w:val="24"/>
          <w:szCs w:val="24"/>
          <w:highlight w:val="none"/>
        </w:rPr>
        <w:t xml:space="preserve"> 永久占地包括：</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w:t>
      </w:r>
    </w:p>
    <w:p w14:paraId="4E1B28C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1.1.3.10 </w:t>
      </w:r>
      <w:r>
        <w:rPr>
          <w:rFonts w:hint="eastAsia" w:ascii="宋体" w:hAnsi="宋体"/>
          <w:snapToGrid w:val="0"/>
          <w:color w:val="auto"/>
          <w:kern w:val="0"/>
          <w:sz w:val="24"/>
          <w:szCs w:val="24"/>
          <w:highlight w:val="none"/>
        </w:rPr>
        <w:t xml:space="preserve"> 临时占地包括：由承包人自行解决，费用承包人自行承担</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38F70DA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1.3</w:t>
      </w:r>
      <w:r>
        <w:rPr>
          <w:rFonts w:hint="eastAsia" w:ascii="宋体" w:hAnsi="宋体"/>
          <w:snapToGrid w:val="0"/>
          <w:color w:val="auto"/>
          <w:kern w:val="0"/>
          <w:sz w:val="24"/>
          <w:szCs w:val="24"/>
          <w:highlight w:val="none"/>
        </w:rPr>
        <w:t xml:space="preserve">  法律</w:t>
      </w:r>
    </w:p>
    <w:p w14:paraId="77A77B1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适用于合同的其他规范性文件：</w:t>
      </w:r>
    </w:p>
    <w:p w14:paraId="4946FDB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1.3.1《杭州市建设工程工程量清单计价实施细则》(杭建市发〔2018〕578号)；</w:t>
      </w:r>
    </w:p>
    <w:p w14:paraId="6DBD0F2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1.3.2《关于进一步加强杭州市建设工程市场要素价格动态管理的指导意见》（杭建市发〔2018〕579号）；</w:t>
      </w:r>
    </w:p>
    <w:p w14:paraId="68B7DE6A">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1.3.3《关于发布&lt;杭州市新冠病毒肺炎疫情期间在建工程合同及工程价款调整的指导性细则&gt;的通知》（杭建市发〔2020〕164号）</w:t>
      </w:r>
    </w:p>
    <w:p w14:paraId="2563814E">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1.3.4 《关于贯彻《省厅调整安全文明施工费的通知》的通知》（杭建市发〔2022〕54号）</w:t>
      </w:r>
    </w:p>
    <w:p w14:paraId="05CDFA33">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1.3.5  省市建设行政部门颁发的其他现行有效文件(包括但不仅限于以下文件)：</w:t>
      </w:r>
    </w:p>
    <w:p w14:paraId="2690763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（1）《关于转发省建设厅&lt;关于进一步加强建筑施工领域企业安全生产工作的实施意见&gt;的通知》（杭建工发〔2011〕130号）；</w:t>
      </w:r>
    </w:p>
    <w:p w14:paraId="55C2CE2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（2）《关于进一步加强建设工程安全质量物联网管理应用平台建设的通知》（杭建工发〔2012〕426号）；</w:t>
      </w:r>
    </w:p>
    <w:p w14:paraId="1BB17D0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（3）《关于开展建筑工程扬尘在线监测设施安装工作的通知》（杭建工〔2019〕103号）；</w:t>
      </w:r>
    </w:p>
    <w:p w14:paraId="34F635B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（4）《关于巩固G20杭州峰会成果进一步加强建设工程文明施工管理的若干意见》（杭建工发〔2017〕112号）；</w:t>
      </w:r>
    </w:p>
    <w:p w14:paraId="1A11D7A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（5）《杭州市建设领域农民工“无欠薪”管理实施细则（试行）》（杭建市〔2018〕161号）；</w:t>
      </w:r>
    </w:p>
    <w:p w14:paraId="41ECABD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（6）《关于杭州市建筑工地全面推广使用“浙里工程建设现场管控”重大应用（浙里建）的通知》（杭建数改办（2022）1号）</w:t>
      </w:r>
    </w:p>
    <w:p w14:paraId="767044C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（7）《杭州市建设工程渣土管理办法》（市政府令第192号）</w:t>
      </w:r>
    </w:p>
    <w:p w14:paraId="5E061FD5">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（8）市政府办公厅2022年5月15日发布的《杭州市人民政府办公厅关于进一步规范工程建筑垃圾管理的通知》</w:t>
      </w:r>
    </w:p>
    <w:p w14:paraId="60332376">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（9）《关于发布杭州市工程渣土消纳市场信息价的通知》（杭渣土领〔2020〕1号）</w:t>
      </w:r>
    </w:p>
    <w:p w14:paraId="46783E6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（10）市建委2020年10月30日发布的《关于明确杭州市渣土运输及消纳项目计价清单编制和报价口径的通知》</w:t>
      </w:r>
    </w:p>
    <w:p w14:paraId="44F4518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（11）《关于转发&lt;关于在全省工程建设领域改革保证金制度的通知&gt;的通知》（杭建市通知〔2020〕4号）</w:t>
      </w:r>
    </w:p>
    <w:p w14:paraId="19E7656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（12）《关于进一步提升杭州市市政道路建设质量管理的若干意见》（杭建工发〔2021〕32 号）</w:t>
      </w:r>
    </w:p>
    <w:p w14:paraId="73D7903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（13）《关于全面推广应用承插型盘扣式脚手架的通知》（杭建工发〔2021〕358号）</w:t>
      </w:r>
    </w:p>
    <w:p w14:paraId="2BDFDA7E">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（14）《关于明确杭州市建筑施工领域安全生产责任保险费用计取的通知》（杭建招标造价中心〔2021〕84号 ）</w:t>
      </w:r>
    </w:p>
    <w:p w14:paraId="4A4E966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（15）其他：（1）《关于开展建设“两美浙江”打造“美丽杭州”建设工地环境专项整治的通知》（杭建监总〔2015〕39号）、《关于进一步加强建设工地环境专项整治的通知》（杭建监总〔2015〕54号）；</w:t>
      </w:r>
    </w:p>
    <w:p w14:paraId="56C6757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关于下发（打造“美丽杭州”建设“两美浙江”示范区市政基础设施工程建设保障方案）的通知》杭建城发[2015]200号、《关于做好打造“美丽杭州”建设“两美浙江”示范区建设工程环境整治工作的补充通知》杭建工发[2015]279号；</w:t>
      </w:r>
    </w:p>
    <w:p w14:paraId="39C5B7A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（3）《关于进一步加强杭州市建设工程安全文明施工费计取管理规定的通知》（杭建市〔2016〕25号）；</w:t>
      </w:r>
    </w:p>
    <w:p w14:paraId="4CA49BB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（4）杭州市城乡建设委员会《关于贯彻执行省建设厅《关于建筑业实施营改增后浙江省建设工程计价规则调整》的通知》杭建市发【 2016 】 216</w:t>
      </w:r>
    </w:p>
    <w:p w14:paraId="5793EC6E">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（5）浙江省住房和城乡建设厅《关于建筑业实施营改增后浙江省建设工程计价规则调整通知》建建发[2016]144号；</w:t>
      </w:r>
    </w:p>
    <w:p w14:paraId="0646159D">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（6）浙江省建设工程造价管理总站《关于发布营改增后浙江省建设工程施工取费费率的通知》浙建站定[2016]23号；</w:t>
      </w:r>
    </w:p>
    <w:p w14:paraId="74FAFF6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（7）《关于发布营改增后浙江省建设工程施工取费费率的通知》的通知杭建造价投资办 [2016]23 号；</w:t>
      </w:r>
    </w:p>
    <w:p w14:paraId="26ED8B5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（8）浙江省建设工程造价管理总站《关于调整浙江省建设工程造价税金费率的通知》浙建站定 [2016]35 号</w:t>
      </w:r>
    </w:p>
    <w:p w14:paraId="004E22C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（9）浙江省建设工程造价管理总站《关于水利建设基金暂停征收后调整浙江省建设工程造价税金费率的通知》浙建站定 [2016]54 号；</w:t>
      </w:r>
    </w:p>
    <w:p w14:paraId="16E4D49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（10）浙江省住房和城乡建设厅《关于增值税调整后我省建设工程计价规则有关增值税税率及计价系数调整的通知》（建建发〔 2018 〕 104 号）</w:t>
      </w:r>
    </w:p>
    <w:p w14:paraId="7DAEA42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（11）浙江省住房和城乡建设厅《关于增值税调整后我省建设工程计价依据增值税税率及有关计价调整的通知》（浙建建〔 2019 〕 92 号）</w:t>
      </w:r>
    </w:p>
    <w:p w14:paraId="3FB041B5">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（12）《杭州钱塘新区政府投资项目建设单位工程变更内控管理暂行规定》（钱塘管办发（ 2020 ） 16 号）</w:t>
      </w:r>
    </w:p>
    <w:p w14:paraId="7BA26FC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（13） 《杭州钱塘新区政府投资项目工程变更管理办法（试行）》（钱塘管办发[2019]42 号）</w:t>
      </w:r>
    </w:p>
    <w:p w14:paraId="321A36CD">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（14）《房屋市政工程文明施工标准化指导图集（ 2.0 版）》杭建投办 [2021]29 号</w:t>
      </w:r>
    </w:p>
    <w:p w14:paraId="00793DC3">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（15）《关于印发杭州市建设工地围挡设置管理规范（试行）的通知》</w:t>
      </w:r>
    </w:p>
    <w:p w14:paraId="2CD386B3">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（16）协议书附件等。</w:t>
      </w:r>
    </w:p>
    <w:p w14:paraId="7A2BFF4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（17）其他：如政府新文件、区级相关新文件等，按新文件执行。。</w:t>
      </w:r>
    </w:p>
    <w:p w14:paraId="0E6FDDF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1.3.6  新工艺、新技术的约定：   /                。</w:t>
      </w:r>
    </w:p>
    <w:p w14:paraId="7C9BD0E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1.3.7 其他         /                        。</w:t>
      </w:r>
    </w:p>
    <w:p w14:paraId="231DDE8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1.4 </w:t>
      </w:r>
      <w:r>
        <w:rPr>
          <w:rFonts w:hint="eastAsia" w:ascii="宋体" w:hAnsi="宋体"/>
          <w:snapToGrid w:val="0"/>
          <w:color w:val="auto"/>
          <w:kern w:val="0"/>
          <w:sz w:val="24"/>
          <w:szCs w:val="24"/>
          <w:highlight w:val="none"/>
        </w:rPr>
        <w:t>标准和规范</w:t>
      </w:r>
    </w:p>
    <w:p w14:paraId="4858099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1.4.1</w:t>
      </w:r>
      <w:r>
        <w:rPr>
          <w:rFonts w:hint="eastAsia" w:ascii="宋体" w:hAnsi="宋体"/>
          <w:snapToGrid w:val="0"/>
          <w:color w:val="auto"/>
          <w:kern w:val="0"/>
          <w:sz w:val="24"/>
          <w:szCs w:val="24"/>
          <w:highlight w:val="none"/>
        </w:rPr>
        <w:t xml:space="preserve">  适用于工程的标准规范包括：（1）按通用条款约定；</w:t>
      </w:r>
    </w:p>
    <w:p w14:paraId="7FE41D8A">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1.4.2 </w:t>
      </w:r>
      <w:r>
        <w:rPr>
          <w:rFonts w:hint="eastAsia" w:ascii="宋体" w:hAnsi="宋体"/>
          <w:snapToGrid w:val="0"/>
          <w:color w:val="auto"/>
          <w:kern w:val="0"/>
          <w:sz w:val="24"/>
          <w:szCs w:val="24"/>
          <w:highlight w:val="none"/>
        </w:rPr>
        <w:t xml:space="preserve"> 发包人提供国外标准、规范的名称：</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5FAE9DB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发包人提供国外标准、规范的份数：</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56D5EA0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发包人提供国外标准、规范的名称：</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3D5CB88E">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1.4.3</w:t>
      </w:r>
      <w:r>
        <w:rPr>
          <w:rFonts w:hint="eastAsia" w:ascii="宋体" w:hAnsi="宋体"/>
          <w:snapToGrid w:val="0"/>
          <w:color w:val="auto"/>
          <w:kern w:val="0"/>
          <w:sz w:val="24"/>
          <w:szCs w:val="24"/>
          <w:highlight w:val="none"/>
        </w:rPr>
        <w:t xml:space="preserve">  发包人对工程的技术标准和功能要求的特殊要求：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34E3FB9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1.5 </w:t>
      </w:r>
      <w:r>
        <w:rPr>
          <w:rFonts w:hint="eastAsia" w:ascii="宋体" w:hAnsi="宋体"/>
          <w:snapToGrid w:val="0"/>
          <w:color w:val="auto"/>
          <w:kern w:val="0"/>
          <w:sz w:val="24"/>
          <w:szCs w:val="24"/>
          <w:highlight w:val="none"/>
        </w:rPr>
        <w:t xml:space="preserve"> 合同文件的优先顺序</w:t>
      </w:r>
    </w:p>
    <w:p w14:paraId="1BB280D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合同文件组成及优先顺序为：</w:t>
      </w:r>
    </w:p>
    <w:p w14:paraId="344BF29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（1）合同协议书；</w:t>
      </w:r>
    </w:p>
    <w:p w14:paraId="6C28AA4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（2）中标通知书（或项目发承包基本情况表）；</w:t>
      </w:r>
    </w:p>
    <w:p w14:paraId="2D34B07D">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（3）投标函及其附录（如果有）；</w:t>
      </w:r>
    </w:p>
    <w:p w14:paraId="0B7FA22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（4）专用合同条款及其附件；</w:t>
      </w:r>
    </w:p>
    <w:p w14:paraId="0D92EE56">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（5）通用合同条款；</w:t>
      </w:r>
    </w:p>
    <w:p w14:paraId="34EAD34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（6）技术标准和要求；</w:t>
      </w:r>
    </w:p>
    <w:p w14:paraId="102B52B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（7）图纸；</w:t>
      </w:r>
    </w:p>
    <w:p w14:paraId="26204D0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（8）已标价工程量清单或预算书；</w:t>
      </w:r>
    </w:p>
    <w:p w14:paraId="457797E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（9）其他合同文件：</w:t>
      </w:r>
    </w:p>
    <w:p w14:paraId="465A14C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①施工组织设计；</w:t>
      </w:r>
    </w:p>
    <w:p w14:paraId="6A57084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②其他：    招标文件                              。</w:t>
      </w:r>
    </w:p>
    <w:p w14:paraId="65594AD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1.6</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图纸和承包人文件</w:t>
      </w:r>
      <w:r>
        <w:rPr>
          <w:rFonts w:ascii="宋体" w:hAnsi="宋体"/>
          <w:snapToGrid w:val="0"/>
          <w:color w:val="auto"/>
          <w:kern w:val="0"/>
          <w:sz w:val="24"/>
          <w:szCs w:val="24"/>
          <w:highlight w:val="none"/>
        </w:rPr>
        <w:tab/>
      </w:r>
    </w:p>
    <w:p w14:paraId="5AA33D2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1.6.1 </w:t>
      </w:r>
      <w:r>
        <w:rPr>
          <w:rFonts w:hint="eastAsia" w:ascii="宋体" w:hAnsi="宋体"/>
          <w:snapToGrid w:val="0"/>
          <w:color w:val="auto"/>
          <w:kern w:val="0"/>
          <w:sz w:val="24"/>
          <w:szCs w:val="24"/>
          <w:highlight w:val="none"/>
        </w:rPr>
        <w:t xml:space="preserve"> 图纸的提供</w:t>
      </w:r>
    </w:p>
    <w:p w14:paraId="1DF5729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发包人向承包人提供图纸的期限：  开工前        ；</w:t>
      </w:r>
    </w:p>
    <w:p w14:paraId="3B9DA90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发包人向承包人提供图纸的数量：   三套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366D694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发包人向承包人提供图纸的内容：   全套施工图纸、设计联系单等</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1CB42D7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1.6.4 </w:t>
      </w:r>
      <w:r>
        <w:rPr>
          <w:rFonts w:hint="eastAsia" w:ascii="宋体" w:hAnsi="宋体"/>
          <w:snapToGrid w:val="0"/>
          <w:color w:val="auto"/>
          <w:kern w:val="0"/>
          <w:sz w:val="24"/>
          <w:szCs w:val="24"/>
          <w:highlight w:val="none"/>
        </w:rPr>
        <w:t xml:space="preserve"> 承包人文件</w:t>
      </w:r>
    </w:p>
    <w:p w14:paraId="763EE6A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需要由承包人提供的文件，包括：与工程施工有关的一切必要文件，包括但不仅限于施工组织设计、施工进度计划及发包人要求提供的各类文件、规范</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2AE8DA73">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承包人提供的文件的期限为： 合同签署后</w:t>
      </w:r>
      <w:r>
        <w:rPr>
          <w:rFonts w:ascii="宋体" w:hAnsi="宋体"/>
          <w:snapToGrid w:val="0"/>
          <w:color w:val="auto"/>
          <w:kern w:val="0"/>
          <w:sz w:val="24"/>
          <w:szCs w:val="24"/>
          <w:highlight w:val="none"/>
        </w:rPr>
        <w:t>7</w:t>
      </w:r>
      <w:r>
        <w:rPr>
          <w:rFonts w:hint="eastAsia" w:ascii="宋体" w:hAnsi="宋体"/>
          <w:snapToGrid w:val="0"/>
          <w:color w:val="auto"/>
          <w:kern w:val="0"/>
          <w:sz w:val="24"/>
          <w:szCs w:val="24"/>
          <w:highlight w:val="none"/>
        </w:rPr>
        <w:t>天内；</w:t>
      </w:r>
    </w:p>
    <w:p w14:paraId="41EDD2E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承包人提供的文件的数量为： 一式叁份 ；</w:t>
      </w:r>
    </w:p>
    <w:p w14:paraId="19F6CBF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承包人提供的文件的形式为：盖有公章的纸质文件及电子版；</w:t>
      </w:r>
    </w:p>
    <w:p w14:paraId="5D2EF72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发包人审批承包人文件的期限：收到承包人文件</w:t>
      </w:r>
      <w:r>
        <w:rPr>
          <w:rFonts w:ascii="宋体" w:hAnsi="宋体"/>
          <w:snapToGrid w:val="0"/>
          <w:color w:val="auto"/>
          <w:kern w:val="0"/>
          <w:sz w:val="24"/>
          <w:szCs w:val="24"/>
          <w:highlight w:val="none"/>
        </w:rPr>
        <w:t>14</w:t>
      </w:r>
      <w:r>
        <w:rPr>
          <w:rFonts w:hint="eastAsia" w:ascii="宋体" w:hAnsi="宋体"/>
          <w:snapToGrid w:val="0"/>
          <w:color w:val="auto"/>
          <w:kern w:val="0"/>
          <w:sz w:val="24"/>
          <w:szCs w:val="24"/>
          <w:highlight w:val="none"/>
        </w:rPr>
        <w:t>天内。</w:t>
      </w:r>
    </w:p>
    <w:p w14:paraId="29EF0A8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1.6.5 </w:t>
      </w:r>
      <w:r>
        <w:rPr>
          <w:rFonts w:hint="eastAsia" w:ascii="宋体" w:hAnsi="宋体"/>
          <w:snapToGrid w:val="0"/>
          <w:color w:val="auto"/>
          <w:kern w:val="0"/>
          <w:sz w:val="24"/>
          <w:szCs w:val="24"/>
          <w:highlight w:val="none"/>
        </w:rPr>
        <w:t xml:space="preserve"> 现场图纸准备</w:t>
      </w:r>
    </w:p>
    <w:p w14:paraId="1531E6C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关于现场图纸准备的约定：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2CDBB80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1.7 </w:t>
      </w:r>
      <w:r>
        <w:rPr>
          <w:rFonts w:hint="eastAsia" w:ascii="宋体" w:hAnsi="宋体"/>
          <w:snapToGrid w:val="0"/>
          <w:color w:val="auto"/>
          <w:kern w:val="0"/>
          <w:sz w:val="24"/>
          <w:szCs w:val="24"/>
          <w:highlight w:val="none"/>
        </w:rPr>
        <w:t xml:space="preserve"> 联络</w:t>
      </w:r>
    </w:p>
    <w:p w14:paraId="23B5FC3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1.7.1</w:t>
      </w:r>
      <w:r>
        <w:rPr>
          <w:rFonts w:hint="eastAsia" w:ascii="宋体" w:hAnsi="宋体"/>
          <w:snapToGrid w:val="0"/>
          <w:color w:val="auto"/>
          <w:kern w:val="0"/>
          <w:sz w:val="24"/>
          <w:szCs w:val="24"/>
          <w:highlight w:val="none"/>
        </w:rPr>
        <w:t xml:space="preserve">  发包人和承包人应当在 7天内将与合同有关的通知、批准、证明、证书、指示、指令、要求、请求、同意、意见、确定和决定等书面函件送达对方当事人。</w:t>
      </w:r>
    </w:p>
    <w:p w14:paraId="3DA750F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1.7.2 </w:t>
      </w:r>
      <w:r>
        <w:rPr>
          <w:rFonts w:hint="eastAsia" w:ascii="宋体" w:hAnsi="宋体"/>
          <w:snapToGrid w:val="0"/>
          <w:color w:val="auto"/>
          <w:kern w:val="0"/>
          <w:sz w:val="24"/>
          <w:szCs w:val="24"/>
          <w:highlight w:val="none"/>
        </w:rPr>
        <w:t xml:space="preserve">发包人接收文件的地点：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4E5BD8E6">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发包人指定的接收人为：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745CFB6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承包人接收文件的地点：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3EBCB5C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承包人指定的接收人为：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4ABD298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监理人接收文件的地点：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6D1BCFBA">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监理人指定的接收人为：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6BF8B5D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1.10 </w:t>
      </w:r>
      <w:r>
        <w:rPr>
          <w:rFonts w:hint="eastAsia" w:ascii="宋体" w:hAnsi="宋体"/>
          <w:snapToGrid w:val="0"/>
          <w:color w:val="auto"/>
          <w:kern w:val="0"/>
          <w:sz w:val="24"/>
          <w:szCs w:val="24"/>
          <w:highlight w:val="none"/>
        </w:rPr>
        <w:t xml:space="preserve"> 交通运输</w:t>
      </w:r>
    </w:p>
    <w:p w14:paraId="72D80B9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1.10.1 </w:t>
      </w:r>
      <w:r>
        <w:rPr>
          <w:rFonts w:hint="eastAsia" w:ascii="宋体" w:hAnsi="宋体"/>
          <w:snapToGrid w:val="0"/>
          <w:color w:val="auto"/>
          <w:kern w:val="0"/>
          <w:sz w:val="24"/>
          <w:szCs w:val="24"/>
          <w:highlight w:val="none"/>
        </w:rPr>
        <w:t xml:space="preserve"> 出入现场的权利</w:t>
      </w:r>
    </w:p>
    <w:p w14:paraId="17FAA8B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关于出入现场的权利的约定：施工便道及进场通道、公共道路道口开设、 场地平整等由施工单位负责，费用由承包人承担。场内道路设置及场外施工便道由承包商自行考虑，费用由承包人承担。但承包人应遵守当地交通部门限制通行的有关规定。发包人及发包人认可的单位及人员具有随时出入施工现场的权利。。</w:t>
      </w:r>
    </w:p>
    <w:p w14:paraId="6D98E06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1.10.3 </w:t>
      </w:r>
      <w:r>
        <w:rPr>
          <w:rFonts w:hint="eastAsia" w:ascii="宋体" w:hAnsi="宋体"/>
          <w:snapToGrid w:val="0"/>
          <w:color w:val="auto"/>
          <w:kern w:val="0"/>
          <w:sz w:val="24"/>
          <w:szCs w:val="24"/>
          <w:highlight w:val="none"/>
        </w:rPr>
        <w:t xml:space="preserve"> 场内交通</w:t>
      </w:r>
    </w:p>
    <w:p w14:paraId="18CA7C7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关于场外交通和场内交通的边界的约定：以本工程覆盖范围和区域为准。</w:t>
      </w:r>
    </w:p>
    <w:p w14:paraId="2B8B118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关于发包人向承包人免费提供满足工程施工需要的场内道路和交通设施的约定：承包人自行踏勘现场，严格组织交通，自行跟交通部门沟通协调，并承担相应费用。。</w:t>
      </w:r>
    </w:p>
    <w:p w14:paraId="046B50C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1.10.4</w:t>
      </w:r>
      <w:r>
        <w:rPr>
          <w:rFonts w:hint="eastAsia" w:ascii="宋体" w:hAnsi="宋体"/>
          <w:snapToGrid w:val="0"/>
          <w:color w:val="auto"/>
          <w:kern w:val="0"/>
          <w:sz w:val="24"/>
          <w:szCs w:val="24"/>
          <w:highlight w:val="none"/>
        </w:rPr>
        <w:t xml:space="preserve">  超大件和超重件的运输</w:t>
      </w:r>
    </w:p>
    <w:p w14:paraId="2B8558A6">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运输超大件或超重件所需的道路和桥梁临时加固改造费用和其他有关费用由</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承包人</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承担。</w:t>
      </w:r>
    </w:p>
    <w:p w14:paraId="69D4745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本工程的超大件：                                   。</w:t>
      </w:r>
    </w:p>
    <w:p w14:paraId="3A53B09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本工程的超重件：                                   。</w:t>
      </w:r>
    </w:p>
    <w:p w14:paraId="1BAD8BA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1.11</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知识产权</w:t>
      </w:r>
    </w:p>
    <w:p w14:paraId="4EDFA5E5">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1.11.1</w:t>
      </w:r>
      <w:r>
        <w:rPr>
          <w:rFonts w:hint="eastAsia" w:ascii="宋体" w:hAnsi="宋体"/>
          <w:snapToGrid w:val="0"/>
          <w:color w:val="auto"/>
          <w:kern w:val="0"/>
          <w:sz w:val="24"/>
          <w:szCs w:val="24"/>
          <w:highlight w:val="none"/>
        </w:rPr>
        <w:t xml:space="preserve">  关于发包人提供给承包人的图纸、发包人为实施工程自行编制或委托编制的技术规范以及反映发包人关于合同要求或其他类似性质的文件的著作权的归属： 归发包人</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09B2D7C6">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关于发包人提供的上述文件的使用限制的要求：未经发包人同意，不得用于其他工程</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0856BC4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1.11.2 </w:t>
      </w:r>
      <w:r>
        <w:rPr>
          <w:rFonts w:hint="eastAsia" w:ascii="宋体" w:hAnsi="宋体"/>
          <w:snapToGrid w:val="0"/>
          <w:color w:val="auto"/>
          <w:kern w:val="0"/>
          <w:sz w:val="24"/>
          <w:szCs w:val="24"/>
          <w:highlight w:val="none"/>
        </w:rPr>
        <w:t xml:space="preserve"> 关于承包人为实施工程所编制文件的著作权的归属：</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归承包人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7CB689E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关于承包人提供的上述文件的使用限制的要求：用于本工程。</w:t>
      </w:r>
    </w:p>
    <w:p w14:paraId="2C89BFD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1.11.4 </w:t>
      </w:r>
      <w:r>
        <w:rPr>
          <w:rFonts w:hint="eastAsia" w:ascii="宋体" w:hAnsi="宋体"/>
          <w:snapToGrid w:val="0"/>
          <w:color w:val="auto"/>
          <w:kern w:val="0"/>
          <w:sz w:val="24"/>
          <w:szCs w:val="24"/>
          <w:highlight w:val="none"/>
        </w:rPr>
        <w:t xml:space="preserve"> 承包人在施工过程中所采用的专利、专有技术、技术秘密的使用费的承担方式：（除发包人指明外）承包人在施工过程中所采用的专利、专有技术、技术秘密的使用费包含在合同价款内。</w:t>
      </w:r>
    </w:p>
    <w:p w14:paraId="08C9B7A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1.13</w:t>
      </w:r>
      <w:r>
        <w:rPr>
          <w:rFonts w:hint="eastAsia" w:ascii="宋体" w:hAnsi="宋体"/>
          <w:snapToGrid w:val="0"/>
          <w:color w:val="auto"/>
          <w:kern w:val="0"/>
          <w:sz w:val="24"/>
          <w:szCs w:val="24"/>
          <w:highlight w:val="none"/>
        </w:rPr>
        <w:t xml:space="preserve">  工程量清单错误的修正</w:t>
      </w:r>
    </w:p>
    <w:p w14:paraId="20FE1B4A">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出现工程量清单错误时，是否调整合同价格：    是    ；</w:t>
      </w:r>
    </w:p>
    <w:p w14:paraId="44D0E7D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允许调整合同价格的工程量偏差范围：（1）固定单价合同的工程量在结算时按实结算，调整的原则参照10.4变更估价；</w:t>
      </w:r>
    </w:p>
    <w:p w14:paraId="6A8D0476">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调整合同价格的修正时间： 在竣工结算时经审计审核后调整 。</w:t>
      </w:r>
    </w:p>
    <w:p w14:paraId="03D1786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2</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发包人</w:t>
      </w:r>
    </w:p>
    <w:p w14:paraId="5F12AD2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发包人应根据工程所需配备发包人代表，同时配备1-2名相关人员到岗履职。发包人应做好承包人农民工工资保证金缴存情况的审核工作，督促未缴存农民工工资保证金的承包人及时缴存。</w:t>
      </w:r>
    </w:p>
    <w:p w14:paraId="1B63970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建设工程施工前，发包人必须对工程项目建筑垃圾总量、回填利用量进行全面准确测算，并到项目所在地城管部门办理建筑垃圾处置手续。</w:t>
      </w:r>
    </w:p>
    <w:p w14:paraId="0B77A5B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发包人有权开展现场检查，督促承包人落实规范垃圾处置合同分包、车辆装载、车辆冲洗和规范消纳等措施。</w:t>
      </w:r>
    </w:p>
    <w:p w14:paraId="60F2F08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2.2 </w:t>
      </w:r>
      <w:r>
        <w:rPr>
          <w:rFonts w:hint="eastAsia" w:ascii="宋体" w:hAnsi="宋体"/>
          <w:snapToGrid w:val="0"/>
          <w:color w:val="auto"/>
          <w:kern w:val="0"/>
          <w:sz w:val="24"/>
          <w:szCs w:val="24"/>
          <w:highlight w:val="none"/>
        </w:rPr>
        <w:t xml:space="preserve"> 发包人代表</w:t>
      </w:r>
    </w:p>
    <w:p w14:paraId="259E863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发包人代表：</w:t>
      </w:r>
    </w:p>
    <w:p w14:paraId="6478020E">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姓</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名：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75F0BF25">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身份证号：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3532231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职</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务：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580F1CF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联系电话：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3A0236ED">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电子信箱：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2FAE1BA3">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通信地址：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6A9C48DA">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发包人对发包人代表的授权范围如下：对工程质量、安全、进度、投资、安全文明施工、合同执行情况等进行全面管理和监督，对设计变更、联系单及工程进度款签证。发包人有权调整发包人代表的授权范围。发包人调整授权范围的，应向承包人发出通知，承包人应按照发包人的通知办理。</w:t>
      </w:r>
    </w:p>
    <w:p w14:paraId="1A0E88C3">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2.4 </w:t>
      </w:r>
      <w:r>
        <w:rPr>
          <w:rFonts w:hint="eastAsia" w:ascii="宋体" w:hAnsi="宋体"/>
          <w:snapToGrid w:val="0"/>
          <w:color w:val="auto"/>
          <w:kern w:val="0"/>
          <w:sz w:val="24"/>
          <w:szCs w:val="24"/>
          <w:highlight w:val="none"/>
        </w:rPr>
        <w:t xml:space="preserve"> 施工现场、施工条件和基础资料的提供</w:t>
      </w:r>
    </w:p>
    <w:p w14:paraId="7C943733">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2.4.1 </w:t>
      </w:r>
      <w:r>
        <w:rPr>
          <w:rFonts w:hint="eastAsia" w:ascii="宋体" w:hAnsi="宋体"/>
          <w:snapToGrid w:val="0"/>
          <w:color w:val="auto"/>
          <w:kern w:val="0"/>
          <w:sz w:val="24"/>
          <w:szCs w:val="24"/>
          <w:highlight w:val="none"/>
        </w:rPr>
        <w:t xml:space="preserve"> 提供施工现场</w:t>
      </w:r>
    </w:p>
    <w:p w14:paraId="6883BEF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关于发包人移交施工现场的期限要求： 开工前7天移交。</w:t>
      </w:r>
    </w:p>
    <w:p w14:paraId="0C285C3A">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2.4.2</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提供施工条件</w:t>
      </w:r>
    </w:p>
    <w:p w14:paraId="5D70B7F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发包人应负责提供施工所需要的条件，包括：提供用于本工程的水准点、坐标控制点；其余施工所需条件均由承包人负责，并承担相关费用，在结算时不予调整。水准点与坐标点交验完毕即由承包人负责保护，此后由于破坏和失准带来的重新测量、放点费用及由此造成的其他损失均由承包人承担。</w:t>
      </w:r>
    </w:p>
    <w:p w14:paraId="76D86FD3">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2.5 </w:t>
      </w:r>
      <w:r>
        <w:rPr>
          <w:rFonts w:hint="eastAsia" w:ascii="宋体" w:hAnsi="宋体"/>
          <w:snapToGrid w:val="0"/>
          <w:color w:val="auto"/>
          <w:kern w:val="0"/>
          <w:sz w:val="24"/>
          <w:szCs w:val="24"/>
          <w:highlight w:val="none"/>
        </w:rPr>
        <w:t xml:space="preserve"> 资金来源证明及支付担保</w:t>
      </w:r>
    </w:p>
    <w:p w14:paraId="32B9AA8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发包人提供资金来源证明的期限要求：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44E3526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发包人是否提供支付担保：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36232F8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发包人提供支付担保的形式：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406D286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3</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承包人</w:t>
      </w:r>
    </w:p>
    <w:p w14:paraId="7707E1D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3.1 </w:t>
      </w:r>
      <w:r>
        <w:rPr>
          <w:rFonts w:hint="eastAsia" w:ascii="宋体" w:hAnsi="宋体"/>
          <w:snapToGrid w:val="0"/>
          <w:color w:val="auto"/>
          <w:kern w:val="0"/>
          <w:sz w:val="24"/>
          <w:szCs w:val="24"/>
          <w:highlight w:val="none"/>
        </w:rPr>
        <w:t xml:space="preserve"> 承包人的一般义务</w:t>
      </w:r>
    </w:p>
    <w:p w14:paraId="5AA90CD6">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9</w:t>
      </w:r>
      <w:r>
        <w:rPr>
          <w:rFonts w:hint="eastAsia" w:ascii="宋体" w:hAnsi="宋体"/>
          <w:snapToGrid w:val="0"/>
          <w:color w:val="auto"/>
          <w:kern w:val="0"/>
          <w:sz w:val="24"/>
          <w:szCs w:val="24"/>
          <w:highlight w:val="none"/>
        </w:rPr>
        <w:t>）承包人提交的竣工资料的内容：按《建筑工程资料管理规程》JGJ／T185-2009、《建筑工程资料归档规范》GB/T 50328-2014、杭州市城建档案馆、相关部门及发包人资料归档要求。</w:t>
      </w:r>
    </w:p>
    <w:p w14:paraId="3C32BBA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承包人需要提交的竣工资料套数：8 套竣工图、8 套竣工资料和电子版竣工图及资料光盘一张。</w:t>
      </w:r>
    </w:p>
    <w:p w14:paraId="4C4C735A">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承包人提交的竣工资料的费用承担：</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承包人自行承担</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696E18C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承包人提交的竣工资料移交时间：竣工验收合格后28天内</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4AA17D1E">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承包人提交的竣工资料形式要求：按《建筑工程资料管理规程》JGJ／T185-2009、《建筑工程资料归档规范》GB/T 50328-2014、杭州市城建档馆、相关部门及发包人资料归档要求(包括但不仅限于电子存档等)，若需档案馆重新整理，费用由承包人承担</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7A1426DD">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10</w:t>
      </w:r>
      <w:r>
        <w:rPr>
          <w:rFonts w:hint="eastAsia" w:ascii="宋体" w:hAnsi="宋体"/>
          <w:snapToGrid w:val="0"/>
          <w:color w:val="auto"/>
          <w:kern w:val="0"/>
          <w:sz w:val="24"/>
          <w:szCs w:val="24"/>
          <w:highlight w:val="none"/>
        </w:rPr>
        <w:t>）承包人应履行的其他义务：</w:t>
      </w:r>
    </w:p>
    <w:p w14:paraId="1415822E">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承包人应当在工程开工建设前，到项目所在地商业银行开设农民工工资专用账户，专项用于支付该工程建设项目农民工工资。</w:t>
      </w:r>
    </w:p>
    <w:p w14:paraId="43DFCEB5">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承包人应建立实名制电子考勤系统，做好与杭州市智慧工地实名制管理应用系统以及全国建筑工人管理服务信息平台的数据对接工作。</w:t>
      </w:r>
    </w:p>
    <w:p w14:paraId="048A53B3">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承包人应及时向项目所在地保证金管理部门缴存农民工工资保证金，并做好分包单位农民工工资保证金缴存的查验工作。</w:t>
      </w:r>
    </w:p>
    <w:p w14:paraId="259E614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应当在工程项目部配备劳资专管员，对分包单位劳动用工实施监督管理。实行分包单位农民工工资委托施工总承包单位代发制度。承包人应当按照与农民工依法约定的工资支付周期和具体支付日期支付工资，且每月至少向农民工足额支付一次工资。</w:t>
      </w:r>
    </w:p>
    <w:p w14:paraId="27A1DD5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应当在施工现场醒目位置设立维权信息告示牌，明示：（1）建设单位、施工总承包单位及所在项目部、分包单位、行业监管部门、劳资专管员等基本信息；（2）劳动用工相关法律法规、当地最低工资标准、工资支付日期等基本信息；（3）属地行业监管部门和劳动保障监察投诉举报电话、劳动争议调解仲裁申请渠道等信息。</w:t>
      </w:r>
    </w:p>
    <w:p w14:paraId="2CB397A6">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承包人应规范建筑垃圾处置分包合同管理，建筑垃圾运输业务应当发包给本工程建筑垃圾处置证核准确定的运输单位。</w:t>
      </w:r>
    </w:p>
    <w:p w14:paraId="111EDC1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承包人负责根据施工合同约定和相关法律法规要求，编制工程建筑垃圾处置方案，向项目所在地城管部门进行备案，并在工地出入口做好公示及日常维护工作。</w:t>
      </w:r>
    </w:p>
    <w:p w14:paraId="00F7FB6E">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要加强建筑垃圾处置分包合同履约监管，严格核对建筑垃圾运输车辆，对不具备垃圾处置证、准运证、通行证的工程车辆，要及时清退。杜绝运输单位将建筑垃圾运输至非指定消纳场所，确保运输和处置规范。</w:t>
      </w:r>
    </w:p>
    <w:p w14:paraId="0EAE7E3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承包人与运输、处置单位结算相关费用前应当查验接纳回执。</w:t>
      </w:r>
    </w:p>
    <w:p w14:paraId="622B34AA">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3.2 </w:t>
      </w:r>
      <w:r>
        <w:rPr>
          <w:rFonts w:hint="eastAsia" w:ascii="宋体" w:hAnsi="宋体"/>
          <w:snapToGrid w:val="0"/>
          <w:color w:val="auto"/>
          <w:kern w:val="0"/>
          <w:sz w:val="24"/>
          <w:szCs w:val="24"/>
          <w:highlight w:val="none"/>
        </w:rPr>
        <w:t xml:space="preserve"> 项目经理</w:t>
      </w:r>
    </w:p>
    <w:p w14:paraId="704B241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3.2.1 </w:t>
      </w:r>
      <w:r>
        <w:rPr>
          <w:rFonts w:hint="eastAsia" w:ascii="宋体" w:hAnsi="宋体"/>
          <w:snapToGrid w:val="0"/>
          <w:color w:val="auto"/>
          <w:kern w:val="0"/>
          <w:sz w:val="24"/>
          <w:szCs w:val="24"/>
          <w:highlight w:val="none"/>
        </w:rPr>
        <w:t xml:space="preserve"> 项目经理：</w:t>
      </w:r>
    </w:p>
    <w:p w14:paraId="6828C976">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姓名：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3428A83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身份证号：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00326B2E">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建造师执业资格等级：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41A243E3">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建造师注册证书号：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525A011A">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建造师执业印章号：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1693DEB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安全生产考核合格证书号：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5A708D0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联系电话：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6FFBF4E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电子信箱：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47F80586">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通信地址：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6CB97DB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承包人对项目经理的授权范围如下：                   。</w:t>
      </w:r>
    </w:p>
    <w:p w14:paraId="062861D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关于项目经理每月在施工现场的时间要求：不得少于22日历天。</w:t>
      </w:r>
    </w:p>
    <w:p w14:paraId="7607C63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承包人未提交劳动合同，以及没有为项目经理缴纳社会保险证明的违约责任：</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按有关规定处理</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5672291A">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项目经理未经批准，擅自离开施工现场的违约责任：处以1000元/天的违约金 。</w:t>
      </w:r>
    </w:p>
    <w:p w14:paraId="14F79246">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3.2.3 </w:t>
      </w:r>
      <w:r>
        <w:rPr>
          <w:rFonts w:hint="eastAsia" w:ascii="宋体" w:hAnsi="宋体"/>
          <w:snapToGrid w:val="0"/>
          <w:color w:val="auto"/>
          <w:kern w:val="0"/>
          <w:sz w:val="24"/>
          <w:szCs w:val="24"/>
          <w:highlight w:val="none"/>
        </w:rPr>
        <w:t>承包人擅自更换项目经理的违约责任：</w:t>
      </w:r>
    </w:p>
    <w:p w14:paraId="65C81D3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（1）承包人确需更换项目经理的，继任项目经理注册执业资格、管理经验的约定： 不得低于现任项目经理  。</w:t>
      </w:r>
    </w:p>
    <w:p w14:paraId="258FFD6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承包人擅自更换项目经理的违约责任：在施工期间不准更换，特殊情况要求更换项目经理的，须经发包方书面同意。未经发包方书面同意，承包人擅自更换人员的，将被视为承包人违约，从进度款中扣除5万元/人/次的违约金。情节严重的，发包方将同时没收部分或全部履约保证金，直至发包方单方面终止本承包合同。</w:t>
      </w:r>
    </w:p>
    <w:p w14:paraId="276B5A2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3.2.4 </w:t>
      </w:r>
      <w:r>
        <w:rPr>
          <w:rFonts w:hint="eastAsia" w:ascii="宋体" w:hAnsi="宋体"/>
          <w:snapToGrid w:val="0"/>
          <w:color w:val="auto"/>
          <w:kern w:val="0"/>
          <w:sz w:val="24"/>
          <w:szCs w:val="24"/>
          <w:highlight w:val="none"/>
        </w:rPr>
        <w:t>承包人无正当理由拒绝更换项目经理的违约责任：违约金5万元/人/次。</w:t>
      </w:r>
    </w:p>
    <w:p w14:paraId="7A18B0DA">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3.3 </w:t>
      </w:r>
      <w:r>
        <w:rPr>
          <w:rFonts w:hint="eastAsia" w:ascii="宋体" w:hAnsi="宋体"/>
          <w:snapToGrid w:val="0"/>
          <w:color w:val="auto"/>
          <w:kern w:val="0"/>
          <w:sz w:val="24"/>
          <w:szCs w:val="24"/>
          <w:highlight w:val="none"/>
        </w:rPr>
        <w:t xml:space="preserve"> 承包人人员</w:t>
      </w:r>
    </w:p>
    <w:p w14:paraId="3ACB43A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3.3.1 </w:t>
      </w:r>
      <w:r>
        <w:rPr>
          <w:rFonts w:hint="eastAsia" w:ascii="宋体" w:hAnsi="宋体"/>
          <w:snapToGrid w:val="0"/>
          <w:color w:val="auto"/>
          <w:kern w:val="0"/>
          <w:sz w:val="24"/>
          <w:szCs w:val="24"/>
          <w:highlight w:val="none"/>
        </w:rPr>
        <w:t xml:space="preserve"> 承包人提交项目管理机构及施工现场管理人员安排报告的期限：承包人承诺的项目经理及项目部其他管理人员必须按投标承诺名单及时到位。若因特殊情况或实际需要必须调换的，承包人必须事先向发包人提供以下材料并取得发包人的书面批准以后，才能派替换的人员进场。</w:t>
      </w:r>
    </w:p>
    <w:p w14:paraId="5DB9DE1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a、书面请示报告；</w:t>
      </w:r>
    </w:p>
    <w:p w14:paraId="393A9AA5">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b、替换人的技术职称证书、岗位证书、身份证（验证原件，提供复印件）及其工作经历与业绩等有关证明材料。</w:t>
      </w:r>
    </w:p>
    <w:p w14:paraId="2D2C26D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当替换人的技术职称、资质和工作经历满足招标文件要求或发包人认为可以接受时，发包人可以给予批准。当发包人认为项目经理或其他人员不能胜任该工作，有权要求承包人无条件更换。</w:t>
      </w:r>
    </w:p>
    <w:p w14:paraId="0661430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3.3.2</w:t>
      </w:r>
      <w:r>
        <w:rPr>
          <w:rFonts w:hint="eastAsia" w:ascii="宋体" w:hAnsi="宋体"/>
          <w:snapToGrid w:val="0"/>
          <w:color w:val="auto"/>
          <w:kern w:val="0"/>
          <w:sz w:val="24"/>
          <w:szCs w:val="24"/>
          <w:highlight w:val="none"/>
        </w:rPr>
        <w:t xml:space="preserve">  承包人需更换主要施工管理人员的，继任人员的数量、注册执业资格、管理经验的约定：不得低于现任。</w:t>
      </w:r>
    </w:p>
    <w:p w14:paraId="03056A4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3.3.3 </w:t>
      </w:r>
      <w:r>
        <w:rPr>
          <w:rFonts w:hint="eastAsia" w:ascii="宋体" w:hAnsi="宋体"/>
          <w:snapToGrid w:val="0"/>
          <w:color w:val="auto"/>
          <w:kern w:val="0"/>
          <w:sz w:val="24"/>
          <w:szCs w:val="24"/>
          <w:highlight w:val="none"/>
        </w:rPr>
        <w:t xml:space="preserve"> 承包人无正当理由拒绝撤换主要施工管理人员的违约责任：</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违约金2万元/人/次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431A499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3.3.4 </w:t>
      </w:r>
      <w:r>
        <w:rPr>
          <w:rFonts w:hint="eastAsia" w:ascii="宋体" w:hAnsi="宋体"/>
          <w:snapToGrid w:val="0"/>
          <w:color w:val="auto"/>
          <w:kern w:val="0"/>
          <w:sz w:val="24"/>
          <w:szCs w:val="24"/>
          <w:highlight w:val="none"/>
        </w:rPr>
        <w:t xml:space="preserve"> 承包人主要施工管理人员离开施工现场的批准要求：</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由监理工程师批准，发包人同意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659449B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3.3.5</w:t>
      </w:r>
      <w:r>
        <w:rPr>
          <w:rFonts w:hint="eastAsia" w:ascii="宋体" w:hAnsi="宋体"/>
          <w:snapToGrid w:val="0"/>
          <w:color w:val="auto"/>
          <w:kern w:val="0"/>
          <w:sz w:val="24"/>
          <w:szCs w:val="24"/>
          <w:highlight w:val="none"/>
        </w:rPr>
        <w:t>承包人擅自更换主要施工管理人员的违约责任：</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6C82B79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违约金2万元/人/次                           </w:t>
      </w:r>
    </w:p>
    <w:p w14:paraId="2EAE0B1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承包人主要施工管理人员擅自离开施工现场的违约责任：</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处以500元/人/次的违约金</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31EA641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3.5 </w:t>
      </w:r>
      <w:r>
        <w:rPr>
          <w:rFonts w:hint="eastAsia" w:ascii="宋体" w:hAnsi="宋体"/>
          <w:snapToGrid w:val="0"/>
          <w:color w:val="auto"/>
          <w:kern w:val="0"/>
          <w:sz w:val="24"/>
          <w:szCs w:val="24"/>
          <w:highlight w:val="none"/>
        </w:rPr>
        <w:t xml:space="preserve"> 分包</w:t>
      </w:r>
    </w:p>
    <w:p w14:paraId="322BA20A">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3.5.1</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分包的一般约定</w:t>
      </w:r>
    </w:p>
    <w:p w14:paraId="2F8ED00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禁止分包的工程包括：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5ECE47C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主体结构、关键性工作的范围：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04C37223">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3.5.2</w:t>
      </w:r>
      <w:r>
        <w:rPr>
          <w:rFonts w:hint="eastAsia" w:ascii="宋体" w:hAnsi="宋体"/>
          <w:snapToGrid w:val="0"/>
          <w:color w:val="auto"/>
          <w:kern w:val="0"/>
          <w:sz w:val="24"/>
          <w:szCs w:val="24"/>
          <w:highlight w:val="none"/>
        </w:rPr>
        <w:t xml:space="preserve">  分包的确定</w:t>
      </w:r>
    </w:p>
    <w:p w14:paraId="570AC225">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允许分包的专业工程包括：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无</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20C0F03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其他关于分包的约定：</w:t>
      </w:r>
    </w:p>
    <w:p w14:paraId="58FB3A6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分包单位必须经发包人书面同意后方可与总包单位签订专业分包协议。分包工程进度必须符合总进度计划要求。承包人不得以任何形式进行转包，如发生转包的或非法分包的，发包人将上报建设行政主管部门依法处置并扣缴其履约担保。在合同执行过程中，若发现存在下列情况的视作转包或非法分包：</w:t>
      </w:r>
    </w:p>
    <w:p w14:paraId="63E4EBD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1）承包人不履行合同约定的工期，成本、质量，安全生产等责任和义务，将其承包的全部建设工程转给他人承包的。</w:t>
      </w:r>
    </w:p>
    <w:p w14:paraId="34608B2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2）承包人将其承包的全部建设工程肢解后，以分包名义转给他人承包的。</w:t>
      </w:r>
    </w:p>
    <w:p w14:paraId="1DDA5883">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3）承包人将主体结构工程转给他人承包的。</w:t>
      </w:r>
    </w:p>
    <w:p w14:paraId="66118EA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4）施工承包人未在施工现场设立项目管理机构和派驻相应人员进行组织管理的。或者施工现场的项目经理及主要工程管理人员与承包人之间无劳动合同及社会保险关系。</w:t>
      </w:r>
    </w:p>
    <w:p w14:paraId="524D46C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5）施工现场的项目经理及主要管理人员与合同约定的项目经理及主要管理人员不符。</w:t>
      </w:r>
    </w:p>
    <w:p w14:paraId="39DDB21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6）实行工程总承包或施工总承包的工程，总承包人和总承包人范围内的分包工程，发包人为两个独立发包单位。</w:t>
      </w:r>
    </w:p>
    <w:p w14:paraId="23EDB1D3">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7）承包人将工程分包给不具备相应资质条件的单位 。</w:t>
      </w:r>
    </w:p>
    <w:p w14:paraId="30A8CCB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3.5.4 </w:t>
      </w:r>
      <w:r>
        <w:rPr>
          <w:rFonts w:hint="eastAsia" w:ascii="宋体" w:hAnsi="宋体"/>
          <w:snapToGrid w:val="0"/>
          <w:color w:val="auto"/>
          <w:kern w:val="0"/>
          <w:sz w:val="24"/>
          <w:szCs w:val="24"/>
          <w:highlight w:val="none"/>
        </w:rPr>
        <w:t xml:space="preserve"> 分包合同价款</w:t>
      </w:r>
    </w:p>
    <w:p w14:paraId="7585F30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关于分包合同价款支付的约定：</w:t>
      </w:r>
    </w:p>
    <w:p w14:paraId="34E2CA0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（实行分包单位农民工工资委托施工总承包单位代发制度）。</w:t>
      </w:r>
    </w:p>
    <w:p w14:paraId="72D3CC1A">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3.6 </w:t>
      </w:r>
      <w:r>
        <w:rPr>
          <w:rFonts w:hint="eastAsia" w:ascii="宋体" w:hAnsi="宋体"/>
          <w:snapToGrid w:val="0"/>
          <w:color w:val="auto"/>
          <w:kern w:val="0"/>
          <w:sz w:val="24"/>
          <w:szCs w:val="24"/>
          <w:highlight w:val="none"/>
        </w:rPr>
        <w:t xml:space="preserve"> 工程照管与成品、半成品保护</w:t>
      </w:r>
    </w:p>
    <w:p w14:paraId="3B3F3B0D">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承包人负责照管工程及工程相关的材料、工程设备的起始时间：</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按通用合同条款约定</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738940E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3.7</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履约担保</w:t>
      </w:r>
    </w:p>
    <w:p w14:paraId="7789A6A5">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承包人是否提供履约担保：</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是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3060C7B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承包人提供履约担保的形式、金额及期限的，采用以下第（</w:t>
      </w:r>
      <w:r>
        <w:rPr>
          <w:rFonts w:ascii="宋体" w:hAnsi="宋体"/>
          <w:snapToGrid w:val="0"/>
          <w:color w:val="auto"/>
          <w:kern w:val="0"/>
          <w:sz w:val="24"/>
          <w:szCs w:val="24"/>
          <w:highlight w:val="none"/>
        </w:rPr>
        <w:t>3</w:t>
      </w:r>
      <w:r>
        <w:rPr>
          <w:rFonts w:hint="eastAsia" w:ascii="宋体" w:hAnsi="宋体"/>
          <w:snapToGrid w:val="0"/>
          <w:color w:val="auto"/>
          <w:kern w:val="0"/>
          <w:sz w:val="24"/>
          <w:szCs w:val="24"/>
          <w:highlight w:val="none"/>
        </w:rPr>
        <w:t>）</w:t>
      </w:r>
    </w:p>
    <w:p w14:paraId="44AEC9A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种方式：</w:t>
      </w:r>
    </w:p>
    <w:p w14:paraId="0020DEA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1</w:t>
      </w:r>
      <w:r>
        <w:rPr>
          <w:rFonts w:hint="eastAsia" w:ascii="宋体" w:hAnsi="宋体"/>
          <w:snapToGrid w:val="0"/>
          <w:color w:val="auto"/>
          <w:kern w:val="0"/>
          <w:sz w:val="24"/>
          <w:szCs w:val="24"/>
          <w:highlight w:val="none"/>
        </w:rPr>
        <w:t>）保证保险，金额及期限为：</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37A71E1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2</w:t>
      </w:r>
      <w:r>
        <w:rPr>
          <w:rFonts w:hint="eastAsia" w:ascii="宋体" w:hAnsi="宋体"/>
          <w:snapToGrid w:val="0"/>
          <w:color w:val="auto"/>
          <w:kern w:val="0"/>
          <w:sz w:val="24"/>
          <w:szCs w:val="24"/>
          <w:highlight w:val="none"/>
        </w:rPr>
        <w:t>）银行保函，金额及期限为：</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5540083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3</w:t>
      </w:r>
      <w:r>
        <w:rPr>
          <w:rFonts w:hint="eastAsia" w:ascii="宋体" w:hAnsi="宋体"/>
          <w:snapToGrid w:val="0"/>
          <w:color w:val="auto"/>
          <w:kern w:val="0"/>
          <w:sz w:val="24"/>
          <w:szCs w:val="24"/>
          <w:highlight w:val="none"/>
        </w:rPr>
        <w:t>）其他方式</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本工程要求承包人提供的履约担保金额为合同总价的</w:t>
      </w:r>
      <w:r>
        <w:rPr>
          <w:rFonts w:ascii="宋体" w:hAnsi="宋体"/>
          <w:snapToGrid w:val="0"/>
          <w:color w:val="auto"/>
          <w:kern w:val="0"/>
          <w:sz w:val="24"/>
          <w:szCs w:val="24"/>
          <w:highlight w:val="none"/>
        </w:rPr>
        <w:t>1</w:t>
      </w:r>
      <w:r>
        <w:rPr>
          <w:rFonts w:hint="eastAsia" w:ascii="宋体" w:hAnsi="宋体"/>
          <w:snapToGrid w:val="0"/>
          <w:color w:val="auto"/>
          <w:kern w:val="0"/>
          <w:sz w:val="24"/>
          <w:szCs w:val="24"/>
          <w:highlight w:val="none"/>
        </w:rPr>
        <w:t>%（采用支票、汇票、转帐、银行保函、保险机构保证保险保单或融资担保公司保函等）；在合同签订后</w:t>
      </w:r>
      <w:r>
        <w:rPr>
          <w:rFonts w:hint="eastAsia" w:ascii="宋体" w:hAnsi="宋体"/>
          <w:snapToGrid w:val="0"/>
          <w:color w:val="auto"/>
          <w:kern w:val="0"/>
          <w:sz w:val="24"/>
          <w:szCs w:val="24"/>
          <w:highlight w:val="none"/>
          <w:lang w:val="en-US" w:eastAsia="zh-CN"/>
        </w:rPr>
        <w:t>7</w:t>
      </w:r>
      <w:r>
        <w:rPr>
          <w:rFonts w:hint="eastAsia" w:ascii="宋体" w:hAnsi="宋体"/>
          <w:snapToGrid w:val="0"/>
          <w:color w:val="auto"/>
          <w:kern w:val="0"/>
          <w:sz w:val="24"/>
          <w:szCs w:val="24"/>
          <w:highlight w:val="none"/>
        </w:rPr>
        <w:t>天内提交，承包人若未按合同约定时间交纳履约担保，发包人将延迟支付工程款项并处以按迟交天数日乘合同价(合同价1000万元以上的以履约担保金额为基数)的万分之五的违约金。若采用履约保函形式，因故导致保函有效期在竣工验收前过期的，乙方无条件做好延期，未按时延期的，视同未按时交纳履约担保，按合同价的万分之五</w:t>
      </w:r>
      <w:r>
        <w:rPr>
          <w:rFonts w:hint="eastAsia" w:ascii="宋体" w:hAnsi="宋体"/>
          <w:snapToGrid w:val="0"/>
          <w:color w:val="auto"/>
          <w:kern w:val="0"/>
          <w:sz w:val="24"/>
          <w:szCs w:val="24"/>
          <w:highlight w:val="none"/>
          <w:lang w:val="en-US" w:eastAsia="zh-CN"/>
        </w:rPr>
        <w:t>/</w:t>
      </w:r>
      <w:r>
        <w:rPr>
          <w:rFonts w:hint="eastAsia" w:ascii="宋体" w:hAnsi="宋体"/>
          <w:snapToGrid w:val="0"/>
          <w:color w:val="auto"/>
          <w:kern w:val="0"/>
          <w:sz w:val="24"/>
          <w:szCs w:val="24"/>
          <w:highlight w:val="none"/>
        </w:rPr>
        <w:t>日计算违约金。履约担保划分如下：其中工程质量履约担保占履约担保总额的20%，工期履约担保占履约担保总额的40%，安全、文明施工履约担保占履约担保总额的20%，项目班组履约担保占履约担保总额的20%。</w:t>
      </w:r>
    </w:p>
    <w:p w14:paraId="4C5B8015">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银行保函从签订本合同至竣工验收合格后90天内有效。</w:t>
      </w:r>
    </w:p>
    <w:p w14:paraId="13F5AC2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履约担保的退还：承包人完成全部合同约定内容，合同履约期间无违约行为，一次性竣工验收合格的，则在工程竣工验收合格后10日内，发包人退还履约担保（无息）。</w:t>
      </w:r>
    </w:p>
    <w:p w14:paraId="73613DC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4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监理人</w:t>
      </w:r>
    </w:p>
    <w:p w14:paraId="581FFB6E">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4.1</w:t>
      </w:r>
      <w:r>
        <w:rPr>
          <w:rFonts w:hint="eastAsia" w:ascii="宋体" w:hAnsi="宋体"/>
          <w:snapToGrid w:val="0"/>
          <w:color w:val="auto"/>
          <w:kern w:val="0"/>
          <w:sz w:val="24"/>
          <w:szCs w:val="24"/>
          <w:highlight w:val="none"/>
        </w:rPr>
        <w:t xml:space="preserve">  监理人的一般规定</w:t>
      </w:r>
    </w:p>
    <w:p w14:paraId="16FDA0F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关于监理人的监理内容：</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详见监理合同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50B3C99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关于监理人的监理权限：详见监理合同</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7F198C9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关于监理人在施工现场的办公场所、生活场所的提供和费用承担的约定：</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1CFAB8D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4.2</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监理人员</w:t>
      </w:r>
    </w:p>
    <w:p w14:paraId="4A999E8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总监理工程师：</w:t>
      </w:r>
    </w:p>
    <w:p w14:paraId="5C20EEF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姓名：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0B22D54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职务：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1A5D5C9D">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监理工程师执业资格证书号：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42C8467E">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联系电话：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36330AA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电子信箱：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4A9B4FED">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通信地址：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168DA015">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关于监理人的其他约定：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p>
    <w:p w14:paraId="64DF295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4.4 </w:t>
      </w:r>
      <w:r>
        <w:rPr>
          <w:rFonts w:hint="eastAsia" w:ascii="宋体" w:hAnsi="宋体"/>
          <w:snapToGrid w:val="0"/>
          <w:color w:val="auto"/>
          <w:kern w:val="0"/>
          <w:sz w:val="24"/>
          <w:szCs w:val="24"/>
          <w:highlight w:val="none"/>
        </w:rPr>
        <w:t xml:space="preserve"> 商定或确定</w:t>
      </w:r>
    </w:p>
    <w:p w14:paraId="1EB7A63D">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在发包人和承包人不能通过协商达成一致意见时，发包人授权监理人对以下事项进行确定：</w:t>
      </w:r>
    </w:p>
    <w:p w14:paraId="2848CA4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1</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71FA3F7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2</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4FD2E89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3</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67CD45B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5</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工程质量</w:t>
      </w:r>
    </w:p>
    <w:p w14:paraId="590C509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5.1</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质量要求</w:t>
      </w:r>
    </w:p>
    <w:p w14:paraId="4F65396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5.1.1</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特殊质量标准和要求：</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11CFA233">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关于工程奖项的约定：</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40E78655">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5.3 </w:t>
      </w:r>
      <w:r>
        <w:rPr>
          <w:rFonts w:hint="eastAsia" w:ascii="宋体" w:hAnsi="宋体"/>
          <w:snapToGrid w:val="0"/>
          <w:color w:val="auto"/>
          <w:kern w:val="0"/>
          <w:sz w:val="24"/>
          <w:szCs w:val="24"/>
          <w:highlight w:val="none"/>
        </w:rPr>
        <w:t xml:space="preserve"> 隐蔽工程检查</w:t>
      </w:r>
    </w:p>
    <w:p w14:paraId="3BDC994A">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5.3.2</w:t>
      </w:r>
      <w:r>
        <w:rPr>
          <w:rFonts w:hint="eastAsia" w:ascii="宋体" w:hAnsi="宋体"/>
          <w:snapToGrid w:val="0"/>
          <w:color w:val="auto"/>
          <w:kern w:val="0"/>
          <w:sz w:val="24"/>
          <w:szCs w:val="24"/>
          <w:highlight w:val="none"/>
        </w:rPr>
        <w:t xml:space="preserve"> 承包人提前通知监理人隐蔽工程检查的期限的约定：</w:t>
      </w:r>
    </w:p>
    <w:p w14:paraId="3318854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承包人应在共同检查前48小时书面通知监理人。施工期间，承包人应严格实行隐蔽工程验收制度，如有未经监理方验收自行隐蔽，监理和发包人有权要求复验，所有费用由承包人承担，发包人有权视情节轻重对承包人处以1万元/次的违约金。施工期间，承包人应严格遵守建设集团相关工程管理制度，若有费用产生由承包人承担，发包人有权视情节轻重对承包人按制度处以违约金</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4A971D1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监理人不能按时进行检查时，应提前</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24小时提交书面延期要求。</w:t>
      </w:r>
    </w:p>
    <w:p w14:paraId="4A747A2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关于延期最长不得超过：</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48小时。</w:t>
      </w:r>
    </w:p>
    <w:p w14:paraId="07C3DEC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6 </w:t>
      </w:r>
      <w:r>
        <w:rPr>
          <w:rFonts w:hint="eastAsia" w:ascii="宋体" w:hAnsi="宋体"/>
          <w:snapToGrid w:val="0"/>
          <w:color w:val="auto"/>
          <w:kern w:val="0"/>
          <w:sz w:val="24"/>
          <w:szCs w:val="24"/>
          <w:highlight w:val="none"/>
        </w:rPr>
        <w:t xml:space="preserve"> 安全文明施工与环境保护</w:t>
      </w:r>
    </w:p>
    <w:p w14:paraId="0E8494E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6.1</w:t>
      </w:r>
      <w:r>
        <w:rPr>
          <w:rFonts w:hint="eastAsia" w:ascii="宋体" w:hAnsi="宋体"/>
          <w:snapToGrid w:val="0"/>
          <w:color w:val="auto"/>
          <w:kern w:val="0"/>
          <w:sz w:val="24"/>
          <w:szCs w:val="24"/>
          <w:highlight w:val="none"/>
        </w:rPr>
        <w:t xml:space="preserve">  安全文明施工</w:t>
      </w:r>
    </w:p>
    <w:p w14:paraId="5E5D3E8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6.1.1 </w:t>
      </w:r>
      <w:r>
        <w:rPr>
          <w:rFonts w:hint="eastAsia" w:ascii="宋体" w:hAnsi="宋体"/>
          <w:snapToGrid w:val="0"/>
          <w:color w:val="auto"/>
          <w:kern w:val="0"/>
          <w:sz w:val="24"/>
          <w:szCs w:val="24"/>
          <w:highlight w:val="none"/>
        </w:rPr>
        <w:t xml:space="preserve"> 项目安全生产的达标目标及相应事项的约定：施工现场按照《建筑施工安全检查标准》（JGJ59-2011）评定达到“合格”标准。</w:t>
      </w:r>
    </w:p>
    <w:p w14:paraId="6619FEA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6.1.4</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关于治安保卫的特别约定：</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按照杭州市当地建筑工地安全文明施工管理规定执行。承包人应加强施工的安全生产管理，制定安全操作规程，保证工程施工的安全，承包人应教育其职工进行文明施工，配备必要的安全生产设施和劳动保护用具。承包人应对其管辖范围内的人员和设备（包括业主及监理单位的人员和设备）以及工程的安全负责，应负责做好其所辖人员的工作场所和居住区的日常治安管理和安全保护工作。承包人必须注意保护工地邻近建筑物和附近居民的安全，防止因施工措施不当使附近居民的人员财产遭受损失，否则承包人负全责。承包人必须对施工现场的用电安全负责。施工现场用电必须遵照杭州市建委颁布的施工现场用电管理条例执行。在工地现场做好警戒告示牌，提醒进入施工现场人员的注意。以上内容发生的费用和责任全部由承包人承担</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5DA0280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关于编制施工场地治安管理计划的约定：</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由承包人负责</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1F34644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6.1.5 </w:t>
      </w:r>
      <w:r>
        <w:rPr>
          <w:rFonts w:hint="eastAsia" w:ascii="宋体" w:hAnsi="宋体"/>
          <w:snapToGrid w:val="0"/>
          <w:color w:val="auto"/>
          <w:kern w:val="0"/>
          <w:sz w:val="24"/>
          <w:szCs w:val="24"/>
          <w:highlight w:val="none"/>
        </w:rPr>
        <w:t xml:space="preserve"> 文明施工</w:t>
      </w:r>
    </w:p>
    <w:p w14:paraId="102E979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合同当事人对文明施工的要求：</w:t>
      </w:r>
    </w:p>
    <w:p w14:paraId="03210E31">
      <w:pPr>
        <w:adjustRightInd/>
        <w:snapToGrid w:val="0"/>
        <w:spacing w:line="360" w:lineRule="auto"/>
        <w:ind w:firstLine="424" w:firstLineChars="177"/>
        <w:jc w:val="left"/>
        <w:rPr>
          <w:rFonts w:ascii="宋体" w:hAnsi="宋体"/>
          <w:snapToGrid w:val="0"/>
          <w:color w:val="auto"/>
          <w:kern w:val="0"/>
          <w:sz w:val="24"/>
          <w:szCs w:val="24"/>
          <w:highlight w:val="none"/>
          <w:lang w:val="zh-CN"/>
        </w:rPr>
      </w:pPr>
      <w:r>
        <w:rPr>
          <w:rFonts w:hint="eastAsia" w:ascii="宋体" w:hAnsi="宋体"/>
          <w:snapToGrid w:val="0"/>
          <w:color w:val="auto"/>
          <w:kern w:val="0"/>
          <w:sz w:val="24"/>
          <w:szCs w:val="24"/>
          <w:highlight w:val="none"/>
        </w:rPr>
        <w:t>（1）</w:t>
      </w:r>
      <w:r>
        <w:rPr>
          <w:rFonts w:hint="eastAsia" w:ascii="宋体" w:hAnsi="宋体"/>
          <w:snapToGrid w:val="0"/>
          <w:color w:val="auto"/>
          <w:kern w:val="0"/>
          <w:sz w:val="24"/>
          <w:szCs w:val="24"/>
          <w:highlight w:val="none"/>
          <w:lang w:val="zh-CN"/>
        </w:rPr>
        <w:t>遵守地方政府和有关部门对施工场地交通、环卫、安全和施工噪音等管理规定，并办理相关审批手续。</w:t>
      </w:r>
    </w:p>
    <w:p w14:paraId="77BA36FD">
      <w:pPr>
        <w:adjustRightInd/>
        <w:snapToGrid w:val="0"/>
        <w:spacing w:line="360" w:lineRule="auto"/>
        <w:ind w:firstLine="424" w:firstLineChars="177"/>
        <w:jc w:val="left"/>
        <w:rPr>
          <w:rFonts w:ascii="宋体" w:hAnsi="宋体"/>
          <w:snapToGrid w:val="0"/>
          <w:color w:val="auto"/>
          <w:kern w:val="0"/>
          <w:sz w:val="24"/>
          <w:szCs w:val="24"/>
          <w:highlight w:val="none"/>
          <w:lang w:val="zh-CN"/>
        </w:rPr>
      </w:pPr>
      <w:r>
        <w:rPr>
          <w:rFonts w:hint="eastAsia" w:ascii="宋体" w:hAnsi="宋体"/>
          <w:snapToGrid w:val="0"/>
          <w:color w:val="auto"/>
          <w:kern w:val="0"/>
          <w:sz w:val="24"/>
          <w:szCs w:val="24"/>
          <w:highlight w:val="none"/>
          <w:lang w:val="zh-CN"/>
        </w:rPr>
        <w:t>（2）承包人应采取有效措施尽量减小尘土和噪音污染，需要进行夜间作业时应经有关部门批准。</w:t>
      </w:r>
    </w:p>
    <w:p w14:paraId="77A560B0">
      <w:pPr>
        <w:adjustRightInd/>
        <w:snapToGrid w:val="0"/>
        <w:spacing w:line="360" w:lineRule="auto"/>
        <w:ind w:firstLine="424" w:firstLineChars="177"/>
        <w:jc w:val="left"/>
        <w:rPr>
          <w:rFonts w:ascii="宋体" w:hAnsi="宋体"/>
          <w:snapToGrid w:val="0"/>
          <w:color w:val="auto"/>
          <w:kern w:val="0"/>
          <w:sz w:val="24"/>
          <w:szCs w:val="24"/>
          <w:highlight w:val="none"/>
          <w:lang w:val="zh-CN"/>
        </w:rPr>
      </w:pPr>
      <w:r>
        <w:rPr>
          <w:rFonts w:hint="eastAsia" w:ascii="宋体" w:hAnsi="宋体"/>
          <w:snapToGrid w:val="0"/>
          <w:color w:val="auto"/>
          <w:kern w:val="0"/>
          <w:sz w:val="24"/>
          <w:szCs w:val="24"/>
          <w:highlight w:val="none"/>
          <w:lang w:val="zh-CN"/>
        </w:rPr>
        <w:t>（</w:t>
      </w:r>
      <w:r>
        <w:rPr>
          <w:rFonts w:hint="eastAsia" w:ascii="宋体" w:hAnsi="宋体"/>
          <w:snapToGrid w:val="0"/>
          <w:color w:val="auto"/>
          <w:kern w:val="0"/>
          <w:sz w:val="24"/>
          <w:szCs w:val="24"/>
          <w:highlight w:val="none"/>
        </w:rPr>
        <w:t>3）</w:t>
      </w:r>
      <w:r>
        <w:rPr>
          <w:rFonts w:hint="eastAsia" w:ascii="宋体" w:hAnsi="宋体"/>
          <w:snapToGrid w:val="0"/>
          <w:color w:val="auto"/>
          <w:kern w:val="0"/>
          <w:sz w:val="24"/>
          <w:szCs w:val="24"/>
          <w:highlight w:val="none"/>
          <w:lang w:val="zh-CN"/>
        </w:rPr>
        <w:t>其他：文明施工按《2018年全市建设工程文明施工和扬尘管控水平提升专项行动实施方案&gt;的通知》（杭建文领办（2018）1号）、杭建监总（2003）38号关于实施《杭州市市政建设工地安全生产、文明施工管理实施细则（试行）的通知》及文明工地杭建监总[2011]21号《关于打造“文明工地”创建全国文明城市活动实施方案》执行，否则若造成工程损失或人身伤害，由承包人承担全部责任及费用。</w:t>
      </w:r>
    </w:p>
    <w:p w14:paraId="4C975AC1">
      <w:pPr>
        <w:adjustRightInd/>
        <w:snapToGrid w:val="0"/>
        <w:spacing w:line="360" w:lineRule="auto"/>
        <w:ind w:firstLine="424" w:firstLineChars="177"/>
        <w:jc w:val="left"/>
        <w:rPr>
          <w:rFonts w:ascii="宋体" w:hAnsi="宋体"/>
          <w:snapToGrid w:val="0"/>
          <w:color w:val="auto"/>
          <w:kern w:val="0"/>
          <w:sz w:val="24"/>
          <w:szCs w:val="24"/>
          <w:highlight w:val="none"/>
          <w:lang w:val="zh-CN"/>
        </w:rPr>
      </w:pPr>
      <w:r>
        <w:rPr>
          <w:rFonts w:hint="eastAsia" w:ascii="宋体" w:hAnsi="宋体"/>
          <w:snapToGrid w:val="0"/>
          <w:color w:val="auto"/>
          <w:kern w:val="0"/>
          <w:sz w:val="24"/>
          <w:szCs w:val="24"/>
          <w:highlight w:val="none"/>
          <w:lang w:val="zh-CN"/>
        </w:rPr>
        <w:t>（4）本项目文明施工标准按《房屋市政工程文明施工标准化指导图集（2.0 版）》杭建投办[2021]29 号要求进行实施。若未按发包人要求实施的，按 1200 元/m 标准处以违约金。同时发包人有权另行委托其他单位做围挡。</w:t>
      </w:r>
    </w:p>
    <w:p w14:paraId="41BF9839">
      <w:pPr>
        <w:adjustRightInd/>
        <w:snapToGrid w:val="0"/>
        <w:spacing w:line="360" w:lineRule="auto"/>
        <w:ind w:firstLine="424" w:firstLineChars="177"/>
        <w:jc w:val="left"/>
        <w:rPr>
          <w:rFonts w:ascii="宋体" w:hAnsi="宋体"/>
          <w:snapToGrid w:val="0"/>
          <w:color w:val="auto"/>
          <w:kern w:val="0"/>
          <w:sz w:val="24"/>
          <w:szCs w:val="24"/>
          <w:highlight w:val="none"/>
          <w:lang w:val="zh-CN"/>
        </w:rPr>
      </w:pPr>
      <w:r>
        <w:rPr>
          <w:rFonts w:hint="eastAsia" w:ascii="宋体" w:hAnsi="宋体"/>
          <w:snapToGrid w:val="0"/>
          <w:color w:val="auto"/>
          <w:kern w:val="0"/>
          <w:sz w:val="24"/>
          <w:szCs w:val="24"/>
          <w:highlight w:val="none"/>
          <w:lang w:val="zh-CN"/>
        </w:rPr>
        <w:t>（</w:t>
      </w:r>
      <w:r>
        <w:rPr>
          <w:rFonts w:ascii="宋体" w:hAnsi="宋体"/>
          <w:snapToGrid w:val="0"/>
          <w:color w:val="auto"/>
          <w:kern w:val="0"/>
          <w:sz w:val="24"/>
          <w:szCs w:val="24"/>
          <w:highlight w:val="none"/>
        </w:rPr>
        <w:t>5</w:t>
      </w:r>
      <w:r>
        <w:rPr>
          <w:rFonts w:hint="eastAsia" w:ascii="宋体" w:hAnsi="宋体"/>
          <w:snapToGrid w:val="0"/>
          <w:color w:val="auto"/>
          <w:kern w:val="0"/>
          <w:sz w:val="24"/>
          <w:szCs w:val="24"/>
          <w:highlight w:val="none"/>
          <w:lang w:val="zh-CN"/>
        </w:rPr>
        <w:t>）上述手续办理费用约定如下：由承包人自行承担，在结算时不予调整  。</w:t>
      </w:r>
    </w:p>
    <w:p w14:paraId="5E4E59D3">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6.1.6 </w:t>
      </w:r>
      <w:r>
        <w:rPr>
          <w:rFonts w:hint="eastAsia" w:ascii="宋体" w:hAnsi="宋体"/>
          <w:snapToGrid w:val="0"/>
          <w:color w:val="auto"/>
          <w:kern w:val="0"/>
          <w:sz w:val="24"/>
          <w:szCs w:val="24"/>
          <w:highlight w:val="none"/>
        </w:rPr>
        <w:t xml:space="preserve"> 关于安全文明施工费支付比例和支付期限的约定，按以下第（</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1）种方式约定：</w:t>
      </w:r>
    </w:p>
    <w:p w14:paraId="253D2FE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（1）发包人应在开工后28天内预付安全文明施工费总额的60%，剩余部分支付按以下第（ ①）种方式约定：</w:t>
      </w:r>
    </w:p>
    <w:p w14:paraId="2A02D26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①视相关措施的落实情况与进度款同期支付。</w:t>
      </w:r>
    </w:p>
    <w:p w14:paraId="3CE5363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②其他：                                          。</w:t>
      </w:r>
    </w:p>
    <w:p w14:paraId="4F8A858A">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（2）其他：                                       。</w:t>
      </w:r>
    </w:p>
    <w:p w14:paraId="0AD5FB3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7</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工期和进度</w:t>
      </w:r>
    </w:p>
    <w:p w14:paraId="575757C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7.1 </w:t>
      </w:r>
      <w:r>
        <w:rPr>
          <w:rFonts w:hint="eastAsia" w:ascii="宋体" w:hAnsi="宋体"/>
          <w:snapToGrid w:val="0"/>
          <w:color w:val="auto"/>
          <w:kern w:val="0"/>
          <w:sz w:val="24"/>
          <w:szCs w:val="24"/>
          <w:highlight w:val="none"/>
        </w:rPr>
        <w:t xml:space="preserve"> 施工组织设计</w:t>
      </w:r>
    </w:p>
    <w:p w14:paraId="6318F61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7.1.1 </w:t>
      </w:r>
      <w:r>
        <w:rPr>
          <w:rFonts w:hint="eastAsia" w:ascii="宋体" w:hAnsi="宋体"/>
          <w:snapToGrid w:val="0"/>
          <w:color w:val="auto"/>
          <w:kern w:val="0"/>
          <w:sz w:val="24"/>
          <w:szCs w:val="24"/>
          <w:highlight w:val="none"/>
        </w:rPr>
        <w:t xml:space="preserve"> 合同当事人约定的施工组织设计应包括的其他内容：</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74EAB3A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7.1.2 </w:t>
      </w:r>
      <w:r>
        <w:rPr>
          <w:rFonts w:hint="eastAsia" w:ascii="宋体" w:hAnsi="宋体"/>
          <w:snapToGrid w:val="0"/>
          <w:color w:val="auto"/>
          <w:kern w:val="0"/>
          <w:sz w:val="24"/>
          <w:szCs w:val="24"/>
          <w:highlight w:val="none"/>
        </w:rPr>
        <w:t xml:space="preserve"> 施工组织设计的提交和修改</w:t>
      </w:r>
    </w:p>
    <w:p w14:paraId="26FDA9F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承包人提交详细施工组织设计的期限的约定：合同签订后（7）天内提供详细施工组织设计（施工方案）和进度计划。</w:t>
      </w:r>
    </w:p>
    <w:p w14:paraId="6D8F2296">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发包人和监理人在收到详细的施工组织设计后确认或提出修改意见的期限：收到该计划后的14天内审查同意或提出修改意见。发包人提出修改意见的，承包人应按照发包人提出的修改意见实施</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33FD290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7.2 </w:t>
      </w:r>
      <w:r>
        <w:rPr>
          <w:rFonts w:hint="eastAsia" w:ascii="宋体" w:hAnsi="宋体"/>
          <w:snapToGrid w:val="0"/>
          <w:color w:val="auto"/>
          <w:kern w:val="0"/>
          <w:sz w:val="24"/>
          <w:szCs w:val="24"/>
          <w:highlight w:val="none"/>
        </w:rPr>
        <w:t xml:space="preserve"> 施工进度计划</w:t>
      </w:r>
    </w:p>
    <w:p w14:paraId="50F1B9D5">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7.2.2 </w:t>
      </w:r>
      <w:r>
        <w:rPr>
          <w:rFonts w:hint="eastAsia" w:ascii="宋体" w:hAnsi="宋体"/>
          <w:snapToGrid w:val="0"/>
          <w:color w:val="auto"/>
          <w:kern w:val="0"/>
          <w:sz w:val="24"/>
          <w:szCs w:val="24"/>
          <w:highlight w:val="none"/>
        </w:rPr>
        <w:t xml:space="preserve"> 施工进度计划的修订</w:t>
      </w:r>
    </w:p>
    <w:p w14:paraId="390BC7B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发包人和监理人在收到修订的施工进度计划后确认或提出修改意见的期限：</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14天内</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420CB90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7.3 </w:t>
      </w:r>
      <w:r>
        <w:rPr>
          <w:rFonts w:hint="eastAsia" w:ascii="宋体" w:hAnsi="宋体"/>
          <w:snapToGrid w:val="0"/>
          <w:color w:val="auto"/>
          <w:kern w:val="0"/>
          <w:sz w:val="24"/>
          <w:szCs w:val="24"/>
          <w:highlight w:val="none"/>
        </w:rPr>
        <w:t xml:space="preserve"> 开工</w:t>
      </w:r>
    </w:p>
    <w:p w14:paraId="5B1A250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7.3.1 </w:t>
      </w:r>
      <w:r>
        <w:rPr>
          <w:rFonts w:hint="eastAsia" w:ascii="宋体" w:hAnsi="宋体"/>
          <w:snapToGrid w:val="0"/>
          <w:color w:val="auto"/>
          <w:kern w:val="0"/>
          <w:sz w:val="24"/>
          <w:szCs w:val="24"/>
          <w:highlight w:val="none"/>
        </w:rPr>
        <w:t xml:space="preserve"> 开工准备</w:t>
      </w:r>
    </w:p>
    <w:p w14:paraId="7D8E409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关于承包人提交工程开工报审表的期限：</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10天内</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36FCFC1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关于发包人应完成的其他开工准备工作及期限：</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开工前</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6FD2F60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关于承包人应完成的其他开工准备工作及期限：</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开工前</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1F60225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7.3.2</w:t>
      </w:r>
      <w:r>
        <w:rPr>
          <w:rFonts w:hint="eastAsia" w:ascii="宋体" w:hAnsi="宋体"/>
          <w:snapToGrid w:val="0"/>
          <w:color w:val="auto"/>
          <w:kern w:val="0"/>
          <w:sz w:val="24"/>
          <w:szCs w:val="24"/>
          <w:highlight w:val="none"/>
        </w:rPr>
        <w:t xml:space="preserve">  开工通知</w:t>
      </w:r>
    </w:p>
    <w:p w14:paraId="71402A8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因发包人原因造成监理人未能在计划开工日期之日起</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/天内发出开工通知的，承包人有权提出价格调整要求，或者解除合同。</w:t>
      </w:r>
    </w:p>
    <w:p w14:paraId="589E3B56">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7.4 </w:t>
      </w:r>
      <w:r>
        <w:rPr>
          <w:rFonts w:hint="eastAsia" w:ascii="宋体" w:hAnsi="宋体"/>
          <w:snapToGrid w:val="0"/>
          <w:color w:val="auto"/>
          <w:kern w:val="0"/>
          <w:sz w:val="24"/>
          <w:szCs w:val="24"/>
          <w:highlight w:val="none"/>
        </w:rPr>
        <w:t xml:space="preserve"> 测量放线</w:t>
      </w:r>
    </w:p>
    <w:p w14:paraId="3C8A07C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7.4.1</w:t>
      </w:r>
      <w:r>
        <w:rPr>
          <w:rFonts w:hint="eastAsia" w:ascii="宋体" w:hAnsi="宋体"/>
          <w:snapToGrid w:val="0"/>
          <w:color w:val="auto"/>
          <w:kern w:val="0"/>
          <w:sz w:val="24"/>
          <w:szCs w:val="24"/>
          <w:highlight w:val="none"/>
        </w:rPr>
        <w:t xml:space="preserve">  发包人通过监理人向承包人提供测量基准点、基准线和水准点及其书面资料的期限：在工程开工前，业主将通过工程师提供工程需要的水准点与坐标控制点，双方代表应做好现场的校验工作并签字确认。移交后，承包人应予以良好保护，完工后将水准点完好地交还给业主</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48B5FB25">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7.5</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工期延误</w:t>
      </w:r>
    </w:p>
    <w:p w14:paraId="3BB69CC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7.5.1</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因发包人原因导致工期延误</w:t>
      </w:r>
    </w:p>
    <w:p w14:paraId="758434B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7</w:t>
      </w:r>
      <w:r>
        <w:rPr>
          <w:rFonts w:hint="eastAsia" w:ascii="宋体" w:hAnsi="宋体"/>
          <w:snapToGrid w:val="0"/>
          <w:color w:val="auto"/>
          <w:kern w:val="0"/>
          <w:sz w:val="24"/>
          <w:szCs w:val="24"/>
          <w:highlight w:val="none"/>
        </w:rPr>
        <w:t>）因发包人原因导致工期延误的其他情形：</w:t>
      </w:r>
    </w:p>
    <w:p w14:paraId="48D4945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①重大设计变更引起的工期延误；</w:t>
      </w:r>
    </w:p>
    <w:p w14:paraId="3505271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②其他：      /                                。</w:t>
      </w:r>
    </w:p>
    <w:p w14:paraId="6E821E4D">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7.5.2 </w:t>
      </w:r>
      <w:r>
        <w:rPr>
          <w:rFonts w:hint="eastAsia" w:ascii="宋体" w:hAnsi="宋体"/>
          <w:snapToGrid w:val="0"/>
          <w:color w:val="auto"/>
          <w:kern w:val="0"/>
          <w:sz w:val="24"/>
          <w:szCs w:val="24"/>
          <w:highlight w:val="none"/>
        </w:rPr>
        <w:t>因承包人原因导致工期延误</w:t>
      </w:r>
    </w:p>
    <w:p w14:paraId="1CBEB6D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因承包人原因造成工期延误，逾期竣工违约金的计算方法为：</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除扣除全部工期履约保证金，工期每拖延一天再处以合同价的0.02%的违约金, 如因承包人自身原因造成工期严重滞后，又无明显改进措施的，发包人有权要求承包人无条件退场，并承担由此产生的各方一切损失，同时，发包人也有权安排其他施工队伍进场施工，费用经审核后从承包人合同价款中扣除，由此给发包人造成损失的，损失费用同时扣除</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4D24DB5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因承包人原因造成工期延误，逾期竣工违约金的上限：</w:t>
      </w:r>
      <w:r>
        <w:rPr>
          <w:rFonts w:ascii="宋体" w:hAnsi="宋体"/>
          <w:snapToGrid w:val="0"/>
          <w:color w:val="auto"/>
          <w:kern w:val="0"/>
          <w:sz w:val="24"/>
          <w:szCs w:val="24"/>
          <w:highlight w:val="none"/>
        </w:rPr>
        <w:t xml:space="preserve">    </w:t>
      </w:r>
    </w:p>
    <w:p w14:paraId="1EA0C62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472A64E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7.6 </w:t>
      </w:r>
      <w:r>
        <w:rPr>
          <w:rFonts w:hint="eastAsia" w:ascii="宋体" w:hAnsi="宋体"/>
          <w:snapToGrid w:val="0"/>
          <w:color w:val="auto"/>
          <w:kern w:val="0"/>
          <w:sz w:val="24"/>
          <w:szCs w:val="24"/>
          <w:highlight w:val="none"/>
        </w:rPr>
        <w:t>不利物质条件</w:t>
      </w:r>
    </w:p>
    <w:p w14:paraId="6389776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不利物质条件的其他情形和有关约定：</w:t>
      </w:r>
    </w:p>
    <w:p w14:paraId="08E0A33E">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（1）施工场地周围地下管线；</w:t>
      </w:r>
    </w:p>
    <w:p w14:paraId="712F79F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（2）地下障碍物和污染物；</w:t>
      </w:r>
    </w:p>
    <w:p w14:paraId="5E1833E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（3）邻近建筑物、构筑物的保护要求；</w:t>
      </w:r>
    </w:p>
    <w:p w14:paraId="3174B14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（4）其他：                                         。</w:t>
      </w:r>
    </w:p>
    <w:p w14:paraId="65A2662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7.7</w:t>
      </w:r>
      <w:r>
        <w:rPr>
          <w:rFonts w:hint="eastAsia" w:ascii="宋体" w:hAnsi="宋体"/>
          <w:snapToGrid w:val="0"/>
          <w:color w:val="auto"/>
          <w:kern w:val="0"/>
          <w:sz w:val="24"/>
          <w:szCs w:val="24"/>
          <w:highlight w:val="none"/>
        </w:rPr>
        <w:t>异常恶劣的气候条件</w:t>
      </w:r>
    </w:p>
    <w:p w14:paraId="182BEA5A">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发包人和承包人同意以下情形视为异常恶劣的气候条件：</w:t>
      </w:r>
    </w:p>
    <w:p w14:paraId="6AE12AF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1</w:t>
      </w:r>
      <w:r>
        <w:rPr>
          <w:rFonts w:hint="eastAsia" w:ascii="宋体" w:hAnsi="宋体"/>
          <w:snapToGrid w:val="0"/>
          <w:color w:val="auto"/>
          <w:kern w:val="0"/>
          <w:sz w:val="24"/>
          <w:szCs w:val="24"/>
          <w:highlight w:val="none"/>
        </w:rPr>
        <w:t>）  六级以上地震(震中距施工现场五公里内)、海啸、十级以上台风及其他属于承包人不能预见、不能避免并不能克服的客观情况 ；</w:t>
      </w:r>
    </w:p>
    <w:p w14:paraId="0C0A6BFA">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2</w:t>
      </w:r>
      <w:r>
        <w:rPr>
          <w:rFonts w:hint="eastAsia" w:ascii="宋体" w:hAnsi="宋体"/>
          <w:snapToGrid w:val="0"/>
          <w:color w:val="auto"/>
          <w:kern w:val="0"/>
          <w:sz w:val="24"/>
          <w:szCs w:val="24"/>
          <w:highlight w:val="none"/>
        </w:rPr>
        <w:t>）                                              ；</w:t>
      </w:r>
    </w:p>
    <w:p w14:paraId="72CD833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3</w:t>
      </w:r>
      <w:r>
        <w:rPr>
          <w:rFonts w:hint="eastAsia" w:ascii="宋体" w:hAnsi="宋体"/>
          <w:snapToGrid w:val="0"/>
          <w:color w:val="auto"/>
          <w:kern w:val="0"/>
          <w:sz w:val="24"/>
          <w:szCs w:val="24"/>
          <w:highlight w:val="none"/>
        </w:rPr>
        <w:t>）                                              。</w:t>
      </w:r>
    </w:p>
    <w:p w14:paraId="02CDE07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7.9 </w:t>
      </w:r>
      <w:r>
        <w:rPr>
          <w:rFonts w:hint="eastAsia" w:ascii="宋体" w:hAnsi="宋体"/>
          <w:snapToGrid w:val="0"/>
          <w:color w:val="auto"/>
          <w:kern w:val="0"/>
          <w:sz w:val="24"/>
          <w:szCs w:val="24"/>
          <w:highlight w:val="none"/>
        </w:rPr>
        <w:t xml:space="preserve"> 提前竣工的奖励</w:t>
      </w:r>
    </w:p>
    <w:p w14:paraId="401948E6">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7.9.2</w:t>
      </w:r>
      <w:r>
        <w:rPr>
          <w:rFonts w:hint="eastAsia" w:ascii="宋体" w:hAnsi="宋体"/>
          <w:snapToGrid w:val="0"/>
          <w:color w:val="auto"/>
          <w:kern w:val="0"/>
          <w:sz w:val="24"/>
          <w:szCs w:val="24"/>
          <w:highlight w:val="none"/>
        </w:rPr>
        <w:t xml:space="preserve">  提前竣工的奖励：</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1D6F32C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8</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材料与设备</w:t>
      </w:r>
    </w:p>
    <w:p w14:paraId="768A12F6">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8.4</w:t>
      </w:r>
      <w:r>
        <w:rPr>
          <w:rFonts w:hint="eastAsia" w:ascii="宋体" w:hAnsi="宋体"/>
          <w:snapToGrid w:val="0"/>
          <w:color w:val="auto"/>
          <w:kern w:val="0"/>
          <w:sz w:val="24"/>
          <w:szCs w:val="24"/>
          <w:highlight w:val="none"/>
        </w:rPr>
        <w:t xml:space="preserve">  材料与工程设备的保管与使用</w:t>
      </w:r>
    </w:p>
    <w:p w14:paraId="5BA803E3">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8.4.1</w:t>
      </w:r>
      <w:r>
        <w:rPr>
          <w:rFonts w:hint="eastAsia" w:ascii="宋体" w:hAnsi="宋体"/>
          <w:snapToGrid w:val="0"/>
          <w:color w:val="auto"/>
          <w:kern w:val="0"/>
          <w:sz w:val="24"/>
          <w:szCs w:val="24"/>
          <w:highlight w:val="none"/>
        </w:rPr>
        <w:t xml:space="preserve">  发包人供应的材料设备的保管费用的承担：施工期间，承包人实施的在建工程，承包人采购的物资、使用的设备，以及发包人采购但已经交付给承包人的物资、设备，由承包人负责保管并负担保管费用。甲供材料保管费用、卸货费、二次搬运费等由承包人承担。发包人有权根据工程实际情况调整甲供材料及设备的品种、规格、型号、质量等级，承包人不得拒绝接收。发包人供应材料设备的结算方法：按发包人实际采购价和核定承包人领用量在支付工程进度款时扣除</w:t>
      </w:r>
    </w:p>
    <w:p w14:paraId="5355126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8.6 </w:t>
      </w:r>
      <w:r>
        <w:rPr>
          <w:rFonts w:hint="eastAsia" w:ascii="宋体" w:hAnsi="宋体"/>
          <w:snapToGrid w:val="0"/>
          <w:color w:val="auto"/>
          <w:kern w:val="0"/>
          <w:sz w:val="24"/>
          <w:szCs w:val="24"/>
          <w:highlight w:val="none"/>
        </w:rPr>
        <w:t xml:space="preserve"> 样品</w:t>
      </w:r>
    </w:p>
    <w:p w14:paraId="4DBCF4E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8.6.1</w:t>
      </w:r>
      <w:r>
        <w:rPr>
          <w:rFonts w:hint="eastAsia" w:ascii="宋体" w:hAnsi="宋体"/>
          <w:snapToGrid w:val="0"/>
          <w:color w:val="auto"/>
          <w:kern w:val="0"/>
          <w:sz w:val="24"/>
          <w:szCs w:val="24"/>
          <w:highlight w:val="none"/>
        </w:rPr>
        <w:t xml:space="preserve">  样品的报送与封存</w:t>
      </w:r>
    </w:p>
    <w:p w14:paraId="234C80A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需要承包人报送样品的材料或工程设备，样品的种类、名称、规格、数量要求：</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按监理工程师和发包人的要求，费用由承包人承担</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4E8535DE">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8.8</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施工设备和临时设施</w:t>
      </w:r>
    </w:p>
    <w:p w14:paraId="36679663">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8.8.1 </w:t>
      </w:r>
      <w:r>
        <w:rPr>
          <w:rFonts w:hint="eastAsia" w:ascii="宋体" w:hAnsi="宋体"/>
          <w:snapToGrid w:val="0"/>
          <w:color w:val="auto"/>
          <w:kern w:val="0"/>
          <w:sz w:val="24"/>
          <w:szCs w:val="24"/>
          <w:highlight w:val="none"/>
        </w:rPr>
        <w:t xml:space="preserve"> 承包人提供的施工设备和临时设施</w:t>
      </w:r>
    </w:p>
    <w:p w14:paraId="05DA645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关于修建临时设施费用承担的约定：</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承包人承担</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0BFBC723">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9</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试验与检验</w:t>
      </w:r>
    </w:p>
    <w:p w14:paraId="288344ED">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9.1</w:t>
      </w:r>
      <w:r>
        <w:rPr>
          <w:rFonts w:hint="eastAsia" w:ascii="宋体" w:hAnsi="宋体"/>
          <w:snapToGrid w:val="0"/>
          <w:color w:val="auto"/>
          <w:kern w:val="0"/>
          <w:sz w:val="24"/>
          <w:szCs w:val="24"/>
          <w:highlight w:val="none"/>
        </w:rPr>
        <w:t>试验设备与试验人员</w:t>
      </w:r>
    </w:p>
    <w:p w14:paraId="40AB700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9.1.2 </w:t>
      </w:r>
      <w:r>
        <w:rPr>
          <w:rFonts w:hint="eastAsia" w:ascii="宋体" w:hAnsi="宋体"/>
          <w:snapToGrid w:val="0"/>
          <w:color w:val="auto"/>
          <w:kern w:val="0"/>
          <w:sz w:val="24"/>
          <w:szCs w:val="24"/>
          <w:highlight w:val="none"/>
        </w:rPr>
        <w:t>试验设备</w:t>
      </w:r>
    </w:p>
    <w:p w14:paraId="15437FA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施工现场需要配置的试验场所：</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08B8298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施工现场需要配备的试验设备：</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23149F0A">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施工现场需要具备的其他试验条件：</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29CAB98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9.3</w:t>
      </w:r>
      <w:r>
        <w:rPr>
          <w:rFonts w:hint="eastAsia" w:ascii="宋体" w:hAnsi="宋体"/>
          <w:snapToGrid w:val="0"/>
          <w:color w:val="auto"/>
          <w:kern w:val="0"/>
          <w:sz w:val="24"/>
          <w:szCs w:val="24"/>
          <w:highlight w:val="none"/>
        </w:rPr>
        <w:t xml:space="preserve">  材料、工程设备和工程的试验和检验</w:t>
      </w:r>
    </w:p>
    <w:p w14:paraId="58ACD39E">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试验、检测单位资质条件约定：         /             ；</w:t>
      </w:r>
    </w:p>
    <w:p w14:paraId="1863883E">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试验、检测单位选择约定：        /               ；</w:t>
      </w:r>
    </w:p>
    <w:p w14:paraId="66DACFD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试验、检测费用约定：           /                 。</w:t>
      </w:r>
    </w:p>
    <w:p w14:paraId="6DB1117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9.4 </w:t>
      </w:r>
      <w:r>
        <w:rPr>
          <w:rFonts w:hint="eastAsia" w:ascii="宋体" w:hAnsi="宋体"/>
          <w:snapToGrid w:val="0"/>
          <w:color w:val="auto"/>
          <w:kern w:val="0"/>
          <w:sz w:val="24"/>
          <w:szCs w:val="24"/>
          <w:highlight w:val="none"/>
        </w:rPr>
        <w:t xml:space="preserve"> 现场工艺试验</w:t>
      </w:r>
      <w:r>
        <w:rPr>
          <w:rFonts w:ascii="宋体" w:hAnsi="宋体"/>
          <w:snapToGrid w:val="0"/>
          <w:color w:val="auto"/>
          <w:kern w:val="0"/>
          <w:sz w:val="24"/>
          <w:szCs w:val="24"/>
          <w:highlight w:val="none"/>
        </w:rPr>
        <w:t xml:space="preserve"> </w:t>
      </w:r>
    </w:p>
    <w:p w14:paraId="7979198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现场工艺试验的有关约定：</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63F1536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10</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变更</w:t>
      </w:r>
    </w:p>
    <w:p w14:paraId="2EBD7EC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10.1</w:t>
      </w:r>
      <w:r>
        <w:rPr>
          <w:rFonts w:hint="eastAsia" w:ascii="宋体" w:hAnsi="宋体"/>
          <w:snapToGrid w:val="0"/>
          <w:color w:val="auto"/>
          <w:kern w:val="0"/>
          <w:sz w:val="24"/>
          <w:szCs w:val="24"/>
          <w:highlight w:val="none"/>
        </w:rPr>
        <w:t xml:space="preserve">  变更的范围</w:t>
      </w:r>
    </w:p>
    <w:p w14:paraId="6C049E5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关于变更的范围的约定：按通用合同条款约定。</w:t>
      </w:r>
    </w:p>
    <w:p w14:paraId="34FC2FE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10.4</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变更估价</w:t>
      </w:r>
    </w:p>
    <w:p w14:paraId="6422E055">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10.4.1</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变更估价原则</w:t>
      </w:r>
    </w:p>
    <w:p w14:paraId="5AD69AB3">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关于变更估价的约定</w:t>
      </w:r>
      <w:r>
        <w:rPr>
          <w:rFonts w:ascii="宋体" w:hAnsi="宋体"/>
          <w:snapToGrid w:val="0"/>
          <w:color w:val="auto"/>
          <w:kern w:val="0"/>
          <w:sz w:val="24"/>
          <w:szCs w:val="24"/>
          <w:highlight w:val="none"/>
        </w:rPr>
        <w:t>:</w:t>
      </w:r>
    </w:p>
    <w:p w14:paraId="26FE7B4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（1）已标价工程量清单或预算书有相同项目的，按照相同项目单价确定。</w:t>
      </w:r>
    </w:p>
    <w:p w14:paraId="79C83CC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（2）已标价工程量清单或预算书中无相同项目，但有类似项目的，参照类似项目的单价确定。</w:t>
      </w:r>
    </w:p>
    <w:p w14:paraId="768EC6D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3）已标价工程量清单或预算书中无相同项目及类似项目单价的，其单价的确定，按以下约定：①定额套用顺序：新增单价依据《杭州市建设工程工程量清单计价实施细则》（杭建市发[2018]578号）并依次采用浙江省安装工程预算定额（2018版）、浙江省市政工程预算定额（2018版）、浙江省建筑工程预算定额（2018版）、其他定额（如无法直接套用定额的，可参考其他部委类似定额自行补充）；</w:t>
      </w:r>
    </w:p>
    <w:p w14:paraId="09AF6256">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②材料单价：按投标截止时间日前28日历天所在月份的杭州市公开发布的《杭州造价信息》计算，信息价中没有的材料价格经发包人、监理人、承包人市场调查询价后，参照施工期同类材料市场价格水平，并形成市场询价资料，按照相关规定审批程序签证确定；</w:t>
      </w:r>
    </w:p>
    <w:p w14:paraId="4E9A089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③费率：按采用的相应定额取费标准（中值），规费、税金、农民工工伤保险按投标口径执行；</w:t>
      </w:r>
    </w:p>
    <w:p w14:paraId="5591514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④优惠幅度：新增综合单价按上述①、②、③原则计算后乘以（1-承包人报价浮动率L）得出结算单价，承包人报价浮动率L=（1-中标价÷招标控制价）×100%。</w:t>
      </w:r>
    </w:p>
    <w:p w14:paraId="44ABC8E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⑤当零星工程发生签证人工、机械台班数量，人工和机械台班单价有投标价的执行投标价，无投标价的执行相应定额并按投标口径同比例优惠。 。</w:t>
      </w:r>
    </w:p>
    <w:p w14:paraId="3BB8B4E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4）工程量清单错误和（或）设计变更导致实际完成的工程量与已标价工程量清单或预算书中列明的该项目工程量的变化幅度超过以下情况的，其单价允许调整：凡合价金额占合同总价2%及以上的分部分项清单项目，其工程量增加或减少超过本项目工程数量15%及以上时，或者合价金额占合同总价不到2%的分部分项清单项目，但其工程量增加或减少超过本项目工程数量25%以上时。工程量偏差超过上述变化幅度之外变动部分的相应单价调整方法按以下方式约定：按照《建设工程工程量清单计价规范》（GB50500-2013）9.6.2条规定，增加部分的工程量的综合单价应予调低，减少后剩余部分的工程量的综合单价应予调高，可按下列公式调整:</w:t>
      </w:r>
    </w:p>
    <w:p w14:paraId="75ADE6F6">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凡合价金额占合同总价2%及以上的分部分项清单项目，</w:t>
      </w:r>
    </w:p>
    <w:p w14:paraId="4206FB4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①当Q1&gt;1.15Q0时: S=1.15Q0×P0+（Q1-1.15 Q0）×P1</w:t>
      </w:r>
    </w:p>
    <w:p w14:paraId="6422B73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②当Q1&lt;0.85Q0时: S=Q1×P1</w:t>
      </w:r>
    </w:p>
    <w:p w14:paraId="770F3C9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凡合价金额占合同总价不到2%的分部分项清单项目，</w:t>
      </w:r>
    </w:p>
    <w:p w14:paraId="0CABA5E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③当Q1&gt;1.25Q0时: S=1.25Q0×P0+（Q1-1.25 Q0）×P1</w:t>
      </w:r>
    </w:p>
    <w:p w14:paraId="4EC515E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④当Q1&lt;0.75Q0时: S=Q1×P1</w:t>
      </w:r>
    </w:p>
    <w:p w14:paraId="397265D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式中 S——调整后某一分部分项工程费结算价；</w:t>
      </w:r>
    </w:p>
    <w:p w14:paraId="01FAD15E">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Q1——最终完成的工程量；</w:t>
      </w:r>
    </w:p>
    <w:p w14:paraId="0F9D00B3">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Q0——招标工程量清单中列出的工程量；</w:t>
      </w:r>
    </w:p>
    <w:p w14:paraId="1004F51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P0——承包人在已标价工程量清单中填报的综合单价</w:t>
      </w:r>
    </w:p>
    <w:p w14:paraId="030BC106">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P1——按照最终完成工程量重新调整后的综合单价，按本合同第10.4.1条（3）款约定的组价方法计算。结算单价的确定，在P1和P0进行比较，在工程量增加时，若计算结果大于P0的，结算单价取 P0，在工程量减少时，若计算结果小于P0的，结算单价取 P0。</w:t>
      </w:r>
    </w:p>
    <w:p w14:paraId="633DB7F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（5）其他：工程变更管理暂按《杭州钱塘新区政府投资项目工程变更管理办法（试行）》（钱塘管办发[2019]42号）执行；</w:t>
      </w:r>
    </w:p>
    <w:p w14:paraId="273F621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备注：相关文件有不一致之处按发包人及钱塘新区财政要求为准；。</w:t>
      </w:r>
    </w:p>
    <w:p w14:paraId="1BE4BAA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10.5</w:t>
      </w:r>
      <w:r>
        <w:rPr>
          <w:rFonts w:hint="eastAsia" w:ascii="宋体" w:hAnsi="宋体"/>
          <w:snapToGrid w:val="0"/>
          <w:color w:val="auto"/>
          <w:kern w:val="0"/>
          <w:sz w:val="24"/>
          <w:szCs w:val="24"/>
          <w:highlight w:val="none"/>
        </w:rPr>
        <w:t xml:space="preserve">  承包人的合理化建议</w:t>
      </w:r>
    </w:p>
    <w:p w14:paraId="0D54C91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监理人审查承包人合理化建议的期限：</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62E5F56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发包人审批承包人合理化建议的期限：</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0791562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承包人提出的合理化建议降低了合同价格或者提高了工程经济效益的奖励的方法和金额为：</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524C80ED">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10.7</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暂估价</w:t>
      </w:r>
    </w:p>
    <w:p w14:paraId="6D04AAA3">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暂估价材料和工程设备的明细详见附件</w:t>
      </w:r>
      <w:r>
        <w:rPr>
          <w:rFonts w:ascii="宋体" w:hAnsi="宋体"/>
          <w:snapToGrid w:val="0"/>
          <w:color w:val="auto"/>
          <w:kern w:val="0"/>
          <w:sz w:val="24"/>
          <w:szCs w:val="24"/>
          <w:highlight w:val="none"/>
        </w:rPr>
        <w:t>11</w:t>
      </w:r>
      <w:r>
        <w:rPr>
          <w:rFonts w:hint="eastAsia" w:ascii="宋体" w:hAnsi="宋体"/>
          <w:snapToGrid w:val="0"/>
          <w:color w:val="auto"/>
          <w:kern w:val="0"/>
          <w:sz w:val="24"/>
          <w:szCs w:val="24"/>
          <w:highlight w:val="none"/>
        </w:rPr>
        <w:t>：《暂估价一览表》。</w:t>
      </w:r>
    </w:p>
    <w:p w14:paraId="4B2EF06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10.7.1</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依法必须招标的暂估价项目</w:t>
      </w:r>
    </w:p>
    <w:p w14:paraId="6FAA103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对于依法必须招标的暂估价项目的确认和批准采取第</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种方式确定。</w:t>
      </w:r>
    </w:p>
    <w:p w14:paraId="54BB91C6">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10.7.2 </w:t>
      </w:r>
      <w:r>
        <w:rPr>
          <w:rFonts w:hint="eastAsia" w:ascii="宋体" w:hAnsi="宋体"/>
          <w:snapToGrid w:val="0"/>
          <w:color w:val="auto"/>
          <w:kern w:val="0"/>
          <w:sz w:val="24"/>
          <w:szCs w:val="24"/>
          <w:highlight w:val="none"/>
        </w:rPr>
        <w:t xml:space="preserve"> 不属于依法必须招标的暂估价项目</w:t>
      </w:r>
    </w:p>
    <w:p w14:paraId="4C487D96">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对于不属于依法必须招标的暂估价项目的确认和批准采取第</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种方式确定。</w:t>
      </w:r>
    </w:p>
    <w:p w14:paraId="06B5208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第</w:t>
      </w:r>
      <w:r>
        <w:rPr>
          <w:rFonts w:ascii="宋体" w:hAnsi="宋体"/>
          <w:snapToGrid w:val="0"/>
          <w:color w:val="auto"/>
          <w:kern w:val="0"/>
          <w:sz w:val="24"/>
          <w:szCs w:val="24"/>
          <w:highlight w:val="none"/>
        </w:rPr>
        <w:t>3</w:t>
      </w:r>
      <w:r>
        <w:rPr>
          <w:rFonts w:hint="eastAsia" w:ascii="宋体" w:hAnsi="宋体"/>
          <w:snapToGrid w:val="0"/>
          <w:color w:val="auto"/>
          <w:kern w:val="0"/>
          <w:sz w:val="24"/>
          <w:szCs w:val="24"/>
          <w:highlight w:val="none"/>
        </w:rPr>
        <w:t>种方式：承包人直接实施的暂估价项目</w:t>
      </w:r>
    </w:p>
    <w:p w14:paraId="73DF653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承包人直接实施的暂估价项目的约定：</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625844F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10.8 </w:t>
      </w:r>
      <w:r>
        <w:rPr>
          <w:rFonts w:hint="eastAsia" w:ascii="宋体" w:hAnsi="宋体"/>
          <w:snapToGrid w:val="0"/>
          <w:color w:val="auto"/>
          <w:kern w:val="0"/>
          <w:sz w:val="24"/>
          <w:szCs w:val="24"/>
          <w:highlight w:val="none"/>
        </w:rPr>
        <w:t>暂列金额</w:t>
      </w:r>
    </w:p>
    <w:p w14:paraId="72B6A4C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合同当事人关于暂列金额使用的约定：</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4C66EDA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11</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价格调整</w:t>
      </w:r>
    </w:p>
    <w:p w14:paraId="25CD817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11.1</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市场价格波动引起的调整</w:t>
      </w:r>
    </w:p>
    <w:p w14:paraId="30E0239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市场价格波动是否调整合同价格的约定：</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lang w:val="en-US" w:eastAsia="zh-CN"/>
        </w:rPr>
        <w:t>否</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1A763F9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因市场价格波动调整合同价格，采用以下第</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lang w:val="en-US" w:eastAsia="zh-CN"/>
        </w:rPr>
        <w:t>/</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种方式对合同价格进行调整：</w:t>
      </w:r>
    </w:p>
    <w:p w14:paraId="00D94F8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第</w:t>
      </w:r>
      <w:r>
        <w:rPr>
          <w:rFonts w:ascii="宋体" w:hAnsi="宋体"/>
          <w:snapToGrid w:val="0"/>
          <w:color w:val="auto"/>
          <w:kern w:val="0"/>
          <w:sz w:val="24"/>
          <w:szCs w:val="24"/>
          <w:highlight w:val="none"/>
        </w:rPr>
        <w:t>1</w:t>
      </w:r>
      <w:r>
        <w:rPr>
          <w:rFonts w:hint="eastAsia" w:ascii="宋体" w:hAnsi="宋体"/>
          <w:snapToGrid w:val="0"/>
          <w:color w:val="auto"/>
          <w:kern w:val="0"/>
          <w:sz w:val="24"/>
          <w:szCs w:val="24"/>
          <w:highlight w:val="none"/>
        </w:rPr>
        <w:t>种方式：采用价格指数进行价格调整。</w:t>
      </w:r>
    </w:p>
    <w:p w14:paraId="3003F67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关于各可调因子、定值和变值权重，以及基本价格指数及其来源的约定：</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2AD381F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第</w:t>
      </w:r>
      <w:r>
        <w:rPr>
          <w:rFonts w:ascii="宋体" w:hAnsi="宋体"/>
          <w:snapToGrid w:val="0"/>
          <w:color w:val="auto"/>
          <w:kern w:val="0"/>
          <w:sz w:val="24"/>
          <w:szCs w:val="24"/>
          <w:highlight w:val="none"/>
        </w:rPr>
        <w:t>2</w:t>
      </w:r>
      <w:r>
        <w:rPr>
          <w:rFonts w:hint="eastAsia" w:ascii="宋体" w:hAnsi="宋体"/>
          <w:snapToGrid w:val="0"/>
          <w:color w:val="auto"/>
          <w:kern w:val="0"/>
          <w:sz w:val="24"/>
          <w:szCs w:val="24"/>
          <w:highlight w:val="none"/>
        </w:rPr>
        <w:t>种方式：采用造价信息进行价格调整。</w:t>
      </w:r>
    </w:p>
    <w:p w14:paraId="4897E29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2</w:t>
      </w:r>
      <w:r>
        <w:rPr>
          <w:rFonts w:hint="eastAsia" w:ascii="宋体" w:hAnsi="宋体"/>
          <w:snapToGrid w:val="0"/>
          <w:color w:val="auto"/>
          <w:kern w:val="0"/>
          <w:sz w:val="24"/>
          <w:szCs w:val="24"/>
          <w:highlight w:val="none"/>
        </w:rPr>
        <w:t>）关于基准价格的约定：</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4AFF87F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专用合同条款①承包人在已标价工程量清单或预算书中载明的材料单价低于基准价格的：专用合同条款合同履行期间材料单价涨幅以基准价格为基础超过</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时，或材料单价跌幅以已标价工程量清单或预算书中载明材料单价为基础超过</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时，其超过部分据实调整。</w:t>
      </w:r>
    </w:p>
    <w:p w14:paraId="708B31F3">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②承包人在已标价工程量清单或预算书中载明的材料单价高于基准价格的：专用合同条款合同履行期间材料单价跌幅以基准价格为基础超过</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时，材料单价涨幅以已标价工程量清单或预算书中载明材料单价为基础超过</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时，其超过部分据实调整。</w:t>
      </w:r>
    </w:p>
    <w:p w14:paraId="270295E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③承包人在已标价工程量清单或预算书中载明的材料单价等于基准单价的：专用合同条款合同履行期间材料单价涨跌幅以基准单价为基础超过</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时，其超过部分据实调整。</w:t>
      </w:r>
    </w:p>
    <w:p w14:paraId="631CC11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第3种方式：采用政策性文件进行价格调整。</w:t>
      </w:r>
    </w:p>
    <w:p w14:paraId="5434CD4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政府投资工程因市场价格波动引起的调整按以下第（ </w:t>
      </w:r>
      <w:r>
        <w:rPr>
          <w:rFonts w:hint="eastAsia" w:ascii="宋体" w:hAnsi="宋体"/>
          <w:snapToGrid w:val="0"/>
          <w:color w:val="auto"/>
          <w:kern w:val="0"/>
          <w:sz w:val="24"/>
          <w:szCs w:val="24"/>
          <w:highlight w:val="none"/>
          <w:lang w:val="en-US" w:eastAsia="zh-CN"/>
        </w:rPr>
        <w:t>/</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）种方式约定执行：</w:t>
      </w:r>
    </w:p>
    <w:p w14:paraId="481AD41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（1）按《关于进一步加强杭州市建设工程市场要素价格动态管理的指导意见》（杭建市发〔2018〕579号）执行；</w:t>
      </w:r>
    </w:p>
    <w:p w14:paraId="1433660D">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（2）其他：                                        。</w:t>
      </w:r>
    </w:p>
    <w:p w14:paraId="065A5E9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其中：</w:t>
      </w:r>
    </w:p>
    <w:p w14:paraId="16292F1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1、风险范围及幅度的约定：</w:t>
      </w:r>
    </w:p>
    <w:p w14:paraId="06DFA8D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（1）人工费的风险幅度（     </w:t>
      </w:r>
      <w:r>
        <w:rPr>
          <w:rFonts w:hint="eastAsia" w:ascii="宋体" w:hAnsi="宋体"/>
          <w:snapToGrid w:val="0"/>
          <w:color w:val="auto"/>
          <w:kern w:val="0"/>
          <w:sz w:val="24"/>
          <w:szCs w:val="24"/>
          <w:highlight w:val="none"/>
          <w:lang w:val="en-US" w:eastAsia="zh-CN"/>
        </w:rPr>
        <w:t xml:space="preserve"> </w:t>
      </w:r>
      <w:r>
        <w:rPr>
          <w:rFonts w:hint="eastAsia" w:ascii="宋体" w:hAnsi="宋体"/>
          <w:snapToGrid w:val="0"/>
          <w:color w:val="auto"/>
          <w:kern w:val="0"/>
          <w:sz w:val="24"/>
          <w:szCs w:val="24"/>
          <w:highlight w:val="none"/>
        </w:rPr>
        <w:t xml:space="preserve">    %）</w:t>
      </w:r>
    </w:p>
    <w:p w14:paraId="38208F1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（2）材料价格的风险幅度（    </w:t>
      </w:r>
      <w:r>
        <w:rPr>
          <w:rFonts w:hint="eastAsia" w:ascii="宋体" w:hAnsi="宋体"/>
          <w:snapToGrid w:val="0"/>
          <w:color w:val="auto"/>
          <w:kern w:val="0"/>
          <w:sz w:val="24"/>
          <w:szCs w:val="24"/>
          <w:highlight w:val="none"/>
          <w:lang w:val="en-US" w:eastAsia="zh-CN"/>
        </w:rPr>
        <w:t xml:space="preserve"> </w:t>
      </w:r>
      <w:r>
        <w:rPr>
          <w:rFonts w:hint="eastAsia" w:ascii="宋体" w:hAnsi="宋体"/>
          <w:snapToGrid w:val="0"/>
          <w:color w:val="auto"/>
          <w:kern w:val="0"/>
          <w:sz w:val="24"/>
          <w:szCs w:val="24"/>
          <w:highlight w:val="none"/>
        </w:rPr>
        <w:t xml:space="preserve">     %）</w:t>
      </w:r>
    </w:p>
    <w:p w14:paraId="7194B6D3">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2、材料价款动态调整结算方式采用以下第（ </w:t>
      </w:r>
      <w:r>
        <w:rPr>
          <w:rFonts w:hint="eastAsia" w:ascii="宋体" w:hAnsi="宋体"/>
          <w:snapToGrid w:val="0"/>
          <w:color w:val="auto"/>
          <w:kern w:val="0"/>
          <w:sz w:val="24"/>
          <w:szCs w:val="24"/>
          <w:highlight w:val="none"/>
          <w:lang w:val="en-US" w:eastAsia="zh-CN"/>
        </w:rPr>
        <w:t xml:space="preserve"> </w:t>
      </w:r>
      <w:r>
        <w:rPr>
          <w:rFonts w:hint="eastAsia" w:ascii="宋体" w:hAnsi="宋体"/>
          <w:snapToGrid w:val="0"/>
          <w:color w:val="auto"/>
          <w:kern w:val="0"/>
          <w:sz w:val="24"/>
          <w:szCs w:val="24"/>
          <w:highlight w:val="none"/>
        </w:rPr>
        <w:t xml:space="preserve"> ）种方式约定：</w:t>
      </w:r>
    </w:p>
    <w:p w14:paraId="2DF8A50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（1）按时间进度分段结算：                           。</w:t>
      </w:r>
    </w:p>
    <w:p w14:paraId="35D3C43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（2）按工程形象部位(目标)分段结算：                 。</w:t>
      </w:r>
    </w:p>
    <w:p w14:paraId="158DFEF5">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（3）竣工后一次性结算：                             。</w:t>
      </w:r>
    </w:p>
    <w:p w14:paraId="5962847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12 </w:t>
      </w:r>
      <w:r>
        <w:rPr>
          <w:rFonts w:hint="eastAsia" w:ascii="宋体" w:hAnsi="宋体"/>
          <w:snapToGrid w:val="0"/>
          <w:color w:val="auto"/>
          <w:kern w:val="0"/>
          <w:sz w:val="24"/>
          <w:szCs w:val="24"/>
          <w:highlight w:val="none"/>
        </w:rPr>
        <w:t xml:space="preserve"> 合同价格、计量与支付</w:t>
      </w:r>
    </w:p>
    <w:p w14:paraId="2513221D">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12.1 </w:t>
      </w:r>
      <w:r>
        <w:rPr>
          <w:rFonts w:hint="eastAsia" w:ascii="宋体" w:hAnsi="宋体"/>
          <w:snapToGrid w:val="0"/>
          <w:color w:val="auto"/>
          <w:kern w:val="0"/>
          <w:sz w:val="24"/>
          <w:szCs w:val="24"/>
          <w:highlight w:val="none"/>
        </w:rPr>
        <w:t>合同价格形式</w:t>
      </w:r>
    </w:p>
    <w:p w14:paraId="679A4E65">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12.1.</w:t>
      </w:r>
      <w:r>
        <w:rPr>
          <w:rFonts w:ascii="宋体" w:hAnsi="宋体"/>
          <w:snapToGrid w:val="0"/>
          <w:color w:val="auto"/>
          <w:kern w:val="0"/>
          <w:sz w:val="24"/>
          <w:szCs w:val="24"/>
          <w:highlight w:val="none"/>
        </w:rPr>
        <w:t>1</w:t>
      </w:r>
      <w:r>
        <w:rPr>
          <w:rFonts w:hint="eastAsia" w:ascii="宋体" w:hAnsi="宋体"/>
          <w:snapToGrid w:val="0"/>
          <w:color w:val="auto"/>
          <w:kern w:val="0"/>
          <w:sz w:val="24"/>
          <w:szCs w:val="24"/>
          <w:highlight w:val="none"/>
        </w:rPr>
        <w:t xml:space="preserve">  单价合同。</w:t>
      </w:r>
    </w:p>
    <w:p w14:paraId="15FE1A8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综合单价包含的风险范围：</w:t>
      </w:r>
    </w:p>
    <w:p w14:paraId="3D24C05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（1）应由承包人承担的工、料、机在投标编制期或预算书编制期与合同实施期间所发生的市场价格波动。</w:t>
      </w:r>
    </w:p>
    <w:p w14:paraId="72B056EE">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（2）其他：a、国家规定允许调整外的工日、材料（设备）、机械台班价格的上涨；</w:t>
      </w:r>
    </w:p>
    <w:p w14:paraId="269AED9A">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b、在工程施工中应能预计的费用；</w:t>
      </w:r>
    </w:p>
    <w:p w14:paraId="644C89CE">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c、所有招标文件或工程量清单明示要求报价的内容而承包人未予报价的；</w:t>
      </w:r>
    </w:p>
    <w:p w14:paraId="4D166C35">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d、承包人对工程现场环境以及发包人提供的招标文件、图纸等资料作出错误的推论、理解而导致的报价失误；</w:t>
      </w:r>
    </w:p>
    <w:p w14:paraId="7136C21A">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e、招标范围项目组织措施费包干，结算时不作调整，但工程发生重大甩项时，应根据实际情况酌情扣减。技术措施费按项报价实行包干，结算时不作调整，工程发生重大变更导致确实需要调整技术措施费用、并经重大变更相关会议决定同意的，可予调整；</w:t>
      </w:r>
    </w:p>
    <w:p w14:paraId="07429EE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f、按图集或规范施工的，单价必须满足规范和图集要求，单价不得调整；</w:t>
      </w:r>
    </w:p>
    <w:p w14:paraId="51EAE43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g、工程量项目特征描述中未描述或描述不全，但又是完成该清单项目中必须有的工作内容，均应包括在报价内；</w:t>
      </w:r>
    </w:p>
    <w:p w14:paraId="210FDC35">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h、因施工场地窄小、场内施工不便等需要增加的各种费用；</w:t>
      </w:r>
    </w:p>
    <w:p w14:paraId="13C5513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i、在工程施工中有经验的承包人应能预计的其它费用。</w:t>
      </w:r>
    </w:p>
    <w:p w14:paraId="6D5EFEB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工程实施中属于招标文件和本合同约定需要投标报价和合同包干风险范围内应考虑的费用，虽经发包人现场签证认可，在工程结算时可认定该签证无效。。</w:t>
      </w:r>
    </w:p>
    <w:p w14:paraId="48800D7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风险费用的计算方法：以上风险范围之内的费用承包人已预估并计入投标总价，不再另行计取 。</w:t>
      </w:r>
    </w:p>
    <w:p w14:paraId="3B55161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风险范围以外合同价格的调整方法：</w:t>
      </w:r>
    </w:p>
    <w:p w14:paraId="282F8175">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（1）市场价格波动引起的调整按本合同11.1第3种方式的约定计算                                              。</w:t>
      </w:r>
    </w:p>
    <w:p w14:paraId="3AF04A2E">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（2）其他：         </w:t>
      </w:r>
      <w:r>
        <w:rPr>
          <w:rFonts w:ascii="宋体" w:hAnsi="宋体"/>
          <w:snapToGrid w:val="0"/>
          <w:color w:val="auto"/>
          <w:kern w:val="0"/>
          <w:sz w:val="24"/>
          <w:szCs w:val="24"/>
          <w:highlight w:val="none"/>
        </w:rPr>
        <w:t>/</w:t>
      </w:r>
      <w:r>
        <w:rPr>
          <w:rFonts w:hint="eastAsia" w:ascii="宋体" w:hAnsi="宋体"/>
          <w:snapToGrid w:val="0"/>
          <w:color w:val="auto"/>
          <w:kern w:val="0"/>
          <w:sz w:val="24"/>
          <w:szCs w:val="24"/>
          <w:highlight w:val="none"/>
        </w:rPr>
        <w:t xml:space="preserve">                        。</w:t>
      </w:r>
    </w:p>
    <w:p w14:paraId="3F94FEF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12.1.</w:t>
      </w:r>
      <w:r>
        <w:rPr>
          <w:rFonts w:ascii="宋体" w:hAnsi="宋体"/>
          <w:snapToGrid w:val="0"/>
          <w:color w:val="auto"/>
          <w:kern w:val="0"/>
          <w:sz w:val="24"/>
          <w:szCs w:val="24"/>
          <w:highlight w:val="none"/>
        </w:rPr>
        <w:t>2</w:t>
      </w:r>
      <w:r>
        <w:rPr>
          <w:rFonts w:hint="eastAsia" w:ascii="宋体" w:hAnsi="宋体"/>
          <w:snapToGrid w:val="0"/>
          <w:color w:val="auto"/>
          <w:kern w:val="0"/>
          <w:sz w:val="24"/>
          <w:szCs w:val="24"/>
          <w:highlight w:val="none"/>
        </w:rPr>
        <w:t xml:space="preserve">  总价合同。</w:t>
      </w:r>
    </w:p>
    <w:p w14:paraId="316F60B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总价包含的风险范围：             </w:t>
      </w:r>
      <w:r>
        <w:rPr>
          <w:rFonts w:ascii="宋体" w:hAnsi="宋体"/>
          <w:snapToGrid w:val="0"/>
          <w:color w:val="auto"/>
          <w:kern w:val="0"/>
          <w:sz w:val="24"/>
          <w:szCs w:val="24"/>
          <w:highlight w:val="none"/>
        </w:rPr>
        <w:t>/</w:t>
      </w:r>
      <w:r>
        <w:rPr>
          <w:rFonts w:hint="eastAsia" w:ascii="宋体" w:hAnsi="宋体"/>
          <w:snapToGrid w:val="0"/>
          <w:color w:val="auto"/>
          <w:kern w:val="0"/>
          <w:sz w:val="24"/>
          <w:szCs w:val="24"/>
          <w:highlight w:val="none"/>
        </w:rPr>
        <w:t xml:space="preserve">                   </w:t>
      </w:r>
    </w:p>
    <w:p w14:paraId="512DF2F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64F4449A">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风险费用的计算方法：</w:t>
      </w:r>
      <w:r>
        <w:rPr>
          <w:rFonts w:ascii="宋体" w:hAnsi="宋体"/>
          <w:snapToGrid w:val="0"/>
          <w:color w:val="auto"/>
          <w:kern w:val="0"/>
          <w:sz w:val="24"/>
          <w:szCs w:val="24"/>
          <w:highlight w:val="none"/>
        </w:rPr>
        <w:t xml:space="preserve">            /                    </w:t>
      </w:r>
    </w:p>
    <w:p w14:paraId="1A8E3E0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0956A9E3">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风险范围以外合同价格的调整方法：</w:t>
      </w:r>
      <w:r>
        <w:rPr>
          <w:rFonts w:ascii="宋体" w:hAnsi="宋体"/>
          <w:snapToGrid w:val="0"/>
          <w:color w:val="auto"/>
          <w:kern w:val="0"/>
          <w:sz w:val="24"/>
          <w:szCs w:val="24"/>
          <w:highlight w:val="none"/>
        </w:rPr>
        <w:t xml:space="preserve">          /    </w:t>
      </w:r>
      <w:r>
        <w:rPr>
          <w:rFonts w:hint="eastAsia" w:ascii="宋体" w:hAnsi="宋体"/>
          <w:snapToGrid w:val="0"/>
          <w:color w:val="auto"/>
          <w:kern w:val="0"/>
          <w:sz w:val="24"/>
          <w:szCs w:val="24"/>
          <w:highlight w:val="none"/>
        </w:rPr>
        <w:t xml:space="preserve">      </w:t>
      </w:r>
    </w:p>
    <w:p w14:paraId="159FA515">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                                                       。</w:t>
      </w:r>
    </w:p>
    <w:p w14:paraId="1AC936CD">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12.1.</w:t>
      </w:r>
      <w:r>
        <w:rPr>
          <w:rFonts w:ascii="宋体" w:hAnsi="宋体"/>
          <w:snapToGrid w:val="0"/>
          <w:color w:val="auto"/>
          <w:kern w:val="0"/>
          <w:sz w:val="24"/>
          <w:szCs w:val="24"/>
          <w:highlight w:val="none"/>
        </w:rPr>
        <w:t>3</w:t>
      </w:r>
      <w:r>
        <w:rPr>
          <w:rFonts w:hint="eastAsia" w:ascii="宋体" w:hAnsi="宋体"/>
          <w:snapToGrid w:val="0"/>
          <w:color w:val="auto"/>
          <w:kern w:val="0"/>
          <w:sz w:val="24"/>
          <w:szCs w:val="24"/>
          <w:highlight w:val="none"/>
        </w:rPr>
        <w:t xml:space="preserve">  其他价格方式：</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40B4943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12.2 </w:t>
      </w:r>
      <w:r>
        <w:rPr>
          <w:rFonts w:hint="eastAsia" w:ascii="宋体" w:hAnsi="宋体"/>
          <w:snapToGrid w:val="0"/>
          <w:color w:val="auto"/>
          <w:kern w:val="0"/>
          <w:sz w:val="24"/>
          <w:szCs w:val="24"/>
          <w:highlight w:val="none"/>
        </w:rPr>
        <w:t xml:space="preserve"> 预付款</w:t>
      </w:r>
    </w:p>
    <w:p w14:paraId="510AC196">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12.2.1 </w:t>
      </w:r>
      <w:r>
        <w:rPr>
          <w:rFonts w:hint="eastAsia" w:ascii="宋体" w:hAnsi="宋体"/>
          <w:snapToGrid w:val="0"/>
          <w:color w:val="auto"/>
          <w:kern w:val="0"/>
          <w:sz w:val="24"/>
          <w:szCs w:val="24"/>
          <w:highlight w:val="none"/>
        </w:rPr>
        <w:t xml:space="preserve"> 预付款的支付</w:t>
      </w:r>
    </w:p>
    <w:p w14:paraId="235BE8E3">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预付款支付比例或金额：</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工程预付款为合同价的</w:t>
      </w:r>
      <w:r>
        <w:rPr>
          <w:rFonts w:hint="eastAsia" w:ascii="宋体" w:hAnsi="宋体"/>
          <w:snapToGrid w:val="0"/>
          <w:color w:val="auto"/>
          <w:kern w:val="0"/>
          <w:sz w:val="24"/>
          <w:szCs w:val="24"/>
          <w:highlight w:val="none"/>
          <w:lang w:val="en-US" w:eastAsia="zh-CN"/>
        </w:rPr>
        <w:t>4</w:t>
      </w:r>
      <w:r>
        <w:rPr>
          <w:rFonts w:hint="eastAsia" w:ascii="宋体" w:hAnsi="宋体"/>
          <w:snapToGrid w:val="0"/>
          <w:color w:val="auto"/>
          <w:kern w:val="0"/>
          <w:sz w:val="24"/>
          <w:szCs w:val="24"/>
          <w:highlight w:val="none"/>
        </w:rPr>
        <w:t>0%</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0BF364F3">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工资预付款支付比例或金额：</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1EA1028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预付款支付期限：</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合同签订、承包人递交以银行、保险公司等金融机构出具的预付款保函后，且承包人具备实施条件后</w:t>
      </w:r>
      <w:r>
        <w:rPr>
          <w:rFonts w:hint="eastAsia" w:ascii="宋体" w:hAnsi="宋体"/>
          <w:snapToGrid w:val="0"/>
          <w:color w:val="auto"/>
          <w:kern w:val="0"/>
          <w:sz w:val="24"/>
          <w:szCs w:val="24"/>
          <w:highlight w:val="none"/>
          <w:lang w:val="en-US" w:eastAsia="zh-CN"/>
        </w:rPr>
        <w:t>5个工作日内</w:t>
      </w:r>
      <w:r>
        <w:rPr>
          <w:rFonts w:hint="eastAsia" w:ascii="宋体" w:hAnsi="宋体"/>
          <w:snapToGrid w:val="0"/>
          <w:color w:val="auto"/>
          <w:kern w:val="0"/>
          <w:sz w:val="24"/>
          <w:szCs w:val="24"/>
          <w:highlight w:val="none"/>
        </w:rPr>
        <w:t>，发包人向承包人预付合同金额的</w:t>
      </w:r>
      <w:r>
        <w:rPr>
          <w:rFonts w:hint="eastAsia" w:ascii="宋体" w:hAnsi="宋体"/>
          <w:snapToGrid w:val="0"/>
          <w:color w:val="auto"/>
          <w:kern w:val="0"/>
          <w:sz w:val="24"/>
          <w:szCs w:val="24"/>
          <w:highlight w:val="none"/>
          <w:lang w:val="en-US" w:eastAsia="zh-CN"/>
        </w:rPr>
        <w:t>4</w:t>
      </w:r>
      <w:r>
        <w:rPr>
          <w:rFonts w:hint="eastAsia" w:ascii="宋体" w:hAnsi="宋体"/>
          <w:snapToGrid w:val="0"/>
          <w:color w:val="auto"/>
          <w:kern w:val="0"/>
          <w:sz w:val="24"/>
          <w:szCs w:val="24"/>
          <w:highlight w:val="none"/>
        </w:rPr>
        <w:t>0%作为工程预付款</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7671213A">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预付款扣回的方式：</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工程预付款在第一次支付工程款时扣回</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3DEE833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12.2.2 </w:t>
      </w:r>
      <w:r>
        <w:rPr>
          <w:rFonts w:hint="eastAsia" w:ascii="宋体" w:hAnsi="宋体"/>
          <w:snapToGrid w:val="0"/>
          <w:color w:val="auto"/>
          <w:kern w:val="0"/>
          <w:sz w:val="24"/>
          <w:szCs w:val="24"/>
          <w:highlight w:val="none"/>
        </w:rPr>
        <w:t xml:space="preserve"> 预付款担保</w:t>
      </w:r>
    </w:p>
    <w:p w14:paraId="44FBF09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提交预付款担保的期限：自预付款担保交纳之日起至竣工验收合格后7日内有效，在此有效期截止日后14天内此预付款担保（如有剩余）解除。如工期延误，则承包人必须在有效期满前1个月办理预付款担保有效期顺延事宜，否则发包人有权不予支付工程款。</w:t>
      </w:r>
    </w:p>
    <w:p w14:paraId="483FFE5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预付款担保的形式为：</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银行、保险公司等金融机构出具的预付款保函。预付款担保的金额：合同金额的</w:t>
      </w:r>
      <w:r>
        <w:rPr>
          <w:rFonts w:hint="eastAsia" w:ascii="宋体" w:hAnsi="宋体"/>
          <w:snapToGrid w:val="0"/>
          <w:color w:val="auto"/>
          <w:kern w:val="0"/>
          <w:sz w:val="24"/>
          <w:szCs w:val="24"/>
          <w:highlight w:val="none"/>
          <w:lang w:val="en-US" w:eastAsia="zh-CN"/>
        </w:rPr>
        <w:t>4</w:t>
      </w:r>
      <w:r>
        <w:rPr>
          <w:rFonts w:hint="eastAsia" w:ascii="宋体" w:hAnsi="宋体"/>
          <w:snapToGrid w:val="0"/>
          <w:color w:val="auto"/>
          <w:kern w:val="0"/>
          <w:sz w:val="24"/>
          <w:szCs w:val="24"/>
          <w:highlight w:val="none"/>
        </w:rPr>
        <w:t>0%。预付款担保有效期合同履行期间如承包人出现违约情况，发包人将予以处罚，承包人应在接到处罚通知后15天内缴纳违约金，否则发包人有权停止支付工程进度款或从工程进度款中扣除</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7FA313CA">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12.3 </w:t>
      </w:r>
      <w:r>
        <w:rPr>
          <w:rFonts w:hint="eastAsia" w:ascii="宋体" w:hAnsi="宋体"/>
          <w:snapToGrid w:val="0"/>
          <w:color w:val="auto"/>
          <w:kern w:val="0"/>
          <w:sz w:val="24"/>
          <w:szCs w:val="24"/>
          <w:highlight w:val="none"/>
        </w:rPr>
        <w:t xml:space="preserve"> 计量</w:t>
      </w:r>
    </w:p>
    <w:p w14:paraId="70BD3D7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12.3.1 </w:t>
      </w:r>
      <w:r>
        <w:rPr>
          <w:rFonts w:hint="eastAsia" w:ascii="宋体" w:hAnsi="宋体"/>
          <w:snapToGrid w:val="0"/>
          <w:color w:val="auto"/>
          <w:kern w:val="0"/>
          <w:sz w:val="24"/>
          <w:szCs w:val="24"/>
          <w:highlight w:val="none"/>
        </w:rPr>
        <w:t xml:space="preserve"> 计量原则</w:t>
      </w:r>
    </w:p>
    <w:p w14:paraId="2410BDA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工程量计算规则：</w:t>
      </w:r>
    </w:p>
    <w:p w14:paraId="7AE50F4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（1）实行工程量清单计价的工程项目，其工程量的计算规则应按国家标准工程量计算规范及省级行业主管部门颁布的补充规定执行。</w:t>
      </w:r>
    </w:p>
    <w:p w14:paraId="4ED1990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（2）不实行工程量清单计价的工程项目，工程量的计算规则应按省、市行业主管部门颁布的各专业工程定额的工程量计算规则执行。</w:t>
      </w:r>
    </w:p>
    <w:p w14:paraId="7DC2C43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12.3.2 </w:t>
      </w:r>
      <w:r>
        <w:rPr>
          <w:rFonts w:hint="eastAsia" w:ascii="宋体" w:hAnsi="宋体"/>
          <w:snapToGrid w:val="0"/>
          <w:color w:val="auto"/>
          <w:kern w:val="0"/>
          <w:sz w:val="24"/>
          <w:szCs w:val="24"/>
          <w:highlight w:val="none"/>
        </w:rPr>
        <w:t xml:space="preserve"> 计量周期</w:t>
      </w:r>
    </w:p>
    <w:p w14:paraId="0219A9A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计量周期的约定：工期在3个月（含）以下的项目，在完工后一次性报送完成工程量，无需按月报送，工期在3个月（不含）以上的项目，按月计量，承包人应于每月22日前向监理人报送上月20日至当月19日已完成的工程量。</w:t>
      </w:r>
    </w:p>
    <w:p w14:paraId="67E9682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12.3.3 </w:t>
      </w:r>
      <w:r>
        <w:rPr>
          <w:rFonts w:hint="eastAsia" w:ascii="宋体" w:hAnsi="宋体"/>
          <w:snapToGrid w:val="0"/>
          <w:color w:val="auto"/>
          <w:kern w:val="0"/>
          <w:sz w:val="24"/>
          <w:szCs w:val="24"/>
          <w:highlight w:val="none"/>
        </w:rPr>
        <w:t xml:space="preserve"> 单价合同的计量</w:t>
      </w:r>
    </w:p>
    <w:p w14:paraId="056B01DE">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关于单价合同计量的约定：</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按《通用合同条款》执行。</w:t>
      </w:r>
    </w:p>
    <w:p w14:paraId="675AF81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工资性工程款比例约定：</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6949AA4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12.3.4 </w:t>
      </w:r>
      <w:r>
        <w:rPr>
          <w:rFonts w:hint="eastAsia" w:ascii="宋体" w:hAnsi="宋体"/>
          <w:snapToGrid w:val="0"/>
          <w:color w:val="auto"/>
          <w:kern w:val="0"/>
          <w:sz w:val="24"/>
          <w:szCs w:val="24"/>
          <w:highlight w:val="none"/>
        </w:rPr>
        <w:t xml:space="preserve"> 总价合同的计量</w:t>
      </w:r>
    </w:p>
    <w:p w14:paraId="47686C06">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关于总价合同计量的约定：</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2B81450A">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工资性工程款比例约定：</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21732A2D">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12.3.5</w:t>
      </w:r>
      <w:r>
        <w:rPr>
          <w:rFonts w:hint="eastAsia" w:ascii="宋体" w:hAnsi="宋体"/>
          <w:snapToGrid w:val="0"/>
          <w:color w:val="auto"/>
          <w:kern w:val="0"/>
          <w:sz w:val="24"/>
          <w:szCs w:val="24"/>
          <w:highlight w:val="none"/>
        </w:rPr>
        <w:t xml:space="preserve">  总价合同采用支付分解表计量支付的，是否适用第</w:t>
      </w:r>
      <w:r>
        <w:rPr>
          <w:rFonts w:ascii="宋体" w:hAnsi="宋体"/>
          <w:snapToGrid w:val="0"/>
          <w:color w:val="auto"/>
          <w:kern w:val="0"/>
          <w:sz w:val="24"/>
          <w:szCs w:val="24"/>
          <w:highlight w:val="none"/>
        </w:rPr>
        <w:t xml:space="preserve">12.3.4 </w:t>
      </w:r>
      <w:r>
        <w:rPr>
          <w:rFonts w:hint="eastAsia" w:ascii="宋体" w:hAnsi="宋体"/>
          <w:snapToGrid w:val="0"/>
          <w:color w:val="auto"/>
          <w:kern w:val="0"/>
          <w:sz w:val="24"/>
          <w:szCs w:val="24"/>
          <w:highlight w:val="none"/>
        </w:rPr>
        <w:t>项〔总价合同的计量〕约定进行计量：</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07E80FFD">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12.3.6</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其他价格形式合同的计量</w:t>
      </w:r>
    </w:p>
    <w:p w14:paraId="192B1D1A">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其他价格形式的计量方式和程序：</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7BF3306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12.4 </w:t>
      </w:r>
      <w:r>
        <w:rPr>
          <w:rFonts w:hint="eastAsia" w:ascii="宋体" w:hAnsi="宋体"/>
          <w:snapToGrid w:val="0"/>
          <w:color w:val="auto"/>
          <w:kern w:val="0"/>
          <w:sz w:val="24"/>
          <w:szCs w:val="24"/>
          <w:highlight w:val="none"/>
        </w:rPr>
        <w:t xml:space="preserve"> 工程进度款支付</w:t>
      </w:r>
    </w:p>
    <w:p w14:paraId="3495843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12.4.1 </w:t>
      </w:r>
      <w:r>
        <w:rPr>
          <w:rFonts w:hint="eastAsia" w:ascii="宋体" w:hAnsi="宋体"/>
          <w:snapToGrid w:val="0"/>
          <w:color w:val="auto"/>
          <w:kern w:val="0"/>
          <w:sz w:val="24"/>
          <w:szCs w:val="24"/>
          <w:highlight w:val="none"/>
        </w:rPr>
        <w:t xml:space="preserve"> 付款周期</w:t>
      </w:r>
    </w:p>
    <w:p w14:paraId="6DA862BC">
      <w:pPr>
        <w:adjustRightInd/>
        <w:snapToGrid w:val="0"/>
        <w:spacing w:line="360" w:lineRule="auto"/>
        <w:ind w:firstLine="424" w:firstLineChars="177"/>
        <w:jc w:val="left"/>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付款周期的约定：（1）合同生效后，承包人向发包人缴纳中标价的1%履约保证金，承包人应当以支票、汇票、本票或者金融机构、担保机构出具的保函等非现金形式提交，鼓励和支持承包人以银行、保险公司出具的保函形式提供履约保证金。</w:t>
      </w:r>
    </w:p>
    <w:p w14:paraId="032C9A75">
      <w:pPr>
        <w:adjustRightInd/>
        <w:snapToGrid w:val="0"/>
        <w:spacing w:line="360" w:lineRule="auto"/>
        <w:ind w:firstLine="424" w:firstLineChars="177"/>
        <w:jc w:val="left"/>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（2）合同签订、承包人递交以银行、保险公司等金融机构出具的预付款保函后，且承包人具备实施条件后5个工作日内，发包人向承包人预付合同金额的40%作为工程预付款。(预付款担保的金额：合同金额的40%)。</w:t>
      </w:r>
    </w:p>
    <w:p w14:paraId="22FAA55F">
      <w:pPr>
        <w:adjustRightInd/>
        <w:snapToGrid w:val="0"/>
        <w:spacing w:line="360" w:lineRule="auto"/>
        <w:ind w:firstLine="424" w:firstLineChars="177"/>
        <w:jc w:val="left"/>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（3）竣工验收合格、符合竣工退场要求，并且提交完整的相关竣工结算审核资料，经资金审核部门认可后支付至合同价款的80%。</w:t>
      </w:r>
    </w:p>
    <w:p w14:paraId="4E16222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结算审计（发包人或发包人委托的审计单位审计）完成且完整的资料归档后支付至结算审计价的98.5%。结算价的1.5%作为工程质量保证金（质保期自竣工验收合格之日起一年,质保到期并经质量回访合格后无息退回质量保证金）</w:t>
      </w:r>
    </w:p>
    <w:p w14:paraId="64A37DED">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（5）竣工验收合格后退回履约保证金（无息）。</w:t>
      </w:r>
    </w:p>
    <w:p w14:paraId="075F12E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（6）质保到期并经质量回访合格后退回质量保证金（无息）。</w:t>
      </w:r>
    </w:p>
    <w:p w14:paraId="398EA21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（7）每次付款前承包人向发包人提供符合国家要求的增值税发票。</w:t>
      </w:r>
    </w:p>
    <w:p w14:paraId="5A0D5C4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注：本项目竣工结算审定价原则不得超过中标价。但涉及工程内容调整的，则按补充协议规定执行，不包含在上述规定之内。</w:t>
      </w:r>
    </w:p>
    <w:p w14:paraId="2FDE8425">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12.4.2</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进度付款申请单的编制</w:t>
      </w:r>
    </w:p>
    <w:p w14:paraId="6D2E3BD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关于进度付款申请单编制的约定：按发包人要求编制。</w:t>
      </w:r>
    </w:p>
    <w:p w14:paraId="26C7119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12.4.3 </w:t>
      </w:r>
      <w:r>
        <w:rPr>
          <w:rFonts w:hint="eastAsia" w:ascii="宋体" w:hAnsi="宋体"/>
          <w:snapToGrid w:val="0"/>
          <w:color w:val="auto"/>
          <w:kern w:val="0"/>
          <w:sz w:val="24"/>
          <w:szCs w:val="24"/>
          <w:highlight w:val="none"/>
        </w:rPr>
        <w:t>进度付款申请单的提交</w:t>
      </w:r>
    </w:p>
    <w:p w14:paraId="348BAA5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1</w:t>
      </w:r>
      <w:r>
        <w:rPr>
          <w:rFonts w:hint="eastAsia" w:ascii="宋体" w:hAnsi="宋体"/>
          <w:snapToGrid w:val="0"/>
          <w:color w:val="auto"/>
          <w:kern w:val="0"/>
          <w:sz w:val="24"/>
          <w:szCs w:val="24"/>
          <w:highlight w:val="none"/>
        </w:rPr>
        <w:t>）单价合同进度付款申请单提交的约定：按照第12.3.3项〔单价合同的计量〕约定的时间向监理人提交，并附上已完成工程量报表和有关资料。。</w:t>
      </w:r>
    </w:p>
    <w:p w14:paraId="20153A9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2</w:t>
      </w:r>
      <w:r>
        <w:rPr>
          <w:rFonts w:hint="eastAsia" w:ascii="宋体" w:hAnsi="宋体"/>
          <w:snapToGrid w:val="0"/>
          <w:color w:val="auto"/>
          <w:kern w:val="0"/>
          <w:sz w:val="24"/>
          <w:szCs w:val="24"/>
          <w:highlight w:val="none"/>
        </w:rPr>
        <w:t>）总价合同进度付款申请单提交的约定：</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271EBE4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3</w:t>
      </w:r>
      <w:r>
        <w:rPr>
          <w:rFonts w:hint="eastAsia" w:ascii="宋体" w:hAnsi="宋体"/>
          <w:snapToGrid w:val="0"/>
          <w:color w:val="auto"/>
          <w:kern w:val="0"/>
          <w:sz w:val="24"/>
          <w:szCs w:val="24"/>
          <w:highlight w:val="none"/>
        </w:rPr>
        <w:t>）其他价格形式合同进度付款申请单提交的约定：</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p>
    <w:p w14:paraId="0B835F86">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w:t>
      </w:r>
      <w:r>
        <w:rPr>
          <w:rFonts w:hint="eastAsia" w:ascii="宋体" w:hAnsi="宋体"/>
          <w:snapToGrid w:val="0"/>
          <w:color w:val="auto"/>
          <w:kern w:val="0"/>
          <w:sz w:val="24"/>
          <w:szCs w:val="24"/>
          <w:highlight w:val="none"/>
        </w:rPr>
        <w:t xml:space="preserve">                             。</w:t>
      </w:r>
    </w:p>
    <w:p w14:paraId="750499A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12.4.4 </w:t>
      </w:r>
      <w:r>
        <w:rPr>
          <w:rFonts w:hint="eastAsia" w:ascii="宋体" w:hAnsi="宋体"/>
          <w:snapToGrid w:val="0"/>
          <w:color w:val="auto"/>
          <w:kern w:val="0"/>
          <w:sz w:val="24"/>
          <w:szCs w:val="24"/>
          <w:highlight w:val="none"/>
        </w:rPr>
        <w:t xml:space="preserve"> 进度款审核和支付</w:t>
      </w:r>
    </w:p>
    <w:p w14:paraId="08606F2A">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1</w:t>
      </w:r>
      <w:r>
        <w:rPr>
          <w:rFonts w:hint="eastAsia" w:ascii="宋体" w:hAnsi="宋体"/>
          <w:snapToGrid w:val="0"/>
          <w:color w:val="auto"/>
          <w:kern w:val="0"/>
          <w:sz w:val="24"/>
          <w:szCs w:val="24"/>
          <w:highlight w:val="none"/>
        </w:rPr>
        <w:t>）监理人审查并报送发包人的期限：监理人应在收到承包人进度付款申请单以及相关资料后2天内完成审查。</w:t>
      </w:r>
    </w:p>
    <w:p w14:paraId="01FC053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发包人完成审批并签发进度款支付证书的期限：</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28DBCEB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2</w:t>
      </w:r>
      <w:r>
        <w:rPr>
          <w:rFonts w:hint="eastAsia" w:ascii="宋体" w:hAnsi="宋体"/>
          <w:snapToGrid w:val="0"/>
          <w:color w:val="auto"/>
          <w:kern w:val="0"/>
          <w:sz w:val="24"/>
          <w:szCs w:val="24"/>
          <w:highlight w:val="none"/>
        </w:rPr>
        <w:t>）发包人支付进度款的期限：</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以财政拨款为准</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3006D33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发包人逾期支付进度款的违约金的计算方式：</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3FF56AC6">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12.4.6</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支付分解表的编制</w:t>
      </w:r>
    </w:p>
    <w:p w14:paraId="47B951E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2</w:t>
      </w:r>
      <w:r>
        <w:rPr>
          <w:rFonts w:hint="eastAsia" w:ascii="宋体" w:hAnsi="宋体"/>
          <w:snapToGrid w:val="0"/>
          <w:color w:val="auto"/>
          <w:kern w:val="0"/>
          <w:sz w:val="24"/>
          <w:szCs w:val="24"/>
          <w:highlight w:val="none"/>
        </w:rPr>
        <w:t>、总价合同支付分解表的编制与审批：</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0DA3E76D">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3</w:t>
      </w:r>
      <w:r>
        <w:rPr>
          <w:rFonts w:hint="eastAsia" w:ascii="宋体" w:hAnsi="宋体"/>
          <w:snapToGrid w:val="0"/>
          <w:color w:val="auto"/>
          <w:kern w:val="0"/>
          <w:sz w:val="24"/>
          <w:szCs w:val="24"/>
          <w:highlight w:val="none"/>
        </w:rPr>
        <w:t>、单价合同的总价项目支付分解表的编制与审批：按发包人要求。</w:t>
      </w:r>
    </w:p>
    <w:p w14:paraId="24A9AA8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13</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验收和工程试车</w:t>
      </w:r>
    </w:p>
    <w:p w14:paraId="48E26B3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13.1 </w:t>
      </w:r>
      <w:r>
        <w:rPr>
          <w:rFonts w:hint="eastAsia" w:ascii="宋体" w:hAnsi="宋体"/>
          <w:snapToGrid w:val="0"/>
          <w:color w:val="auto"/>
          <w:kern w:val="0"/>
          <w:sz w:val="24"/>
          <w:szCs w:val="24"/>
          <w:highlight w:val="none"/>
        </w:rPr>
        <w:t xml:space="preserve"> 分部分项工程验收</w:t>
      </w:r>
    </w:p>
    <w:p w14:paraId="66ED808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13.1.2</w:t>
      </w:r>
      <w:r>
        <w:rPr>
          <w:rFonts w:hint="eastAsia" w:ascii="宋体" w:hAnsi="宋体"/>
          <w:snapToGrid w:val="0"/>
          <w:color w:val="auto"/>
          <w:kern w:val="0"/>
          <w:sz w:val="24"/>
          <w:szCs w:val="24"/>
          <w:highlight w:val="none"/>
        </w:rPr>
        <w:t xml:space="preserve">  监理人不能按时进行验收时，应提前</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24</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小时提交书面延期要求。</w:t>
      </w:r>
    </w:p>
    <w:p w14:paraId="5650B895">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关于延期最长不得超过：</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48</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小时。</w:t>
      </w:r>
    </w:p>
    <w:p w14:paraId="123F8A5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13.2 </w:t>
      </w:r>
      <w:r>
        <w:rPr>
          <w:rFonts w:hint="eastAsia" w:ascii="宋体" w:hAnsi="宋体"/>
          <w:snapToGrid w:val="0"/>
          <w:color w:val="auto"/>
          <w:kern w:val="0"/>
          <w:sz w:val="24"/>
          <w:szCs w:val="24"/>
          <w:highlight w:val="none"/>
        </w:rPr>
        <w:t xml:space="preserve"> 竣工验收</w:t>
      </w:r>
    </w:p>
    <w:p w14:paraId="085F2B2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13.2.2</w:t>
      </w:r>
      <w:r>
        <w:rPr>
          <w:rFonts w:hint="eastAsia" w:ascii="宋体" w:hAnsi="宋体"/>
          <w:snapToGrid w:val="0"/>
          <w:color w:val="auto"/>
          <w:kern w:val="0"/>
          <w:sz w:val="24"/>
          <w:szCs w:val="24"/>
          <w:highlight w:val="none"/>
        </w:rPr>
        <w:t xml:space="preserve">  竣工验收程序</w:t>
      </w:r>
    </w:p>
    <w:p w14:paraId="74F502A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关于竣工验收程序的约定：按通用合同条款约定和政府有关规定。</w:t>
      </w:r>
    </w:p>
    <w:p w14:paraId="16CECEE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发包人不按照本项约定组织竣工验收、颁发工程接收证书的违约金的计算方法：</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100DC63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13.2.5</w:t>
      </w:r>
      <w:r>
        <w:rPr>
          <w:rFonts w:hint="eastAsia" w:ascii="宋体" w:hAnsi="宋体"/>
          <w:snapToGrid w:val="0"/>
          <w:color w:val="auto"/>
          <w:kern w:val="0"/>
          <w:sz w:val="24"/>
          <w:szCs w:val="24"/>
          <w:highlight w:val="none"/>
        </w:rPr>
        <w:t xml:space="preserve">  移交、接收全部与部分工程</w:t>
      </w:r>
    </w:p>
    <w:p w14:paraId="3869BEB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承包人向发包人移交工程的期限：不得迟于验收合格日后十五天。</w:t>
      </w:r>
    </w:p>
    <w:p w14:paraId="0D4AB7D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发包人未按本合同约定接收全部或部分工程的，违约金的计算方法为：</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64A25BA5">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未按时移交工程的，违约金的计算方法为：每拖延一天处以合同价的0.02%的违约金，发包人有权要求承包人承担由此产生的各方一切损失，费用经审核后从发包人未支付合同价款中扣除，未支付费用不足以弥补发包人损失的，发包人有权另行请求赔偿。</w:t>
      </w:r>
    </w:p>
    <w:p w14:paraId="3AB825F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13.3 </w:t>
      </w:r>
      <w:r>
        <w:rPr>
          <w:rFonts w:hint="eastAsia" w:ascii="宋体" w:hAnsi="宋体"/>
          <w:snapToGrid w:val="0"/>
          <w:color w:val="auto"/>
          <w:kern w:val="0"/>
          <w:sz w:val="24"/>
          <w:szCs w:val="24"/>
          <w:highlight w:val="none"/>
        </w:rPr>
        <w:t xml:space="preserve"> 工程试车</w:t>
      </w:r>
    </w:p>
    <w:p w14:paraId="5B719253">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13.3.1 </w:t>
      </w:r>
      <w:r>
        <w:rPr>
          <w:rFonts w:hint="eastAsia" w:ascii="宋体" w:hAnsi="宋体"/>
          <w:snapToGrid w:val="0"/>
          <w:color w:val="auto"/>
          <w:kern w:val="0"/>
          <w:sz w:val="24"/>
          <w:szCs w:val="24"/>
          <w:highlight w:val="none"/>
        </w:rPr>
        <w:t xml:space="preserve"> 试车程序</w:t>
      </w:r>
    </w:p>
    <w:p w14:paraId="7F94A05D">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工程试车内容：</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按政府有关规定和监理工程师要求</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47E8BFC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1</w:t>
      </w:r>
      <w:r>
        <w:rPr>
          <w:rFonts w:hint="eastAsia" w:ascii="宋体" w:hAnsi="宋体"/>
          <w:snapToGrid w:val="0"/>
          <w:color w:val="auto"/>
          <w:kern w:val="0"/>
          <w:sz w:val="24"/>
          <w:szCs w:val="24"/>
          <w:highlight w:val="none"/>
        </w:rPr>
        <w:t>）单机无负荷试车费用由</w:t>
      </w:r>
      <w:r>
        <w:rPr>
          <w:rFonts w:ascii="宋体" w:hAnsi="宋体"/>
          <w:snapToGrid w:val="0"/>
          <w:color w:val="auto"/>
          <w:kern w:val="0"/>
          <w:sz w:val="24"/>
          <w:szCs w:val="24"/>
          <w:highlight w:val="none"/>
        </w:rPr>
        <w:t xml:space="preserve">         /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承担；</w:t>
      </w:r>
    </w:p>
    <w:p w14:paraId="6C534A6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2</w:t>
      </w:r>
      <w:r>
        <w:rPr>
          <w:rFonts w:hint="eastAsia" w:ascii="宋体" w:hAnsi="宋体"/>
          <w:snapToGrid w:val="0"/>
          <w:color w:val="auto"/>
          <w:kern w:val="0"/>
          <w:sz w:val="24"/>
          <w:szCs w:val="24"/>
          <w:highlight w:val="none"/>
        </w:rPr>
        <w:t>）无负荷联动试车费用由</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            </w:t>
      </w:r>
      <w:r>
        <w:rPr>
          <w:rFonts w:hint="eastAsia" w:ascii="宋体" w:hAnsi="宋体"/>
          <w:snapToGrid w:val="0"/>
          <w:color w:val="auto"/>
          <w:kern w:val="0"/>
          <w:sz w:val="24"/>
          <w:szCs w:val="24"/>
          <w:highlight w:val="none"/>
        </w:rPr>
        <w:t>承担。</w:t>
      </w:r>
    </w:p>
    <w:p w14:paraId="7BE0A79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13.3.3 </w:t>
      </w:r>
      <w:r>
        <w:rPr>
          <w:rFonts w:hint="eastAsia" w:ascii="宋体" w:hAnsi="宋体"/>
          <w:snapToGrid w:val="0"/>
          <w:color w:val="auto"/>
          <w:kern w:val="0"/>
          <w:sz w:val="24"/>
          <w:szCs w:val="24"/>
          <w:highlight w:val="none"/>
        </w:rPr>
        <w:t xml:space="preserve"> 投料试车</w:t>
      </w:r>
    </w:p>
    <w:p w14:paraId="69AC7476">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关于投料试车相关事项的约定：</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4D94C395">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13.6 </w:t>
      </w:r>
      <w:r>
        <w:rPr>
          <w:rFonts w:hint="eastAsia" w:ascii="宋体" w:hAnsi="宋体"/>
          <w:snapToGrid w:val="0"/>
          <w:color w:val="auto"/>
          <w:kern w:val="0"/>
          <w:sz w:val="24"/>
          <w:szCs w:val="24"/>
          <w:highlight w:val="none"/>
        </w:rPr>
        <w:t xml:space="preserve"> 竣工退场</w:t>
      </w:r>
    </w:p>
    <w:p w14:paraId="7BB0940E">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13.6.1</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竣工退场</w:t>
      </w:r>
    </w:p>
    <w:p w14:paraId="690FE48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承包人完成竣工退场的期限：</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竣工验收通过10天内</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58027E4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竣工退场其他要求：及时清理施工现场（土地红线）内或明显属于本工程所有的成品、半成品材料、施工机具、少渣土及建筑垃圾等，符合项目正常使用要求。及时清理场地内、场地外以本工程施工名义搭设的施工临时设施、建（构）筑物，并恢复原样。</w:t>
      </w:r>
    </w:p>
    <w:p w14:paraId="476D378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14 </w:t>
      </w:r>
      <w:r>
        <w:rPr>
          <w:rFonts w:hint="eastAsia" w:ascii="宋体" w:hAnsi="宋体"/>
          <w:snapToGrid w:val="0"/>
          <w:color w:val="auto"/>
          <w:kern w:val="0"/>
          <w:sz w:val="24"/>
          <w:szCs w:val="24"/>
          <w:highlight w:val="none"/>
        </w:rPr>
        <w:t xml:space="preserve"> 竣工结算</w:t>
      </w:r>
    </w:p>
    <w:p w14:paraId="749F5E7A">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14.1 </w:t>
      </w:r>
      <w:r>
        <w:rPr>
          <w:rFonts w:hint="eastAsia" w:ascii="宋体" w:hAnsi="宋体"/>
          <w:snapToGrid w:val="0"/>
          <w:color w:val="auto"/>
          <w:kern w:val="0"/>
          <w:sz w:val="24"/>
          <w:szCs w:val="24"/>
          <w:highlight w:val="none"/>
        </w:rPr>
        <w:t xml:space="preserve"> 竣工结算申请</w:t>
      </w:r>
    </w:p>
    <w:p w14:paraId="03A1D0D6">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承包人提交竣工结算申请单的期限：竣工验收合格通过日后的三十天内。</w:t>
      </w:r>
    </w:p>
    <w:p w14:paraId="791C5C0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应向发包人提交承包人盖章、承包人总经理、项目经理签字的竣工结算报告及完整、有效的结算资料（工程联系单的有效性按照本合同专用条款的约定执行），发包人工程师在竣工结算资料回执上签字并加盖发包人公章后方可视为发包人收到竣工结算资料。发包人拒收的，承包人可以公证送达或者以特快专递给发包人总经理、工程师的方式送达。承包人不按期报送竣工结算资料且经发包人催促后14天内仍未提供的，发包人有权根据已有资料进行审查，责任由承包人自负，同时发包人有权按补充条款的约定进行处罚。</w:t>
      </w:r>
    </w:p>
    <w:p w14:paraId="02940E66">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发包人自有效收到之日，选择按照如下方式完成对承包人提交的竣工结算报告及完整、有效的结算资料的审计：</w:t>
      </w:r>
    </w:p>
    <w:p w14:paraId="31F3D9B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（1）该工程为政府性投资项目，发包人根据国家造价管理的有关规定以及财政部门审定或委托审定的工程结算价为准，与承包人办理最终价款结算手续。</w:t>
      </w:r>
    </w:p>
    <w:p w14:paraId="1DCCE6A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若财政或审计部门委托中介机构对承包人提交的竣工结算报告进行审核（计）时，承包人必须根据发包人及中介机构的要求履行配合义务，因承包人不配合中介机构，导致中介机构无法及时完成造价审核（审计）的，责任由承包人承担，承包人不得以此要求发包人承担逾期付款违约责任。</w:t>
      </w:r>
    </w:p>
    <w:p w14:paraId="0D469A7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（3）发包人向承包人提交审核报告（审计报告）后30日内，承包人未提出异议的或异议不符合合同约定和文件规定的，视为承包人认可该审核报告（审计报告），发包人按审核报告支付结算款。</w:t>
      </w:r>
    </w:p>
    <w:p w14:paraId="74426E0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4）在竣工结算价款最终被承包人书面确认或者被审价机构的审核报告最终确认或者诉至法院被法院最终判决确认后的十五日内，承包人应提供收款明细表和财务凭证，会同发包人对已经支付的工程价款、未付的工程结算价款进行对帐并确认，多退少补。承包人应协助发包人从有关单位退还各类工程建设各类押金，在工程结算造价审定后支付前，承包人应将退还押金所需的资料准备妥当并提供给发包人，因承包人未准备和提供因而导致发包人未能从有关单位退还墙改、水泥、档案等各项押金的，</w:t>
      </w:r>
    </w:p>
    <w:p w14:paraId="6DF0841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发包人有权扣除与押金总额相等金额的工程款，待退还押金后再将款项支付给承包人。</w:t>
      </w:r>
    </w:p>
    <w:p w14:paraId="04B718D8">
      <w:pPr>
        <w:adjustRightInd/>
        <w:snapToGrid w:val="0"/>
        <w:spacing w:line="360" w:lineRule="auto"/>
        <w:ind w:firstLine="424" w:firstLineChars="177"/>
        <w:jc w:val="left"/>
        <w:rPr>
          <w:rFonts w:ascii="宋体" w:hAnsi="宋体"/>
          <w:snapToGrid w:val="0"/>
          <w:color w:val="auto"/>
          <w:kern w:val="0"/>
          <w:sz w:val="24"/>
          <w:szCs w:val="24"/>
          <w:highlight w:val="none"/>
        </w:rPr>
      </w:pPr>
    </w:p>
    <w:p w14:paraId="6538FF96">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竣工结算申请单应包括的内容：</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完整的竣工结算书文件及相关资料</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5D91993D">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14.2 </w:t>
      </w:r>
      <w:r>
        <w:rPr>
          <w:rFonts w:hint="eastAsia" w:ascii="宋体" w:hAnsi="宋体"/>
          <w:snapToGrid w:val="0"/>
          <w:color w:val="auto"/>
          <w:kern w:val="0"/>
          <w:sz w:val="24"/>
          <w:szCs w:val="24"/>
          <w:highlight w:val="none"/>
        </w:rPr>
        <w:t xml:space="preserve"> 竣工结算审核</w:t>
      </w:r>
    </w:p>
    <w:p w14:paraId="197430CE">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发包人审批竣工付款申请单的期限：</w:t>
      </w:r>
      <w:r>
        <w:rPr>
          <w:rFonts w:ascii="宋体" w:hAnsi="宋体"/>
          <w:snapToGrid w:val="0"/>
          <w:color w:val="auto"/>
          <w:kern w:val="0"/>
          <w:sz w:val="24"/>
          <w:szCs w:val="24"/>
          <w:highlight w:val="none"/>
        </w:rPr>
        <w:t xml:space="preserve">  收到竣工付款申请单30天内</w:t>
      </w:r>
      <w:r>
        <w:rPr>
          <w:rFonts w:hint="eastAsia" w:ascii="宋体" w:hAnsi="宋体"/>
          <w:snapToGrid w:val="0"/>
          <w:color w:val="auto"/>
          <w:kern w:val="0"/>
          <w:sz w:val="24"/>
          <w:szCs w:val="24"/>
          <w:highlight w:val="none"/>
        </w:rPr>
        <w:t>。</w:t>
      </w:r>
    </w:p>
    <w:p w14:paraId="6EB6111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发包人完成竣工付款的期限：</w:t>
      </w:r>
      <w:r>
        <w:rPr>
          <w:rFonts w:ascii="宋体" w:hAnsi="宋体"/>
          <w:snapToGrid w:val="0"/>
          <w:color w:val="auto"/>
          <w:kern w:val="0"/>
          <w:sz w:val="24"/>
          <w:szCs w:val="24"/>
          <w:highlight w:val="none"/>
        </w:rPr>
        <w:t xml:space="preserve">   收到竣工付款申请单30天内    </w:t>
      </w:r>
      <w:r>
        <w:rPr>
          <w:rFonts w:hint="eastAsia" w:ascii="宋体" w:hAnsi="宋体"/>
          <w:snapToGrid w:val="0"/>
          <w:color w:val="auto"/>
          <w:kern w:val="0"/>
          <w:sz w:val="24"/>
          <w:szCs w:val="24"/>
          <w:highlight w:val="none"/>
        </w:rPr>
        <w:t>。</w:t>
      </w:r>
    </w:p>
    <w:p w14:paraId="72F9590A">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关于竣工付款证书异议部分复核的方式和程序：</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按通用条款执行</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197F447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14.2.1本工程为政府性投资项目，发包人根据国家造价管理的有关规定以及财政部门审定的工程造价结算，与承包人办理最终价款结算手续。承包人应当在工程验收合格后的一个月内向发包人提交完整的工程竣工结算资料，经发包人催促后14天内仍未提供或没有明确答复，发包人有权根据已有资料进行审查，承包人同意，无论双方对工程量和工程造价结算是否存在异议，也无论这一异议最终是否提交诉讼或仲裁，最终工程款的结算价格以财政部门审定的工程造价为唯一的确定依据，责任由承包人自负。</w:t>
      </w:r>
    </w:p>
    <w:p w14:paraId="23EB241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14.2.2工程价款结算审计按杭财建（2014）109号文件执行，超过5%以外的核减额追加费用由施工单位支付至财政专户，凭交纳凭证及财政出具审定通知书（结算备案表）与发包人结算尾款。</w:t>
      </w:r>
    </w:p>
    <w:p w14:paraId="111C01D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14.2.3承包人必须保证施工过程所提出的签证内容是合法的、真实的，并不由于发包人和监理工程师的确认而免除承包人的责任。</w:t>
      </w:r>
    </w:p>
    <w:p w14:paraId="500EE8E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14.2.4 若财政或审计部门委托中介机构对承包人提交的竣工结算报告进行审核（计）时，承包人必须根据发包人及中介机构的要求履行配合义务，因承包人不配合中介机构或配合不到位，导致中介机构无法及时完成造价审核（审计）的，责任由承包人承担，承包人不得以此要求发包人承担逾期付款违约责任。承包人不配合的情形包括但不限于：拒绝核对工程量；拒绝接受中介机构的询证、询问和审核；拒绝对审计审价报告征求初稿发表意见；拒绝签收审计审价报告初稿等。</w:t>
      </w:r>
    </w:p>
    <w:p w14:paraId="210E43ED">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14.2.5发包人向承包人提交审核报告（审计报告）初稿后30日内，承包人未书面提出异议或异议内容无合法依据的，视为承包人认可该报告数据，审核中介机构可以出具单方审核报告，发包人按审核报告结算工程款。</w:t>
      </w:r>
    </w:p>
    <w:p w14:paraId="3CCB4DA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14.2.6工程竣工结算总造价应控制在政府有关部门已批复的概算内，否则财政部门不予支付。</w:t>
      </w:r>
    </w:p>
    <w:p w14:paraId="31C8E71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14.2.7承包人提交竣工结算资料时必须提供预算软件导出的带有计价软件格式的电子结算文件。</w:t>
      </w:r>
    </w:p>
    <w:p w14:paraId="42B820FD">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14.4 </w:t>
      </w:r>
      <w:r>
        <w:rPr>
          <w:rFonts w:hint="eastAsia" w:ascii="宋体" w:hAnsi="宋体"/>
          <w:snapToGrid w:val="0"/>
          <w:color w:val="auto"/>
          <w:kern w:val="0"/>
          <w:sz w:val="24"/>
          <w:szCs w:val="24"/>
          <w:highlight w:val="none"/>
        </w:rPr>
        <w:t xml:space="preserve"> 最终结清</w:t>
      </w:r>
    </w:p>
    <w:p w14:paraId="0EBA4C03">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14.4.1 </w:t>
      </w:r>
      <w:r>
        <w:rPr>
          <w:rFonts w:hint="eastAsia" w:ascii="宋体" w:hAnsi="宋体"/>
          <w:snapToGrid w:val="0"/>
          <w:color w:val="auto"/>
          <w:kern w:val="0"/>
          <w:sz w:val="24"/>
          <w:szCs w:val="24"/>
          <w:highlight w:val="none"/>
        </w:rPr>
        <w:t xml:space="preserve"> 最终结清申请单</w:t>
      </w:r>
    </w:p>
    <w:p w14:paraId="3D9BDA4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承包人提交最终结清申请单的份数：</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按发包人要求提供</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60C796F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承包人提交最终结算申请单的期限：</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按通用合同条款约定</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1FB3A2B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14.4.2 </w:t>
      </w:r>
      <w:r>
        <w:rPr>
          <w:rFonts w:hint="eastAsia" w:ascii="宋体" w:hAnsi="宋体"/>
          <w:snapToGrid w:val="0"/>
          <w:color w:val="auto"/>
          <w:kern w:val="0"/>
          <w:sz w:val="24"/>
          <w:szCs w:val="24"/>
          <w:highlight w:val="none"/>
        </w:rPr>
        <w:t xml:space="preserve"> 最终结清证书和支付</w:t>
      </w:r>
    </w:p>
    <w:p w14:paraId="07B4C0E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1</w:t>
      </w:r>
      <w:r>
        <w:rPr>
          <w:rFonts w:hint="eastAsia" w:ascii="宋体" w:hAnsi="宋体"/>
          <w:snapToGrid w:val="0"/>
          <w:color w:val="auto"/>
          <w:kern w:val="0"/>
          <w:sz w:val="24"/>
          <w:szCs w:val="24"/>
          <w:highlight w:val="none"/>
        </w:rPr>
        <w:t>）发包人完成最终结清申请单的审批并颁发最终结清证书的期限：</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按通用条款执行</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14F37DC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2</w:t>
      </w:r>
      <w:r>
        <w:rPr>
          <w:rFonts w:hint="eastAsia" w:ascii="宋体" w:hAnsi="宋体"/>
          <w:snapToGrid w:val="0"/>
          <w:color w:val="auto"/>
          <w:kern w:val="0"/>
          <w:sz w:val="24"/>
          <w:szCs w:val="24"/>
          <w:highlight w:val="none"/>
        </w:rPr>
        <w:t>）发包人完成支付的期限：</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按通用条款执行</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2F3E8766">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15</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缺陷责任期与保修</w:t>
      </w:r>
    </w:p>
    <w:p w14:paraId="41806BC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15.2</w:t>
      </w:r>
      <w:r>
        <w:rPr>
          <w:rFonts w:hint="eastAsia" w:ascii="宋体" w:hAnsi="宋体"/>
          <w:snapToGrid w:val="0"/>
          <w:color w:val="auto"/>
          <w:kern w:val="0"/>
          <w:sz w:val="24"/>
          <w:szCs w:val="24"/>
          <w:highlight w:val="none"/>
        </w:rPr>
        <w:t xml:space="preserve">  缺陷责任期</w:t>
      </w:r>
    </w:p>
    <w:p w14:paraId="7E869E2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缺陷责任期的具体期限：</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详附件3 工程质量保修书</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223AD30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15.3 </w:t>
      </w:r>
      <w:r>
        <w:rPr>
          <w:rFonts w:hint="eastAsia" w:ascii="宋体" w:hAnsi="宋体"/>
          <w:snapToGrid w:val="0"/>
          <w:color w:val="auto"/>
          <w:kern w:val="0"/>
          <w:sz w:val="24"/>
          <w:szCs w:val="24"/>
          <w:highlight w:val="none"/>
        </w:rPr>
        <w:t>质量保证金</w:t>
      </w:r>
    </w:p>
    <w:p w14:paraId="5B5F9D2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关于是否扣留质量保证金的约定：</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是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4DF60AC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在工程项目竣工前，承包人按专用合同条款第</w:t>
      </w:r>
      <w:r>
        <w:rPr>
          <w:rFonts w:ascii="宋体" w:hAnsi="宋体"/>
          <w:snapToGrid w:val="0"/>
          <w:color w:val="auto"/>
          <w:kern w:val="0"/>
          <w:sz w:val="24"/>
          <w:szCs w:val="24"/>
          <w:highlight w:val="none"/>
        </w:rPr>
        <w:t>3.7</w:t>
      </w:r>
      <w:r>
        <w:rPr>
          <w:rFonts w:hint="eastAsia" w:ascii="宋体" w:hAnsi="宋体"/>
          <w:snapToGrid w:val="0"/>
          <w:color w:val="auto"/>
          <w:kern w:val="0"/>
          <w:sz w:val="24"/>
          <w:szCs w:val="24"/>
          <w:highlight w:val="none"/>
        </w:rPr>
        <w:t>条提供履约担保的，发包人不得同时预留工程质量保证金。</w:t>
      </w:r>
    </w:p>
    <w:p w14:paraId="0980EDD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15.3.1 </w:t>
      </w:r>
      <w:r>
        <w:rPr>
          <w:rFonts w:hint="eastAsia" w:ascii="宋体" w:hAnsi="宋体"/>
          <w:snapToGrid w:val="0"/>
          <w:color w:val="auto"/>
          <w:kern w:val="0"/>
          <w:sz w:val="24"/>
          <w:szCs w:val="24"/>
          <w:highlight w:val="none"/>
        </w:rPr>
        <w:t>承包人提供质量保证金的方式</w:t>
      </w:r>
    </w:p>
    <w:p w14:paraId="5741E18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质量保证金采用以下第</w:t>
      </w:r>
      <w:r>
        <w:rPr>
          <w:rFonts w:ascii="宋体" w:hAnsi="宋体"/>
          <w:snapToGrid w:val="0"/>
          <w:color w:val="auto"/>
          <w:kern w:val="0"/>
          <w:sz w:val="24"/>
          <w:szCs w:val="24"/>
          <w:highlight w:val="none"/>
        </w:rPr>
        <w:t xml:space="preserve">  1 </w:t>
      </w:r>
      <w:r>
        <w:rPr>
          <w:rFonts w:hint="eastAsia" w:ascii="宋体" w:hAnsi="宋体"/>
          <w:snapToGrid w:val="0"/>
          <w:color w:val="auto"/>
          <w:kern w:val="0"/>
          <w:sz w:val="24"/>
          <w:szCs w:val="24"/>
          <w:highlight w:val="none"/>
        </w:rPr>
        <w:t>种方式：</w:t>
      </w:r>
    </w:p>
    <w:p w14:paraId="6C11174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质量保证金保函，保证金额为：</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结算审计价的1.5%</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0A7F1445">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2</w:t>
      </w:r>
      <w:r>
        <w:rPr>
          <w:rFonts w:hint="eastAsia" w:ascii="宋体" w:hAnsi="宋体"/>
          <w:snapToGrid w:val="0"/>
          <w:color w:val="auto"/>
          <w:kern w:val="0"/>
          <w:sz w:val="24"/>
          <w:szCs w:val="24"/>
          <w:highlight w:val="none"/>
        </w:rPr>
        <w:t>）保证保险，保证金额为：</w:t>
      </w:r>
      <w:r>
        <w:rPr>
          <w:rFonts w:ascii="宋体" w:hAnsi="宋体"/>
          <w:snapToGrid w:val="0"/>
          <w:color w:val="auto"/>
          <w:kern w:val="0"/>
          <w:sz w:val="24"/>
          <w:szCs w:val="24"/>
          <w:highlight w:val="none"/>
        </w:rPr>
        <w:t xml:space="preserve">               /          </w:t>
      </w:r>
      <w:r>
        <w:rPr>
          <w:rFonts w:hint="eastAsia" w:ascii="宋体" w:hAnsi="宋体"/>
          <w:snapToGrid w:val="0"/>
          <w:color w:val="auto"/>
          <w:kern w:val="0"/>
          <w:sz w:val="24"/>
          <w:szCs w:val="24"/>
          <w:highlight w:val="none"/>
        </w:rPr>
        <w:t>；</w:t>
      </w:r>
    </w:p>
    <w:p w14:paraId="6F523DB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3</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 xml:space="preserve"> / %</w:t>
      </w:r>
      <w:r>
        <w:rPr>
          <w:rFonts w:hint="eastAsia" w:ascii="宋体" w:hAnsi="宋体"/>
          <w:snapToGrid w:val="0"/>
          <w:color w:val="auto"/>
          <w:kern w:val="0"/>
          <w:sz w:val="24"/>
          <w:szCs w:val="24"/>
          <w:highlight w:val="none"/>
        </w:rPr>
        <w:t>的工程款；</w:t>
      </w:r>
    </w:p>
    <w:p w14:paraId="7ABE6FE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4</w:t>
      </w:r>
      <w:r>
        <w:rPr>
          <w:rFonts w:hint="eastAsia" w:ascii="宋体" w:hAnsi="宋体"/>
          <w:snapToGrid w:val="0"/>
          <w:color w:val="auto"/>
          <w:kern w:val="0"/>
          <w:sz w:val="24"/>
          <w:szCs w:val="24"/>
          <w:highlight w:val="none"/>
        </w:rPr>
        <w:t>）其他方式</w:t>
      </w:r>
      <w:r>
        <w:rPr>
          <w:rFonts w:ascii="宋体" w:hAnsi="宋体"/>
          <w:snapToGrid w:val="0"/>
          <w:color w:val="auto"/>
          <w:kern w:val="0"/>
          <w:sz w:val="24"/>
          <w:szCs w:val="24"/>
          <w:highlight w:val="none"/>
        </w:rPr>
        <w:t>: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01F5AC9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15.3.2 </w:t>
      </w:r>
      <w:r>
        <w:rPr>
          <w:rFonts w:hint="eastAsia" w:ascii="宋体" w:hAnsi="宋体"/>
          <w:snapToGrid w:val="0"/>
          <w:color w:val="auto"/>
          <w:kern w:val="0"/>
          <w:sz w:val="24"/>
          <w:szCs w:val="24"/>
          <w:highlight w:val="none"/>
        </w:rPr>
        <w:t xml:space="preserve"> 质量保证金的扣留</w:t>
      </w:r>
      <w:r>
        <w:rPr>
          <w:rFonts w:ascii="宋体" w:hAnsi="宋体"/>
          <w:snapToGrid w:val="0"/>
          <w:color w:val="auto"/>
          <w:kern w:val="0"/>
          <w:sz w:val="24"/>
          <w:szCs w:val="24"/>
          <w:highlight w:val="none"/>
        </w:rPr>
        <w:t xml:space="preserve"> </w:t>
      </w:r>
    </w:p>
    <w:p w14:paraId="6CA94D7D">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质量保证金的扣留采取以下第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种方式：</w:t>
      </w:r>
    </w:p>
    <w:p w14:paraId="39544835">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1</w:t>
      </w:r>
      <w:r>
        <w:rPr>
          <w:rFonts w:hint="eastAsia" w:ascii="宋体" w:hAnsi="宋体"/>
          <w:snapToGrid w:val="0"/>
          <w:color w:val="auto"/>
          <w:kern w:val="0"/>
          <w:sz w:val="24"/>
          <w:szCs w:val="24"/>
          <w:highlight w:val="none"/>
        </w:rPr>
        <w:t>）在支付工程进度款时逐次扣留，在此情形下，质量保证金的计算基数不包括预付款的支付、扣回以及价格调整的金额；</w:t>
      </w:r>
    </w:p>
    <w:p w14:paraId="6C24BAA6">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2</w:t>
      </w:r>
      <w:r>
        <w:rPr>
          <w:rFonts w:hint="eastAsia" w:ascii="宋体" w:hAnsi="宋体"/>
          <w:snapToGrid w:val="0"/>
          <w:color w:val="auto"/>
          <w:kern w:val="0"/>
          <w:sz w:val="24"/>
          <w:szCs w:val="24"/>
          <w:highlight w:val="none"/>
        </w:rPr>
        <w:t>）工程竣工结算时一次性扣留质量保证金；</w:t>
      </w:r>
    </w:p>
    <w:p w14:paraId="069D2133">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3</w:t>
      </w:r>
      <w:r>
        <w:rPr>
          <w:rFonts w:hint="eastAsia" w:ascii="宋体" w:hAnsi="宋体"/>
          <w:snapToGrid w:val="0"/>
          <w:color w:val="auto"/>
          <w:kern w:val="0"/>
          <w:sz w:val="24"/>
          <w:szCs w:val="24"/>
          <w:highlight w:val="none"/>
        </w:rPr>
        <w:t>）其他扣留方式</w:t>
      </w:r>
      <w:r>
        <w:rPr>
          <w:rFonts w:ascii="宋体" w:hAnsi="宋体"/>
          <w:snapToGrid w:val="0"/>
          <w:color w:val="auto"/>
          <w:kern w:val="0"/>
          <w:sz w:val="24"/>
          <w:szCs w:val="24"/>
          <w:highlight w:val="none"/>
        </w:rPr>
        <w:t xml:space="preserve">:                /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1E1B318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关于质量保证金的补充约定：</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330EDCEA">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15.4</w:t>
      </w:r>
      <w:r>
        <w:rPr>
          <w:rFonts w:hint="eastAsia" w:ascii="宋体" w:hAnsi="宋体"/>
          <w:snapToGrid w:val="0"/>
          <w:color w:val="auto"/>
          <w:kern w:val="0"/>
          <w:sz w:val="24"/>
          <w:szCs w:val="24"/>
          <w:highlight w:val="none"/>
        </w:rPr>
        <w:t xml:space="preserve">  保修</w:t>
      </w:r>
    </w:p>
    <w:p w14:paraId="131CD586">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15.4.1</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保修责任</w:t>
      </w:r>
    </w:p>
    <w:p w14:paraId="448140C5">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工程保修期为：</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详见工程质量保修书</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3B1BE1E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15.4.3 </w:t>
      </w:r>
      <w:r>
        <w:rPr>
          <w:rFonts w:hint="eastAsia" w:ascii="宋体" w:hAnsi="宋体"/>
          <w:snapToGrid w:val="0"/>
          <w:color w:val="auto"/>
          <w:kern w:val="0"/>
          <w:sz w:val="24"/>
          <w:szCs w:val="24"/>
          <w:highlight w:val="none"/>
        </w:rPr>
        <w:t xml:space="preserve"> 修复通知</w:t>
      </w:r>
    </w:p>
    <w:p w14:paraId="30DFF48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承包人收到保修通知并到达工程现场的合理时间：按质量保修书执行</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59C2B8B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16 </w:t>
      </w:r>
      <w:r>
        <w:rPr>
          <w:rFonts w:hint="eastAsia" w:ascii="宋体" w:hAnsi="宋体"/>
          <w:snapToGrid w:val="0"/>
          <w:color w:val="auto"/>
          <w:kern w:val="0"/>
          <w:sz w:val="24"/>
          <w:szCs w:val="24"/>
          <w:highlight w:val="none"/>
        </w:rPr>
        <w:t xml:space="preserve"> 违约</w:t>
      </w:r>
    </w:p>
    <w:p w14:paraId="5449697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16.1 </w:t>
      </w:r>
      <w:r>
        <w:rPr>
          <w:rFonts w:hint="eastAsia" w:ascii="宋体" w:hAnsi="宋体"/>
          <w:snapToGrid w:val="0"/>
          <w:color w:val="auto"/>
          <w:kern w:val="0"/>
          <w:sz w:val="24"/>
          <w:szCs w:val="24"/>
          <w:highlight w:val="none"/>
        </w:rPr>
        <w:t xml:space="preserve"> 发包人违约</w:t>
      </w:r>
    </w:p>
    <w:p w14:paraId="22AE068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16.1.1</w:t>
      </w:r>
      <w:r>
        <w:rPr>
          <w:rFonts w:hint="eastAsia" w:ascii="宋体" w:hAnsi="宋体"/>
          <w:snapToGrid w:val="0"/>
          <w:color w:val="auto"/>
          <w:kern w:val="0"/>
          <w:sz w:val="24"/>
          <w:szCs w:val="24"/>
          <w:highlight w:val="none"/>
        </w:rPr>
        <w:t xml:space="preserve">  发包人违约的情形</w:t>
      </w:r>
    </w:p>
    <w:p w14:paraId="0D9CB8FE">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发包人违约的其他情形：</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4CA40BC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16.1.2</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发包人违约的责任</w:t>
      </w:r>
    </w:p>
    <w:p w14:paraId="64E7702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发包人违约责任的承担方式和计算方法：</w:t>
      </w:r>
    </w:p>
    <w:p w14:paraId="55B9F41A">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1</w:t>
      </w:r>
      <w:r>
        <w:rPr>
          <w:rFonts w:hint="eastAsia" w:ascii="宋体" w:hAnsi="宋体"/>
          <w:snapToGrid w:val="0"/>
          <w:color w:val="auto"/>
          <w:kern w:val="0"/>
          <w:sz w:val="24"/>
          <w:szCs w:val="24"/>
          <w:highlight w:val="none"/>
        </w:rPr>
        <w:t>）因发包人原因未能在计划开工日期前</w:t>
      </w:r>
      <w:r>
        <w:rPr>
          <w:rFonts w:ascii="宋体" w:hAnsi="宋体"/>
          <w:snapToGrid w:val="0"/>
          <w:color w:val="auto"/>
          <w:kern w:val="0"/>
          <w:sz w:val="24"/>
          <w:szCs w:val="24"/>
          <w:highlight w:val="none"/>
        </w:rPr>
        <w:t>7</w:t>
      </w:r>
      <w:r>
        <w:rPr>
          <w:rFonts w:hint="eastAsia" w:ascii="宋体" w:hAnsi="宋体"/>
          <w:snapToGrid w:val="0"/>
          <w:color w:val="auto"/>
          <w:kern w:val="0"/>
          <w:sz w:val="24"/>
          <w:szCs w:val="24"/>
          <w:highlight w:val="none"/>
        </w:rPr>
        <w:t>天内下达开工通知的违约责任：</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另行协商</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3881441D">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2</w:t>
      </w:r>
      <w:r>
        <w:rPr>
          <w:rFonts w:hint="eastAsia" w:ascii="宋体" w:hAnsi="宋体"/>
          <w:snapToGrid w:val="0"/>
          <w:color w:val="auto"/>
          <w:kern w:val="0"/>
          <w:sz w:val="24"/>
          <w:szCs w:val="24"/>
          <w:highlight w:val="none"/>
        </w:rPr>
        <w:t>）因发包人原因未能按合同约定支付合同价款的违约责任：</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另行协商</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08FEE25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3</w:t>
      </w:r>
      <w:r>
        <w:rPr>
          <w:rFonts w:hint="eastAsia" w:ascii="宋体" w:hAnsi="宋体"/>
          <w:snapToGrid w:val="0"/>
          <w:color w:val="auto"/>
          <w:kern w:val="0"/>
          <w:sz w:val="24"/>
          <w:szCs w:val="24"/>
          <w:highlight w:val="none"/>
        </w:rPr>
        <w:t>）发包人违反第</w:t>
      </w:r>
      <w:r>
        <w:rPr>
          <w:rFonts w:ascii="宋体" w:hAnsi="宋体"/>
          <w:snapToGrid w:val="0"/>
          <w:color w:val="auto"/>
          <w:kern w:val="0"/>
          <w:sz w:val="24"/>
          <w:szCs w:val="24"/>
          <w:highlight w:val="none"/>
        </w:rPr>
        <w:t>10.1</w:t>
      </w:r>
      <w:r>
        <w:rPr>
          <w:rFonts w:hint="eastAsia" w:ascii="宋体" w:hAnsi="宋体"/>
          <w:snapToGrid w:val="0"/>
          <w:color w:val="auto"/>
          <w:kern w:val="0"/>
          <w:sz w:val="24"/>
          <w:szCs w:val="24"/>
          <w:highlight w:val="none"/>
        </w:rPr>
        <w:t>款〔变更的范围〕第（</w:t>
      </w:r>
      <w:r>
        <w:rPr>
          <w:rFonts w:ascii="宋体" w:hAnsi="宋体"/>
          <w:snapToGrid w:val="0"/>
          <w:color w:val="auto"/>
          <w:kern w:val="0"/>
          <w:sz w:val="24"/>
          <w:szCs w:val="24"/>
          <w:highlight w:val="none"/>
        </w:rPr>
        <w:t>2</w:t>
      </w:r>
      <w:r>
        <w:rPr>
          <w:rFonts w:hint="eastAsia" w:ascii="宋体" w:hAnsi="宋体"/>
          <w:snapToGrid w:val="0"/>
          <w:color w:val="auto"/>
          <w:kern w:val="0"/>
          <w:sz w:val="24"/>
          <w:szCs w:val="24"/>
          <w:highlight w:val="none"/>
        </w:rPr>
        <w:t>）项约定，自行实施被取消的工作或转由他人实施的违约责任：</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另行协商</w:t>
      </w:r>
      <w:r>
        <w:rPr>
          <w:rFonts w:ascii="宋体" w:hAnsi="宋体"/>
          <w:snapToGrid w:val="0"/>
          <w:color w:val="auto"/>
          <w:kern w:val="0"/>
          <w:sz w:val="24"/>
          <w:szCs w:val="24"/>
          <w:highlight w:val="none"/>
        </w:rPr>
        <w:t xml:space="preserve">   </w:t>
      </w:r>
    </w:p>
    <w:p w14:paraId="4A7B1AE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389FFCD5">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4</w:t>
      </w:r>
      <w:r>
        <w:rPr>
          <w:rFonts w:hint="eastAsia" w:ascii="宋体" w:hAnsi="宋体"/>
          <w:snapToGrid w:val="0"/>
          <w:color w:val="auto"/>
          <w:kern w:val="0"/>
          <w:sz w:val="24"/>
          <w:szCs w:val="24"/>
          <w:highlight w:val="none"/>
        </w:rPr>
        <w:t>）发包人提供的材料、工程设备的规格、数量或质量不符合合同约定，或因发包人原因导致交货日期延误或交货地点变更等情况的违约责任：</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另行协商</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6EC32C0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5</w:t>
      </w:r>
      <w:r>
        <w:rPr>
          <w:rFonts w:hint="eastAsia" w:ascii="宋体" w:hAnsi="宋体"/>
          <w:snapToGrid w:val="0"/>
          <w:color w:val="auto"/>
          <w:kern w:val="0"/>
          <w:sz w:val="24"/>
          <w:szCs w:val="24"/>
          <w:highlight w:val="none"/>
        </w:rPr>
        <w:t>）因发包人违反合同约定造成暂停施工的违约责任：</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另行协商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5137E03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6</w:t>
      </w:r>
      <w:r>
        <w:rPr>
          <w:rFonts w:hint="eastAsia" w:ascii="宋体" w:hAnsi="宋体"/>
          <w:snapToGrid w:val="0"/>
          <w:color w:val="auto"/>
          <w:kern w:val="0"/>
          <w:sz w:val="24"/>
          <w:szCs w:val="24"/>
          <w:highlight w:val="none"/>
        </w:rPr>
        <w:t>）发包人无正当理由没有在约定期限内发出复工指示，导致承包人无法复工的违约责任：</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另行协商</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067D352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7</w:t>
      </w:r>
      <w:r>
        <w:rPr>
          <w:rFonts w:hint="eastAsia" w:ascii="宋体" w:hAnsi="宋体"/>
          <w:snapToGrid w:val="0"/>
          <w:color w:val="auto"/>
          <w:kern w:val="0"/>
          <w:sz w:val="24"/>
          <w:szCs w:val="24"/>
          <w:highlight w:val="none"/>
        </w:rPr>
        <w:t>）其他：</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                </w:t>
      </w:r>
      <w:r>
        <w:rPr>
          <w:rFonts w:hint="eastAsia" w:ascii="宋体" w:hAnsi="宋体"/>
          <w:snapToGrid w:val="0"/>
          <w:color w:val="auto"/>
          <w:kern w:val="0"/>
          <w:sz w:val="24"/>
          <w:szCs w:val="24"/>
          <w:highlight w:val="none"/>
        </w:rPr>
        <w:t>。</w:t>
      </w:r>
    </w:p>
    <w:p w14:paraId="05468095">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16.1.3</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因发包人违约解除合同</w:t>
      </w:r>
    </w:p>
    <w:p w14:paraId="140D2AF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承包人按</w:t>
      </w:r>
      <w:r>
        <w:rPr>
          <w:rFonts w:ascii="宋体" w:hAnsi="宋体"/>
          <w:snapToGrid w:val="0"/>
          <w:color w:val="auto"/>
          <w:kern w:val="0"/>
          <w:sz w:val="24"/>
          <w:szCs w:val="24"/>
          <w:highlight w:val="none"/>
        </w:rPr>
        <w:t>16.1.1</w:t>
      </w:r>
      <w:r>
        <w:rPr>
          <w:rFonts w:hint="eastAsia" w:ascii="宋体" w:hAnsi="宋体"/>
          <w:snapToGrid w:val="0"/>
          <w:color w:val="auto"/>
          <w:kern w:val="0"/>
          <w:sz w:val="24"/>
          <w:szCs w:val="24"/>
          <w:highlight w:val="none"/>
        </w:rPr>
        <w:t>项〔发包人违约的情形〕约定暂停施工满</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另行协商</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天后发包人仍不纠正其违约行为并致使合同目的不能实现的，承包人有权解除合同。</w:t>
      </w:r>
    </w:p>
    <w:p w14:paraId="7AE69213">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16.2</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承包人违约</w:t>
      </w:r>
    </w:p>
    <w:p w14:paraId="31913E0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16.2.1 </w:t>
      </w:r>
      <w:r>
        <w:rPr>
          <w:rFonts w:hint="eastAsia" w:ascii="宋体" w:hAnsi="宋体"/>
          <w:snapToGrid w:val="0"/>
          <w:color w:val="auto"/>
          <w:kern w:val="0"/>
          <w:sz w:val="24"/>
          <w:szCs w:val="24"/>
          <w:highlight w:val="none"/>
        </w:rPr>
        <w:t xml:space="preserve"> 承包人违约的情形</w:t>
      </w:r>
    </w:p>
    <w:p w14:paraId="09049CDA">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承包人违约的其他情形：</w:t>
      </w:r>
    </w:p>
    <w:p w14:paraId="680DB76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承包人未按3.1（10）条规定分包渣土运输业务的，承包人应支付   </w:t>
      </w:r>
      <w:r>
        <w:rPr>
          <w:rFonts w:ascii="宋体" w:hAnsi="宋体"/>
          <w:snapToGrid w:val="0"/>
          <w:color w:val="auto"/>
          <w:kern w:val="0"/>
          <w:sz w:val="24"/>
          <w:szCs w:val="24"/>
          <w:highlight w:val="none"/>
        </w:rPr>
        <w:t>5000</w:t>
      </w:r>
      <w:r>
        <w:rPr>
          <w:rFonts w:hint="eastAsia" w:ascii="宋体" w:hAnsi="宋体"/>
          <w:snapToGrid w:val="0"/>
          <w:color w:val="auto"/>
          <w:kern w:val="0"/>
          <w:sz w:val="24"/>
          <w:szCs w:val="24"/>
          <w:highlight w:val="none"/>
        </w:rPr>
        <w:t>元              违约金；</w:t>
      </w:r>
    </w:p>
    <w:p w14:paraId="66F87A4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（2）承包人未按照3.1（10）条规定加强建筑垃圾处置分包合同履约监管，出现分包单位使用不符合规定的车辆进出施工现场运输建筑垃圾或将建筑垃圾运输至非指定消纳场所等现象的，承包人应支付     </w:t>
      </w:r>
      <w:r>
        <w:rPr>
          <w:rFonts w:ascii="宋体" w:hAnsi="宋体"/>
          <w:snapToGrid w:val="0"/>
          <w:color w:val="auto"/>
          <w:kern w:val="0"/>
          <w:sz w:val="24"/>
          <w:szCs w:val="24"/>
          <w:highlight w:val="none"/>
        </w:rPr>
        <w:t>5000</w:t>
      </w:r>
      <w:r>
        <w:rPr>
          <w:rFonts w:hint="eastAsia" w:ascii="宋体" w:hAnsi="宋体"/>
          <w:snapToGrid w:val="0"/>
          <w:color w:val="auto"/>
          <w:kern w:val="0"/>
          <w:sz w:val="24"/>
          <w:szCs w:val="24"/>
          <w:highlight w:val="none"/>
        </w:rPr>
        <w:t xml:space="preserve">元   违约金； </w:t>
      </w:r>
    </w:p>
    <w:p w14:paraId="4A9BAEAE">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（3）承包人未做好工程垃圾处理出土处置台账的，承包人应支付     </w:t>
      </w:r>
      <w:r>
        <w:rPr>
          <w:rFonts w:ascii="宋体" w:hAnsi="宋体"/>
          <w:snapToGrid w:val="0"/>
          <w:color w:val="auto"/>
          <w:kern w:val="0"/>
          <w:sz w:val="24"/>
          <w:szCs w:val="24"/>
          <w:highlight w:val="none"/>
        </w:rPr>
        <w:t>3000</w:t>
      </w:r>
      <w:r>
        <w:rPr>
          <w:rFonts w:hint="eastAsia" w:ascii="宋体" w:hAnsi="宋体"/>
          <w:snapToGrid w:val="0"/>
          <w:color w:val="auto"/>
          <w:kern w:val="0"/>
          <w:sz w:val="24"/>
          <w:szCs w:val="24"/>
          <w:highlight w:val="none"/>
        </w:rPr>
        <w:t>元          违约金；</w:t>
      </w:r>
    </w:p>
    <w:p w14:paraId="14C4797E">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（4）承包人在结算前未查验接纳回执，与运输、处置单位结算相关费用的，承包人应支付   </w:t>
      </w:r>
      <w:r>
        <w:rPr>
          <w:rFonts w:ascii="宋体" w:hAnsi="宋体"/>
          <w:snapToGrid w:val="0"/>
          <w:color w:val="auto"/>
          <w:kern w:val="0"/>
          <w:sz w:val="24"/>
          <w:szCs w:val="24"/>
          <w:highlight w:val="none"/>
        </w:rPr>
        <w:t>3000</w:t>
      </w:r>
      <w:r>
        <w:rPr>
          <w:rFonts w:hint="eastAsia" w:ascii="宋体" w:hAnsi="宋体"/>
          <w:snapToGrid w:val="0"/>
          <w:color w:val="auto"/>
          <w:kern w:val="0"/>
          <w:sz w:val="24"/>
          <w:szCs w:val="24"/>
          <w:highlight w:val="none"/>
        </w:rPr>
        <w:t>元 违约金；</w:t>
      </w:r>
    </w:p>
    <w:p w14:paraId="66631DA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（5）承包人未按照已备案的渣土处置方案落实渣土处置措施的，承包人应支付 </w:t>
      </w:r>
      <w:r>
        <w:rPr>
          <w:rFonts w:ascii="宋体" w:hAnsi="宋体"/>
          <w:snapToGrid w:val="0"/>
          <w:color w:val="auto"/>
          <w:kern w:val="0"/>
          <w:sz w:val="24"/>
          <w:szCs w:val="24"/>
          <w:highlight w:val="none"/>
        </w:rPr>
        <w:t>3000</w:t>
      </w:r>
      <w:r>
        <w:rPr>
          <w:rFonts w:hint="eastAsia" w:ascii="宋体" w:hAnsi="宋体"/>
          <w:snapToGrid w:val="0"/>
          <w:color w:val="auto"/>
          <w:kern w:val="0"/>
          <w:sz w:val="24"/>
          <w:szCs w:val="24"/>
          <w:highlight w:val="none"/>
        </w:rPr>
        <w:t>元                    违约金；</w:t>
      </w:r>
    </w:p>
    <w:p w14:paraId="3E5271F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    （6）其他：本合同通用条款第16.2.1款约定造成质量不合格的违约责任:承包方应保证每个施工环节的工程质量，发包方、监理工程师随时检查工程质量，若发现不符合相关质量验收评定标准及施工规范，每次扣罚相应质量履约保证金的10%，待竣工验收时，质量未达到招标文件要求或无法通过竣工验收的，承包人负责返修，直至达到要求，扣罚全部履约保证金, 并承担由此产生的违约责任及各方一切损失，费用经审核后从承包人合同价款中扣除（包括发包人损失）。 </w:t>
      </w:r>
    </w:p>
    <w:p w14:paraId="4771DC43">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16.2.2</w:t>
      </w:r>
      <w:r>
        <w:rPr>
          <w:rFonts w:hint="eastAsia" w:ascii="宋体" w:hAnsi="宋体"/>
          <w:snapToGrid w:val="0"/>
          <w:color w:val="auto"/>
          <w:kern w:val="0"/>
          <w:sz w:val="24"/>
          <w:szCs w:val="24"/>
          <w:highlight w:val="none"/>
        </w:rPr>
        <w:t xml:space="preserve">  承包人违约的责任</w:t>
      </w:r>
    </w:p>
    <w:p w14:paraId="387A0B2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承包人违约责任的承担方式和计算方法：</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按通用条款16.2.2条</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1DE7397A">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16.2.3</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因承包人违约解除合同</w:t>
      </w:r>
    </w:p>
    <w:p w14:paraId="78890A3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关于承包人违约解除合同的特别约定：</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按通用条款16.2.3条</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716C0C8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发包人继续使用承包人在施工现场的材料、设备、临时工程、承包人文件和由承包人或以其名义编制的其他文件的费用承担方式：</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无偿提供</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2AB8745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17</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不可抗力</w:t>
      </w:r>
      <w:r>
        <w:rPr>
          <w:rFonts w:ascii="宋体" w:hAnsi="宋体"/>
          <w:snapToGrid w:val="0"/>
          <w:color w:val="auto"/>
          <w:kern w:val="0"/>
          <w:sz w:val="24"/>
          <w:szCs w:val="24"/>
          <w:highlight w:val="none"/>
        </w:rPr>
        <w:t xml:space="preserve"> </w:t>
      </w:r>
    </w:p>
    <w:p w14:paraId="0D3D002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17.1 </w:t>
      </w:r>
      <w:r>
        <w:rPr>
          <w:rFonts w:hint="eastAsia" w:ascii="宋体" w:hAnsi="宋体"/>
          <w:snapToGrid w:val="0"/>
          <w:color w:val="auto"/>
          <w:kern w:val="0"/>
          <w:sz w:val="24"/>
          <w:szCs w:val="24"/>
          <w:highlight w:val="none"/>
        </w:rPr>
        <w:t xml:space="preserve"> 不可抗力的确认</w:t>
      </w:r>
    </w:p>
    <w:p w14:paraId="47FB15F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除通用合同条款约定的不可抗力事件之外，视为不可抗力的其他情形：</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（1）引起本工程施工现场及周边主要道路中断超过三天的雨、雪、洪涝；</w:t>
      </w:r>
    </w:p>
    <w:p w14:paraId="0506C9C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（2）连续停水、停电超过48小时的；</w:t>
      </w:r>
    </w:p>
    <w:p w14:paraId="707AE3F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（3）政府下令停止或限制施工的台风、热带风暴，或政府下令停止施工连续超过三天的台风、热带风暴；</w:t>
      </w:r>
    </w:p>
    <w:p w14:paraId="122BA07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（4）由于高考、中考、政府部门有重大活动等原因，政府要求停止或限制施工的。</w:t>
      </w:r>
    </w:p>
    <w:p w14:paraId="1D9AFB0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指定分包人在不可抗力事件发生后14天内，就延误的工期以书面形式向总包人、工程师提出报告。工程师在收到报告后28天内予以确认，逾期不予确认也不提出修改意见，视为同意顺延工期。。</w:t>
      </w:r>
    </w:p>
    <w:p w14:paraId="17B77F8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17.4 </w:t>
      </w:r>
      <w:r>
        <w:rPr>
          <w:rFonts w:hint="eastAsia" w:ascii="宋体" w:hAnsi="宋体"/>
          <w:snapToGrid w:val="0"/>
          <w:color w:val="auto"/>
          <w:kern w:val="0"/>
          <w:sz w:val="24"/>
          <w:szCs w:val="24"/>
          <w:highlight w:val="none"/>
        </w:rPr>
        <w:t xml:space="preserve"> 因不可抗力解除合同</w:t>
      </w:r>
    </w:p>
    <w:p w14:paraId="231BCE1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合同解除后，发包人应在商定或确定发包人应支付款项后 另行协商 </w:t>
      </w:r>
    </w:p>
    <w:p w14:paraId="6148302D">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天内完成款项的支付。</w:t>
      </w:r>
    </w:p>
    <w:p w14:paraId="3DED1A8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18</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保险</w:t>
      </w:r>
    </w:p>
    <w:p w14:paraId="54D08503">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18.1 </w:t>
      </w:r>
      <w:r>
        <w:rPr>
          <w:rFonts w:hint="eastAsia" w:ascii="宋体" w:hAnsi="宋体"/>
          <w:snapToGrid w:val="0"/>
          <w:color w:val="auto"/>
          <w:kern w:val="0"/>
          <w:sz w:val="24"/>
          <w:szCs w:val="24"/>
          <w:highlight w:val="none"/>
        </w:rPr>
        <w:t xml:space="preserve"> 工程保险</w:t>
      </w:r>
    </w:p>
    <w:p w14:paraId="0F4CD9B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关于工程保险的特别约定：</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72939EA5">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18.3 </w:t>
      </w:r>
      <w:r>
        <w:rPr>
          <w:rFonts w:hint="eastAsia" w:ascii="宋体" w:hAnsi="宋体"/>
          <w:snapToGrid w:val="0"/>
          <w:color w:val="auto"/>
          <w:kern w:val="0"/>
          <w:sz w:val="24"/>
          <w:szCs w:val="24"/>
          <w:highlight w:val="none"/>
        </w:rPr>
        <w:t xml:space="preserve"> 其他保险</w:t>
      </w:r>
    </w:p>
    <w:p w14:paraId="36241D8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关于其他保险的约定：</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承包人为建设工程和施工场地内的自有人员设备及第三方生命财产办理保险并支付保险费用，费用已包含在总价内</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4942B2A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承包人是否应为其施工设备等办理财产保险：</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是</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2822BD9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18.7 </w:t>
      </w:r>
      <w:r>
        <w:rPr>
          <w:rFonts w:hint="eastAsia" w:ascii="宋体" w:hAnsi="宋体"/>
          <w:snapToGrid w:val="0"/>
          <w:color w:val="auto"/>
          <w:kern w:val="0"/>
          <w:sz w:val="24"/>
          <w:szCs w:val="24"/>
          <w:highlight w:val="none"/>
        </w:rPr>
        <w:t>通知义务</w:t>
      </w:r>
    </w:p>
    <w:p w14:paraId="7019DA43">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关于变更保险合同时的通知义务的约定：</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5A5D5E8A">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20</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争议解决</w:t>
      </w:r>
    </w:p>
    <w:p w14:paraId="6FF2F0BD">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20.3 </w:t>
      </w:r>
      <w:r>
        <w:rPr>
          <w:rFonts w:hint="eastAsia" w:ascii="宋体" w:hAnsi="宋体"/>
          <w:snapToGrid w:val="0"/>
          <w:color w:val="auto"/>
          <w:kern w:val="0"/>
          <w:sz w:val="24"/>
          <w:szCs w:val="24"/>
          <w:highlight w:val="none"/>
        </w:rPr>
        <w:t xml:space="preserve"> 争议评审</w:t>
      </w:r>
    </w:p>
    <w:p w14:paraId="0C29693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合同当事人是否同意将工程争议提交争议评审小组决定：</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4D78D1B5">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20.3.1 </w:t>
      </w:r>
      <w:r>
        <w:rPr>
          <w:rFonts w:hint="eastAsia" w:ascii="宋体" w:hAnsi="宋体"/>
          <w:snapToGrid w:val="0"/>
          <w:color w:val="auto"/>
          <w:kern w:val="0"/>
          <w:sz w:val="24"/>
          <w:szCs w:val="24"/>
          <w:highlight w:val="none"/>
        </w:rPr>
        <w:t xml:space="preserve"> 争议评审小组的确定</w:t>
      </w:r>
    </w:p>
    <w:p w14:paraId="515F5569">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争议评审小组成员的确定：</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2430383C">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选定争议评审员的期限：</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7D286DE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争议评审小组成员的报酬承担方式：</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75D16CA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其他事项的约定：</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3F544685">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20.3.2 </w:t>
      </w:r>
      <w:r>
        <w:rPr>
          <w:rFonts w:hint="eastAsia" w:ascii="宋体" w:hAnsi="宋体"/>
          <w:snapToGrid w:val="0"/>
          <w:color w:val="auto"/>
          <w:kern w:val="0"/>
          <w:sz w:val="24"/>
          <w:szCs w:val="24"/>
          <w:highlight w:val="none"/>
        </w:rPr>
        <w:t xml:space="preserve"> 争议评审小组的决定</w:t>
      </w:r>
    </w:p>
    <w:p w14:paraId="4942B161">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合同当事人关于本项的约定：</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w:t>
      </w:r>
    </w:p>
    <w:p w14:paraId="235AAE1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20.4</w:t>
      </w:r>
      <w:r>
        <w:rPr>
          <w:rFonts w:hint="eastAsia" w:ascii="宋体" w:hAnsi="宋体"/>
          <w:snapToGrid w:val="0"/>
          <w:color w:val="auto"/>
          <w:kern w:val="0"/>
          <w:sz w:val="24"/>
          <w:szCs w:val="24"/>
          <w:highlight w:val="none"/>
        </w:rPr>
        <w:t xml:space="preserve">  仲裁或诉讼</w:t>
      </w:r>
    </w:p>
    <w:p w14:paraId="06B5CCE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因合同及合同有关事项发生的争议，双方当事人一致同意提交/；但双方当事人特别约定下列解决方式中第</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2  </w:t>
      </w:r>
      <w:r>
        <w:rPr>
          <w:rFonts w:hint="eastAsia" w:ascii="宋体" w:hAnsi="宋体"/>
          <w:snapToGrid w:val="0"/>
          <w:color w:val="auto"/>
          <w:kern w:val="0"/>
          <w:sz w:val="24"/>
          <w:szCs w:val="24"/>
          <w:highlight w:val="none"/>
        </w:rPr>
        <w:t>种方式解决争议的除外：</w:t>
      </w:r>
    </w:p>
    <w:p w14:paraId="7AD0962E">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1</w:t>
      </w:r>
      <w:r>
        <w:rPr>
          <w:rFonts w:hint="eastAsia" w:ascii="宋体" w:hAnsi="宋体"/>
          <w:snapToGrid w:val="0"/>
          <w:color w:val="auto"/>
          <w:kern w:val="0"/>
          <w:sz w:val="24"/>
          <w:szCs w:val="24"/>
          <w:highlight w:val="none"/>
        </w:rPr>
        <w:t>）提交</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仲裁委员会申请仲裁；</w:t>
      </w:r>
    </w:p>
    <w:p w14:paraId="6D8E81CE">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2</w:t>
      </w:r>
      <w:r>
        <w:rPr>
          <w:rFonts w:hint="eastAsia" w:ascii="宋体" w:hAnsi="宋体"/>
          <w:snapToGrid w:val="0"/>
          <w:color w:val="auto"/>
          <w:kern w:val="0"/>
          <w:sz w:val="24"/>
          <w:szCs w:val="24"/>
          <w:highlight w:val="none"/>
        </w:rPr>
        <w:t>）依法向</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工程所在地</w:t>
      </w: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人民法院起诉。</w:t>
      </w:r>
    </w:p>
    <w:p w14:paraId="431E4F4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21</w:t>
      </w:r>
      <w:r>
        <w:rPr>
          <w:rFonts w:hint="eastAsia" w:ascii="宋体" w:hAnsi="宋体"/>
          <w:snapToGrid w:val="0"/>
          <w:color w:val="auto"/>
          <w:kern w:val="0"/>
          <w:sz w:val="24"/>
          <w:szCs w:val="24"/>
          <w:highlight w:val="none"/>
        </w:rPr>
        <w:t>．其他补充事项的约定</w:t>
      </w:r>
    </w:p>
    <w:p w14:paraId="59C6ACA0">
      <w:pPr>
        <w:adjustRightInd/>
        <w:snapToGrid w:val="0"/>
        <w:spacing w:line="360" w:lineRule="auto"/>
        <w:ind w:firstLine="424" w:firstLineChars="177"/>
        <w:jc w:val="left"/>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xml:space="preserve"> </w:t>
      </w:r>
      <w:r>
        <w:rPr>
          <w:rFonts w:hint="eastAsia" w:ascii="宋体" w:hAnsi="宋体"/>
          <w:snapToGrid w:val="0"/>
          <w:color w:val="auto"/>
          <w:kern w:val="0"/>
          <w:sz w:val="24"/>
          <w:szCs w:val="24"/>
          <w:highlight w:val="none"/>
        </w:rPr>
        <w:t>21.1 承包人在投标文件中隐含与招标文件相违背的内容，并且影响了发包人的利益，评标专家在评标中没有发现，并不代表发包人认可此内容，未经发包人同意此内容无效，此内容对发包人无约束力，应当按招标文件执行。</w:t>
      </w:r>
    </w:p>
    <w:p w14:paraId="63A66A26">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    21.2 当结算审核时发现投标商务标所有子项合价有误、以及合价之累计金额与中标价不一致时，累计金额大于中标价的差额视同投标人的优惠，结算审核时对投标文件的错误按以下原则进行调整：</w:t>
      </w:r>
    </w:p>
    <w:p w14:paraId="6318BBE5">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（1）如果数字表示的金额和用文字表示的金额不一致时，以文字表示的金额为准；</w:t>
      </w:r>
    </w:p>
    <w:p w14:paraId="6721D445">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（2）当单价与数量的乘积与合价不一致时，以合价为准修改单价。</w:t>
      </w:r>
    </w:p>
    <w:p w14:paraId="3937520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（3）合计累计金额与小计(合计)金额不一致的，以累计金额为准，并修改小计(合计)金额。</w:t>
      </w:r>
    </w:p>
    <w:p w14:paraId="32A1F78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    21.3 承包人应确保民工工资的及时支付，如不及时支付，视作违约，发包人有权代承包人支付民工工资，并在工程款中扣除。</w:t>
      </w:r>
    </w:p>
    <w:p w14:paraId="66476D7B">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    21.4 承包人在本工程实施过程中不得以任何理由拒绝发包人要求的工程量的增加或减少及工作内容变更的指令。</w:t>
      </w:r>
    </w:p>
    <w:p w14:paraId="35E33D1E">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    21.5 合同双方确认，本合同及本合同约定的其它文件组成部分中的各项约定都是通过法定招标过程形成的合法成果，不存在与招标文件和中标人投标文件实质性内容不一致的条款。如果存在任何此类不一致的条款，也不是合同双方真实意思的表示，对合同双方不构成任何合同或法律约束力。合同双方也不存在且也不会签订任何背离本合同实质性内容的其他协议或合同。如果存在或签订背离本合同实质性内容的其他协议或合同，也不是合同双方真实意思的表示，对合同双方不构成任何合同或法律约束力。</w:t>
      </w:r>
    </w:p>
    <w:p w14:paraId="3FFCFE5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 xml:space="preserve">    21.6 因重大会议或其它特殊情况，政府部门以任何形式发布相关停工通知的，所有项目必须无条件服从要求进行停工，各单位根据自己施工组织方案充分考虑组织措施增加费、技术措施增加费，人员、机械窝工及相关全部费用，在综合单价报价中充分考虑，自行报价；中标后不再调整费用，停工工期予以顺延。</w:t>
      </w:r>
    </w:p>
    <w:p w14:paraId="2152EA55">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21.7施工单位在施工中必须严格按图施工，确保工程质量和施工安全，设置安全警示牌及安全标语，必要时需配合发包人做好协调工作。</w:t>
      </w:r>
    </w:p>
    <w:p w14:paraId="411E1A05">
      <w:pPr>
        <w:adjustRightInd/>
        <w:snapToGrid w:val="0"/>
        <w:spacing w:line="360" w:lineRule="auto"/>
        <w:ind w:firstLine="424" w:firstLineChars="177"/>
        <w:jc w:val="left"/>
        <w:rPr>
          <w:rFonts w:ascii="宋体" w:hAnsi="宋体"/>
          <w:snapToGrid w:val="0"/>
          <w:color w:val="auto"/>
          <w:kern w:val="0"/>
          <w:sz w:val="24"/>
          <w:szCs w:val="24"/>
          <w:highlight w:val="none"/>
          <w:lang w:val="en-US"/>
        </w:rPr>
      </w:pPr>
      <w:r>
        <w:rPr>
          <w:rFonts w:hint="eastAsia" w:ascii="宋体" w:hAnsi="宋体"/>
          <w:snapToGrid w:val="0"/>
          <w:color w:val="auto"/>
          <w:kern w:val="0"/>
          <w:sz w:val="24"/>
          <w:szCs w:val="24"/>
          <w:highlight w:val="none"/>
          <w:lang w:val="en-US"/>
        </w:rPr>
        <w:t>21.8承包人在采购主要材料时，应提前将材料等生产厂商告知监理人及发包人，并应当提供主要材料的采购合同，采购合同中应明确相关材料的采购数量，材料性能指标要求等，以便监理人及发包人复核审查通过后使用。</w:t>
      </w:r>
    </w:p>
    <w:p w14:paraId="4464A8D3">
      <w:pPr>
        <w:adjustRightInd/>
        <w:snapToGrid w:val="0"/>
        <w:spacing w:line="360" w:lineRule="auto"/>
        <w:ind w:firstLine="424" w:firstLineChars="177"/>
        <w:jc w:val="left"/>
        <w:rPr>
          <w:rFonts w:ascii="宋体" w:hAnsi="宋体"/>
          <w:snapToGrid w:val="0"/>
          <w:color w:val="auto"/>
          <w:kern w:val="0"/>
          <w:sz w:val="24"/>
          <w:szCs w:val="24"/>
          <w:highlight w:val="none"/>
        </w:rPr>
      </w:pPr>
    </w:p>
    <w:p w14:paraId="18647DF8">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附件</w:t>
      </w:r>
    </w:p>
    <w:p w14:paraId="74D5F3EF">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协议书附件：</w:t>
      </w:r>
    </w:p>
    <w:p w14:paraId="19A29F14">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附件1：工程质量保修书</w:t>
      </w:r>
    </w:p>
    <w:p w14:paraId="1E92B072">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附件2：廉政责任书</w:t>
      </w:r>
    </w:p>
    <w:p w14:paraId="0A8F3657">
      <w:pPr>
        <w:adjustRightInd/>
        <w:snapToGrid w:val="0"/>
        <w:spacing w:line="360" w:lineRule="auto"/>
        <w:ind w:firstLine="424" w:firstLineChars="177"/>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附件3：建筑工程安全生产责任书</w:t>
      </w:r>
    </w:p>
    <w:p w14:paraId="25ADCA75">
      <w:pPr>
        <w:adjustRightInd/>
        <w:ind w:firstLine="371" w:firstLineChars="177"/>
        <w:jc w:val="left"/>
        <w:rPr>
          <w:rFonts w:ascii="宋体" w:hAnsi="宋体"/>
          <w:snapToGrid w:val="0"/>
          <w:color w:val="auto"/>
          <w:kern w:val="0"/>
          <w:szCs w:val="21"/>
          <w:highlight w:val="none"/>
        </w:rPr>
      </w:pPr>
    </w:p>
    <w:p w14:paraId="7D7F542D">
      <w:pPr>
        <w:spacing w:before="162" w:line="440" w:lineRule="exact"/>
        <w:ind w:firstLine="480"/>
        <w:rPr>
          <w:rFonts w:ascii="宋体" w:hAnsi="宋体"/>
          <w:b/>
          <w:bCs/>
          <w:color w:val="auto"/>
          <w:sz w:val="24"/>
          <w:highlight w:val="none"/>
        </w:rPr>
      </w:pPr>
      <w:r>
        <w:rPr>
          <w:rFonts w:ascii="宋体" w:hAnsi="宋体"/>
          <w:color w:val="auto"/>
          <w:sz w:val="24"/>
          <w:highlight w:val="none"/>
          <w:u w:val="single"/>
        </w:rPr>
        <w:br w:type="page"/>
      </w:r>
      <w:r>
        <w:rPr>
          <w:rFonts w:hint="eastAsia" w:ascii="宋体" w:hAnsi="宋体"/>
          <w:b/>
          <w:bCs/>
          <w:color w:val="auto"/>
          <w:sz w:val="24"/>
          <w:highlight w:val="none"/>
        </w:rPr>
        <w:t>附件1:</w:t>
      </w:r>
    </w:p>
    <w:p w14:paraId="0303C85B">
      <w:pPr>
        <w:adjustRightInd/>
        <w:spacing w:before="120" w:beforeLines="50" w:after="120" w:afterLines="50" w:line="288" w:lineRule="auto"/>
        <w:jc w:val="center"/>
        <w:rPr>
          <w:rFonts w:ascii="宋体" w:hAnsi="宋体"/>
          <w:snapToGrid w:val="0"/>
          <w:color w:val="auto"/>
          <w:kern w:val="0"/>
          <w:sz w:val="24"/>
          <w:szCs w:val="24"/>
          <w:highlight w:val="none"/>
        </w:rPr>
      </w:pPr>
      <w:r>
        <w:rPr>
          <w:rFonts w:ascii="宋体" w:hAnsi="宋体"/>
          <w:snapToGrid w:val="0"/>
          <w:color w:val="auto"/>
          <w:kern w:val="0"/>
          <w:sz w:val="24"/>
          <w:szCs w:val="24"/>
          <w:highlight w:val="none"/>
        </w:rPr>
        <w:t>工程质量保修书</w:t>
      </w:r>
    </w:p>
    <w:p w14:paraId="0663633C">
      <w:pPr>
        <w:adjustRightInd/>
        <w:spacing w:line="288" w:lineRule="auto"/>
        <w:ind w:firstLine="480" w:firstLineChars="200"/>
        <w:rPr>
          <w:rFonts w:ascii="宋体" w:hAnsi="宋体"/>
          <w:snapToGrid w:val="0"/>
          <w:color w:val="auto"/>
          <w:kern w:val="0"/>
          <w:sz w:val="24"/>
          <w:szCs w:val="24"/>
          <w:highlight w:val="none"/>
        </w:rPr>
      </w:pPr>
      <w:r>
        <w:rPr>
          <w:rFonts w:ascii="宋体" w:hAnsi="宋体"/>
          <w:snapToGrid w:val="0"/>
          <w:color w:val="auto"/>
          <w:kern w:val="0"/>
          <w:sz w:val="24"/>
          <w:szCs w:val="24"/>
          <w:highlight w:val="none"/>
        </w:rPr>
        <w:t>发包人（全称）：</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 xml:space="preserve">               </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 xml:space="preserve"> </w:t>
      </w:r>
      <w:r>
        <w:rPr>
          <w:rFonts w:ascii="宋体" w:hAnsi="宋体"/>
          <w:snapToGrid w:val="0"/>
          <w:color w:val="auto"/>
          <w:kern w:val="0"/>
          <w:sz w:val="24"/>
          <w:szCs w:val="24"/>
          <w:highlight w:val="none"/>
          <w:u w:val="single"/>
        </w:rPr>
        <w:t xml:space="preserve"> </w:t>
      </w:r>
    </w:p>
    <w:p w14:paraId="76CA1037">
      <w:pPr>
        <w:adjustRightInd/>
        <w:spacing w:line="288" w:lineRule="auto"/>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承包人（全称）：</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 xml:space="preserve">                   </w:t>
      </w:r>
      <w:r>
        <w:rPr>
          <w:rFonts w:ascii="宋体" w:hAnsi="宋体"/>
          <w:snapToGrid w:val="0"/>
          <w:color w:val="auto"/>
          <w:kern w:val="0"/>
          <w:sz w:val="24"/>
          <w:szCs w:val="24"/>
          <w:highlight w:val="none"/>
          <w:u w:val="single"/>
        </w:rPr>
        <w:t xml:space="preserve">  </w:t>
      </w:r>
    </w:p>
    <w:p w14:paraId="02E27CFB">
      <w:pPr>
        <w:adjustRightInd/>
        <w:spacing w:line="288" w:lineRule="auto"/>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发包人和承包人根据《中华人民共和国建筑法》和《建设工程质量管理条例》，经协商一致就</w:t>
      </w:r>
      <w:r>
        <w:rPr>
          <w:rFonts w:ascii="宋体" w:hAnsi="宋体"/>
          <w:snapToGrid w:val="0"/>
          <w:color w:val="auto"/>
          <w:kern w:val="0"/>
          <w:sz w:val="24"/>
          <w:szCs w:val="24"/>
          <w:highlight w:val="none"/>
          <w:u w:val="single"/>
        </w:rPr>
        <w:t xml:space="preserve">   </w:t>
      </w:r>
      <w:r>
        <w:rPr>
          <w:rFonts w:hint="eastAsia" w:ascii="宋体" w:hAnsi="宋体" w:cs="宋体"/>
          <w:b/>
          <w:snapToGrid w:val="0"/>
          <w:color w:val="auto"/>
          <w:kern w:val="0"/>
          <w:sz w:val="24"/>
          <w:szCs w:val="24"/>
          <w:highlight w:val="none"/>
          <w:u w:val="single"/>
        </w:rPr>
        <w:t xml:space="preserve">                   </w:t>
      </w:r>
      <w:r>
        <w:rPr>
          <w:rFonts w:ascii="宋体" w:hAnsi="宋体"/>
          <w:snapToGrid w:val="0"/>
          <w:color w:val="auto"/>
          <w:kern w:val="0"/>
          <w:sz w:val="24"/>
          <w:szCs w:val="24"/>
          <w:highlight w:val="none"/>
          <w:u w:val="single"/>
        </w:rPr>
        <w:t xml:space="preserve">    </w:t>
      </w:r>
      <w:r>
        <w:rPr>
          <w:rFonts w:ascii="宋体" w:hAnsi="宋体"/>
          <w:snapToGrid w:val="0"/>
          <w:color w:val="auto"/>
          <w:kern w:val="0"/>
          <w:sz w:val="24"/>
          <w:szCs w:val="24"/>
          <w:highlight w:val="none"/>
        </w:rPr>
        <w:t>（工程全称）签订工程质量保修书。</w:t>
      </w:r>
    </w:p>
    <w:p w14:paraId="26D6F3EC">
      <w:pPr>
        <w:adjustRightInd/>
        <w:spacing w:line="288" w:lineRule="auto"/>
        <w:rPr>
          <w:rFonts w:ascii="宋体" w:hAnsi="宋体"/>
          <w:snapToGrid w:val="0"/>
          <w:color w:val="auto"/>
          <w:kern w:val="0"/>
          <w:sz w:val="24"/>
          <w:szCs w:val="24"/>
          <w:highlight w:val="none"/>
        </w:rPr>
      </w:pPr>
      <w:r>
        <w:rPr>
          <w:rFonts w:ascii="宋体" w:hAnsi="宋体"/>
          <w:snapToGrid w:val="0"/>
          <w:color w:val="auto"/>
          <w:kern w:val="0"/>
          <w:sz w:val="24"/>
          <w:szCs w:val="24"/>
          <w:highlight w:val="none"/>
        </w:rPr>
        <w:t>一、工程质量保修范围和内容</w:t>
      </w:r>
    </w:p>
    <w:p w14:paraId="2B0A4CB8">
      <w:pPr>
        <w:adjustRightInd/>
        <w:spacing w:line="288" w:lineRule="auto"/>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承包人在质量保修期内，按照有关法律规定和合同约定，承担工程质量保修责任。</w:t>
      </w:r>
    </w:p>
    <w:p w14:paraId="755FBA22">
      <w:pPr>
        <w:adjustRightInd/>
        <w:spacing w:line="288" w:lineRule="auto"/>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8B0320B">
      <w:pPr>
        <w:adjustRightInd/>
        <w:spacing w:line="288" w:lineRule="auto"/>
        <w:rPr>
          <w:rFonts w:ascii="宋体" w:hAnsi="宋体"/>
          <w:snapToGrid w:val="0"/>
          <w:color w:val="auto"/>
          <w:kern w:val="0"/>
          <w:sz w:val="24"/>
          <w:szCs w:val="24"/>
          <w:highlight w:val="none"/>
        </w:rPr>
      </w:pP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双方约定对施工承包范围内的所有内容实行保修</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 xml:space="preserve"> </w:t>
      </w:r>
      <w:r>
        <w:rPr>
          <w:rFonts w:ascii="宋体" w:hAnsi="宋体"/>
          <w:snapToGrid w:val="0"/>
          <w:color w:val="auto"/>
          <w:kern w:val="0"/>
          <w:sz w:val="24"/>
          <w:szCs w:val="24"/>
          <w:highlight w:val="none"/>
          <w:u w:val="single"/>
        </w:rPr>
        <w:t xml:space="preserve"> </w:t>
      </w:r>
      <w:r>
        <w:rPr>
          <w:rFonts w:ascii="宋体" w:hAnsi="宋体"/>
          <w:snapToGrid w:val="0"/>
          <w:color w:val="auto"/>
          <w:kern w:val="0"/>
          <w:sz w:val="24"/>
          <w:szCs w:val="24"/>
          <w:highlight w:val="none"/>
        </w:rPr>
        <w:t>。</w:t>
      </w:r>
    </w:p>
    <w:p w14:paraId="5A5B4185">
      <w:pPr>
        <w:adjustRightInd/>
        <w:spacing w:line="288" w:lineRule="auto"/>
        <w:rPr>
          <w:rFonts w:ascii="宋体" w:hAnsi="宋体"/>
          <w:snapToGrid w:val="0"/>
          <w:color w:val="auto"/>
          <w:kern w:val="0"/>
          <w:sz w:val="24"/>
          <w:szCs w:val="24"/>
          <w:highlight w:val="none"/>
        </w:rPr>
      </w:pPr>
      <w:r>
        <w:rPr>
          <w:rFonts w:ascii="宋体" w:hAnsi="宋体"/>
          <w:snapToGrid w:val="0"/>
          <w:color w:val="auto"/>
          <w:kern w:val="0"/>
          <w:sz w:val="24"/>
          <w:szCs w:val="24"/>
          <w:highlight w:val="none"/>
        </w:rPr>
        <w:t>二、质量保修期</w:t>
      </w:r>
    </w:p>
    <w:p w14:paraId="76E6FDCA">
      <w:pPr>
        <w:adjustRightInd/>
        <w:spacing w:line="288" w:lineRule="auto"/>
        <w:ind w:firstLine="480" w:firstLineChars="200"/>
        <w:rPr>
          <w:rFonts w:ascii="宋体" w:hAnsi="宋体"/>
          <w:snapToGrid w:val="0"/>
          <w:color w:val="auto"/>
          <w:kern w:val="0"/>
          <w:sz w:val="24"/>
          <w:szCs w:val="24"/>
          <w:highlight w:val="none"/>
        </w:rPr>
      </w:pPr>
      <w:r>
        <w:rPr>
          <w:rFonts w:ascii="宋体" w:hAnsi="宋体"/>
          <w:snapToGrid w:val="0"/>
          <w:color w:val="auto"/>
          <w:kern w:val="0"/>
          <w:sz w:val="24"/>
          <w:szCs w:val="24"/>
          <w:highlight w:val="none"/>
        </w:rPr>
        <w:t>根据《建设工程质量管理条例》及有关规定，工程的质量保修期如下：</w:t>
      </w:r>
    </w:p>
    <w:p w14:paraId="193F9C5E">
      <w:pPr>
        <w:adjustRightInd/>
        <w:spacing w:line="288"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1．地基基础工程和主体结构工程为设计文件规定的工程合理使用年限；</w:t>
      </w:r>
    </w:p>
    <w:p w14:paraId="1B71538D">
      <w:pPr>
        <w:adjustRightInd/>
        <w:spacing w:line="288"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w:t>
      </w:r>
      <w:r>
        <w:rPr>
          <w:rFonts w:ascii="宋体" w:hAnsi="宋体"/>
          <w:snapToGrid w:val="0"/>
          <w:color w:val="auto"/>
          <w:kern w:val="0"/>
          <w:sz w:val="24"/>
          <w:szCs w:val="24"/>
          <w:highlight w:val="none"/>
        </w:rPr>
        <w:t>屋面防水工程、有防水要求的卫生间、房间和外墙面的防渗</w:t>
      </w:r>
      <w:r>
        <w:rPr>
          <w:rFonts w:hint="eastAsia" w:ascii="宋体" w:hAnsi="宋体"/>
          <w:snapToGrid w:val="0"/>
          <w:color w:val="auto"/>
          <w:kern w:val="0"/>
          <w:sz w:val="24"/>
          <w:szCs w:val="24"/>
          <w:highlight w:val="none"/>
        </w:rPr>
        <w:t>为</w:t>
      </w:r>
      <w:r>
        <w:rPr>
          <w:rFonts w:hint="eastAsia" w:ascii="宋体" w:hAnsi="宋体"/>
          <w:snapToGrid w:val="0"/>
          <w:color w:val="auto"/>
          <w:kern w:val="0"/>
          <w:sz w:val="24"/>
          <w:szCs w:val="24"/>
          <w:highlight w:val="none"/>
          <w:u w:val="single"/>
        </w:rPr>
        <w:t xml:space="preserve"> 5 </w:t>
      </w:r>
      <w:r>
        <w:rPr>
          <w:rFonts w:ascii="宋体" w:hAnsi="宋体"/>
          <w:snapToGrid w:val="0"/>
          <w:color w:val="auto"/>
          <w:kern w:val="0"/>
          <w:sz w:val="24"/>
          <w:szCs w:val="24"/>
          <w:highlight w:val="none"/>
        </w:rPr>
        <w:t>年；</w:t>
      </w:r>
    </w:p>
    <w:p w14:paraId="75517426">
      <w:pPr>
        <w:adjustRightInd/>
        <w:spacing w:line="288"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3．</w:t>
      </w:r>
      <w:r>
        <w:rPr>
          <w:rFonts w:ascii="宋体" w:hAnsi="宋体"/>
          <w:snapToGrid w:val="0"/>
          <w:color w:val="auto"/>
          <w:kern w:val="0"/>
          <w:sz w:val="24"/>
          <w:szCs w:val="24"/>
          <w:highlight w:val="none"/>
        </w:rPr>
        <w:t>装修工程为</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 xml:space="preserve">2 </w:t>
      </w:r>
      <w:r>
        <w:rPr>
          <w:rFonts w:ascii="宋体" w:hAnsi="宋体"/>
          <w:snapToGrid w:val="0"/>
          <w:color w:val="auto"/>
          <w:kern w:val="0"/>
          <w:sz w:val="24"/>
          <w:szCs w:val="24"/>
          <w:highlight w:val="none"/>
          <w:u w:val="single"/>
        </w:rPr>
        <w:t xml:space="preserve"> </w:t>
      </w:r>
      <w:r>
        <w:rPr>
          <w:rFonts w:ascii="宋体" w:hAnsi="宋体"/>
          <w:snapToGrid w:val="0"/>
          <w:color w:val="auto"/>
          <w:kern w:val="0"/>
          <w:sz w:val="24"/>
          <w:szCs w:val="24"/>
          <w:highlight w:val="none"/>
        </w:rPr>
        <w:t>年；</w:t>
      </w:r>
    </w:p>
    <w:p w14:paraId="376FC535">
      <w:pPr>
        <w:adjustRightInd/>
        <w:spacing w:line="288"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4．</w:t>
      </w:r>
      <w:r>
        <w:rPr>
          <w:rFonts w:ascii="宋体" w:hAnsi="宋体"/>
          <w:snapToGrid w:val="0"/>
          <w:color w:val="auto"/>
          <w:kern w:val="0"/>
          <w:sz w:val="24"/>
          <w:szCs w:val="24"/>
          <w:highlight w:val="none"/>
        </w:rPr>
        <w:t>电气管线、给排水管道、设备安装工程为</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2</w:t>
      </w:r>
      <w:r>
        <w:rPr>
          <w:rFonts w:ascii="宋体" w:hAnsi="宋体"/>
          <w:snapToGrid w:val="0"/>
          <w:color w:val="auto"/>
          <w:kern w:val="0"/>
          <w:sz w:val="24"/>
          <w:szCs w:val="24"/>
          <w:highlight w:val="none"/>
          <w:u w:val="single"/>
        </w:rPr>
        <w:t xml:space="preserve">  </w:t>
      </w:r>
      <w:r>
        <w:rPr>
          <w:rFonts w:ascii="宋体" w:hAnsi="宋体"/>
          <w:snapToGrid w:val="0"/>
          <w:color w:val="auto"/>
          <w:kern w:val="0"/>
          <w:sz w:val="24"/>
          <w:szCs w:val="24"/>
          <w:highlight w:val="none"/>
        </w:rPr>
        <w:t>年；</w:t>
      </w:r>
    </w:p>
    <w:p w14:paraId="5070073D">
      <w:pPr>
        <w:adjustRightInd/>
        <w:spacing w:line="288"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5．</w:t>
      </w:r>
      <w:r>
        <w:rPr>
          <w:rFonts w:ascii="宋体" w:hAnsi="宋体"/>
          <w:snapToGrid w:val="0"/>
          <w:color w:val="auto"/>
          <w:kern w:val="0"/>
          <w:sz w:val="24"/>
          <w:szCs w:val="24"/>
          <w:highlight w:val="none"/>
        </w:rPr>
        <w:t>供热与供冷系统为</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2</w:t>
      </w:r>
      <w:r>
        <w:rPr>
          <w:rFonts w:ascii="宋体" w:hAnsi="宋体"/>
          <w:snapToGrid w:val="0"/>
          <w:color w:val="auto"/>
          <w:kern w:val="0"/>
          <w:sz w:val="24"/>
          <w:szCs w:val="24"/>
          <w:highlight w:val="none"/>
          <w:u w:val="single"/>
        </w:rPr>
        <w:t xml:space="preserve"> </w:t>
      </w:r>
      <w:r>
        <w:rPr>
          <w:rFonts w:ascii="宋体" w:hAnsi="宋体"/>
          <w:snapToGrid w:val="0"/>
          <w:color w:val="auto"/>
          <w:kern w:val="0"/>
          <w:sz w:val="24"/>
          <w:szCs w:val="24"/>
          <w:highlight w:val="none"/>
        </w:rPr>
        <w:t>个采暖期、供冷期；</w:t>
      </w:r>
    </w:p>
    <w:p w14:paraId="57A096F7">
      <w:pPr>
        <w:adjustRightInd/>
        <w:spacing w:line="288"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6．</w:t>
      </w:r>
      <w:r>
        <w:rPr>
          <w:rFonts w:ascii="宋体" w:hAnsi="宋体"/>
          <w:snapToGrid w:val="0"/>
          <w:color w:val="auto"/>
          <w:kern w:val="0"/>
          <w:sz w:val="24"/>
          <w:szCs w:val="24"/>
          <w:highlight w:val="none"/>
        </w:rPr>
        <w:t>住宅小区内的给排水设施、道路等配套工程为</w:t>
      </w:r>
      <w:r>
        <w:rPr>
          <w:rFonts w:hint="eastAsia" w:ascii="宋体" w:hAnsi="宋体"/>
          <w:snapToGrid w:val="0"/>
          <w:color w:val="auto"/>
          <w:kern w:val="0"/>
          <w:sz w:val="24"/>
          <w:szCs w:val="24"/>
          <w:highlight w:val="none"/>
          <w:u w:val="single"/>
        </w:rPr>
        <w:t>2</w:t>
      </w:r>
      <w:r>
        <w:rPr>
          <w:rFonts w:ascii="宋体" w:hAnsi="宋体"/>
          <w:snapToGrid w:val="0"/>
          <w:color w:val="auto"/>
          <w:kern w:val="0"/>
          <w:sz w:val="24"/>
          <w:szCs w:val="24"/>
          <w:highlight w:val="none"/>
          <w:u w:val="single"/>
        </w:rPr>
        <w:t xml:space="preserve">  </w:t>
      </w:r>
      <w:r>
        <w:rPr>
          <w:rFonts w:ascii="宋体" w:hAnsi="宋体"/>
          <w:snapToGrid w:val="0"/>
          <w:color w:val="auto"/>
          <w:kern w:val="0"/>
          <w:sz w:val="24"/>
          <w:szCs w:val="24"/>
          <w:highlight w:val="none"/>
        </w:rPr>
        <w:t>年；</w:t>
      </w:r>
    </w:p>
    <w:p w14:paraId="66856077">
      <w:pPr>
        <w:adjustRightInd/>
        <w:spacing w:line="288" w:lineRule="auto"/>
        <w:ind w:firstLine="480" w:firstLineChars="20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7．</w:t>
      </w:r>
      <w:r>
        <w:rPr>
          <w:rFonts w:ascii="宋体" w:hAnsi="宋体"/>
          <w:snapToGrid w:val="0"/>
          <w:color w:val="auto"/>
          <w:kern w:val="0"/>
          <w:sz w:val="24"/>
          <w:szCs w:val="24"/>
          <w:highlight w:val="none"/>
        </w:rPr>
        <w:t>其他项目保修期限约定如下：</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 xml:space="preserve">                    </w:t>
      </w:r>
      <w:r>
        <w:rPr>
          <w:rFonts w:ascii="宋体" w:hAnsi="宋体"/>
          <w:snapToGrid w:val="0"/>
          <w:color w:val="auto"/>
          <w:kern w:val="0"/>
          <w:sz w:val="24"/>
          <w:szCs w:val="24"/>
          <w:highlight w:val="none"/>
        </w:rPr>
        <w:t>。</w:t>
      </w:r>
    </w:p>
    <w:p w14:paraId="0FE65A8B">
      <w:pPr>
        <w:adjustRightInd/>
        <w:spacing w:line="288" w:lineRule="auto"/>
        <w:rPr>
          <w:rFonts w:ascii="宋体" w:hAnsi="宋体"/>
          <w:snapToGrid w:val="0"/>
          <w:color w:val="auto"/>
          <w:kern w:val="0"/>
          <w:sz w:val="24"/>
          <w:szCs w:val="24"/>
          <w:highlight w:val="none"/>
        </w:rPr>
      </w:pPr>
      <w:r>
        <w:rPr>
          <w:rFonts w:ascii="宋体" w:hAnsi="宋体"/>
          <w:snapToGrid w:val="0"/>
          <w:color w:val="auto"/>
          <w:kern w:val="0"/>
          <w:sz w:val="24"/>
          <w:szCs w:val="24"/>
          <w:highlight w:val="none"/>
        </w:rPr>
        <w:t>　　质量保修期自工程竣工验收合格之日起计算。</w:t>
      </w:r>
    </w:p>
    <w:p w14:paraId="7234E2E9">
      <w:pPr>
        <w:adjustRightInd/>
        <w:spacing w:line="288" w:lineRule="auto"/>
        <w:rPr>
          <w:rFonts w:ascii="宋体" w:hAnsi="宋体"/>
          <w:snapToGrid w:val="0"/>
          <w:color w:val="auto"/>
          <w:kern w:val="0"/>
          <w:sz w:val="24"/>
          <w:szCs w:val="24"/>
          <w:highlight w:val="none"/>
        </w:rPr>
      </w:pPr>
      <w:r>
        <w:rPr>
          <w:rFonts w:ascii="宋体" w:hAnsi="宋体"/>
          <w:snapToGrid w:val="0"/>
          <w:color w:val="auto"/>
          <w:kern w:val="0"/>
          <w:sz w:val="24"/>
          <w:szCs w:val="24"/>
          <w:highlight w:val="none"/>
        </w:rPr>
        <w:t>三、缺陷责任期</w:t>
      </w:r>
    </w:p>
    <w:p w14:paraId="5DA15BA9">
      <w:pPr>
        <w:adjustRightInd/>
        <w:spacing w:line="360" w:lineRule="auto"/>
        <w:ind w:firstLine="480" w:firstLineChars="200"/>
        <w:rPr>
          <w:rFonts w:ascii="宋体" w:hAnsi="宋体"/>
          <w:snapToGrid w:val="0"/>
          <w:color w:val="auto"/>
          <w:kern w:val="0"/>
          <w:sz w:val="24"/>
          <w:szCs w:val="24"/>
          <w:highlight w:val="none"/>
        </w:rPr>
      </w:pPr>
      <w:r>
        <w:rPr>
          <w:rFonts w:ascii="宋体" w:hAnsi="宋体"/>
          <w:snapToGrid w:val="0"/>
          <w:color w:val="auto"/>
          <w:kern w:val="0"/>
          <w:sz w:val="24"/>
          <w:szCs w:val="24"/>
          <w:highlight w:val="none"/>
        </w:rPr>
        <w:t>工程缺陷责任期为</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 xml:space="preserve">24 </w:t>
      </w:r>
      <w:r>
        <w:rPr>
          <w:rFonts w:ascii="宋体" w:hAnsi="宋体"/>
          <w:snapToGrid w:val="0"/>
          <w:color w:val="auto"/>
          <w:kern w:val="0"/>
          <w:sz w:val="24"/>
          <w:szCs w:val="24"/>
          <w:highlight w:val="none"/>
          <w:u w:val="single"/>
        </w:rPr>
        <w:t xml:space="preserve"> </w:t>
      </w:r>
      <w:r>
        <w:rPr>
          <w:rFonts w:ascii="宋体" w:hAnsi="宋体"/>
          <w:snapToGrid w:val="0"/>
          <w:color w:val="auto"/>
          <w:kern w:val="0"/>
          <w:sz w:val="24"/>
          <w:szCs w:val="24"/>
          <w:highlight w:val="none"/>
        </w:rPr>
        <w:t>个月，缺陷责任期自</w:t>
      </w:r>
      <w:r>
        <w:rPr>
          <w:rFonts w:hint="eastAsia" w:ascii="宋体" w:hAnsi="宋体"/>
          <w:snapToGrid w:val="0"/>
          <w:color w:val="auto"/>
          <w:kern w:val="0"/>
          <w:sz w:val="24"/>
          <w:szCs w:val="24"/>
          <w:highlight w:val="none"/>
        </w:rPr>
        <w:t>工程通过竣工验收合格之日</w:t>
      </w:r>
      <w:r>
        <w:rPr>
          <w:rFonts w:ascii="宋体" w:hAnsi="宋体"/>
          <w:snapToGrid w:val="0"/>
          <w:color w:val="auto"/>
          <w:kern w:val="0"/>
          <w:sz w:val="24"/>
          <w:szCs w:val="24"/>
          <w:highlight w:val="none"/>
        </w:rPr>
        <w:t>起计算。单位工程先于全部工程进行验收，单位工程缺陷责任期自单位工程</w:t>
      </w:r>
      <w:r>
        <w:rPr>
          <w:rFonts w:hint="eastAsia" w:ascii="宋体" w:hAnsi="宋体"/>
          <w:snapToGrid w:val="0"/>
          <w:color w:val="auto"/>
          <w:kern w:val="0"/>
          <w:sz w:val="24"/>
          <w:szCs w:val="24"/>
          <w:highlight w:val="none"/>
        </w:rPr>
        <w:t>验收合格之日</w:t>
      </w:r>
      <w:r>
        <w:rPr>
          <w:rFonts w:ascii="宋体" w:hAnsi="宋体"/>
          <w:snapToGrid w:val="0"/>
          <w:color w:val="auto"/>
          <w:kern w:val="0"/>
          <w:sz w:val="24"/>
          <w:szCs w:val="24"/>
          <w:highlight w:val="none"/>
        </w:rPr>
        <w:t>起</w:t>
      </w:r>
      <w:r>
        <w:rPr>
          <w:rFonts w:hint="eastAsia" w:ascii="宋体" w:hAnsi="宋体"/>
          <w:snapToGrid w:val="0"/>
          <w:color w:val="auto"/>
          <w:kern w:val="0"/>
          <w:sz w:val="24"/>
          <w:szCs w:val="24"/>
          <w:highlight w:val="none"/>
        </w:rPr>
        <w:t>计</w:t>
      </w:r>
      <w:r>
        <w:rPr>
          <w:rFonts w:ascii="宋体" w:hAnsi="宋体"/>
          <w:snapToGrid w:val="0"/>
          <w:color w:val="auto"/>
          <w:kern w:val="0"/>
          <w:sz w:val="24"/>
          <w:szCs w:val="24"/>
          <w:highlight w:val="none"/>
        </w:rPr>
        <w:t>算。</w:t>
      </w:r>
    </w:p>
    <w:p w14:paraId="5B7856D0">
      <w:pPr>
        <w:adjustRightInd/>
        <w:spacing w:line="288" w:lineRule="auto"/>
        <w:ind w:firstLine="480" w:firstLineChars="200"/>
        <w:rPr>
          <w:rFonts w:ascii="宋体" w:hAnsi="宋体"/>
          <w:snapToGrid w:val="0"/>
          <w:color w:val="auto"/>
          <w:kern w:val="0"/>
          <w:sz w:val="24"/>
          <w:szCs w:val="24"/>
          <w:highlight w:val="none"/>
        </w:rPr>
      </w:pPr>
      <w:r>
        <w:rPr>
          <w:rFonts w:ascii="宋体" w:hAnsi="宋体"/>
          <w:snapToGrid w:val="0"/>
          <w:color w:val="auto"/>
          <w:kern w:val="0"/>
          <w:sz w:val="24"/>
          <w:szCs w:val="24"/>
          <w:highlight w:val="none"/>
        </w:rPr>
        <w:t>缺陷责任期终止后，发包人应退还剩余的质量保证金。</w:t>
      </w:r>
    </w:p>
    <w:p w14:paraId="53CCA4EB">
      <w:pPr>
        <w:adjustRightInd/>
        <w:spacing w:line="288" w:lineRule="auto"/>
        <w:rPr>
          <w:rFonts w:ascii="宋体" w:hAnsi="宋体"/>
          <w:snapToGrid w:val="0"/>
          <w:color w:val="auto"/>
          <w:kern w:val="0"/>
          <w:sz w:val="24"/>
          <w:szCs w:val="24"/>
          <w:highlight w:val="none"/>
        </w:rPr>
      </w:pPr>
      <w:r>
        <w:rPr>
          <w:rFonts w:ascii="宋体" w:hAnsi="宋体"/>
          <w:snapToGrid w:val="0"/>
          <w:color w:val="auto"/>
          <w:kern w:val="0"/>
          <w:sz w:val="24"/>
          <w:szCs w:val="24"/>
          <w:highlight w:val="none"/>
        </w:rPr>
        <w:t>四、质量保修责任</w:t>
      </w:r>
    </w:p>
    <w:p w14:paraId="78EC1242">
      <w:pPr>
        <w:adjustRightInd/>
        <w:spacing w:line="288" w:lineRule="auto"/>
        <w:ind w:left="105" w:leftChars="50" w:firstLine="491" w:firstLineChars="205"/>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w:t>
      </w:r>
      <w:r>
        <w:rPr>
          <w:rFonts w:ascii="宋体" w:hAnsi="宋体"/>
          <w:snapToGrid w:val="0"/>
          <w:color w:val="auto"/>
          <w:kern w:val="0"/>
          <w:sz w:val="24"/>
          <w:szCs w:val="24"/>
          <w:highlight w:val="none"/>
        </w:rPr>
        <w:t>属于保修范围、内容的项目，承包人应当在接到保修通知之日起7天内派人保修。承包人不在约定期限内派人保修的，发包人可以委托他人修理。</w:t>
      </w:r>
    </w:p>
    <w:p w14:paraId="13081717">
      <w:pPr>
        <w:adjustRightInd/>
        <w:spacing w:line="300" w:lineRule="auto"/>
        <w:ind w:left="105" w:leftChars="50" w:firstLine="491" w:firstLineChars="205"/>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w:t>
      </w:r>
      <w:r>
        <w:rPr>
          <w:rFonts w:ascii="宋体" w:hAnsi="宋体"/>
          <w:snapToGrid w:val="0"/>
          <w:color w:val="auto"/>
          <w:kern w:val="0"/>
          <w:sz w:val="24"/>
          <w:szCs w:val="24"/>
          <w:highlight w:val="none"/>
        </w:rPr>
        <w:t>发生紧急事故需抢修的，承包人在接到事故通知后，应当立即到达事故现场抢修。</w:t>
      </w:r>
    </w:p>
    <w:p w14:paraId="07FAFC55">
      <w:pPr>
        <w:adjustRightInd/>
        <w:spacing w:line="300" w:lineRule="auto"/>
        <w:ind w:left="105" w:leftChars="50" w:firstLine="491" w:firstLineChars="205"/>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3．</w:t>
      </w:r>
      <w:r>
        <w:rPr>
          <w:rFonts w:ascii="宋体" w:hAnsi="宋体"/>
          <w:snapToGrid w:val="0"/>
          <w:color w:val="auto"/>
          <w:kern w:val="0"/>
          <w:sz w:val="24"/>
          <w:szCs w:val="24"/>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36E08C3">
      <w:pPr>
        <w:adjustRightInd/>
        <w:spacing w:line="300" w:lineRule="auto"/>
        <w:ind w:left="420" w:leftChars="200" w:firstLine="120" w:firstLineChars="50"/>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4．</w:t>
      </w:r>
      <w:r>
        <w:rPr>
          <w:rFonts w:ascii="宋体" w:hAnsi="宋体"/>
          <w:snapToGrid w:val="0"/>
          <w:color w:val="auto"/>
          <w:kern w:val="0"/>
          <w:sz w:val="24"/>
          <w:szCs w:val="24"/>
          <w:highlight w:val="none"/>
        </w:rPr>
        <w:t>质量保修完成后，由发包人组织验收。</w:t>
      </w:r>
    </w:p>
    <w:p w14:paraId="179AA4C7">
      <w:pPr>
        <w:adjustRightInd/>
        <w:spacing w:line="300" w:lineRule="auto"/>
        <w:rPr>
          <w:rFonts w:ascii="宋体" w:hAnsi="宋体"/>
          <w:snapToGrid w:val="0"/>
          <w:color w:val="auto"/>
          <w:kern w:val="0"/>
          <w:sz w:val="24"/>
          <w:szCs w:val="24"/>
          <w:highlight w:val="none"/>
        </w:rPr>
      </w:pPr>
      <w:r>
        <w:rPr>
          <w:rFonts w:ascii="宋体" w:hAnsi="宋体"/>
          <w:snapToGrid w:val="0"/>
          <w:color w:val="auto"/>
          <w:kern w:val="0"/>
          <w:sz w:val="24"/>
          <w:szCs w:val="24"/>
          <w:highlight w:val="none"/>
        </w:rPr>
        <w:t>五、保修费用</w:t>
      </w:r>
    </w:p>
    <w:p w14:paraId="3009C87F">
      <w:pPr>
        <w:adjustRightInd/>
        <w:spacing w:line="300" w:lineRule="auto"/>
        <w:ind w:firstLine="480"/>
        <w:rPr>
          <w:rFonts w:ascii="宋体" w:hAnsi="宋体"/>
          <w:snapToGrid w:val="0"/>
          <w:color w:val="auto"/>
          <w:kern w:val="0"/>
          <w:sz w:val="24"/>
          <w:szCs w:val="24"/>
          <w:highlight w:val="none"/>
        </w:rPr>
      </w:pPr>
      <w:r>
        <w:rPr>
          <w:rFonts w:ascii="宋体" w:hAnsi="宋体"/>
          <w:snapToGrid w:val="0"/>
          <w:color w:val="auto"/>
          <w:kern w:val="0"/>
          <w:sz w:val="24"/>
          <w:szCs w:val="24"/>
          <w:highlight w:val="none"/>
        </w:rPr>
        <w:t>保修费用由造成质量缺陷的责任方承担。</w:t>
      </w:r>
    </w:p>
    <w:p w14:paraId="400B6318">
      <w:pPr>
        <w:adjustRightInd/>
        <w:spacing w:line="360" w:lineRule="auto"/>
        <w:ind w:firstLine="600"/>
        <w:jc w:val="left"/>
        <w:rPr>
          <w:rFonts w:ascii="宋体" w:hAnsi="宋体"/>
          <w:snapToGrid w:val="0"/>
          <w:color w:val="auto"/>
          <w:kern w:val="0"/>
          <w:sz w:val="24"/>
          <w:szCs w:val="24"/>
          <w:highlight w:val="none"/>
          <w:u w:val="single"/>
        </w:rPr>
      </w:pPr>
      <w:r>
        <w:rPr>
          <w:rFonts w:ascii="宋体" w:hAnsi="宋体"/>
          <w:b/>
          <w:snapToGrid w:val="0"/>
          <w:color w:val="auto"/>
          <w:kern w:val="0"/>
          <w:sz w:val="24"/>
          <w:szCs w:val="24"/>
          <w:highlight w:val="none"/>
        </w:rPr>
        <w:t>六</w:t>
      </w:r>
      <w:r>
        <w:rPr>
          <w:rFonts w:ascii="宋体" w:hAnsi="宋体"/>
          <w:snapToGrid w:val="0"/>
          <w:color w:val="auto"/>
          <w:kern w:val="0"/>
          <w:sz w:val="24"/>
          <w:szCs w:val="24"/>
          <w:highlight w:val="none"/>
        </w:rPr>
        <w:t>、双方约定的其他工程质量保修事项：</w:t>
      </w:r>
      <w:r>
        <w:rPr>
          <w:rFonts w:hint="eastAsia" w:ascii="宋体" w:hAnsi="宋体"/>
          <w:snapToGrid w:val="0"/>
          <w:color w:val="auto"/>
          <w:kern w:val="0"/>
          <w:sz w:val="24"/>
          <w:szCs w:val="24"/>
          <w:highlight w:val="none"/>
          <w:u w:val="single"/>
        </w:rPr>
        <w:t>工程质量保证金在工程缺陷期满后，扣除相应的扣款（由于乙方维修不及时而甲方自行维修的费用）后，结清余款（无息）。</w:t>
      </w:r>
    </w:p>
    <w:p w14:paraId="340D39AE">
      <w:pPr>
        <w:adjustRightInd/>
        <w:spacing w:line="360" w:lineRule="auto"/>
        <w:ind w:firstLine="6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u w:val="single"/>
        </w:rPr>
        <w:t>甲方在保修期内发现质量问题并通知乙方，乙方应及时派专业人员进行维修，如乙方未及时派专业人员进行维修，甲方有权请其它人进行维修，由此产生的费用将从乙方的质量保修金中予以扣除，同时乙方将承担因维修延误给甲方造成的一切损失</w:t>
      </w:r>
      <w:r>
        <w:rPr>
          <w:rFonts w:ascii="宋体" w:hAnsi="宋体"/>
          <w:snapToGrid w:val="0"/>
          <w:color w:val="auto"/>
          <w:kern w:val="0"/>
          <w:sz w:val="24"/>
          <w:szCs w:val="24"/>
          <w:highlight w:val="none"/>
        </w:rPr>
        <w:t>。</w:t>
      </w:r>
    </w:p>
    <w:p w14:paraId="693FCA50">
      <w:pPr>
        <w:adjustRightInd/>
        <w:spacing w:line="300" w:lineRule="auto"/>
        <w:ind w:firstLine="456" w:firstLineChars="190"/>
        <w:rPr>
          <w:rFonts w:ascii="宋体" w:hAnsi="宋体"/>
          <w:snapToGrid w:val="0"/>
          <w:color w:val="auto"/>
          <w:kern w:val="0"/>
          <w:sz w:val="24"/>
          <w:szCs w:val="24"/>
          <w:highlight w:val="none"/>
        </w:rPr>
      </w:pPr>
      <w:r>
        <w:rPr>
          <w:rFonts w:ascii="宋体" w:hAnsi="宋体"/>
          <w:snapToGrid w:val="0"/>
          <w:color w:val="auto"/>
          <w:kern w:val="0"/>
          <w:sz w:val="24"/>
          <w:szCs w:val="24"/>
          <w:highlight w:val="none"/>
        </w:rPr>
        <w:t>工程质量保修书由发包人、承包人在工程竣工验收前共同签署，作为施工合同附件，其有效期限至保修期满。</w:t>
      </w:r>
    </w:p>
    <w:p w14:paraId="2A85D397">
      <w:pPr>
        <w:adjustRightInd/>
        <w:spacing w:line="300" w:lineRule="auto"/>
        <w:rPr>
          <w:rFonts w:ascii="宋体" w:hAnsi="宋体"/>
          <w:snapToGrid w:val="0"/>
          <w:color w:val="auto"/>
          <w:kern w:val="0"/>
          <w:sz w:val="24"/>
          <w:szCs w:val="24"/>
          <w:highlight w:val="none"/>
        </w:rPr>
      </w:pPr>
      <w:r>
        <w:rPr>
          <w:rFonts w:ascii="宋体" w:hAnsi="宋体"/>
          <w:snapToGrid w:val="0"/>
          <w:color w:val="auto"/>
          <w:kern w:val="0"/>
          <w:sz w:val="24"/>
          <w:szCs w:val="24"/>
          <w:highlight w:val="none"/>
        </w:rPr>
        <w:t>发包人(公章)：</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 xml:space="preserve">   </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承包人(公章)：</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 xml:space="preserve"> </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 xml:space="preserve">  </w:t>
      </w:r>
    </w:p>
    <w:p w14:paraId="2932789A">
      <w:pPr>
        <w:adjustRightInd/>
        <w:spacing w:line="300" w:lineRule="auto"/>
        <w:rPr>
          <w:rFonts w:ascii="宋体" w:hAnsi="宋体"/>
          <w:snapToGrid w:val="0"/>
          <w:color w:val="auto"/>
          <w:kern w:val="0"/>
          <w:sz w:val="24"/>
          <w:szCs w:val="24"/>
          <w:highlight w:val="none"/>
        </w:rPr>
      </w:pPr>
      <w:r>
        <w:rPr>
          <w:rFonts w:ascii="宋体" w:hAnsi="宋体"/>
          <w:snapToGrid w:val="0"/>
          <w:color w:val="auto"/>
          <w:kern w:val="0"/>
          <w:sz w:val="24"/>
          <w:szCs w:val="24"/>
          <w:highlight w:val="none"/>
        </w:rPr>
        <w:t>地  址：</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 xml:space="preserve">  </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地  址：</w:t>
      </w:r>
      <w:r>
        <w:rPr>
          <w:rFonts w:ascii="宋体" w:hAnsi="宋体"/>
          <w:snapToGrid w:val="0"/>
          <w:color w:val="auto"/>
          <w:kern w:val="0"/>
          <w:sz w:val="24"/>
          <w:szCs w:val="24"/>
          <w:highlight w:val="none"/>
          <w:u w:val="single"/>
        </w:rPr>
        <w:t>      </w:t>
      </w:r>
    </w:p>
    <w:p w14:paraId="195925D3">
      <w:pPr>
        <w:adjustRightInd/>
        <w:spacing w:line="300" w:lineRule="auto"/>
        <w:rPr>
          <w:rFonts w:ascii="宋体" w:hAnsi="宋体"/>
          <w:snapToGrid w:val="0"/>
          <w:color w:val="auto"/>
          <w:kern w:val="0"/>
          <w:sz w:val="24"/>
          <w:szCs w:val="24"/>
          <w:highlight w:val="none"/>
        </w:rPr>
      </w:pPr>
      <w:r>
        <w:rPr>
          <w:rFonts w:ascii="宋体" w:hAnsi="宋体"/>
          <w:snapToGrid w:val="0"/>
          <w:color w:val="auto"/>
          <w:kern w:val="0"/>
          <w:sz w:val="24"/>
          <w:szCs w:val="24"/>
          <w:highlight w:val="none"/>
        </w:rPr>
        <w:t>法定代表人(签字)：</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法定代表人(签字)：</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 xml:space="preserve">  </w:t>
      </w:r>
    </w:p>
    <w:p w14:paraId="7F2DB293">
      <w:pPr>
        <w:adjustRightInd/>
        <w:spacing w:line="300" w:lineRule="auto"/>
        <w:rPr>
          <w:rFonts w:ascii="宋体" w:hAnsi="宋体"/>
          <w:snapToGrid w:val="0"/>
          <w:color w:val="auto"/>
          <w:kern w:val="0"/>
          <w:sz w:val="24"/>
          <w:szCs w:val="24"/>
          <w:highlight w:val="none"/>
        </w:rPr>
      </w:pPr>
      <w:r>
        <w:rPr>
          <w:rFonts w:ascii="宋体" w:hAnsi="宋体"/>
          <w:snapToGrid w:val="0"/>
          <w:color w:val="auto"/>
          <w:kern w:val="0"/>
          <w:sz w:val="24"/>
          <w:szCs w:val="24"/>
          <w:highlight w:val="none"/>
        </w:rPr>
        <w:t>委托代理人(签字)：</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委托代理人(签字)：</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 xml:space="preserve">  </w:t>
      </w:r>
    </w:p>
    <w:p w14:paraId="23C9C281">
      <w:pPr>
        <w:adjustRightInd/>
        <w:spacing w:line="300" w:lineRule="auto"/>
        <w:rPr>
          <w:rFonts w:ascii="宋体" w:hAnsi="宋体"/>
          <w:snapToGrid w:val="0"/>
          <w:color w:val="auto"/>
          <w:kern w:val="0"/>
          <w:sz w:val="24"/>
          <w:szCs w:val="24"/>
          <w:highlight w:val="none"/>
        </w:rPr>
      </w:pPr>
      <w:r>
        <w:rPr>
          <w:rFonts w:ascii="宋体" w:hAnsi="宋体"/>
          <w:snapToGrid w:val="0"/>
          <w:color w:val="auto"/>
          <w:kern w:val="0"/>
          <w:sz w:val="24"/>
          <w:szCs w:val="24"/>
          <w:highlight w:val="none"/>
        </w:rPr>
        <w:t>电  话：</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电  话：</w:t>
      </w:r>
      <w:r>
        <w:rPr>
          <w:rFonts w:ascii="宋体" w:hAnsi="宋体"/>
          <w:snapToGrid w:val="0"/>
          <w:color w:val="auto"/>
          <w:kern w:val="0"/>
          <w:sz w:val="24"/>
          <w:szCs w:val="24"/>
          <w:highlight w:val="none"/>
          <w:u w:val="single"/>
        </w:rPr>
        <w:t xml:space="preserve">       </w:t>
      </w:r>
    </w:p>
    <w:p w14:paraId="07805A86">
      <w:pPr>
        <w:adjustRightInd/>
        <w:spacing w:line="300" w:lineRule="auto"/>
        <w:rPr>
          <w:rFonts w:ascii="宋体" w:hAnsi="宋体"/>
          <w:snapToGrid w:val="0"/>
          <w:color w:val="auto"/>
          <w:kern w:val="0"/>
          <w:sz w:val="24"/>
          <w:szCs w:val="24"/>
          <w:highlight w:val="none"/>
        </w:rPr>
      </w:pPr>
      <w:r>
        <w:rPr>
          <w:rFonts w:ascii="宋体" w:hAnsi="宋体"/>
          <w:snapToGrid w:val="0"/>
          <w:color w:val="auto"/>
          <w:kern w:val="0"/>
          <w:sz w:val="24"/>
          <w:szCs w:val="24"/>
          <w:highlight w:val="none"/>
        </w:rPr>
        <w:t>传  真：</w:t>
      </w:r>
      <w:r>
        <w:rPr>
          <w:rFonts w:hint="eastAsia" w:ascii="宋体" w:hAnsi="宋体"/>
          <w:snapToGrid w:val="0"/>
          <w:color w:val="auto"/>
          <w:kern w:val="0"/>
          <w:sz w:val="24"/>
          <w:szCs w:val="24"/>
          <w:highlight w:val="none"/>
          <w:u w:val="single"/>
        </w:rPr>
        <w:t xml:space="preserve">  </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 xml:space="preserve"> </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传  真：</w:t>
      </w:r>
      <w:r>
        <w:rPr>
          <w:rFonts w:ascii="宋体" w:hAnsi="宋体"/>
          <w:snapToGrid w:val="0"/>
          <w:color w:val="auto"/>
          <w:kern w:val="0"/>
          <w:sz w:val="24"/>
          <w:szCs w:val="24"/>
          <w:highlight w:val="none"/>
          <w:u w:val="single"/>
        </w:rPr>
        <w:t>      </w:t>
      </w:r>
      <w:r>
        <w:rPr>
          <w:rFonts w:hint="eastAsia" w:ascii="宋体" w:hAnsi="宋体"/>
          <w:snapToGrid w:val="0"/>
          <w:color w:val="auto"/>
          <w:kern w:val="0"/>
          <w:sz w:val="24"/>
          <w:szCs w:val="24"/>
          <w:highlight w:val="none"/>
          <w:u w:val="single"/>
        </w:rPr>
        <w:t xml:space="preserve"> </w:t>
      </w:r>
    </w:p>
    <w:p w14:paraId="7A77A7CB">
      <w:pPr>
        <w:adjustRightInd/>
        <w:spacing w:line="300" w:lineRule="auto"/>
        <w:rPr>
          <w:rFonts w:ascii="宋体" w:hAnsi="宋体"/>
          <w:snapToGrid w:val="0"/>
          <w:color w:val="auto"/>
          <w:kern w:val="0"/>
          <w:sz w:val="24"/>
          <w:szCs w:val="24"/>
          <w:highlight w:val="none"/>
        </w:rPr>
      </w:pPr>
      <w:r>
        <w:rPr>
          <w:rFonts w:ascii="宋体" w:hAnsi="宋体"/>
          <w:snapToGrid w:val="0"/>
          <w:color w:val="auto"/>
          <w:kern w:val="0"/>
          <w:sz w:val="24"/>
          <w:szCs w:val="24"/>
          <w:highlight w:val="none"/>
        </w:rPr>
        <w:t>开户银行：</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开户银行：</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 xml:space="preserve">  </w:t>
      </w:r>
    </w:p>
    <w:p w14:paraId="3684D5F9">
      <w:pPr>
        <w:adjustRightInd/>
        <w:spacing w:line="300" w:lineRule="auto"/>
        <w:rPr>
          <w:rFonts w:ascii="宋体" w:hAnsi="宋体"/>
          <w:snapToGrid w:val="0"/>
          <w:color w:val="auto"/>
          <w:kern w:val="0"/>
          <w:sz w:val="24"/>
          <w:szCs w:val="24"/>
          <w:highlight w:val="none"/>
        </w:rPr>
      </w:pPr>
      <w:r>
        <w:rPr>
          <w:rFonts w:ascii="宋体" w:hAnsi="宋体"/>
          <w:snapToGrid w:val="0"/>
          <w:color w:val="auto"/>
          <w:kern w:val="0"/>
          <w:sz w:val="24"/>
          <w:szCs w:val="24"/>
          <w:highlight w:val="none"/>
        </w:rPr>
        <w:t>账  号：</w:t>
      </w:r>
      <w:r>
        <w:rPr>
          <w:rFonts w:ascii="宋体" w:hAnsi="宋体"/>
          <w:snapToGrid w:val="0"/>
          <w:color w:val="auto"/>
          <w:kern w:val="0"/>
          <w:sz w:val="24"/>
          <w:szCs w:val="24"/>
          <w:highlight w:val="none"/>
          <w:u w:val="single"/>
        </w:rPr>
        <w:t>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账</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 xml:space="preserve"> 号：</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 xml:space="preserve">  </w:t>
      </w:r>
    </w:p>
    <w:p w14:paraId="6E3D127C">
      <w:pPr>
        <w:adjustRightInd/>
        <w:spacing w:line="300" w:lineRule="auto"/>
        <w:rPr>
          <w:rFonts w:hint="eastAsia" w:ascii="宋体" w:hAnsi="宋体"/>
          <w:snapToGrid w:val="0"/>
          <w:color w:val="auto"/>
          <w:kern w:val="0"/>
          <w:sz w:val="24"/>
          <w:szCs w:val="24"/>
          <w:highlight w:val="none"/>
        </w:rPr>
      </w:pPr>
      <w:r>
        <w:rPr>
          <w:rFonts w:ascii="宋体" w:hAnsi="宋体"/>
          <w:snapToGrid w:val="0"/>
          <w:color w:val="auto"/>
          <w:kern w:val="0"/>
          <w:sz w:val="24"/>
          <w:szCs w:val="24"/>
          <w:highlight w:val="none"/>
        </w:rPr>
        <w:t>邮政编码：</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邮政编码：</w:t>
      </w:r>
      <w:r>
        <w:rPr>
          <w:rFonts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u w:val="single"/>
        </w:rPr>
        <w:t xml:space="preserve">         </w:t>
      </w:r>
      <w:r>
        <w:rPr>
          <w:rFonts w:hint="eastAsia" w:ascii="宋体" w:hAnsi="宋体"/>
          <w:snapToGrid w:val="0"/>
          <w:color w:val="auto"/>
          <w:kern w:val="0"/>
          <w:sz w:val="24"/>
          <w:szCs w:val="24"/>
          <w:highlight w:val="none"/>
        </w:rPr>
        <w:t xml:space="preserve">  </w:t>
      </w:r>
    </w:p>
    <w:p w14:paraId="25450239">
      <w:pPr>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br w:type="page"/>
      </w:r>
    </w:p>
    <w:p w14:paraId="02BE8192">
      <w:pPr>
        <w:adjustRightInd/>
        <w:spacing w:line="300" w:lineRule="auto"/>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            </w:t>
      </w:r>
    </w:p>
    <w:p w14:paraId="0D3D8636">
      <w:pPr>
        <w:spacing w:line="440" w:lineRule="exact"/>
        <w:rPr>
          <w:rFonts w:ascii="宋体" w:hAnsi="宋体" w:cs="宋体"/>
          <w:color w:val="auto"/>
          <w:sz w:val="24"/>
          <w:highlight w:val="none"/>
        </w:rPr>
      </w:pPr>
      <w:r>
        <w:rPr>
          <w:rFonts w:hint="eastAsia" w:ascii="宋体" w:hAnsi="宋体" w:cs="宋体"/>
          <w:color w:val="auto"/>
          <w:sz w:val="24"/>
          <w:highlight w:val="none"/>
        </w:rPr>
        <w:t xml:space="preserve">附件2                               </w:t>
      </w:r>
    </w:p>
    <w:p w14:paraId="1E0E91A1">
      <w:pPr>
        <w:pStyle w:val="35"/>
        <w:spacing w:line="440" w:lineRule="exact"/>
        <w:jc w:val="center"/>
        <w:rPr>
          <w:rFonts w:hAnsi="宋体" w:cs="宋体"/>
          <w:b/>
          <w:bCs/>
          <w:color w:val="auto"/>
          <w:sz w:val="24"/>
          <w:szCs w:val="24"/>
          <w:highlight w:val="none"/>
        </w:rPr>
      </w:pPr>
      <w:r>
        <w:rPr>
          <w:rFonts w:hint="eastAsia" w:hAnsi="宋体" w:cs="宋体"/>
          <w:b/>
          <w:bCs/>
          <w:color w:val="auto"/>
          <w:sz w:val="24"/>
          <w:szCs w:val="24"/>
          <w:highlight w:val="none"/>
        </w:rPr>
        <w:t>廉政责任书</w:t>
      </w:r>
    </w:p>
    <w:p w14:paraId="2EB8DFF8">
      <w:pPr>
        <w:snapToGrid w:val="0"/>
        <w:spacing w:line="440" w:lineRule="exact"/>
        <w:ind w:firstLine="480"/>
        <w:rPr>
          <w:rFonts w:ascii="宋体" w:hAnsi="宋体" w:cs="宋体"/>
          <w:color w:val="auto"/>
          <w:sz w:val="24"/>
          <w:highlight w:val="none"/>
        </w:rPr>
      </w:pPr>
      <w:r>
        <w:rPr>
          <w:rFonts w:hint="eastAsia" w:ascii="宋体" w:hAnsi="宋体" w:cs="宋体"/>
          <w:color w:val="auto"/>
          <w:sz w:val="24"/>
          <w:highlight w:val="none"/>
        </w:rPr>
        <w:t>根据有关工程建设、廉政建设的规定，为做好工程建设中的党风廉政建设，保证工程建设高效优质，保证建设资金的安全和有效使用以及投资效益，</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（以下称甲方）与承包人（以下称乙方），特订立如下合同。</w:t>
      </w:r>
    </w:p>
    <w:p w14:paraId="43D8DB3D">
      <w:pPr>
        <w:snapToGrid w:val="0"/>
        <w:spacing w:line="440" w:lineRule="exact"/>
        <w:ind w:firstLine="573"/>
        <w:outlineLvl w:val="0"/>
        <w:rPr>
          <w:rFonts w:ascii="宋体" w:hAnsi="宋体" w:cs="宋体"/>
          <w:b/>
          <w:color w:val="auto"/>
          <w:sz w:val="24"/>
          <w:highlight w:val="none"/>
        </w:rPr>
      </w:pPr>
      <w:r>
        <w:rPr>
          <w:rFonts w:hint="eastAsia" w:ascii="宋体" w:hAnsi="宋体" w:cs="宋体"/>
          <w:b/>
          <w:color w:val="auto"/>
          <w:sz w:val="24"/>
          <w:highlight w:val="none"/>
        </w:rPr>
        <w:t>第一条　甲乙双方的权利和义务</w:t>
      </w:r>
    </w:p>
    <w:p w14:paraId="23D3C88D">
      <w:pPr>
        <w:snapToGrid w:val="0"/>
        <w:spacing w:line="440" w:lineRule="exact"/>
        <w:ind w:firstLine="573"/>
        <w:rPr>
          <w:rFonts w:ascii="宋体" w:hAnsi="宋体" w:cs="宋体"/>
          <w:color w:val="auto"/>
          <w:sz w:val="24"/>
          <w:highlight w:val="none"/>
        </w:rPr>
      </w:pPr>
      <w:r>
        <w:rPr>
          <w:rFonts w:hint="eastAsia" w:ascii="宋体" w:hAnsi="宋体" w:cs="宋体"/>
          <w:color w:val="auto"/>
          <w:sz w:val="24"/>
          <w:highlight w:val="none"/>
        </w:rPr>
        <w:t>（一）严格遵守党和国家有关法律法规及建设部的有关规定。</w:t>
      </w:r>
    </w:p>
    <w:p w14:paraId="146D35C1">
      <w:pPr>
        <w:snapToGrid w:val="0"/>
        <w:spacing w:line="440" w:lineRule="exact"/>
        <w:ind w:firstLine="573"/>
        <w:rPr>
          <w:rFonts w:ascii="宋体" w:hAnsi="宋体" w:cs="宋体"/>
          <w:color w:val="auto"/>
          <w:sz w:val="24"/>
          <w:highlight w:val="none"/>
        </w:rPr>
      </w:pPr>
      <w:r>
        <w:rPr>
          <w:rFonts w:hint="eastAsia" w:ascii="宋体" w:hAnsi="宋体" w:cs="宋体"/>
          <w:color w:val="auto"/>
          <w:sz w:val="24"/>
          <w:highlight w:val="none"/>
        </w:rPr>
        <w:t>（二）严格执行施工合同文件，自觉按合同办事。</w:t>
      </w:r>
    </w:p>
    <w:p w14:paraId="4C9406BA">
      <w:pPr>
        <w:snapToGrid w:val="0"/>
        <w:spacing w:line="440" w:lineRule="exact"/>
        <w:ind w:firstLine="573"/>
        <w:rPr>
          <w:rFonts w:ascii="宋体" w:hAnsi="宋体" w:cs="宋体"/>
          <w:color w:val="auto"/>
          <w:sz w:val="24"/>
          <w:highlight w:val="none"/>
        </w:rPr>
      </w:pPr>
      <w:r>
        <w:rPr>
          <w:rFonts w:hint="eastAsia" w:ascii="宋体" w:hAnsi="宋体" w:cs="宋体"/>
          <w:color w:val="auto"/>
          <w:sz w:val="24"/>
          <w:highlight w:val="none"/>
        </w:rPr>
        <w:t>（三）双方的业务活动坚持公开、公正、诚信、透明的原则（除法律认定的商业秘密和合同文件另有规定之外），不得损害国家和集体利益，违反工程建设管理规章制度。</w:t>
      </w:r>
    </w:p>
    <w:p w14:paraId="70DF25D3">
      <w:pPr>
        <w:snapToGrid w:val="0"/>
        <w:spacing w:line="440" w:lineRule="exact"/>
        <w:ind w:firstLine="573"/>
        <w:rPr>
          <w:rFonts w:ascii="宋体" w:hAnsi="宋体" w:cs="宋体"/>
          <w:color w:val="auto"/>
          <w:sz w:val="24"/>
          <w:highlight w:val="none"/>
        </w:rPr>
      </w:pPr>
      <w:r>
        <w:rPr>
          <w:rFonts w:hint="eastAsia" w:ascii="宋体" w:hAnsi="宋体" w:cs="宋体"/>
          <w:color w:val="auto"/>
          <w:sz w:val="24"/>
          <w:highlight w:val="none"/>
        </w:rPr>
        <w:t>（四）建立健全廉政制度，开展廉政教育，设立廉政告示牌，公布举报电话，监督并认真查处违法违纪行为。</w:t>
      </w:r>
    </w:p>
    <w:p w14:paraId="78D07B75">
      <w:pPr>
        <w:snapToGrid w:val="0"/>
        <w:spacing w:line="440" w:lineRule="exact"/>
        <w:ind w:firstLine="573"/>
        <w:rPr>
          <w:rFonts w:ascii="宋体" w:hAnsi="宋体" w:cs="宋体"/>
          <w:color w:val="auto"/>
          <w:sz w:val="24"/>
          <w:highlight w:val="none"/>
        </w:rPr>
      </w:pPr>
      <w:r>
        <w:rPr>
          <w:rFonts w:hint="eastAsia" w:ascii="宋体" w:hAnsi="宋体" w:cs="宋体"/>
          <w:color w:val="auto"/>
          <w:sz w:val="24"/>
          <w:highlight w:val="none"/>
        </w:rPr>
        <w:t>（五）发现对方在业务活动中有违反廉政规定的行为，有及时提醒对方纠正的权利和义务。</w:t>
      </w:r>
    </w:p>
    <w:p w14:paraId="1EDE208C">
      <w:pPr>
        <w:snapToGrid w:val="0"/>
        <w:spacing w:line="440" w:lineRule="exact"/>
        <w:ind w:firstLine="573"/>
        <w:rPr>
          <w:rFonts w:ascii="宋体" w:hAnsi="宋体" w:cs="宋体"/>
          <w:color w:val="auto"/>
          <w:sz w:val="24"/>
          <w:highlight w:val="none"/>
        </w:rPr>
      </w:pPr>
      <w:r>
        <w:rPr>
          <w:rFonts w:hint="eastAsia" w:ascii="宋体" w:hAnsi="宋体" w:cs="宋体"/>
          <w:color w:val="auto"/>
          <w:sz w:val="24"/>
          <w:highlight w:val="none"/>
        </w:rPr>
        <w:t>（六）发现对方严重违反本合同义务条款的行为，有向其上级有关部门举报、建议给予处理并要求告知处理结果的权利。</w:t>
      </w:r>
    </w:p>
    <w:p w14:paraId="5064DE02">
      <w:pPr>
        <w:snapToGrid w:val="0"/>
        <w:spacing w:line="440" w:lineRule="exact"/>
        <w:ind w:firstLine="573"/>
        <w:outlineLvl w:val="0"/>
        <w:rPr>
          <w:rFonts w:ascii="宋体" w:hAnsi="宋体" w:cs="宋体"/>
          <w:b/>
          <w:color w:val="auto"/>
          <w:sz w:val="24"/>
          <w:highlight w:val="none"/>
        </w:rPr>
      </w:pPr>
      <w:r>
        <w:rPr>
          <w:rFonts w:hint="eastAsia" w:ascii="宋体" w:hAnsi="宋体" w:cs="宋体"/>
          <w:b/>
          <w:color w:val="auto"/>
          <w:sz w:val="24"/>
          <w:highlight w:val="none"/>
        </w:rPr>
        <w:t>第二条　甲方的义务</w:t>
      </w:r>
    </w:p>
    <w:p w14:paraId="5B51F8CB">
      <w:pPr>
        <w:snapToGrid w:val="0"/>
        <w:spacing w:line="440" w:lineRule="exact"/>
        <w:ind w:firstLine="573"/>
        <w:rPr>
          <w:rFonts w:ascii="宋体" w:hAnsi="宋体" w:cs="宋体"/>
          <w:color w:val="auto"/>
          <w:sz w:val="24"/>
          <w:highlight w:val="none"/>
        </w:rPr>
      </w:pPr>
      <w:r>
        <w:rPr>
          <w:rFonts w:hint="eastAsia" w:ascii="宋体" w:hAnsi="宋体" w:cs="宋体"/>
          <w:color w:val="auto"/>
          <w:sz w:val="24"/>
          <w:highlight w:val="none"/>
        </w:rPr>
        <w:t>（一）甲方及其工作人员不得索要或接受乙方的礼金、有价证券和贵重物品，不得在乙方报销任何应由甲方或个人支付的费用等。</w:t>
      </w:r>
    </w:p>
    <w:p w14:paraId="5DFF865C">
      <w:pPr>
        <w:snapToGrid w:val="0"/>
        <w:spacing w:line="440" w:lineRule="exact"/>
        <w:ind w:firstLine="573"/>
        <w:rPr>
          <w:rFonts w:ascii="宋体" w:hAnsi="宋体" w:cs="宋体"/>
          <w:color w:val="auto"/>
          <w:sz w:val="24"/>
          <w:highlight w:val="none"/>
        </w:rPr>
      </w:pPr>
      <w:r>
        <w:rPr>
          <w:rFonts w:hint="eastAsia" w:ascii="宋体" w:hAnsi="宋体" w:cs="宋体"/>
          <w:color w:val="auto"/>
          <w:sz w:val="24"/>
          <w:highlight w:val="none"/>
        </w:rPr>
        <w:t>（二）甲方工作人员不得参加乙方安排的超标准宴请和娱乐活动，不得接受乙方提供的通讯工具、交通工具和高档办公用品等。</w:t>
      </w:r>
    </w:p>
    <w:p w14:paraId="2A5F5C00">
      <w:pPr>
        <w:snapToGrid w:val="0"/>
        <w:spacing w:line="440" w:lineRule="exact"/>
        <w:ind w:firstLine="573"/>
        <w:rPr>
          <w:rFonts w:ascii="宋体" w:hAnsi="宋体" w:cs="宋体"/>
          <w:color w:val="auto"/>
          <w:sz w:val="24"/>
          <w:highlight w:val="none"/>
        </w:rPr>
      </w:pPr>
      <w:r>
        <w:rPr>
          <w:rFonts w:hint="eastAsia" w:ascii="宋体" w:hAnsi="宋体" w:cs="宋体"/>
          <w:color w:val="auto"/>
          <w:sz w:val="24"/>
          <w:highlight w:val="none"/>
        </w:rPr>
        <w:t>（三）甲方及其工作人员不得要求或者接受乙方为其住房装修、婚丧嫁娶活动、配偶子女的工作安排以及出国出境、旅游等提供方便等。</w:t>
      </w:r>
    </w:p>
    <w:p w14:paraId="02738CC2">
      <w:pPr>
        <w:snapToGrid w:val="0"/>
        <w:spacing w:line="440" w:lineRule="exact"/>
        <w:ind w:firstLine="573"/>
        <w:rPr>
          <w:rFonts w:ascii="宋体" w:hAnsi="宋体" w:cs="宋体"/>
          <w:color w:val="auto"/>
          <w:sz w:val="24"/>
          <w:highlight w:val="none"/>
        </w:rPr>
      </w:pPr>
      <w:r>
        <w:rPr>
          <w:rFonts w:hint="eastAsia" w:ascii="宋体" w:hAnsi="宋体" w:cs="宋体"/>
          <w:color w:val="auto"/>
          <w:sz w:val="24"/>
          <w:highlight w:val="none"/>
        </w:rPr>
        <w:t>（四）甲方工作人员的配偶、子女不得从事与甲方工程有关的材料设备供应、工程分包、劳务等经济活动等。</w:t>
      </w:r>
    </w:p>
    <w:p w14:paraId="7C5E1B9C">
      <w:pPr>
        <w:snapToGrid w:val="0"/>
        <w:spacing w:line="440" w:lineRule="exact"/>
        <w:ind w:firstLine="573"/>
        <w:rPr>
          <w:rFonts w:ascii="宋体" w:hAnsi="宋体" w:cs="宋体"/>
          <w:color w:val="auto"/>
          <w:sz w:val="24"/>
          <w:highlight w:val="none"/>
        </w:rPr>
      </w:pPr>
      <w:r>
        <w:rPr>
          <w:rFonts w:hint="eastAsia" w:ascii="宋体" w:hAnsi="宋体" w:cs="宋体"/>
          <w:color w:val="auto"/>
          <w:sz w:val="24"/>
          <w:highlight w:val="none"/>
        </w:rPr>
        <w:t>（五）甲方及其工作人员不得以任何理由向乙方推荐分包单位，不得要求乙方购买合同外的材料和设备。</w:t>
      </w:r>
    </w:p>
    <w:p w14:paraId="027B93D6">
      <w:pPr>
        <w:snapToGrid w:val="0"/>
        <w:spacing w:line="440" w:lineRule="exact"/>
        <w:ind w:firstLine="573"/>
        <w:outlineLvl w:val="0"/>
        <w:rPr>
          <w:rFonts w:ascii="宋体" w:hAnsi="宋体" w:cs="宋体"/>
          <w:b/>
          <w:color w:val="auto"/>
          <w:sz w:val="24"/>
          <w:highlight w:val="none"/>
        </w:rPr>
      </w:pPr>
      <w:r>
        <w:rPr>
          <w:rFonts w:hint="eastAsia" w:ascii="宋体" w:hAnsi="宋体" w:cs="宋体"/>
          <w:b/>
          <w:color w:val="auto"/>
          <w:sz w:val="24"/>
          <w:highlight w:val="none"/>
        </w:rPr>
        <w:t>第三条　乙方义务</w:t>
      </w:r>
    </w:p>
    <w:p w14:paraId="6062B270">
      <w:pPr>
        <w:snapToGrid w:val="0"/>
        <w:spacing w:line="440" w:lineRule="exact"/>
        <w:ind w:firstLine="573"/>
        <w:rPr>
          <w:rFonts w:ascii="宋体" w:hAnsi="宋体" w:cs="宋体"/>
          <w:color w:val="auto"/>
          <w:sz w:val="24"/>
          <w:highlight w:val="none"/>
        </w:rPr>
      </w:pPr>
      <w:r>
        <w:rPr>
          <w:rFonts w:hint="eastAsia" w:ascii="宋体" w:hAnsi="宋体" w:cs="宋体"/>
          <w:color w:val="auto"/>
          <w:sz w:val="24"/>
          <w:highlight w:val="none"/>
        </w:rPr>
        <w:t>（一）乙方不得以任何理由向甲方及其工作人员行贿或馈赠礼金，有价证券、贵重礼品。</w:t>
      </w:r>
    </w:p>
    <w:p w14:paraId="274F8278">
      <w:pPr>
        <w:snapToGrid w:val="0"/>
        <w:spacing w:line="440" w:lineRule="exact"/>
        <w:ind w:firstLine="573"/>
        <w:rPr>
          <w:rFonts w:ascii="宋体" w:hAnsi="宋体" w:cs="宋体"/>
          <w:color w:val="auto"/>
          <w:sz w:val="24"/>
          <w:highlight w:val="none"/>
        </w:rPr>
      </w:pPr>
      <w:r>
        <w:rPr>
          <w:rFonts w:hint="eastAsia" w:ascii="宋体" w:hAnsi="宋体" w:cs="宋体"/>
          <w:color w:val="auto"/>
          <w:sz w:val="24"/>
          <w:highlight w:val="none"/>
        </w:rPr>
        <w:t>（二）乙方不得以任何名义为甲方及其工作人员报销应由甲方单位或个人支付的任何费用。</w:t>
      </w:r>
    </w:p>
    <w:p w14:paraId="2FB07F26">
      <w:pPr>
        <w:snapToGrid w:val="0"/>
        <w:spacing w:line="440" w:lineRule="exact"/>
        <w:ind w:firstLine="573"/>
        <w:rPr>
          <w:rFonts w:ascii="宋体" w:hAnsi="宋体" w:cs="宋体"/>
          <w:color w:val="auto"/>
          <w:sz w:val="24"/>
          <w:highlight w:val="none"/>
        </w:rPr>
      </w:pPr>
      <w:r>
        <w:rPr>
          <w:rFonts w:hint="eastAsia" w:ascii="宋体" w:hAnsi="宋体" w:cs="宋体"/>
          <w:color w:val="auto"/>
          <w:sz w:val="24"/>
          <w:highlight w:val="none"/>
        </w:rPr>
        <w:t>（三）乙方不得以任何理由安排甲方工作人员参加超标准宴请及娱乐活动。</w:t>
      </w:r>
    </w:p>
    <w:p w14:paraId="6BD8FA58">
      <w:pPr>
        <w:snapToGrid w:val="0"/>
        <w:spacing w:line="440" w:lineRule="exact"/>
        <w:ind w:firstLine="573"/>
        <w:rPr>
          <w:rFonts w:ascii="宋体" w:hAnsi="宋体" w:cs="宋体"/>
          <w:color w:val="auto"/>
          <w:sz w:val="24"/>
          <w:highlight w:val="none"/>
        </w:rPr>
      </w:pPr>
      <w:r>
        <w:rPr>
          <w:rFonts w:hint="eastAsia" w:ascii="宋体" w:hAnsi="宋体" w:cs="宋体"/>
          <w:color w:val="auto"/>
          <w:sz w:val="24"/>
          <w:highlight w:val="none"/>
        </w:rPr>
        <w:t>（四）乙方不得为甲方单位和个人购置或提供通讯工具、交通工具和高档办公用品等。</w:t>
      </w:r>
    </w:p>
    <w:p w14:paraId="6016A5F1">
      <w:pPr>
        <w:snapToGrid w:val="0"/>
        <w:spacing w:line="440" w:lineRule="exact"/>
        <w:ind w:firstLine="573"/>
        <w:outlineLvl w:val="0"/>
        <w:rPr>
          <w:rFonts w:ascii="宋体" w:hAnsi="宋体" w:cs="宋体"/>
          <w:b/>
          <w:color w:val="auto"/>
          <w:sz w:val="24"/>
          <w:highlight w:val="none"/>
        </w:rPr>
      </w:pPr>
      <w:r>
        <w:rPr>
          <w:rFonts w:hint="eastAsia" w:ascii="宋体" w:hAnsi="宋体" w:cs="宋体"/>
          <w:b/>
          <w:color w:val="auto"/>
          <w:sz w:val="24"/>
          <w:highlight w:val="none"/>
        </w:rPr>
        <w:t>第四条　违约责任</w:t>
      </w:r>
    </w:p>
    <w:p w14:paraId="04D22152">
      <w:pPr>
        <w:snapToGrid w:val="0"/>
        <w:spacing w:line="440" w:lineRule="exact"/>
        <w:ind w:firstLine="573"/>
        <w:rPr>
          <w:rFonts w:ascii="宋体" w:hAnsi="宋体" w:cs="宋体"/>
          <w:color w:val="auto"/>
          <w:sz w:val="24"/>
          <w:highlight w:val="none"/>
        </w:rPr>
      </w:pPr>
      <w:r>
        <w:rPr>
          <w:rFonts w:hint="eastAsia" w:ascii="宋体" w:hAnsi="宋体" w:cs="宋体"/>
          <w:color w:val="auto"/>
          <w:sz w:val="24"/>
          <w:highlight w:val="none"/>
        </w:rPr>
        <w:t>（一）甲方及其工作人员违反本合同第一、二条，按管理权限，依据有关规定给予党纪、政纪或组织处理；涉嫌犯罪的，移交司法机关追究刑事责任；给乙方单位造成经济损失的，应予以赔偿。</w:t>
      </w:r>
    </w:p>
    <w:p w14:paraId="02817A4A">
      <w:pPr>
        <w:snapToGrid w:val="0"/>
        <w:spacing w:line="440" w:lineRule="exact"/>
        <w:ind w:firstLine="573"/>
        <w:rPr>
          <w:rFonts w:ascii="宋体" w:hAnsi="宋体" w:cs="宋体"/>
          <w:color w:val="auto"/>
          <w:sz w:val="24"/>
          <w:highlight w:val="none"/>
        </w:rPr>
      </w:pPr>
      <w:r>
        <w:rPr>
          <w:rFonts w:hint="eastAsia" w:ascii="宋体" w:hAnsi="宋体" w:cs="宋体"/>
          <w:color w:val="auto"/>
          <w:sz w:val="24"/>
          <w:highlight w:val="none"/>
        </w:rPr>
        <w:t>（二）乙方及其工作人员违反本合同第一、三条，按管理权限，依据有关规定，给予党纪、政纪或组织处理；给甲方单位造成经济损失的，应予以赔偿；情节严重的，甲方建议工程建设主管部门给予乙方一至三年内不得进入其主管的工程建筑市场的处罚。</w:t>
      </w:r>
    </w:p>
    <w:p w14:paraId="7AECCE5C">
      <w:pPr>
        <w:snapToGrid w:val="0"/>
        <w:spacing w:line="440" w:lineRule="exact"/>
        <w:ind w:firstLine="573"/>
        <w:outlineLvl w:val="0"/>
        <w:rPr>
          <w:rFonts w:ascii="宋体" w:hAnsi="宋体" w:cs="宋体"/>
          <w:b/>
          <w:color w:val="auto"/>
          <w:sz w:val="24"/>
          <w:highlight w:val="none"/>
        </w:rPr>
      </w:pPr>
      <w:r>
        <w:rPr>
          <w:rFonts w:hint="eastAsia" w:ascii="宋体" w:hAnsi="宋体" w:cs="宋体"/>
          <w:b/>
          <w:color w:val="auto"/>
          <w:sz w:val="24"/>
          <w:highlight w:val="none"/>
        </w:rPr>
        <w:t>第五条　双方约定</w:t>
      </w:r>
    </w:p>
    <w:p w14:paraId="01D2A9E6">
      <w:pPr>
        <w:snapToGrid w:val="0"/>
        <w:spacing w:line="440" w:lineRule="exact"/>
        <w:ind w:firstLine="573"/>
        <w:rPr>
          <w:rFonts w:ascii="宋体" w:hAnsi="宋体" w:cs="宋体"/>
          <w:color w:val="auto"/>
          <w:sz w:val="24"/>
          <w:highlight w:val="none"/>
        </w:rPr>
      </w:pPr>
      <w:r>
        <w:rPr>
          <w:rFonts w:hint="eastAsia" w:ascii="宋体" w:hAnsi="宋体" w:cs="宋体"/>
          <w:color w:val="auto"/>
          <w:sz w:val="24"/>
          <w:highlight w:val="none"/>
        </w:rPr>
        <w:t>本合同由双方或双方上级单位的纪检监察机关负责监督。由甲方或甲方上级单位的纪检监察机关约请乙方或乙方上级单位纪检监察机关对本合同履行情况进行检查提出在本合同规定范围内的裁定意见。</w:t>
      </w:r>
    </w:p>
    <w:p w14:paraId="68BE64C4">
      <w:pPr>
        <w:snapToGrid w:val="0"/>
        <w:spacing w:line="440" w:lineRule="exact"/>
        <w:ind w:firstLine="573"/>
        <w:outlineLvl w:val="0"/>
        <w:rPr>
          <w:rFonts w:ascii="宋体" w:hAnsi="宋体" w:cs="宋体"/>
          <w:color w:val="auto"/>
          <w:sz w:val="24"/>
          <w:highlight w:val="none"/>
        </w:rPr>
      </w:pPr>
      <w:r>
        <w:rPr>
          <w:rFonts w:hint="eastAsia" w:ascii="宋体" w:hAnsi="宋体" w:cs="宋体"/>
          <w:b/>
          <w:color w:val="auto"/>
          <w:sz w:val="24"/>
          <w:highlight w:val="none"/>
        </w:rPr>
        <w:t>第六条　</w:t>
      </w:r>
      <w:r>
        <w:rPr>
          <w:rFonts w:hint="eastAsia" w:ascii="宋体" w:hAnsi="宋体" w:cs="宋体"/>
          <w:color w:val="auto"/>
          <w:sz w:val="24"/>
          <w:highlight w:val="none"/>
        </w:rPr>
        <w:t>本合同有效期为甲乙双方签署之日起至该工程项目竣工验收后止。</w:t>
      </w:r>
    </w:p>
    <w:p w14:paraId="7A269848">
      <w:pPr>
        <w:snapToGrid w:val="0"/>
        <w:spacing w:line="440" w:lineRule="exact"/>
        <w:ind w:firstLine="573"/>
        <w:outlineLvl w:val="0"/>
        <w:rPr>
          <w:rFonts w:ascii="宋体" w:hAnsi="宋体" w:cs="宋体"/>
          <w:color w:val="auto"/>
          <w:sz w:val="24"/>
          <w:highlight w:val="none"/>
        </w:rPr>
      </w:pPr>
      <w:r>
        <w:rPr>
          <w:rFonts w:hint="eastAsia" w:ascii="宋体" w:hAnsi="宋体" w:cs="宋体"/>
          <w:b/>
          <w:color w:val="auto"/>
          <w:sz w:val="24"/>
          <w:highlight w:val="none"/>
        </w:rPr>
        <w:t>第七条　</w:t>
      </w:r>
      <w:r>
        <w:rPr>
          <w:rFonts w:hint="eastAsia" w:ascii="宋体" w:hAnsi="宋体" w:cs="宋体"/>
          <w:color w:val="auto"/>
          <w:sz w:val="24"/>
          <w:highlight w:val="none"/>
        </w:rPr>
        <w:t>本合同作为施工合同的附件，与工程施工合同具有同等的法律效力，经合同双方签署立即生效。</w:t>
      </w:r>
    </w:p>
    <w:p w14:paraId="5314EF8C">
      <w:pPr>
        <w:snapToGrid w:val="0"/>
        <w:spacing w:line="440" w:lineRule="exact"/>
        <w:ind w:firstLine="573"/>
        <w:outlineLvl w:val="0"/>
        <w:rPr>
          <w:rFonts w:ascii="宋体" w:hAnsi="宋体" w:cs="宋体"/>
          <w:color w:val="auto"/>
          <w:sz w:val="24"/>
          <w:highlight w:val="none"/>
        </w:rPr>
      </w:pPr>
      <w:r>
        <w:rPr>
          <w:rFonts w:hint="eastAsia" w:ascii="宋体" w:hAnsi="宋体" w:cs="宋体"/>
          <w:b/>
          <w:color w:val="auto"/>
          <w:sz w:val="24"/>
          <w:highlight w:val="none"/>
        </w:rPr>
        <w:t>第八条　</w:t>
      </w:r>
      <w:r>
        <w:rPr>
          <w:rFonts w:hint="eastAsia" w:ascii="宋体" w:hAnsi="宋体" w:cs="宋体"/>
          <w:color w:val="auto"/>
          <w:sz w:val="24"/>
          <w:highlight w:val="none"/>
        </w:rPr>
        <w:t>本合同</w:t>
      </w:r>
      <w:r>
        <w:rPr>
          <w:rFonts w:hint="eastAsia" w:ascii="宋体" w:hAnsi="宋体" w:cs="宋体"/>
          <w:color w:val="auto"/>
          <w:sz w:val="24"/>
          <w:highlight w:val="none"/>
          <w:lang w:val="en-US" w:eastAsia="zh-CN"/>
        </w:rPr>
        <w:t>与施工合同份数一致。</w:t>
      </w:r>
    </w:p>
    <w:p w14:paraId="5D262A1A">
      <w:pPr>
        <w:snapToGrid w:val="0"/>
        <w:spacing w:line="440" w:lineRule="exact"/>
        <w:rPr>
          <w:rFonts w:ascii="宋体" w:hAnsi="宋体" w:cs="宋体"/>
          <w:color w:val="auto"/>
          <w:sz w:val="24"/>
          <w:highlight w:val="none"/>
        </w:rPr>
      </w:pPr>
      <w:r>
        <w:rPr>
          <w:rFonts w:hint="eastAsia" w:ascii="宋体" w:hAnsi="宋体" w:cs="宋体"/>
          <w:color w:val="auto"/>
          <w:sz w:val="24"/>
          <w:highlight w:val="none"/>
        </w:rPr>
        <w:t>甲方单位：（盖章）                      乙方单位：（盖章）</w:t>
      </w:r>
    </w:p>
    <w:p w14:paraId="1167DD39">
      <w:pPr>
        <w:snapToGrid w:val="0"/>
        <w:spacing w:line="440" w:lineRule="exact"/>
        <w:rPr>
          <w:rFonts w:ascii="宋体" w:hAnsi="宋体" w:cs="宋体"/>
          <w:color w:val="auto"/>
          <w:sz w:val="24"/>
          <w:highlight w:val="none"/>
        </w:rPr>
      </w:pPr>
      <w:r>
        <w:rPr>
          <w:rFonts w:hint="eastAsia" w:ascii="宋体" w:hAnsi="宋体" w:cs="宋体"/>
          <w:color w:val="auto"/>
          <w:sz w:val="24"/>
          <w:highlight w:val="none"/>
        </w:rPr>
        <w:t>法定代表人（签字或盖章）：              法定代表人（签字或盖章）：</w:t>
      </w:r>
    </w:p>
    <w:p w14:paraId="6525E11F">
      <w:pPr>
        <w:spacing w:line="480" w:lineRule="auto"/>
        <w:jc w:val="center"/>
        <w:rPr>
          <w:rFonts w:hint="eastAsia" w:ascii="宋体" w:hAnsi="宋体" w:cs="宋体"/>
          <w:color w:val="auto"/>
          <w:sz w:val="24"/>
          <w:highlight w:val="none"/>
        </w:rPr>
      </w:pPr>
      <w:r>
        <w:rPr>
          <w:rFonts w:hint="eastAsia" w:ascii="宋体" w:hAnsi="宋体" w:cs="宋体"/>
          <w:color w:val="auto"/>
          <w:sz w:val="24"/>
          <w:highlight w:val="none"/>
        </w:rPr>
        <w:t>年  月  日                              年  月  日</w:t>
      </w:r>
    </w:p>
    <w:p w14:paraId="72B8D8C2">
      <w:pPr>
        <w:rPr>
          <w:rFonts w:hint="eastAsia" w:ascii="宋体" w:hAnsi="宋体" w:cs="宋体"/>
          <w:color w:val="auto"/>
          <w:sz w:val="24"/>
          <w:highlight w:val="none"/>
        </w:rPr>
      </w:pPr>
      <w:r>
        <w:rPr>
          <w:rFonts w:hint="eastAsia" w:ascii="宋体" w:hAnsi="宋体" w:cs="宋体"/>
          <w:color w:val="auto"/>
          <w:sz w:val="24"/>
          <w:highlight w:val="none"/>
        </w:rPr>
        <w:br w:type="page"/>
      </w:r>
    </w:p>
    <w:p w14:paraId="49D53B19">
      <w:pPr>
        <w:spacing w:line="440" w:lineRule="exact"/>
        <w:jc w:val="left"/>
        <w:rPr>
          <w:rFonts w:hint="eastAsia" w:ascii="宋体" w:hAnsi="宋体" w:eastAsia="宋体" w:cs="宋体"/>
          <w:b/>
          <w:color w:val="auto"/>
          <w:sz w:val="24"/>
          <w:highlight w:val="none"/>
          <w:lang w:eastAsia="zh-CN"/>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3</w:t>
      </w:r>
    </w:p>
    <w:p w14:paraId="2A6772BA">
      <w:pPr>
        <w:spacing w:line="440" w:lineRule="exact"/>
        <w:jc w:val="center"/>
        <w:rPr>
          <w:rFonts w:ascii="宋体" w:hAnsi="宋体" w:cs="宋体"/>
          <w:color w:val="auto"/>
          <w:highlight w:val="none"/>
        </w:rPr>
      </w:pPr>
      <w:r>
        <w:rPr>
          <w:rFonts w:hint="eastAsia" w:ascii="宋体" w:hAnsi="宋体" w:cs="宋体"/>
          <w:b/>
          <w:color w:val="auto"/>
          <w:sz w:val="24"/>
          <w:highlight w:val="none"/>
        </w:rPr>
        <w:t>建筑工程安全生产责任书</w:t>
      </w:r>
    </w:p>
    <w:p w14:paraId="5344144F">
      <w:pPr>
        <w:spacing w:line="440" w:lineRule="exact"/>
        <w:rPr>
          <w:rFonts w:ascii="宋体" w:hAnsi="宋体" w:cs="宋体"/>
          <w:color w:val="auto"/>
          <w:sz w:val="24"/>
          <w:highlight w:val="non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（以下简称甲方）</w:t>
      </w:r>
    </w:p>
    <w:p w14:paraId="455B6B0A">
      <w:pPr>
        <w:spacing w:line="440" w:lineRule="exact"/>
        <w:ind w:left="720" w:hanging="720" w:hangingChars="300"/>
        <w:rPr>
          <w:rFonts w:ascii="宋体" w:hAnsi="宋体" w:cs="宋体"/>
          <w:color w:val="auto"/>
          <w:sz w:val="24"/>
          <w:highlight w:val="non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以下简称乙方）</w:t>
      </w:r>
    </w:p>
    <w:p w14:paraId="2DE2ED3F">
      <w:pPr>
        <w:spacing w:line="440" w:lineRule="exact"/>
        <w:ind w:firstLine="732"/>
        <w:rPr>
          <w:rFonts w:ascii="宋体" w:hAnsi="宋体" w:cs="宋体"/>
          <w:color w:val="auto"/>
          <w:sz w:val="24"/>
          <w:highlight w:val="none"/>
        </w:rPr>
      </w:pPr>
      <w:r>
        <w:rPr>
          <w:rFonts w:hint="eastAsia" w:ascii="宋体" w:hAnsi="宋体" w:cs="宋体"/>
          <w:color w:val="auto"/>
          <w:kern w:val="0"/>
          <w:sz w:val="24"/>
          <w:highlight w:val="none"/>
        </w:rPr>
        <w:t>为进一步贯彻“安全第一，预防为主，综合治理”的方针，加强安全生产管理，建立有效的安全生产激励和约束机制，全面落实安全生产责任，确保全区安全生产形势持续稳定，根据《中华人民共和国安全生产法》、《浙江省安全生产条例》和《杭州市安全生产目标责任制规定》等有关规定，结合规划建设处安全生产目标管理要求，城管办</w:t>
      </w:r>
      <w:r>
        <w:rPr>
          <w:rFonts w:hint="eastAsia" w:ascii="宋体" w:hAnsi="宋体" w:cs="宋体"/>
          <w:color w:val="auto"/>
          <w:sz w:val="24"/>
          <w:highlight w:val="none"/>
        </w:rPr>
        <w:t>（甲方）与你单位（乙方）签订</w:t>
      </w:r>
      <w:r>
        <w:rPr>
          <w:rFonts w:hint="eastAsia" w:ascii="宋体" w:hAnsi="宋体" w:cs="宋体"/>
          <w:color w:val="auto"/>
          <w:kern w:val="0"/>
          <w:sz w:val="24"/>
          <w:highlight w:val="none"/>
        </w:rPr>
        <w:t>项目安全</w:t>
      </w:r>
      <w:r>
        <w:rPr>
          <w:rFonts w:hint="eastAsia" w:ascii="宋体" w:hAnsi="宋体" w:cs="宋体"/>
          <w:color w:val="auto"/>
          <w:sz w:val="24"/>
          <w:highlight w:val="none"/>
        </w:rPr>
        <w:t>责任书。</w:t>
      </w:r>
    </w:p>
    <w:p w14:paraId="55797EBC">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一、工作目标</w:t>
      </w:r>
    </w:p>
    <w:p w14:paraId="311BC3E6">
      <w:pPr>
        <w:spacing w:line="440" w:lineRule="exact"/>
        <w:ind w:firstLine="570"/>
        <w:rPr>
          <w:rFonts w:ascii="宋体" w:hAnsi="宋体" w:cs="宋体"/>
          <w:color w:val="auto"/>
          <w:sz w:val="24"/>
          <w:highlight w:val="none"/>
        </w:rPr>
      </w:pPr>
      <w:r>
        <w:rPr>
          <w:rFonts w:hint="eastAsia" w:ascii="宋体" w:hAnsi="宋体" w:cs="宋体"/>
          <w:color w:val="auto"/>
          <w:sz w:val="24"/>
          <w:highlight w:val="none"/>
        </w:rPr>
        <w:t>责任范围内禁止发生伤亡事故。</w:t>
      </w:r>
    </w:p>
    <w:p w14:paraId="2A14F13F">
      <w:pPr>
        <w:spacing w:line="44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二、工作职责</w:t>
      </w:r>
    </w:p>
    <w:p w14:paraId="2029E8FB">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1、乙方在施工作业前，须开展行之有效的安全生产宣传教育活动，加强施工人员的安全施工知识培训，提高作业人员的安全技术素质和安全防范意识；</w:t>
      </w:r>
    </w:p>
    <w:p w14:paraId="41D08BB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2、乙方在安排施工时必须对该项目进行风险预评价，并提出周密的防范措施；要定期对各施工点、项目部进行检查，确保各项安全措施落实到位；</w:t>
      </w:r>
    </w:p>
    <w:p w14:paraId="0498269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3、乙方在施工期间须设立施工指示牌，做好现场的施工维护。若需占道施工，需向交警等有关部门办理手续，确保过往行人及车辆的安全；</w:t>
      </w:r>
    </w:p>
    <w:p w14:paraId="5B307420">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4、乙方须加强施工机械管理，严格执行操作规程，消除安全隐患，防止各类事故的发生；</w:t>
      </w:r>
    </w:p>
    <w:p w14:paraId="42B60AF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5、甲方需不定期深入现场检查安全施工情况，提出整改意见，对发现的安全隐患问题要及时发出通知书，督促其限期整改；</w:t>
      </w:r>
    </w:p>
    <w:p w14:paraId="1BD19E2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6、若在施工期间因违规操作或出现质量问题等造成安全事故的，给他人或社会造成伤害和经济损失的，由乙方负全责。</w:t>
      </w:r>
    </w:p>
    <w:p w14:paraId="1B5F61B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7、按照“谁主管，谁负责”的原则，责任书签字人如工作变动，接任人为当然负责人。</w:t>
      </w:r>
    </w:p>
    <w:p w14:paraId="554BAD19">
      <w:pPr>
        <w:spacing w:line="440" w:lineRule="exact"/>
        <w:rPr>
          <w:rFonts w:ascii="宋体" w:hAnsi="宋体" w:cs="宋体"/>
          <w:color w:val="auto"/>
          <w:sz w:val="24"/>
          <w:highlight w:val="none"/>
        </w:rPr>
      </w:pPr>
      <w:r>
        <w:rPr>
          <w:rFonts w:hint="eastAsia" w:ascii="宋体" w:hAnsi="宋体" w:cs="宋体"/>
          <w:color w:val="auto"/>
          <w:sz w:val="24"/>
          <w:highlight w:val="none"/>
        </w:rPr>
        <w:t>甲方单位（公章）：                   乙方单位（公章）：</w:t>
      </w:r>
    </w:p>
    <w:p w14:paraId="77FD8155">
      <w:pPr>
        <w:spacing w:line="440" w:lineRule="exact"/>
        <w:rPr>
          <w:rFonts w:ascii="宋体" w:hAnsi="宋体" w:cs="宋体"/>
          <w:color w:val="auto"/>
          <w:sz w:val="24"/>
          <w:highlight w:val="none"/>
        </w:rPr>
      </w:pPr>
      <w:r>
        <w:rPr>
          <w:rFonts w:hint="eastAsia" w:ascii="宋体" w:hAnsi="宋体" w:cs="宋体"/>
          <w:color w:val="auto"/>
          <w:sz w:val="24"/>
          <w:highlight w:val="none"/>
        </w:rPr>
        <w:t>甲方负责人（签字或盖章）：           乙方负责人（签字或盖章）：</w:t>
      </w:r>
    </w:p>
    <w:p w14:paraId="0ECA5C31">
      <w:pPr>
        <w:pStyle w:val="25"/>
        <w:rPr>
          <w:color w:val="auto"/>
          <w:highlight w:val="none"/>
        </w:rPr>
      </w:pPr>
      <w:r>
        <w:rPr>
          <w:rFonts w:hint="eastAsia" w:ascii="宋体" w:hAnsi="宋体" w:cs="宋体"/>
          <w:color w:val="auto"/>
          <w:sz w:val="24"/>
          <w:highlight w:val="none"/>
        </w:rPr>
        <w:t>年    月    日                       年    月    日</w:t>
      </w:r>
    </w:p>
    <w:bookmarkEnd w:id="463"/>
    <w:p w14:paraId="43D1B7E3">
      <w:pPr>
        <w:spacing w:line="360" w:lineRule="auto"/>
        <w:ind w:left="-420" w:leftChars="-200" w:right="-420" w:rightChars="-200" w:firstLine="480" w:firstLineChars="200"/>
        <w:jc w:val="center"/>
        <w:outlineLvl w:val="0"/>
        <w:rPr>
          <w:rFonts w:ascii="宋体" w:hAnsi="宋体" w:cs="宋体"/>
          <w:sz w:val="24"/>
        </w:rPr>
      </w:pPr>
      <w:r>
        <w:rPr>
          <w:rFonts w:hint="eastAsia" w:ascii="宋体" w:hAnsi="宋体" w:cs="宋体"/>
          <w:snapToGrid w:val="0"/>
          <w:kern w:val="44"/>
          <w:sz w:val="24"/>
          <w:szCs w:val="20"/>
        </w:rPr>
        <w:br w:type="page"/>
      </w:r>
    </w:p>
    <w:p w14:paraId="30C79E83">
      <w:pPr>
        <w:spacing w:line="360" w:lineRule="auto"/>
        <w:ind w:left="-420" w:leftChars="-200" w:right="-420" w:rightChars="-200" w:firstLine="480" w:firstLineChars="200"/>
        <w:jc w:val="center"/>
        <w:outlineLvl w:val="0"/>
        <w:rPr>
          <w:rFonts w:ascii="宋体" w:hAnsi="宋体" w:cs="宋体"/>
          <w:sz w:val="24"/>
        </w:rPr>
        <w:sectPr>
          <w:headerReference r:id="rId8" w:type="first"/>
          <w:footerReference r:id="rId10" w:type="first"/>
          <w:footerReference r:id="rId9" w:type="default"/>
          <w:pgSz w:w="11906" w:h="16838"/>
          <w:pgMar w:top="1440" w:right="1080" w:bottom="1440" w:left="1080" w:header="851" w:footer="992" w:gutter="0"/>
          <w:cols w:space="720" w:num="1"/>
          <w:titlePg/>
          <w:docGrid w:linePitch="312" w:charSpace="0"/>
        </w:sectPr>
      </w:pPr>
    </w:p>
    <w:p w14:paraId="716134F5">
      <w:pPr>
        <w:snapToGrid w:val="0"/>
        <w:spacing w:line="360" w:lineRule="auto"/>
        <w:jc w:val="center"/>
        <w:outlineLvl w:val="0"/>
        <w:rPr>
          <w:rFonts w:ascii="宋体" w:hAnsi="宋体" w:cs="宋体"/>
          <w:b/>
          <w:sz w:val="36"/>
          <w:szCs w:val="20"/>
        </w:rPr>
      </w:pPr>
      <w:r>
        <w:rPr>
          <w:rFonts w:hint="eastAsia" w:ascii="宋体" w:hAnsi="宋体" w:cs="宋体"/>
          <w:b/>
          <w:sz w:val="36"/>
          <w:szCs w:val="20"/>
        </w:rPr>
        <w:t>第六部分</w:t>
      </w:r>
      <w:bookmarkEnd w:id="398"/>
      <w:r>
        <w:rPr>
          <w:rFonts w:hint="eastAsia" w:ascii="宋体" w:hAnsi="宋体" w:cs="宋体"/>
          <w:b/>
          <w:sz w:val="36"/>
          <w:szCs w:val="20"/>
        </w:rPr>
        <w:t xml:space="preserve"> </w:t>
      </w:r>
      <w:bookmarkEnd w:id="399"/>
      <w:r>
        <w:rPr>
          <w:rFonts w:hint="eastAsia" w:ascii="宋体" w:hAnsi="宋体" w:cs="宋体"/>
          <w:b/>
          <w:sz w:val="36"/>
          <w:szCs w:val="20"/>
        </w:rPr>
        <w:t>应提交的有关格式范例</w:t>
      </w:r>
    </w:p>
    <w:p w14:paraId="7DFEFC3A">
      <w:pPr>
        <w:spacing w:line="360" w:lineRule="auto"/>
        <w:jc w:val="center"/>
        <w:outlineLvl w:val="0"/>
        <w:rPr>
          <w:rFonts w:ascii="宋体" w:hAnsi="宋体" w:cs="宋体"/>
          <w:b/>
          <w:kern w:val="0"/>
          <w:sz w:val="36"/>
          <w:szCs w:val="36"/>
        </w:rPr>
      </w:pPr>
    </w:p>
    <w:p w14:paraId="7EE66AEB">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资格文件部分</w:t>
      </w:r>
    </w:p>
    <w:p w14:paraId="52DBD15D">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62145994">
      <w:pPr>
        <w:spacing w:line="360" w:lineRule="auto"/>
        <w:jc w:val="center"/>
        <w:outlineLvl w:val="0"/>
        <w:rPr>
          <w:rFonts w:ascii="宋体" w:hAnsi="宋体" w:cs="宋体"/>
          <w:b/>
          <w:kern w:val="0"/>
          <w:sz w:val="36"/>
          <w:szCs w:val="36"/>
        </w:rPr>
      </w:pPr>
    </w:p>
    <w:p w14:paraId="463A7493">
      <w:pPr>
        <w:snapToGrid w:val="0"/>
        <w:spacing w:line="360" w:lineRule="auto"/>
        <w:rPr>
          <w:rFonts w:ascii="宋体" w:hAnsi="宋体" w:cs="宋体"/>
          <w:sz w:val="24"/>
        </w:rPr>
      </w:pPr>
      <w:r>
        <w:rPr>
          <w:rFonts w:hint="eastAsia" w:ascii="宋体" w:hAnsi="宋体" w:cs="宋体"/>
          <w:sz w:val="24"/>
        </w:rPr>
        <w:t>（1）符合参加政府采购活动应当具备的一般条件的承诺函……………（页码）</w:t>
      </w:r>
    </w:p>
    <w:p w14:paraId="47F2EA92">
      <w:pPr>
        <w:snapToGrid w:val="0"/>
        <w:spacing w:line="360" w:lineRule="auto"/>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14:paraId="4D28370F">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14:paraId="3AB9ED89">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14:paraId="0A47CC8A">
      <w:pPr>
        <w:snapToGrid w:val="0"/>
        <w:spacing w:line="360" w:lineRule="auto"/>
        <w:ind w:firstLine="480" w:firstLineChars="200"/>
        <w:rPr>
          <w:rFonts w:ascii="宋体" w:hAnsi="宋体" w:cs="宋体"/>
          <w:sz w:val="24"/>
        </w:rPr>
      </w:pPr>
    </w:p>
    <w:p w14:paraId="4922933F">
      <w:pPr>
        <w:spacing w:line="360" w:lineRule="auto"/>
        <w:ind w:firstLine="480" w:firstLineChars="200"/>
        <w:rPr>
          <w:rFonts w:ascii="宋体" w:hAnsi="宋体" w:cs="宋体"/>
          <w:sz w:val="24"/>
        </w:rPr>
      </w:pPr>
    </w:p>
    <w:p w14:paraId="5D151BC0">
      <w:pPr>
        <w:snapToGrid w:val="0"/>
        <w:spacing w:line="360" w:lineRule="auto"/>
        <w:ind w:right="480"/>
        <w:jc w:val="center"/>
        <w:rPr>
          <w:rFonts w:ascii="宋体" w:hAnsi="宋体" w:cs="宋体"/>
          <w:b/>
          <w:kern w:val="0"/>
          <w:sz w:val="32"/>
          <w:szCs w:val="32"/>
        </w:rPr>
      </w:pPr>
      <w:r>
        <w:rPr>
          <w:rFonts w:hint="eastAsia" w:ascii="宋体" w:hAnsi="宋体" w:cs="宋体"/>
          <w:kern w:val="0"/>
          <w:sz w:val="24"/>
        </w:rPr>
        <w:br w:type="page"/>
      </w:r>
      <w:r>
        <w:rPr>
          <w:rFonts w:hint="eastAsia" w:ascii="宋体" w:hAnsi="宋体" w:cs="宋体"/>
          <w:b/>
          <w:kern w:val="0"/>
          <w:sz w:val="32"/>
          <w:szCs w:val="32"/>
        </w:rPr>
        <w:t xml:space="preserve">  一、 符合参加政府采购活动应当具备的一般条件的承诺函</w:t>
      </w:r>
    </w:p>
    <w:p w14:paraId="67B6AE9C">
      <w:pPr>
        <w:snapToGrid w:val="0"/>
        <w:spacing w:line="360" w:lineRule="auto"/>
        <w:rPr>
          <w:rFonts w:ascii="宋体" w:hAnsi="宋体" w:cs="宋体"/>
          <w:sz w:val="24"/>
        </w:rPr>
      </w:pPr>
      <w:r>
        <w:rPr>
          <w:rFonts w:hint="eastAsia" w:ascii="宋体" w:hAnsi="宋体" w:cs="宋体"/>
          <w:sz w:val="24"/>
        </w:rPr>
        <w:t>（采购人）、（采购代理机构）：</w:t>
      </w:r>
    </w:p>
    <w:p w14:paraId="088DDFE4">
      <w:pPr>
        <w:snapToGrid w:val="0"/>
        <w:spacing w:line="360" w:lineRule="auto"/>
        <w:ind w:firstLine="480" w:firstLineChars="200"/>
        <w:rPr>
          <w:rFonts w:ascii="宋体" w:hAnsi="宋体" w:cs="宋体"/>
          <w:sz w:val="24"/>
        </w:rPr>
      </w:pPr>
      <w:r>
        <w:rPr>
          <w:rFonts w:hint="eastAsia" w:ascii="宋体" w:hAnsi="宋体" w:cs="宋体"/>
          <w:sz w:val="24"/>
        </w:rPr>
        <w:t>我方参与（项目名称）【项目编号：（采购编号）】政府采购活动，郑重承诺：</w:t>
      </w:r>
    </w:p>
    <w:p w14:paraId="07471751">
      <w:pPr>
        <w:snapToGrid w:val="0"/>
        <w:spacing w:line="360" w:lineRule="auto"/>
        <w:ind w:firstLine="360" w:firstLineChars="150"/>
        <w:rPr>
          <w:rFonts w:ascii="宋体" w:hAnsi="宋体" w:cs="宋体"/>
          <w:sz w:val="24"/>
        </w:rPr>
      </w:pPr>
      <w:r>
        <w:rPr>
          <w:rFonts w:hint="eastAsia" w:ascii="宋体" w:hAnsi="宋体" w:cs="宋体"/>
          <w:sz w:val="24"/>
        </w:rPr>
        <w:t>（一）具备《中华人民共和国政府采购法》第二十二条第一款规定的条件：</w:t>
      </w:r>
    </w:p>
    <w:p w14:paraId="0AF0566D">
      <w:pPr>
        <w:snapToGrid w:val="0"/>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4413803E">
      <w:pPr>
        <w:snapToGrid w:val="0"/>
        <w:spacing w:line="360" w:lineRule="auto"/>
        <w:ind w:firstLine="480" w:firstLineChars="200"/>
        <w:rPr>
          <w:rFonts w:ascii="宋体" w:hAnsi="宋体" w:cs="宋体"/>
          <w:sz w:val="24"/>
        </w:rPr>
      </w:pPr>
      <w:r>
        <w:rPr>
          <w:rFonts w:hint="eastAsia" w:ascii="宋体" w:hAnsi="宋体" w:cs="宋体"/>
          <w:sz w:val="24"/>
        </w:rPr>
        <w:t xml:space="preserve">2、具有良好的商业信誉和健全的财务会计制度； </w:t>
      </w:r>
    </w:p>
    <w:p w14:paraId="17CDDB21">
      <w:pPr>
        <w:snapToGrid w:val="0"/>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57082DCC">
      <w:pPr>
        <w:snapToGrid w:val="0"/>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74952AD9">
      <w:pPr>
        <w:snapToGrid w:val="0"/>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0C3E110C">
      <w:pPr>
        <w:snapToGrid w:val="0"/>
        <w:spacing w:line="360" w:lineRule="auto"/>
        <w:ind w:firstLine="480" w:firstLineChars="200"/>
        <w:rPr>
          <w:rFonts w:ascii="宋体" w:hAnsi="宋体" w:cs="宋体"/>
          <w:sz w:val="24"/>
        </w:rPr>
      </w:pPr>
      <w:r>
        <w:rPr>
          <w:rFonts w:hint="eastAsia" w:ascii="宋体" w:hAnsi="宋体" w:cs="宋体"/>
          <w:sz w:val="24"/>
        </w:rPr>
        <w:t>6、具有法律、行政法规规定的其他条件。</w:t>
      </w:r>
    </w:p>
    <w:p w14:paraId="53FCE0BC">
      <w:pPr>
        <w:snapToGrid w:val="0"/>
        <w:spacing w:line="360" w:lineRule="auto"/>
        <w:ind w:firstLine="480" w:firstLineChars="200"/>
        <w:rPr>
          <w:rFonts w:ascii="宋体" w:hAnsi="宋体" w:cs="宋体"/>
          <w:sz w:val="24"/>
        </w:rPr>
      </w:pPr>
      <w:r>
        <w:rPr>
          <w:rFonts w:hint="eastAsia" w:ascii="宋体" w:hAnsi="宋体" w:cs="宋体"/>
          <w:sz w:val="24"/>
        </w:rPr>
        <w:t>（二）未被信用中国（www.creditchina.gov.cn)、中国政府采购网（www.ccgp.gov.cn）列入失信被执行人、重大税收违法案件当事人名单、政府采购严重违法失信行为记录名单。</w:t>
      </w:r>
    </w:p>
    <w:p w14:paraId="1FF7A4A4">
      <w:pPr>
        <w:snapToGrid w:val="0"/>
        <w:spacing w:line="360" w:lineRule="auto"/>
        <w:ind w:firstLine="480" w:firstLineChars="200"/>
        <w:rPr>
          <w:rFonts w:ascii="宋体" w:hAnsi="宋体" w:cs="宋体"/>
          <w:sz w:val="24"/>
        </w:rPr>
      </w:pPr>
      <w:r>
        <w:rPr>
          <w:rFonts w:hint="eastAsia" w:ascii="宋体" w:hAnsi="宋体" w:cs="宋体"/>
          <w:sz w:val="24"/>
        </w:rPr>
        <w:t>（三）不存在以下情况：</w:t>
      </w:r>
    </w:p>
    <w:p w14:paraId="3003E8F9">
      <w:pPr>
        <w:snapToGrid w:val="0"/>
        <w:spacing w:line="360" w:lineRule="auto"/>
        <w:ind w:firstLine="480" w:firstLineChars="200"/>
        <w:rPr>
          <w:rFonts w:ascii="宋体" w:hAnsi="宋体" w:cs="宋体"/>
          <w:sz w:val="24"/>
        </w:rPr>
      </w:pPr>
      <w:r>
        <w:rPr>
          <w:rFonts w:hint="eastAsia" w:ascii="宋体" w:hAnsi="宋体" w:cs="宋体"/>
          <w:sz w:val="24"/>
        </w:rPr>
        <w:t>1、单位负责人为同一人或者存在直接控股、管理关系的不同供应商参加同一合同项下的政府采购活动的；</w:t>
      </w:r>
    </w:p>
    <w:p w14:paraId="5A8F259E">
      <w:pPr>
        <w:snapToGrid w:val="0"/>
        <w:spacing w:line="360" w:lineRule="auto"/>
        <w:ind w:firstLine="480" w:firstLineChars="200"/>
        <w:rPr>
          <w:rFonts w:ascii="宋体" w:hAnsi="宋体" w:cs="宋体"/>
          <w:sz w:val="24"/>
        </w:rPr>
      </w:pPr>
      <w:r>
        <w:rPr>
          <w:rFonts w:hint="eastAsia" w:ascii="宋体" w:hAnsi="宋体" w:cs="宋体"/>
          <w:sz w:val="24"/>
        </w:rPr>
        <w:t>2、为采购项目提供整体设计、规范编制或者项目管理、监理、检测等服务后再参加该采购项目的其他采购活动的。</w:t>
      </w:r>
    </w:p>
    <w:p w14:paraId="69760ABC">
      <w:pPr>
        <w:snapToGrid w:val="0"/>
        <w:spacing w:line="360" w:lineRule="auto"/>
        <w:ind w:firstLine="5520" w:firstLineChars="2300"/>
        <w:rPr>
          <w:rFonts w:ascii="宋体" w:hAnsi="宋体" w:cs="宋体"/>
          <w:kern w:val="0"/>
          <w:sz w:val="24"/>
        </w:rPr>
      </w:pPr>
      <w:r>
        <w:rPr>
          <w:rFonts w:hint="eastAsia" w:ascii="宋体" w:hAnsi="宋体" w:cs="宋体"/>
          <w:kern w:val="0"/>
          <w:sz w:val="24"/>
          <w:lang w:val="zh-CN"/>
        </w:rPr>
        <w:t>供应商名称(电子签名)：</w:t>
      </w:r>
    </w:p>
    <w:p w14:paraId="45907C02">
      <w:pPr>
        <w:snapToGrid w:val="0"/>
        <w:spacing w:line="360" w:lineRule="auto"/>
        <w:rPr>
          <w:rFonts w:ascii="宋体" w:hAnsi="宋体" w:cs="宋体"/>
          <w:kern w:val="0"/>
          <w:sz w:val="24"/>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1C152D72">
      <w:pPr>
        <w:snapToGrid w:val="0"/>
        <w:spacing w:line="360" w:lineRule="auto"/>
        <w:ind w:right="480"/>
        <w:jc w:val="center"/>
        <w:rPr>
          <w:rFonts w:ascii="宋体" w:hAnsi="宋体" w:cs="宋体"/>
          <w:b/>
          <w:kern w:val="0"/>
          <w:sz w:val="32"/>
          <w:szCs w:val="32"/>
        </w:rPr>
        <w:sectPr>
          <w:pgSz w:w="11906" w:h="16838"/>
          <w:pgMar w:top="1440" w:right="1080" w:bottom="1440" w:left="1080" w:header="851" w:footer="992" w:gutter="0"/>
          <w:cols w:space="720" w:num="1"/>
          <w:titlePg/>
          <w:docGrid w:linePitch="312" w:charSpace="0"/>
        </w:sectPr>
      </w:pPr>
    </w:p>
    <w:p w14:paraId="7D9FF88D">
      <w:pPr>
        <w:widowControl/>
        <w:spacing w:line="360" w:lineRule="auto"/>
        <w:ind w:firstLine="643" w:firstLineChars="200"/>
        <w:jc w:val="center"/>
        <w:rPr>
          <w:rFonts w:ascii="宋体" w:hAnsi="宋体" w:cs="宋体"/>
          <w:b/>
          <w:kern w:val="0"/>
          <w:sz w:val="32"/>
          <w:szCs w:val="32"/>
        </w:rPr>
      </w:pPr>
      <w:r>
        <w:rPr>
          <w:rFonts w:hint="eastAsia" w:ascii="宋体" w:hAnsi="宋体" w:cs="宋体"/>
          <w:b/>
          <w:kern w:val="0"/>
          <w:sz w:val="32"/>
          <w:szCs w:val="32"/>
        </w:rPr>
        <w:t>二、联合协议（如果有）</w:t>
      </w:r>
    </w:p>
    <w:p w14:paraId="40632B2F">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[以联合体形式参与的，提供联合协议（附件5）；本项目不接受联合体或者供应商不以联合体形式投参与的，则不需要提供]</w:t>
      </w:r>
    </w:p>
    <w:p w14:paraId="7F5D06AE">
      <w:pPr>
        <w:snapToGrid w:val="0"/>
        <w:spacing w:line="360" w:lineRule="auto"/>
        <w:ind w:right="480"/>
        <w:jc w:val="center"/>
        <w:rPr>
          <w:rFonts w:ascii="宋体" w:hAnsi="宋体" w:cs="宋体"/>
          <w:b/>
          <w:kern w:val="0"/>
          <w:sz w:val="32"/>
          <w:szCs w:val="32"/>
        </w:rPr>
        <w:sectPr>
          <w:pgSz w:w="11906" w:h="16838"/>
          <w:pgMar w:top="1440" w:right="1080" w:bottom="1440" w:left="1080" w:header="851" w:footer="992" w:gutter="0"/>
          <w:cols w:space="720" w:num="1"/>
          <w:titlePg/>
          <w:docGrid w:linePitch="312" w:charSpace="0"/>
        </w:sectPr>
      </w:pPr>
    </w:p>
    <w:p w14:paraId="4E2BEED1">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三、落实政府采购政策需满足的资格要求</w:t>
      </w:r>
    </w:p>
    <w:p w14:paraId="2107E173">
      <w:pPr>
        <w:spacing w:line="360" w:lineRule="auto"/>
        <w:rPr>
          <w:rFonts w:ascii="宋体" w:hAnsi="宋体" w:cs="宋体"/>
          <w:sz w:val="24"/>
        </w:rPr>
      </w:pPr>
      <w:r>
        <w:rPr>
          <w:rFonts w:hint="eastAsia" w:ascii="宋体" w:hAnsi="宋体" w:cs="宋体"/>
          <w:sz w:val="24"/>
        </w:rPr>
        <w:t>（根据竞争性磋商公告落实政府采购政策需满足的资格要求选择提供相应的材料；未要求的，无需提供）</w:t>
      </w:r>
    </w:p>
    <w:p w14:paraId="1F81B3E8">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.专门面向中小企业，工程全部由符合政策要求的中小企业（或小微企业）承建的，提供相应的中小企业声明函（附件</w:t>
      </w:r>
      <w:r>
        <w:rPr>
          <w:rFonts w:ascii="宋体" w:hAnsi="宋体" w:cs="宋体"/>
          <w:sz w:val="24"/>
        </w:rPr>
        <w:t>7</w:t>
      </w:r>
      <w:r>
        <w:rPr>
          <w:rFonts w:hint="eastAsia" w:ascii="宋体" w:hAnsi="宋体" w:cs="宋体"/>
          <w:sz w:val="24"/>
        </w:rPr>
        <w:t xml:space="preserve">）。 </w:t>
      </w:r>
    </w:p>
    <w:p w14:paraId="3D3B4367">
      <w:pPr>
        <w:widowControl/>
        <w:spacing w:line="360" w:lineRule="auto"/>
        <w:ind w:firstLine="480"/>
        <w:jc w:val="left"/>
        <w:rPr>
          <w:rFonts w:ascii="宋体" w:hAnsi="宋体" w:cs="宋体"/>
          <w:sz w:val="24"/>
        </w:rPr>
      </w:pPr>
    </w:p>
    <w:p w14:paraId="27BBBE1F">
      <w:pPr>
        <w:widowControl/>
        <w:spacing w:line="360" w:lineRule="auto"/>
        <w:ind w:firstLine="472" w:firstLineChars="196"/>
        <w:jc w:val="left"/>
        <w:rPr>
          <w:rFonts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），联合协议中中小企业合同金额应当达到竞争性磋商公告载明的比例；如果供应商本身提供所有标的均由中小企业承建的，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视同符合了资格条件，无需再与其他中小企业组成联合体参加政府采购活动，无需提供联合协议。</w:t>
      </w:r>
    </w:p>
    <w:p w14:paraId="6B819922">
      <w:pPr>
        <w:snapToGrid w:val="0"/>
        <w:spacing w:before="50" w:after="50" w:line="360" w:lineRule="auto"/>
        <w:jc w:val="center"/>
        <w:rPr>
          <w:rFonts w:ascii="宋体" w:hAnsi="宋体" w:cs="宋体"/>
          <w:sz w:val="24"/>
        </w:rPr>
      </w:pPr>
      <w:r>
        <w:rPr>
          <w:rFonts w:hint="eastAsia" w:ascii="宋体" w:hAnsi="宋体" w:cs="宋体"/>
          <w:b/>
          <w:sz w:val="24"/>
        </w:rPr>
        <w:t xml:space="preserve">    </w:t>
      </w:r>
    </w:p>
    <w:p w14:paraId="2557B281">
      <w:pPr>
        <w:spacing w:line="360" w:lineRule="auto"/>
        <w:ind w:firstLine="482" w:firstLineChars="200"/>
        <w:rPr>
          <w:rFonts w:ascii="宋体" w:hAnsi="宋体" w:cs="宋体"/>
          <w:sz w:val="24"/>
        </w:rPr>
      </w:pPr>
      <w:r>
        <w:rPr>
          <w:rFonts w:hint="eastAsia" w:ascii="宋体" w:hAnsi="宋体" w:cs="宋体"/>
          <w:b/>
          <w:sz w:val="24"/>
        </w:rPr>
        <w:t>C、</w:t>
      </w:r>
      <w:r>
        <w:rPr>
          <w:rFonts w:hint="eastAsia" w:ascii="宋体" w:hAnsi="宋体" w:cs="宋体"/>
          <w:sz w:val="24"/>
        </w:rPr>
        <w:t>要求合同分包的，提供分包意向协议（附件6）和中小企业声明函（附件</w:t>
      </w:r>
      <w:r>
        <w:rPr>
          <w:rFonts w:ascii="宋体" w:hAnsi="宋体" w:cs="宋体"/>
          <w:sz w:val="24"/>
        </w:rPr>
        <w:t>7</w:t>
      </w:r>
      <w:r>
        <w:rPr>
          <w:rFonts w:hint="eastAsia" w:ascii="宋体" w:hAnsi="宋体" w:cs="宋体"/>
          <w:sz w:val="24"/>
        </w:rPr>
        <w:t>），分包意向协议中中小企业合同金额应当达到竞争性磋商公告载明的比例；如果供应商本身提供所有标的均由中小企业承建，</w:t>
      </w:r>
      <w:r>
        <w:rPr>
          <w:rFonts w:hint="eastAsia" w:ascii="宋体" w:hAnsi="宋体" w:cs="宋体"/>
          <w:spacing w:val="8"/>
          <w:kern w:val="0"/>
          <w:sz w:val="24"/>
        </w:rPr>
        <w:t>并相应达到了前述比例要求，</w:t>
      </w:r>
      <w:r>
        <w:rPr>
          <w:rFonts w:hint="eastAsia" w:ascii="宋体" w:hAnsi="宋体" w:cs="宋体"/>
          <w:sz w:val="24"/>
        </w:rPr>
        <w:t>视同符合了资格条件，无需再向中小企业分包，无需提供分包意向协议。</w:t>
      </w:r>
    </w:p>
    <w:p w14:paraId="329E481B">
      <w:pPr>
        <w:widowControl/>
        <w:spacing w:line="360" w:lineRule="auto"/>
        <w:ind w:left="150"/>
        <w:jc w:val="center"/>
        <w:rPr>
          <w:rFonts w:ascii="宋体" w:hAnsi="宋体" w:cs="宋体"/>
          <w:b/>
          <w:kern w:val="0"/>
          <w:sz w:val="32"/>
          <w:szCs w:val="32"/>
        </w:rPr>
      </w:pPr>
    </w:p>
    <w:p w14:paraId="51174462">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四、本项目的特定资格要求</w:t>
      </w:r>
    </w:p>
    <w:p w14:paraId="7F9DB623">
      <w:pPr>
        <w:spacing w:line="360" w:lineRule="auto"/>
        <w:jc w:val="center"/>
        <w:rPr>
          <w:rFonts w:ascii="宋体" w:hAnsi="宋体" w:cs="宋体"/>
          <w:sz w:val="24"/>
        </w:rPr>
      </w:pPr>
      <w:r>
        <w:rPr>
          <w:rFonts w:hint="eastAsia" w:ascii="宋体" w:hAnsi="宋体" w:cs="宋体"/>
          <w:sz w:val="24"/>
        </w:rPr>
        <w:t>（根据竞争性磋商公告本项目的特定资格要求提供相应的材料；未要求的，无需提供）</w:t>
      </w:r>
    </w:p>
    <w:p w14:paraId="3CCA65F9">
      <w:pPr>
        <w:rPr>
          <w:rFonts w:ascii="宋体" w:hAnsi="宋体" w:cs="宋体"/>
        </w:rPr>
      </w:pPr>
    </w:p>
    <w:p w14:paraId="2BA786C8">
      <w:pPr>
        <w:snapToGrid w:val="0"/>
        <w:spacing w:line="360" w:lineRule="auto"/>
        <w:ind w:right="480"/>
        <w:jc w:val="center"/>
        <w:rPr>
          <w:rFonts w:ascii="宋体" w:hAnsi="宋体" w:cs="宋体"/>
          <w:b/>
          <w:kern w:val="0"/>
          <w:sz w:val="32"/>
          <w:szCs w:val="32"/>
        </w:rPr>
        <w:sectPr>
          <w:pgSz w:w="11906" w:h="16838"/>
          <w:pgMar w:top="1440" w:right="1080" w:bottom="1440" w:left="1080" w:header="851" w:footer="992" w:gutter="0"/>
          <w:cols w:space="720" w:num="1"/>
          <w:titlePg/>
          <w:docGrid w:linePitch="312" w:charSpace="0"/>
        </w:sectPr>
      </w:pPr>
    </w:p>
    <w:p w14:paraId="3F414F92">
      <w:pPr>
        <w:pStyle w:val="5"/>
        <w:rPr>
          <w:rFonts w:ascii="宋体" w:hAnsi="宋体" w:cs="宋体"/>
          <w:b w:val="0"/>
          <w:kern w:val="0"/>
          <w:sz w:val="36"/>
          <w:szCs w:val="36"/>
        </w:rPr>
      </w:pPr>
    </w:p>
    <w:p w14:paraId="74F898BC">
      <w:pPr>
        <w:spacing w:line="360" w:lineRule="auto"/>
        <w:ind w:right="420" w:firstLine="3614" w:firstLineChars="1000"/>
        <w:rPr>
          <w:rFonts w:ascii="宋体" w:hAnsi="宋体" w:cs="宋体"/>
          <w:b/>
          <w:kern w:val="0"/>
          <w:sz w:val="36"/>
          <w:szCs w:val="36"/>
        </w:rPr>
      </w:pPr>
      <w:r>
        <w:rPr>
          <w:rFonts w:hint="eastAsia" w:ascii="宋体" w:hAnsi="宋体" w:cs="宋体"/>
          <w:b/>
          <w:kern w:val="0"/>
          <w:sz w:val="36"/>
          <w:szCs w:val="36"/>
        </w:rPr>
        <w:t>商务技术文件部分</w:t>
      </w:r>
    </w:p>
    <w:p w14:paraId="69278CB8">
      <w:pPr>
        <w:spacing w:line="360" w:lineRule="auto"/>
        <w:jc w:val="center"/>
        <w:outlineLvl w:val="0"/>
        <w:rPr>
          <w:rFonts w:ascii="宋体" w:hAnsi="宋体" w:cs="宋体"/>
          <w:b/>
          <w:kern w:val="0"/>
          <w:sz w:val="28"/>
          <w:szCs w:val="28"/>
        </w:rPr>
      </w:pPr>
      <w:r>
        <w:rPr>
          <w:rFonts w:hint="eastAsia" w:ascii="宋体" w:hAnsi="宋体" w:cs="宋体"/>
          <w:b/>
          <w:kern w:val="0"/>
          <w:sz w:val="28"/>
          <w:szCs w:val="28"/>
        </w:rPr>
        <w:t>目录</w:t>
      </w:r>
    </w:p>
    <w:p w14:paraId="43FA047F">
      <w:pPr>
        <w:numPr>
          <w:ilvl w:val="255"/>
          <w:numId w:val="0"/>
        </w:num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响应函……………………………………………………………………………（页码）</w:t>
      </w:r>
    </w:p>
    <w:p w14:paraId="26FC36CC">
      <w:pPr>
        <w:numPr>
          <w:ilvl w:val="255"/>
          <w:numId w:val="0"/>
        </w:num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2）授权委托书或法定代表人（单位负责人、自然人本人）身份证明</w:t>
      </w:r>
      <w:r>
        <w:rPr>
          <w:rFonts w:hint="eastAsia" w:ascii="宋体" w:hAnsi="宋体" w:cs="宋体"/>
          <w:sz w:val="24"/>
        </w:rPr>
        <w:t>……………（页码）</w:t>
      </w:r>
    </w:p>
    <w:p w14:paraId="53C46EE3">
      <w:pPr>
        <w:snapToGrid w:val="0"/>
        <w:spacing w:line="360" w:lineRule="auto"/>
        <w:ind w:left="479" w:leftChars="228"/>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）分包意向协议………………………………………………………………………（页码）</w:t>
      </w:r>
    </w:p>
    <w:p w14:paraId="4B101109">
      <w:p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）符合性审查资料……………………………………………………………………（页码）</w:t>
      </w:r>
    </w:p>
    <w:p w14:paraId="7FC63498">
      <w:pPr>
        <w:snapToGrid w:val="0"/>
        <w:spacing w:line="360" w:lineRule="auto"/>
        <w:ind w:left="479" w:leftChars="228"/>
        <w:rPr>
          <w:rFonts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）评审标准相应的商务技术资料……………………………………………………（页码）（</w:t>
      </w:r>
      <w:r>
        <w:rPr>
          <w:rFonts w:ascii="宋体" w:hAnsi="宋体" w:cs="宋体"/>
          <w:sz w:val="24"/>
        </w:rPr>
        <w:t>6</w:t>
      </w:r>
      <w:r>
        <w:rPr>
          <w:rFonts w:hint="eastAsia" w:ascii="宋体" w:hAnsi="宋体" w:cs="宋体"/>
          <w:sz w:val="24"/>
        </w:rPr>
        <w:t>）商务技术偏离表……………………………………………………………………（页码）</w:t>
      </w:r>
    </w:p>
    <w:p w14:paraId="5CB08127">
      <w:pPr>
        <w:snapToGrid w:val="0"/>
        <w:spacing w:line="360" w:lineRule="auto"/>
        <w:ind w:left="479" w:leftChars="228"/>
        <w:rPr>
          <w:rFonts w:ascii="宋体" w:hAnsi="宋体" w:cs="宋体"/>
          <w:sz w:val="24"/>
        </w:rPr>
      </w:pPr>
      <w:r>
        <w:rPr>
          <w:rFonts w:hint="eastAsia" w:ascii="宋体" w:hAnsi="宋体" w:cs="宋体"/>
          <w:sz w:val="24"/>
          <w:lang w:val="zh-CN"/>
        </w:rPr>
        <w:t>（</w:t>
      </w:r>
      <w:r>
        <w:rPr>
          <w:rFonts w:ascii="宋体" w:hAnsi="宋体" w:cs="宋体"/>
          <w:sz w:val="24"/>
        </w:rPr>
        <w:t>7</w:t>
      </w:r>
      <w:r>
        <w:rPr>
          <w:rFonts w:hint="eastAsia" w:ascii="宋体" w:hAnsi="宋体" w:cs="宋体"/>
          <w:sz w:val="24"/>
          <w:lang w:val="zh-CN"/>
        </w:rPr>
        <w:t>）政府采购供应商廉洁自律承诺书</w:t>
      </w:r>
      <w:r>
        <w:rPr>
          <w:rFonts w:hint="eastAsia" w:ascii="宋体" w:hAnsi="宋体" w:cs="宋体"/>
          <w:sz w:val="24"/>
        </w:rPr>
        <w:t>…………………………………………………（页码）</w:t>
      </w:r>
    </w:p>
    <w:p w14:paraId="0B0C9B61">
      <w:pPr>
        <w:snapToGrid w:val="0"/>
        <w:spacing w:line="360" w:lineRule="auto"/>
        <w:jc w:val="center"/>
        <w:rPr>
          <w:rFonts w:ascii="宋体" w:hAnsi="宋体" w:cs="宋体"/>
          <w:b/>
          <w:kern w:val="0"/>
          <w:sz w:val="24"/>
          <w:szCs w:val="32"/>
          <w:lang w:val="zh-CN"/>
        </w:rPr>
        <w:sectPr>
          <w:pgSz w:w="11906" w:h="16838"/>
          <w:pgMar w:top="1440" w:right="1080" w:bottom="1440" w:left="1080" w:header="851" w:footer="992" w:gutter="0"/>
          <w:cols w:space="720" w:num="1"/>
          <w:titlePg/>
          <w:docGrid w:linePitch="312" w:charSpace="0"/>
        </w:sect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8</w:t>
      </w:r>
      <w:r>
        <w:rPr>
          <w:rFonts w:hint="eastAsia" w:ascii="宋体" w:hAnsi="宋体" w:cs="宋体"/>
          <w:color w:val="auto"/>
          <w:sz w:val="24"/>
          <w:highlight w:val="none"/>
          <w:lang w:val="zh-CN"/>
        </w:rPr>
        <w:t>）拟派项目团队配备情况表</w:t>
      </w:r>
      <w:r>
        <w:rPr>
          <w:rFonts w:hint="eastAsia" w:ascii="宋体" w:hAnsi="宋体" w:cs="宋体"/>
          <w:color w:val="auto"/>
          <w:sz w:val="24"/>
          <w:highlight w:val="none"/>
        </w:rPr>
        <w:t>…………………………………………………………（页码）</w:t>
      </w:r>
    </w:p>
    <w:p w14:paraId="541959DE">
      <w:pPr>
        <w:snapToGrid w:val="0"/>
        <w:jc w:val="center"/>
        <w:rPr>
          <w:rFonts w:ascii="宋体" w:hAnsi="宋体" w:cs="宋体"/>
          <w:b/>
          <w:bCs/>
          <w:sz w:val="32"/>
          <w:szCs w:val="32"/>
          <w:lang w:val="zh-CN"/>
        </w:rPr>
      </w:pPr>
      <w:r>
        <w:rPr>
          <w:rFonts w:hint="eastAsia" w:ascii="宋体" w:hAnsi="宋体" w:cs="宋体"/>
          <w:b/>
          <w:bCs/>
          <w:sz w:val="32"/>
          <w:szCs w:val="32"/>
          <w:lang w:val="zh-CN"/>
        </w:rPr>
        <w:t>一、响应函</w:t>
      </w:r>
    </w:p>
    <w:p w14:paraId="788BEF50">
      <w:pPr>
        <w:snapToGrid w:val="0"/>
        <w:spacing w:line="360" w:lineRule="auto"/>
        <w:rPr>
          <w:rFonts w:ascii="宋体" w:hAnsi="宋体" w:cs="宋体"/>
          <w:sz w:val="24"/>
        </w:rPr>
      </w:pPr>
      <w:r>
        <w:rPr>
          <w:rFonts w:hint="eastAsia" w:ascii="宋体" w:hAnsi="宋体" w:cs="宋体"/>
          <w:sz w:val="24"/>
        </w:rPr>
        <w:t>（采购人）、（采购代理机构）：</w:t>
      </w:r>
    </w:p>
    <w:p w14:paraId="18873AEE">
      <w:pPr>
        <w:snapToGrid w:val="0"/>
        <w:spacing w:line="360" w:lineRule="auto"/>
        <w:ind w:firstLine="480" w:firstLineChars="200"/>
        <w:rPr>
          <w:rFonts w:ascii="宋体" w:hAnsi="宋体" w:cs="宋体"/>
          <w:sz w:val="24"/>
        </w:rPr>
      </w:pPr>
      <w:r>
        <w:rPr>
          <w:rFonts w:hint="eastAsia" w:ascii="宋体" w:hAnsi="宋体" w:cs="宋体"/>
          <w:sz w:val="24"/>
        </w:rPr>
        <w:t>我方参加你方组织的（项目名称）【项目编号：（采购编号）】采购的有关活动，并对此项目提交响应文件及报价。为此：</w:t>
      </w:r>
    </w:p>
    <w:p w14:paraId="334BB61E">
      <w:pPr>
        <w:snapToGrid w:val="0"/>
        <w:spacing w:line="360" w:lineRule="auto"/>
        <w:ind w:firstLine="480" w:firstLineChars="200"/>
        <w:rPr>
          <w:rFonts w:ascii="宋体" w:hAnsi="宋体" w:cs="宋体"/>
          <w:sz w:val="24"/>
        </w:rPr>
      </w:pPr>
      <w:r>
        <w:rPr>
          <w:rFonts w:hint="eastAsia" w:ascii="宋体" w:hAnsi="宋体" w:cs="宋体"/>
          <w:sz w:val="24"/>
        </w:rPr>
        <w:t>1、我方承诺响应文件有效期从提交响应文件的截止之日起</w:t>
      </w:r>
      <w:r>
        <w:rPr>
          <w:rFonts w:hint="eastAsia" w:ascii="宋体" w:hAnsi="宋体" w:cs="宋体"/>
          <w:sz w:val="24"/>
          <w:u w:val="single"/>
        </w:rPr>
        <w:t xml:space="preserve">     </w:t>
      </w:r>
      <w:r>
        <w:rPr>
          <w:rFonts w:hint="eastAsia" w:ascii="宋体" w:hAnsi="宋体" w:cs="宋体"/>
          <w:sz w:val="24"/>
        </w:rPr>
        <w:t>天（不少于90天）</w:t>
      </w:r>
      <w:r>
        <w:rPr>
          <w:rFonts w:hint="eastAsia" w:ascii="宋体" w:hAnsi="宋体" w:cs="宋体"/>
        </w:rPr>
        <w:t>，</w:t>
      </w:r>
      <w:r>
        <w:rPr>
          <w:rFonts w:hint="eastAsia" w:ascii="宋体" w:hAnsi="宋体" w:cs="宋体"/>
          <w:sz w:val="24"/>
        </w:rPr>
        <w:t>本响应文件在响应文件有效期满之前均具有约束力。</w:t>
      </w:r>
    </w:p>
    <w:p w14:paraId="2B255C29">
      <w:pPr>
        <w:snapToGrid w:val="0"/>
        <w:spacing w:line="360" w:lineRule="auto"/>
        <w:ind w:firstLine="480" w:firstLineChars="200"/>
        <w:rPr>
          <w:rFonts w:ascii="宋体" w:hAnsi="宋体" w:cs="宋体"/>
          <w:sz w:val="24"/>
        </w:rPr>
      </w:pPr>
      <w:r>
        <w:rPr>
          <w:rFonts w:hint="eastAsia" w:ascii="宋体" w:hAnsi="宋体" w:cs="宋体"/>
          <w:sz w:val="24"/>
        </w:rPr>
        <w:t>2、我方的响应文件包括以下内容：</w:t>
      </w:r>
    </w:p>
    <w:p w14:paraId="50FF23E8">
      <w:pPr>
        <w:snapToGrid w:val="0"/>
        <w:spacing w:line="360" w:lineRule="auto"/>
        <w:ind w:left="210" w:leftChars="100" w:firstLine="480" w:firstLineChars="200"/>
        <w:rPr>
          <w:rFonts w:ascii="宋体" w:hAnsi="宋体" w:cs="宋体"/>
          <w:sz w:val="24"/>
        </w:rPr>
      </w:pPr>
      <w:r>
        <w:rPr>
          <w:rFonts w:hint="eastAsia" w:ascii="宋体" w:hAnsi="宋体" w:cs="宋体"/>
          <w:sz w:val="24"/>
        </w:rPr>
        <w:t>2.1资格文件：</w:t>
      </w:r>
    </w:p>
    <w:p w14:paraId="5C289F9C">
      <w:pPr>
        <w:snapToGrid w:val="0"/>
        <w:spacing w:line="360" w:lineRule="auto"/>
        <w:ind w:left="420" w:leftChars="200" w:firstLine="480" w:firstLineChars="200"/>
        <w:rPr>
          <w:rFonts w:ascii="宋体" w:hAnsi="宋体" w:cs="宋体"/>
          <w:sz w:val="24"/>
        </w:rPr>
      </w:pPr>
      <w:r>
        <w:rPr>
          <w:rFonts w:hint="eastAsia" w:ascii="宋体" w:hAnsi="宋体" w:cs="宋体"/>
          <w:sz w:val="24"/>
        </w:rPr>
        <w:t>2.1.1承诺函；</w:t>
      </w:r>
    </w:p>
    <w:p w14:paraId="01F72F2D">
      <w:pPr>
        <w:snapToGrid w:val="0"/>
        <w:spacing w:line="360" w:lineRule="auto"/>
        <w:ind w:left="42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联合协议（如果有)；</w:t>
      </w:r>
    </w:p>
    <w:p w14:paraId="1CFFEB09">
      <w:pPr>
        <w:snapToGrid w:val="0"/>
        <w:spacing w:line="360" w:lineRule="auto"/>
        <w:ind w:left="420" w:leftChars="200" w:firstLine="480" w:firstLineChars="200"/>
        <w:rPr>
          <w:rFonts w:ascii="宋体" w:hAnsi="宋体" w:cs="宋体"/>
          <w:sz w:val="24"/>
        </w:rPr>
      </w:pPr>
      <w:r>
        <w:rPr>
          <w:rFonts w:hint="eastAsia" w:ascii="宋体" w:hAnsi="宋体" w:cs="宋体"/>
          <w:sz w:val="24"/>
        </w:rPr>
        <w:t>2</w:t>
      </w:r>
      <w:r>
        <w:rPr>
          <w:rFonts w:ascii="宋体" w:hAnsi="宋体" w:cs="宋体"/>
          <w:sz w:val="24"/>
        </w:rPr>
        <w:t>.1.3</w:t>
      </w:r>
      <w:r>
        <w:rPr>
          <w:rFonts w:hint="eastAsia" w:ascii="宋体" w:hAnsi="宋体" w:cs="宋体"/>
          <w:sz w:val="24"/>
        </w:rPr>
        <w:t>落实政府采购政策需满足的资格要求（如果有）；</w:t>
      </w:r>
    </w:p>
    <w:p w14:paraId="415A1A01">
      <w:pPr>
        <w:snapToGrid w:val="0"/>
        <w:spacing w:line="360" w:lineRule="auto"/>
        <w:ind w:left="420" w:leftChars="200" w:firstLine="480" w:firstLineChars="200"/>
        <w:rPr>
          <w:rFonts w:ascii="宋体" w:hAnsi="宋体" w:cs="宋体"/>
          <w:sz w:val="24"/>
        </w:rPr>
      </w:pPr>
      <w:r>
        <w:rPr>
          <w:rFonts w:hint="eastAsia" w:ascii="宋体" w:hAnsi="宋体" w:cs="宋体"/>
          <w:sz w:val="24"/>
        </w:rPr>
        <w:t>2.1.</w:t>
      </w:r>
      <w:r>
        <w:rPr>
          <w:rFonts w:ascii="宋体" w:hAnsi="宋体" w:cs="宋体"/>
          <w:sz w:val="24"/>
        </w:rPr>
        <w:t>4</w:t>
      </w:r>
      <w:r>
        <w:rPr>
          <w:rFonts w:hint="eastAsia" w:ascii="宋体" w:hAnsi="宋体" w:cs="宋体"/>
          <w:sz w:val="24"/>
        </w:rPr>
        <w:t>本项目的特定资格要求（如果有）。</w:t>
      </w:r>
    </w:p>
    <w:p w14:paraId="579DC2C7">
      <w:pPr>
        <w:snapToGrid w:val="0"/>
        <w:spacing w:line="360" w:lineRule="auto"/>
        <w:ind w:left="21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542BDFC7">
      <w:pPr>
        <w:snapToGrid w:val="0"/>
        <w:spacing w:line="360" w:lineRule="auto"/>
        <w:ind w:left="420" w:leftChars="200" w:firstLine="480" w:firstLineChars="200"/>
        <w:rPr>
          <w:rFonts w:ascii="宋体" w:hAnsi="宋体" w:cs="宋体"/>
          <w:sz w:val="24"/>
        </w:rPr>
      </w:pPr>
      <w:r>
        <w:rPr>
          <w:rFonts w:hint="eastAsia" w:ascii="宋体" w:hAnsi="宋体" w:cs="宋体"/>
          <w:sz w:val="24"/>
        </w:rPr>
        <w:t>2.2.1响应函；</w:t>
      </w:r>
      <w:r>
        <w:rPr>
          <w:rFonts w:hint="eastAsia" w:ascii="宋体" w:hAnsi="宋体" w:cs="宋体"/>
          <w:sz w:val="24"/>
          <w:lang w:val="zh-CN"/>
        </w:rPr>
        <w:t xml:space="preserve"> </w:t>
      </w:r>
    </w:p>
    <w:p w14:paraId="1A6E8694">
      <w:pPr>
        <w:snapToGrid w:val="0"/>
        <w:spacing w:line="360" w:lineRule="auto"/>
        <w:ind w:left="420" w:leftChars="200" w:firstLine="480" w:firstLineChars="200"/>
        <w:rPr>
          <w:rFonts w:ascii="宋体" w:hAnsi="宋体" w:cs="宋体"/>
          <w:sz w:val="24"/>
        </w:rPr>
      </w:pPr>
      <w:r>
        <w:rPr>
          <w:rFonts w:hint="eastAsia" w:ascii="宋体" w:hAnsi="宋体" w:cs="宋体"/>
          <w:sz w:val="24"/>
        </w:rPr>
        <w:t>2.2.2授权委托书或法定代表人（单位负责人）身份证明；</w:t>
      </w:r>
    </w:p>
    <w:p w14:paraId="28A184A8">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分包意向协议（如果有）；</w:t>
      </w:r>
    </w:p>
    <w:p w14:paraId="4ED882A0">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w:t>
      </w:r>
    </w:p>
    <w:p w14:paraId="5B5924C9">
      <w:pPr>
        <w:snapToGrid w:val="0"/>
        <w:spacing w:line="360" w:lineRule="auto"/>
        <w:ind w:left="42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rPr>
        <w:t>评审标准相应的商务技术资料；</w:t>
      </w:r>
    </w:p>
    <w:p w14:paraId="5C0EB59D">
      <w:pPr>
        <w:snapToGrid w:val="0"/>
        <w:spacing w:line="360" w:lineRule="auto"/>
        <w:ind w:left="420" w:leftChars="200" w:firstLine="480" w:firstLineChars="200"/>
        <w:rPr>
          <w:rFonts w:ascii="宋体" w:hAnsi="宋体" w:cs="宋体"/>
          <w:sz w:val="24"/>
        </w:rPr>
      </w:pPr>
      <w:r>
        <w:rPr>
          <w:rFonts w:hint="eastAsia" w:ascii="宋体" w:hAnsi="宋体" w:cs="宋体"/>
          <w:sz w:val="24"/>
        </w:rPr>
        <w:t>2.2.6商务技术偏离表；</w:t>
      </w:r>
    </w:p>
    <w:p w14:paraId="54EF8E94">
      <w:pPr>
        <w:snapToGrid w:val="0"/>
        <w:spacing w:line="360" w:lineRule="auto"/>
        <w:ind w:left="420" w:leftChars="2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7</w:t>
      </w:r>
      <w:r>
        <w:rPr>
          <w:rFonts w:hint="eastAsia" w:ascii="宋体" w:hAnsi="宋体" w:cs="宋体"/>
          <w:sz w:val="24"/>
          <w:lang w:val="zh-CN"/>
        </w:rPr>
        <w:t>政府采购供应商廉洁自律承诺书；</w:t>
      </w:r>
    </w:p>
    <w:p w14:paraId="32669A01">
      <w:pPr>
        <w:snapToGrid w:val="0"/>
        <w:spacing w:line="360" w:lineRule="auto"/>
        <w:ind w:left="21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770CD252">
      <w:pPr>
        <w:snapToGrid w:val="0"/>
        <w:spacing w:line="360" w:lineRule="auto"/>
        <w:ind w:left="420" w:leftChars="200" w:firstLine="480" w:firstLineChars="200"/>
        <w:rPr>
          <w:rFonts w:ascii="宋体" w:hAnsi="宋体" w:cs="宋体"/>
          <w:sz w:val="24"/>
        </w:rPr>
      </w:pPr>
      <w:r>
        <w:rPr>
          <w:rFonts w:hint="eastAsia" w:ascii="宋体" w:hAnsi="宋体" w:cs="宋体"/>
          <w:sz w:val="24"/>
        </w:rPr>
        <w:t>2.3.1报价单；</w:t>
      </w:r>
    </w:p>
    <w:p w14:paraId="5EC49443">
      <w:pPr>
        <w:snapToGrid w:val="0"/>
        <w:spacing w:line="360" w:lineRule="auto"/>
        <w:ind w:left="420" w:leftChars="200" w:firstLine="480" w:firstLineChars="200"/>
        <w:rPr>
          <w:rFonts w:ascii="宋体" w:hAnsi="宋体" w:cs="宋体"/>
          <w:sz w:val="24"/>
        </w:rPr>
      </w:pPr>
      <w:r>
        <w:rPr>
          <w:rFonts w:hint="eastAsia" w:ascii="宋体" w:hAnsi="宋体" w:cs="宋体"/>
          <w:sz w:val="24"/>
        </w:rPr>
        <w:t>2.3.2已标价工程量清单；</w:t>
      </w:r>
    </w:p>
    <w:p w14:paraId="0C214547">
      <w:pPr>
        <w:snapToGrid w:val="0"/>
        <w:spacing w:line="360" w:lineRule="auto"/>
        <w:ind w:left="420" w:leftChars="200" w:firstLine="480" w:firstLineChars="200"/>
        <w:rPr>
          <w:rFonts w:ascii="宋体" w:hAnsi="宋体" w:cs="宋体"/>
          <w:sz w:val="24"/>
        </w:rPr>
      </w:pPr>
      <w:r>
        <w:rPr>
          <w:rFonts w:hint="eastAsia" w:ascii="宋体" w:hAnsi="宋体" w:cs="宋体"/>
          <w:sz w:val="24"/>
        </w:rPr>
        <w:t>2.3.3中小企业声明函（如果有）。</w:t>
      </w:r>
    </w:p>
    <w:p w14:paraId="1306655B">
      <w:pPr>
        <w:snapToGrid w:val="0"/>
        <w:spacing w:line="360" w:lineRule="auto"/>
        <w:ind w:firstLine="480" w:firstLineChars="200"/>
        <w:rPr>
          <w:rFonts w:ascii="宋体" w:hAnsi="宋体" w:cs="宋体"/>
          <w:sz w:val="24"/>
        </w:rPr>
      </w:pPr>
      <w:r>
        <w:rPr>
          <w:rFonts w:hint="eastAsia" w:ascii="宋体" w:hAnsi="宋体" w:eastAsia="宋体" w:cs="宋体"/>
          <w:sz w:val="24"/>
        </w:rPr>
        <w:t>3、我方承诺除商务技术偏离表列出的偏离外，我方响应采购文件的全部要求。对</w:t>
      </w:r>
      <w:r>
        <w:rPr>
          <w:rFonts w:hint="eastAsia" w:ascii="宋体" w:hAnsi="宋体" w:eastAsia="宋体" w:cs="宋体"/>
          <w:sz w:val="24"/>
          <w:lang w:val="en-US" w:eastAsia="zh-CN"/>
        </w:rPr>
        <w:t>响应</w:t>
      </w:r>
      <w:r>
        <w:rPr>
          <w:rFonts w:hint="eastAsia" w:ascii="宋体" w:hAnsi="宋体" w:eastAsia="宋体" w:cs="宋体"/>
          <w:sz w:val="24"/>
        </w:rPr>
        <w:t>文件中材料的真实性、合法性负责</w:t>
      </w:r>
      <w:r>
        <w:rPr>
          <w:rFonts w:hint="eastAsia" w:ascii="宋体" w:hAnsi="宋体" w:eastAsia="宋体" w:cs="宋体"/>
          <w:sz w:val="24"/>
          <w:lang w:eastAsia="zh-CN"/>
        </w:rPr>
        <w:t>，积极配合采购人、采购代理机构复核响应文件中的资料</w:t>
      </w:r>
      <w:r>
        <w:rPr>
          <w:rFonts w:hint="eastAsia" w:ascii="宋体" w:hAnsi="宋体" w:eastAsia="宋体" w:cs="宋体"/>
          <w:sz w:val="24"/>
        </w:rPr>
        <w:t>。</w:t>
      </w:r>
    </w:p>
    <w:p w14:paraId="142253B3">
      <w:pPr>
        <w:snapToGrid w:val="0"/>
        <w:spacing w:line="360" w:lineRule="auto"/>
        <w:ind w:firstLine="480" w:firstLineChars="200"/>
        <w:rPr>
          <w:rFonts w:ascii="宋体" w:hAnsi="宋体" w:cs="宋体"/>
          <w:sz w:val="24"/>
        </w:rPr>
      </w:pPr>
      <w:r>
        <w:rPr>
          <w:rFonts w:hint="eastAsia" w:ascii="宋体" w:hAnsi="宋体" w:cs="宋体"/>
          <w:sz w:val="24"/>
        </w:rPr>
        <w:t>4、如我方成交，我方承诺：</w:t>
      </w:r>
    </w:p>
    <w:p w14:paraId="4B5D4545">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4.1在收到成交通知书后，在成交通知书规定的期限内与你方签订合同； </w:t>
      </w:r>
    </w:p>
    <w:p w14:paraId="5B6839DF">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14:paraId="63F21CF2">
      <w:pPr>
        <w:snapToGrid w:val="0"/>
        <w:spacing w:line="360" w:lineRule="auto"/>
        <w:ind w:left="210" w:leftChars="100" w:firstLine="480" w:firstLineChars="200"/>
        <w:rPr>
          <w:rFonts w:ascii="宋体" w:hAnsi="宋体" w:cs="宋体"/>
          <w:sz w:val="24"/>
        </w:rPr>
      </w:pPr>
      <w:r>
        <w:rPr>
          <w:rFonts w:hint="eastAsia" w:ascii="宋体" w:hAnsi="宋体" w:cs="宋体"/>
          <w:sz w:val="24"/>
        </w:rPr>
        <w:t xml:space="preserve">4.3按照采购文件要求提交履约保证金； </w:t>
      </w:r>
    </w:p>
    <w:p w14:paraId="7BFFD39D">
      <w:pPr>
        <w:snapToGrid w:val="0"/>
        <w:spacing w:line="360" w:lineRule="auto"/>
        <w:ind w:left="210" w:leftChars="100" w:firstLine="480" w:firstLineChars="200"/>
        <w:rPr>
          <w:rFonts w:hint="eastAsia" w:ascii="宋体" w:hAnsi="宋体" w:cs="宋体"/>
          <w:sz w:val="24"/>
        </w:rPr>
      </w:pPr>
      <w:r>
        <w:rPr>
          <w:rFonts w:hint="eastAsia" w:ascii="宋体" w:hAnsi="宋体" w:cs="宋体"/>
          <w:sz w:val="24"/>
        </w:rPr>
        <w:t xml:space="preserve">4.4在合同约定的期限内完成合同规定的全部义务。 </w:t>
      </w:r>
    </w:p>
    <w:p w14:paraId="4A0E2807">
      <w:pPr>
        <w:snapToGrid w:val="0"/>
        <w:spacing w:line="360" w:lineRule="auto"/>
        <w:ind w:left="210" w:leftChars="100" w:firstLine="480" w:firstLineChars="200"/>
        <w:rPr>
          <w:rFonts w:hint="eastAsia" w:ascii="宋体" w:hAnsi="宋体" w:eastAsia="宋体" w:cs="宋体"/>
          <w:sz w:val="24"/>
        </w:rPr>
      </w:pPr>
      <w:r>
        <w:rPr>
          <w:rFonts w:hint="eastAsia" w:ascii="宋体" w:hAnsi="宋体" w:eastAsia="宋体" w:cs="宋体"/>
          <w:sz w:val="24"/>
          <w:lang w:val="en-US" w:eastAsia="zh-CN"/>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2E82FBC7">
      <w:pPr>
        <w:snapToGrid w:val="0"/>
        <w:spacing w:line="360" w:lineRule="auto"/>
        <w:ind w:left="210" w:leftChars="100" w:firstLine="480" w:firstLineChars="200"/>
        <w:rPr>
          <w:rFonts w:ascii="宋体" w:hAnsi="宋体" w:cs="宋体"/>
          <w:sz w:val="24"/>
        </w:rPr>
      </w:pPr>
      <w:r>
        <w:rPr>
          <w:rFonts w:hint="eastAsia" w:ascii="宋体" w:hAnsi="宋体" w:eastAsia="宋体" w:cs="宋体"/>
          <w:sz w:val="24"/>
          <w:lang w:val="en-US" w:eastAsia="zh-CN"/>
        </w:rPr>
        <w:t>6</w:t>
      </w:r>
      <w:r>
        <w:rPr>
          <w:rFonts w:hint="eastAsia" w:ascii="宋体" w:hAnsi="宋体" w:eastAsia="宋体" w:cs="宋体"/>
          <w:sz w:val="24"/>
        </w:rPr>
        <w:t xml:space="preserve">、其他补充说明:    </w:t>
      </w:r>
      <w:r>
        <w:rPr>
          <w:rFonts w:hint="eastAsia" w:ascii="宋体" w:hAnsi="宋体" w:cs="宋体"/>
          <w:sz w:val="24"/>
          <w:u w:val="single"/>
        </w:rPr>
        <w:t xml:space="preserve">                                    </w:t>
      </w:r>
      <w:r>
        <w:rPr>
          <w:rFonts w:hint="eastAsia" w:ascii="宋体" w:hAnsi="宋体" w:cs="宋体"/>
          <w:sz w:val="24"/>
        </w:rPr>
        <w:t>。</w:t>
      </w:r>
    </w:p>
    <w:p w14:paraId="67F74DC3">
      <w:pPr>
        <w:spacing w:line="360" w:lineRule="auto"/>
        <w:ind w:firstLine="3600" w:firstLineChars="1500"/>
        <w:rPr>
          <w:rFonts w:ascii="宋体" w:hAnsi="宋体" w:cs="宋体"/>
          <w:sz w:val="24"/>
        </w:rPr>
      </w:pPr>
      <w:r>
        <w:rPr>
          <w:rFonts w:hint="eastAsia" w:ascii="宋体" w:hAnsi="宋体" w:cs="宋体"/>
          <w:sz w:val="24"/>
        </w:rPr>
        <w:t xml:space="preserve">供应商名称（电子签名）：                          </w:t>
      </w:r>
    </w:p>
    <w:p w14:paraId="6E6E2C7C">
      <w:pPr>
        <w:spacing w:line="360" w:lineRule="auto"/>
        <w:jc w:val="center"/>
        <w:rPr>
          <w:rFonts w:ascii="宋体" w:hAnsi="宋体" w:cs="宋体"/>
          <w:sz w:val="24"/>
        </w:rPr>
      </w:pPr>
      <w:r>
        <w:rPr>
          <w:rFonts w:hint="eastAsia" w:ascii="宋体" w:hAnsi="宋体" w:cs="宋体"/>
          <w:sz w:val="24"/>
        </w:rPr>
        <w:t xml:space="preserve">     日期：  年   月   日</w:t>
      </w:r>
    </w:p>
    <w:p w14:paraId="15CDAFDA">
      <w:pPr>
        <w:snapToGrid w:val="0"/>
        <w:spacing w:line="360" w:lineRule="auto"/>
        <w:ind w:left="420" w:leftChars="200" w:firstLine="4200" w:firstLineChars="1750"/>
        <w:rPr>
          <w:rFonts w:ascii="宋体" w:hAnsi="宋体" w:cs="宋体"/>
          <w:kern w:val="0"/>
          <w:sz w:val="24"/>
          <w:u w:val="single"/>
        </w:rPr>
      </w:pPr>
    </w:p>
    <w:p w14:paraId="5CC3895D">
      <w:pPr>
        <w:spacing w:line="360" w:lineRule="auto"/>
        <w:ind w:right="420"/>
        <w:rPr>
          <w:rFonts w:ascii="宋体" w:hAnsi="宋体" w:cs="宋体"/>
          <w:sz w:val="24"/>
        </w:rPr>
      </w:pPr>
      <w:r>
        <w:rPr>
          <w:rFonts w:hint="eastAsia" w:ascii="宋体" w:hAnsi="宋体" w:cs="宋体"/>
          <w:sz w:val="24"/>
        </w:rPr>
        <w:t>注：按本格式和要求提供。</w:t>
      </w:r>
    </w:p>
    <w:p w14:paraId="56793DF4">
      <w:pPr>
        <w:snapToGrid w:val="0"/>
        <w:spacing w:line="360" w:lineRule="auto"/>
        <w:jc w:val="center"/>
        <w:rPr>
          <w:rFonts w:ascii="宋体" w:hAnsi="宋体" w:cs="宋体"/>
          <w:b/>
          <w:kern w:val="0"/>
          <w:sz w:val="32"/>
          <w:szCs w:val="32"/>
        </w:rPr>
      </w:pPr>
    </w:p>
    <w:p w14:paraId="575A18AD">
      <w:pPr>
        <w:snapToGrid w:val="0"/>
        <w:spacing w:line="360" w:lineRule="auto"/>
        <w:rPr>
          <w:rFonts w:ascii="宋体" w:hAnsi="宋体" w:cs="宋体"/>
          <w:sz w:val="24"/>
        </w:rPr>
      </w:pPr>
    </w:p>
    <w:p w14:paraId="3CEB5F15">
      <w:pPr>
        <w:jc w:val="center"/>
        <w:rPr>
          <w:rFonts w:ascii="宋体" w:hAnsi="宋体" w:cs="宋体"/>
          <w:b/>
          <w:kern w:val="0"/>
          <w:sz w:val="32"/>
          <w:szCs w:val="32"/>
        </w:rPr>
      </w:pPr>
    </w:p>
    <w:p w14:paraId="293E1D2D">
      <w:pPr>
        <w:jc w:val="center"/>
        <w:rPr>
          <w:rFonts w:ascii="宋体" w:hAnsi="宋体" w:cs="宋体"/>
          <w:b/>
          <w:kern w:val="0"/>
          <w:sz w:val="32"/>
          <w:szCs w:val="32"/>
        </w:rPr>
        <w:sectPr>
          <w:pgSz w:w="11906" w:h="16838"/>
          <w:pgMar w:top="1440" w:right="1080" w:bottom="1440" w:left="1080" w:header="851" w:footer="992" w:gutter="0"/>
          <w:cols w:space="720" w:num="1"/>
          <w:titlePg/>
          <w:docGrid w:linePitch="312" w:charSpace="0"/>
        </w:sectPr>
      </w:pPr>
    </w:p>
    <w:p w14:paraId="1EF537BE">
      <w:pPr>
        <w:snapToGrid w:val="0"/>
        <w:jc w:val="center"/>
        <w:rPr>
          <w:rFonts w:ascii="宋体" w:hAnsi="宋体" w:cs="宋体"/>
          <w:b/>
          <w:bCs/>
          <w:sz w:val="32"/>
          <w:szCs w:val="32"/>
          <w:lang w:val="zh-CN"/>
        </w:rPr>
      </w:pPr>
      <w:r>
        <w:rPr>
          <w:rFonts w:hint="eastAsia" w:ascii="宋体" w:hAnsi="宋体" w:cs="宋体"/>
          <w:b/>
          <w:bCs/>
          <w:sz w:val="32"/>
          <w:szCs w:val="32"/>
          <w:lang w:val="zh-CN"/>
        </w:rPr>
        <w:t>二、授权委托书或法定代表人（单位负责人、自然人本人）身份证明</w:t>
      </w:r>
    </w:p>
    <w:p w14:paraId="006BC0A9">
      <w:pPr>
        <w:snapToGrid w:val="0"/>
        <w:spacing w:line="360" w:lineRule="auto"/>
        <w:rPr>
          <w:rFonts w:ascii="宋体" w:hAnsi="宋体" w:cs="宋体"/>
          <w:sz w:val="24"/>
        </w:rPr>
      </w:pPr>
      <w:r>
        <w:rPr>
          <w:rFonts w:hint="eastAsia" w:ascii="宋体" w:hAnsi="宋体" w:cs="宋体"/>
          <w:sz w:val="24"/>
        </w:rPr>
        <w:t xml:space="preserve">                                </w:t>
      </w:r>
    </w:p>
    <w:p w14:paraId="66EDAB60">
      <w:pPr>
        <w:snapToGrid w:val="0"/>
        <w:jc w:val="center"/>
        <w:rPr>
          <w:rFonts w:ascii="宋体" w:hAnsi="宋体" w:cs="宋体"/>
          <w:b/>
          <w:bCs/>
          <w:sz w:val="32"/>
          <w:szCs w:val="32"/>
          <w:lang w:val="zh-CN"/>
        </w:rPr>
      </w:pPr>
      <w:r>
        <w:rPr>
          <w:rFonts w:hint="eastAsia" w:ascii="宋体" w:hAnsi="宋体" w:cs="宋体"/>
          <w:b/>
          <w:bCs/>
          <w:sz w:val="32"/>
          <w:szCs w:val="32"/>
          <w:lang w:val="zh-CN"/>
        </w:rPr>
        <w:t>授权委托书（适用于非联合体</w:t>
      </w:r>
      <w:r>
        <w:rPr>
          <w:rFonts w:hint="eastAsia" w:ascii="宋体" w:hAnsi="宋体" w:cs="宋体"/>
          <w:b/>
          <w:bCs/>
          <w:sz w:val="32"/>
          <w:szCs w:val="32"/>
        </w:rPr>
        <w:t>响应</w:t>
      </w:r>
      <w:r>
        <w:rPr>
          <w:rFonts w:hint="eastAsia" w:ascii="宋体" w:hAnsi="宋体" w:cs="宋体"/>
          <w:b/>
          <w:bCs/>
          <w:sz w:val="32"/>
          <w:szCs w:val="32"/>
          <w:lang w:val="zh-CN"/>
        </w:rPr>
        <w:t>）</w:t>
      </w:r>
    </w:p>
    <w:p w14:paraId="50168580">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367F1BC8">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u w:val="none"/>
          <w:lang w:val="en-US" w:eastAsia="zh-CN"/>
        </w:rPr>
        <w:t>，</w:t>
      </w:r>
      <w:r>
        <w:rPr>
          <w:rFonts w:hint="eastAsia" w:ascii="宋体" w:hAnsi="宋体" w:cs="宋体"/>
          <w:color w:val="auto"/>
          <w:kern w:val="0"/>
          <w:sz w:val="24"/>
          <w:u w:val="none"/>
          <w:lang w:val="en-US" w:eastAsia="zh-CN"/>
        </w:rPr>
        <w:t>所在单位：</w:t>
      </w:r>
      <w:r>
        <w:rPr>
          <w:rFonts w:hint="eastAsia" w:ascii="宋体" w:hAnsi="宋体" w:cs="宋体"/>
          <w:color w:val="auto"/>
          <w:kern w:val="0"/>
          <w:sz w:val="24"/>
          <w:u w:val="single"/>
          <w:lang w:val="en-US" w:eastAsia="zh-CN"/>
        </w:rPr>
        <w:t xml:space="preserve">         </w:t>
      </w:r>
      <w:r>
        <w:rPr>
          <w:rFonts w:hint="eastAsia" w:ascii="宋体" w:hAnsi="宋体" w:cs="宋体"/>
          <w:kern w:val="0"/>
          <w:sz w:val="24"/>
          <w:lang w:val="zh-CN"/>
        </w:rPr>
        <w:t>），以我方名义处理</w:t>
      </w:r>
      <w:r>
        <w:rPr>
          <w:rFonts w:hint="eastAsia" w:ascii="宋体" w:hAnsi="宋体" w:cs="宋体"/>
          <w:sz w:val="24"/>
        </w:rPr>
        <w:t>（项目名称）【项目编号：（采购编号）】</w:t>
      </w:r>
      <w:r>
        <w:rPr>
          <w:rFonts w:hint="eastAsia" w:ascii="宋体" w:hAnsi="宋体" w:cs="宋体"/>
          <w:kern w:val="0"/>
          <w:sz w:val="24"/>
          <w:lang w:val="zh-CN"/>
        </w:rPr>
        <w:t>政府采购</w:t>
      </w:r>
      <w:r>
        <w:rPr>
          <w:rFonts w:hint="eastAsia" w:ascii="宋体" w:hAnsi="宋体" w:cs="宋体"/>
          <w:kern w:val="0"/>
          <w:sz w:val="24"/>
        </w:rPr>
        <w:t>响应</w:t>
      </w:r>
      <w:r>
        <w:rPr>
          <w:rFonts w:hint="eastAsia" w:ascii="宋体" w:hAnsi="宋体" w:cs="宋体"/>
          <w:kern w:val="0"/>
          <w:sz w:val="24"/>
          <w:lang w:val="zh-CN"/>
        </w:rPr>
        <w:t>的一切事项，其法律后果由我方承担。</w:t>
      </w:r>
    </w:p>
    <w:p w14:paraId="35AC6AE1">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7251E562">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71BED066">
      <w:pPr>
        <w:snapToGrid w:val="0"/>
        <w:spacing w:line="360" w:lineRule="auto"/>
        <w:rPr>
          <w:rFonts w:ascii="宋体" w:hAnsi="宋体" w:cs="宋体"/>
          <w:kern w:val="0"/>
          <w:sz w:val="24"/>
        </w:rPr>
      </w:pPr>
      <w:r>
        <w:rPr>
          <w:rFonts w:hint="eastAsia" w:ascii="宋体" w:hAnsi="宋体" w:cs="宋体"/>
          <w:kern w:val="0"/>
          <w:sz w:val="24"/>
          <w:lang w:val="zh-CN"/>
        </w:rPr>
        <w:t xml:space="preserve">                                                 供应商名称(电子签名)：</w:t>
      </w:r>
    </w:p>
    <w:p w14:paraId="38019BB7">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签发日期：  年  月   日</w:t>
      </w:r>
    </w:p>
    <w:p w14:paraId="2DA7367E">
      <w:pPr>
        <w:snapToGrid w:val="0"/>
        <w:spacing w:line="360" w:lineRule="auto"/>
        <w:rPr>
          <w:rFonts w:ascii="宋体" w:hAnsi="宋体" w:cs="宋体"/>
          <w:sz w:val="24"/>
        </w:rPr>
      </w:pPr>
    </w:p>
    <w:p w14:paraId="7A3FD01A">
      <w:pPr>
        <w:snapToGrid w:val="0"/>
        <w:spacing w:line="360" w:lineRule="auto"/>
        <w:rPr>
          <w:rFonts w:ascii="宋体" w:hAnsi="宋体" w:cs="宋体"/>
          <w:sz w:val="24"/>
        </w:rPr>
      </w:pPr>
    </w:p>
    <w:p w14:paraId="664089D1">
      <w:pPr>
        <w:snapToGrid w:val="0"/>
        <w:spacing w:line="360" w:lineRule="auto"/>
        <w:rPr>
          <w:rFonts w:ascii="宋体" w:hAnsi="宋体" w:cs="宋体"/>
          <w:sz w:val="24"/>
        </w:rPr>
      </w:pPr>
    </w:p>
    <w:p w14:paraId="0069B807">
      <w:pPr>
        <w:snapToGrid w:val="0"/>
        <w:jc w:val="center"/>
        <w:rPr>
          <w:rFonts w:ascii="宋体" w:hAnsi="宋体" w:cs="宋体"/>
          <w:b/>
          <w:bCs/>
          <w:sz w:val="32"/>
          <w:szCs w:val="32"/>
          <w:lang w:val="zh-CN"/>
        </w:rPr>
      </w:pPr>
      <w:r>
        <w:rPr>
          <w:rFonts w:hint="eastAsia" w:ascii="宋体" w:hAnsi="宋体" w:cs="宋体"/>
          <w:b/>
          <w:bCs/>
          <w:sz w:val="32"/>
          <w:szCs w:val="32"/>
          <w:lang w:val="zh-CN"/>
        </w:rPr>
        <w:t>授权委托书（适用于联合体</w:t>
      </w:r>
      <w:r>
        <w:rPr>
          <w:rFonts w:hint="eastAsia" w:ascii="宋体" w:hAnsi="宋体" w:cs="宋体"/>
          <w:b/>
          <w:bCs/>
          <w:sz w:val="32"/>
          <w:szCs w:val="32"/>
        </w:rPr>
        <w:t>响应</w:t>
      </w:r>
      <w:r>
        <w:rPr>
          <w:rFonts w:hint="eastAsia" w:ascii="宋体" w:hAnsi="宋体" w:cs="宋体"/>
          <w:b/>
          <w:bCs/>
          <w:sz w:val="32"/>
          <w:szCs w:val="32"/>
          <w:lang w:val="zh-CN"/>
        </w:rPr>
        <w:t>）</w:t>
      </w:r>
    </w:p>
    <w:p w14:paraId="5C11984D">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63E20071">
      <w:pPr>
        <w:snapToGrid w:val="0"/>
        <w:spacing w:line="360" w:lineRule="auto"/>
        <w:ind w:firstLine="576"/>
        <w:rPr>
          <w:rFonts w:ascii="宋体" w:hAnsi="宋体" w:cs="宋体"/>
          <w:kern w:val="0"/>
          <w:sz w:val="24"/>
        </w:rPr>
      </w:pPr>
      <w:r>
        <w:rPr>
          <w:rFonts w:hint="eastAsia" w:ascii="宋体" w:hAnsi="宋体" w:cs="宋体"/>
          <w:kern w:val="0"/>
          <w:sz w:val="24"/>
        </w:rPr>
        <w:t>现</w:t>
      </w:r>
      <w:r>
        <w:rPr>
          <w:rFonts w:hint="eastAsia" w:ascii="宋体" w:hAnsi="宋体" w:cs="宋体"/>
          <w:kern w:val="0"/>
          <w:sz w:val="24"/>
          <w:lang w:val="zh-CN"/>
        </w:rPr>
        <w:t>委托</w:t>
      </w:r>
      <w:r>
        <w:rPr>
          <w:rFonts w:hint="eastAsia" w:ascii="宋体" w:hAnsi="宋体" w:cs="宋体"/>
          <w:kern w:val="0"/>
          <w:sz w:val="24"/>
          <w:u w:val="single"/>
          <w:lang w:val="zh-CN"/>
        </w:rPr>
        <w:t xml:space="preserve">          </w:t>
      </w:r>
      <w:r>
        <w:rPr>
          <w:rFonts w:hint="eastAsia" w:ascii="宋体" w:hAnsi="宋体" w:cs="宋体"/>
          <w:kern w:val="0"/>
          <w:sz w:val="24"/>
          <w:lang w:val="zh-CN"/>
        </w:rPr>
        <w:t>（姓名）为我方代理人（身份证号码：</w:t>
      </w:r>
      <w:r>
        <w:rPr>
          <w:rFonts w:hint="eastAsia" w:ascii="宋体" w:hAnsi="宋体" w:cs="宋体"/>
          <w:kern w:val="0"/>
          <w:sz w:val="24"/>
          <w:u w:val="single"/>
          <w:lang w:val="zh-CN"/>
        </w:rPr>
        <w:t xml:space="preserve">          </w:t>
      </w:r>
      <w:r>
        <w:rPr>
          <w:rFonts w:hint="eastAsia" w:ascii="宋体" w:hAnsi="宋体" w:cs="宋体"/>
          <w:kern w:val="0"/>
          <w:sz w:val="24"/>
          <w:lang w:val="zh-CN"/>
        </w:rPr>
        <w:t>，手机：</w:t>
      </w:r>
      <w:r>
        <w:rPr>
          <w:rFonts w:hint="eastAsia" w:ascii="宋体" w:hAnsi="宋体" w:cs="宋体"/>
          <w:kern w:val="0"/>
          <w:sz w:val="24"/>
          <w:u w:val="single"/>
          <w:lang w:val="zh-CN"/>
        </w:rPr>
        <w:t xml:space="preserve">          </w:t>
      </w:r>
      <w:r>
        <w:rPr>
          <w:rFonts w:hint="eastAsia" w:ascii="宋体" w:hAnsi="宋体" w:cs="宋体"/>
          <w:kern w:val="0"/>
          <w:sz w:val="24"/>
          <w:u w:val="none"/>
          <w:lang w:val="en-US" w:eastAsia="zh-CN"/>
        </w:rPr>
        <w:t>，</w:t>
      </w:r>
      <w:r>
        <w:rPr>
          <w:rFonts w:hint="eastAsia" w:ascii="宋体" w:hAnsi="宋体" w:cs="宋体"/>
          <w:color w:val="auto"/>
          <w:kern w:val="0"/>
          <w:sz w:val="24"/>
          <w:u w:val="none"/>
          <w:lang w:val="en-US" w:eastAsia="zh-CN"/>
        </w:rPr>
        <w:t>所在单位：</w:t>
      </w:r>
      <w:r>
        <w:rPr>
          <w:rFonts w:hint="eastAsia" w:ascii="宋体" w:hAnsi="宋体" w:cs="宋体"/>
          <w:color w:val="auto"/>
          <w:kern w:val="0"/>
          <w:sz w:val="24"/>
          <w:u w:val="single"/>
          <w:lang w:val="en-US" w:eastAsia="zh-CN"/>
        </w:rPr>
        <w:t xml:space="preserve">         </w:t>
      </w:r>
      <w:r>
        <w:rPr>
          <w:rFonts w:hint="eastAsia" w:ascii="宋体" w:hAnsi="宋体" w:cs="宋体"/>
          <w:kern w:val="0"/>
          <w:sz w:val="24"/>
          <w:lang w:val="zh-CN"/>
        </w:rPr>
        <w:t>），以我方名义处理</w:t>
      </w:r>
      <w:r>
        <w:rPr>
          <w:rFonts w:hint="eastAsia" w:ascii="宋体" w:hAnsi="宋体" w:cs="宋体"/>
          <w:sz w:val="24"/>
        </w:rPr>
        <w:t>（项目名称）【项目编号：（采购编号）】</w:t>
      </w:r>
      <w:r>
        <w:rPr>
          <w:rFonts w:hint="eastAsia" w:ascii="宋体" w:hAnsi="宋体" w:cs="宋体"/>
          <w:kern w:val="0"/>
          <w:sz w:val="24"/>
          <w:lang w:val="zh-CN"/>
        </w:rPr>
        <w:t>政府采购</w:t>
      </w:r>
      <w:r>
        <w:rPr>
          <w:rFonts w:hint="eastAsia" w:ascii="宋体" w:hAnsi="宋体" w:cs="宋体"/>
          <w:kern w:val="0"/>
          <w:sz w:val="24"/>
        </w:rPr>
        <w:t>响应</w:t>
      </w:r>
      <w:r>
        <w:rPr>
          <w:rFonts w:hint="eastAsia" w:ascii="宋体" w:hAnsi="宋体" w:cs="宋体"/>
          <w:kern w:val="0"/>
          <w:sz w:val="24"/>
          <w:lang w:val="zh-CN"/>
        </w:rPr>
        <w:t>的一切事项，其法律后果由我方承担。</w:t>
      </w:r>
    </w:p>
    <w:p w14:paraId="3E1E2A87">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委托期限</w:t>
      </w:r>
      <w:r>
        <w:rPr>
          <w:rFonts w:hint="eastAsia" w:ascii="宋体" w:hAnsi="宋体" w:cs="宋体"/>
          <w:kern w:val="0"/>
          <w:sz w:val="24"/>
        </w:rPr>
        <w:t>：</w:t>
      </w:r>
      <w:r>
        <w:rPr>
          <w:rFonts w:hint="eastAsia" w:ascii="宋体" w:hAnsi="宋体" w:cs="宋体"/>
          <w:kern w:val="0"/>
          <w:sz w:val="24"/>
          <w:lang w:val="zh-CN"/>
        </w:rPr>
        <w:t>自</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日起至</w:t>
      </w:r>
      <w:r>
        <w:rPr>
          <w:rFonts w:hint="eastAsia" w:ascii="宋体" w:hAnsi="宋体" w:cs="宋体"/>
          <w:kern w:val="0"/>
          <w:sz w:val="24"/>
        </w:rPr>
        <w:t xml:space="preserve">  </w:t>
      </w:r>
      <w:r>
        <w:rPr>
          <w:rFonts w:hint="eastAsia" w:ascii="宋体" w:hAnsi="宋体" w:cs="宋体"/>
          <w:kern w:val="0"/>
          <w:sz w:val="24"/>
          <w:lang w:val="zh-CN"/>
        </w:rPr>
        <w:t>年</w:t>
      </w:r>
      <w:r>
        <w:rPr>
          <w:rFonts w:hint="eastAsia" w:ascii="宋体" w:hAnsi="宋体" w:cs="宋体"/>
          <w:kern w:val="0"/>
          <w:sz w:val="24"/>
        </w:rPr>
        <w:t xml:space="preserve">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3A6F745A">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44006A1D">
      <w:pPr>
        <w:jc w:val="center"/>
        <w:rPr>
          <w:rFonts w:ascii="宋体" w:hAnsi="宋体" w:cs="宋体"/>
          <w:b/>
          <w:kern w:val="0"/>
          <w:sz w:val="32"/>
          <w:szCs w:val="32"/>
        </w:rPr>
      </w:pPr>
    </w:p>
    <w:p w14:paraId="4EFF91B2">
      <w:pPr>
        <w:jc w:val="center"/>
        <w:rPr>
          <w:rFonts w:ascii="宋体" w:hAnsi="宋体" w:cs="宋体"/>
          <w:b/>
          <w:kern w:val="0"/>
          <w:sz w:val="32"/>
          <w:szCs w:val="32"/>
        </w:rPr>
      </w:pPr>
    </w:p>
    <w:p w14:paraId="1B73AD52">
      <w:pPr>
        <w:jc w:val="center"/>
        <w:rPr>
          <w:rFonts w:ascii="宋体" w:hAnsi="宋体" w:cs="宋体"/>
          <w:b/>
          <w:kern w:val="0"/>
          <w:sz w:val="32"/>
          <w:szCs w:val="32"/>
        </w:rPr>
      </w:pPr>
    </w:p>
    <w:p w14:paraId="36D3348E">
      <w:pPr>
        <w:rPr>
          <w:rFonts w:ascii="宋体" w:hAnsi="宋体" w:cs="宋体"/>
        </w:rPr>
      </w:pPr>
    </w:p>
    <w:p w14:paraId="27479325">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55273804">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407348E1">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23DF20C5">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09070AC1">
      <w:pPr>
        <w:snapToGrid w:val="0"/>
        <w:jc w:val="center"/>
        <w:rPr>
          <w:rFonts w:hint="eastAsia" w:ascii="宋体" w:hAnsi="宋体" w:cs="宋体"/>
          <w:b/>
          <w:bCs/>
          <w:sz w:val="32"/>
          <w:szCs w:val="32"/>
          <w:lang w:val="zh-CN"/>
        </w:rPr>
      </w:pPr>
    </w:p>
    <w:p w14:paraId="7503DE52">
      <w:pPr>
        <w:snapToGrid w:val="0"/>
        <w:jc w:val="center"/>
        <w:rPr>
          <w:rFonts w:hint="eastAsia" w:ascii="宋体" w:hAnsi="宋体" w:cs="宋体"/>
          <w:b/>
          <w:bCs/>
          <w:sz w:val="32"/>
          <w:szCs w:val="32"/>
          <w:lang w:val="zh-CN"/>
        </w:rPr>
      </w:pPr>
    </w:p>
    <w:p w14:paraId="5913899A">
      <w:pPr>
        <w:snapToGrid w:val="0"/>
        <w:jc w:val="center"/>
        <w:rPr>
          <w:rFonts w:ascii="宋体" w:hAnsi="宋体" w:cs="宋体"/>
          <w:b/>
          <w:bCs/>
          <w:sz w:val="32"/>
          <w:szCs w:val="32"/>
        </w:rPr>
      </w:pPr>
      <w:r>
        <w:rPr>
          <w:rFonts w:hint="eastAsia" w:ascii="宋体" w:hAnsi="宋体" w:cs="宋体"/>
          <w:b/>
          <w:bCs/>
          <w:sz w:val="32"/>
          <w:szCs w:val="32"/>
          <w:lang w:val="zh-CN"/>
        </w:rPr>
        <w:t>法定代表人、单位负责人或自然人本人</w:t>
      </w:r>
      <w:r>
        <w:rPr>
          <w:rFonts w:hint="eastAsia" w:ascii="宋体" w:hAnsi="宋体" w:cs="宋体"/>
          <w:b/>
          <w:bCs/>
          <w:sz w:val="32"/>
          <w:szCs w:val="32"/>
        </w:rPr>
        <w:t>的身份证明（适用于法定代表人、单位负责人或者自然人本人代表供应商参加响应）</w:t>
      </w:r>
    </w:p>
    <w:p w14:paraId="13048319">
      <w:pPr>
        <w:pStyle w:val="149"/>
        <w:spacing w:line="360" w:lineRule="auto"/>
        <w:rPr>
          <w:rFonts w:hAnsi="宋体" w:cs="宋体"/>
          <w:bCs/>
          <w:sz w:val="24"/>
        </w:rPr>
      </w:pPr>
      <w:r>
        <w:rPr>
          <w:rFonts w:hint="eastAsia" w:hAnsi="宋体" w:cs="宋体"/>
          <w:bCs/>
          <w:sz w:val="24"/>
        </w:rPr>
        <w:t>身份证件扫描件：</w:t>
      </w:r>
    </w:p>
    <w:tbl>
      <w:tblPr>
        <w:tblStyle w:val="62"/>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6E5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7FE4732">
            <w:pPr>
              <w:pStyle w:val="149"/>
              <w:adjustRightInd w:val="0"/>
              <w:spacing w:line="360" w:lineRule="auto"/>
              <w:rPr>
                <w:rFonts w:hAnsi="宋体" w:cs="宋体"/>
                <w:bCs/>
                <w:sz w:val="24"/>
              </w:rPr>
            </w:pPr>
            <w:r>
              <w:rPr>
                <w:rFonts w:hint="eastAsia" w:hAnsi="宋体" w:cs="宋体"/>
                <w:bCs/>
                <w:sz w:val="24"/>
              </w:rPr>
              <w:t>正面：                                 反面：</w:t>
            </w:r>
          </w:p>
          <w:p w14:paraId="05DD6DA9">
            <w:pPr>
              <w:pStyle w:val="149"/>
              <w:adjustRightInd w:val="0"/>
              <w:spacing w:line="360" w:lineRule="auto"/>
              <w:rPr>
                <w:rFonts w:hAnsi="宋体" w:cs="宋体"/>
                <w:bCs/>
                <w:sz w:val="24"/>
              </w:rPr>
            </w:pPr>
          </w:p>
        </w:tc>
      </w:tr>
    </w:tbl>
    <w:p w14:paraId="79821ADD">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7561CBC2">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供应商名称(电子签名)：                              </w:t>
      </w:r>
    </w:p>
    <w:p w14:paraId="16C75143">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376AC353">
      <w:pPr>
        <w:jc w:val="center"/>
        <w:rPr>
          <w:rFonts w:ascii="宋体" w:hAnsi="宋体" w:cs="宋体"/>
          <w:b/>
          <w:kern w:val="0"/>
          <w:sz w:val="32"/>
          <w:szCs w:val="32"/>
        </w:rPr>
      </w:pPr>
    </w:p>
    <w:p w14:paraId="31AC59AB">
      <w:pPr>
        <w:jc w:val="center"/>
        <w:rPr>
          <w:rFonts w:ascii="宋体" w:hAnsi="宋体" w:cs="宋体"/>
          <w:b/>
          <w:kern w:val="0"/>
          <w:sz w:val="32"/>
          <w:szCs w:val="32"/>
        </w:rPr>
      </w:pPr>
    </w:p>
    <w:p w14:paraId="06433F0C">
      <w:pPr>
        <w:jc w:val="center"/>
        <w:rPr>
          <w:rFonts w:ascii="宋体" w:hAnsi="宋体" w:cs="宋体"/>
          <w:b/>
          <w:kern w:val="0"/>
          <w:sz w:val="32"/>
          <w:szCs w:val="32"/>
        </w:rPr>
      </w:pPr>
    </w:p>
    <w:p w14:paraId="6D46462B">
      <w:pPr>
        <w:jc w:val="center"/>
        <w:rPr>
          <w:rFonts w:ascii="宋体" w:hAnsi="宋体" w:cs="宋体"/>
          <w:b/>
          <w:kern w:val="0"/>
          <w:sz w:val="32"/>
          <w:szCs w:val="32"/>
        </w:rPr>
      </w:pPr>
    </w:p>
    <w:p w14:paraId="64520BA0">
      <w:pPr>
        <w:jc w:val="center"/>
        <w:rPr>
          <w:rFonts w:ascii="宋体" w:hAnsi="宋体" w:cs="宋体"/>
          <w:b/>
          <w:kern w:val="0"/>
          <w:sz w:val="32"/>
          <w:szCs w:val="32"/>
        </w:rPr>
      </w:pPr>
    </w:p>
    <w:p w14:paraId="5BFAF008">
      <w:pPr>
        <w:jc w:val="center"/>
        <w:rPr>
          <w:rFonts w:ascii="宋体" w:hAnsi="宋体" w:cs="宋体"/>
          <w:b/>
          <w:kern w:val="0"/>
          <w:sz w:val="32"/>
          <w:szCs w:val="32"/>
        </w:rPr>
      </w:pPr>
    </w:p>
    <w:p w14:paraId="327C72FA">
      <w:pPr>
        <w:jc w:val="center"/>
        <w:rPr>
          <w:rFonts w:ascii="宋体" w:hAnsi="宋体" w:cs="宋体"/>
          <w:b/>
          <w:kern w:val="0"/>
          <w:sz w:val="32"/>
          <w:szCs w:val="32"/>
        </w:rPr>
      </w:pPr>
    </w:p>
    <w:p w14:paraId="6768D3B9">
      <w:pPr>
        <w:jc w:val="center"/>
        <w:rPr>
          <w:rFonts w:ascii="宋体" w:hAnsi="宋体" w:cs="宋体"/>
          <w:b/>
          <w:kern w:val="0"/>
          <w:sz w:val="32"/>
          <w:szCs w:val="32"/>
        </w:rPr>
      </w:pPr>
    </w:p>
    <w:p w14:paraId="5E8062F0">
      <w:pPr>
        <w:jc w:val="center"/>
        <w:rPr>
          <w:rFonts w:ascii="宋体" w:hAnsi="宋体" w:cs="宋体"/>
          <w:b/>
          <w:kern w:val="0"/>
          <w:sz w:val="32"/>
          <w:szCs w:val="32"/>
        </w:rPr>
      </w:pPr>
    </w:p>
    <w:p w14:paraId="56407390">
      <w:pPr>
        <w:jc w:val="center"/>
        <w:rPr>
          <w:rFonts w:ascii="宋体" w:hAnsi="宋体" w:cs="宋体"/>
          <w:b/>
          <w:kern w:val="0"/>
          <w:sz w:val="32"/>
          <w:szCs w:val="32"/>
        </w:rPr>
      </w:pPr>
    </w:p>
    <w:p w14:paraId="60F02B42">
      <w:pPr>
        <w:snapToGrid w:val="0"/>
        <w:spacing w:line="360" w:lineRule="auto"/>
        <w:ind w:right="480"/>
        <w:rPr>
          <w:rFonts w:ascii="宋体" w:hAnsi="宋体" w:cs="宋体"/>
          <w:b/>
          <w:kern w:val="0"/>
          <w:sz w:val="32"/>
          <w:szCs w:val="32"/>
        </w:rPr>
        <w:sectPr>
          <w:pgSz w:w="11906" w:h="16838"/>
          <w:pgMar w:top="1440" w:right="1080" w:bottom="1440" w:left="1080" w:header="851" w:footer="992" w:gutter="0"/>
          <w:cols w:space="720" w:num="1"/>
          <w:titlePg/>
          <w:docGrid w:linePitch="312" w:charSpace="0"/>
        </w:sectPr>
      </w:pPr>
    </w:p>
    <w:p w14:paraId="13240B9F">
      <w:pPr>
        <w:snapToGrid w:val="0"/>
        <w:jc w:val="center"/>
        <w:rPr>
          <w:rFonts w:ascii="宋体" w:hAnsi="宋体" w:cs="宋体"/>
          <w:b/>
          <w:bCs/>
          <w:sz w:val="32"/>
          <w:szCs w:val="32"/>
        </w:rPr>
      </w:pPr>
      <w:r>
        <w:rPr>
          <w:rFonts w:hint="eastAsia" w:ascii="宋体" w:hAnsi="宋体" w:cs="宋体"/>
          <w:b/>
          <w:bCs/>
          <w:sz w:val="32"/>
          <w:szCs w:val="32"/>
        </w:rPr>
        <w:t>三、分包意向协议</w:t>
      </w:r>
    </w:p>
    <w:p w14:paraId="1337EB2F">
      <w:pPr>
        <w:widowControl/>
        <w:spacing w:line="360" w:lineRule="auto"/>
        <w:ind w:firstLine="120" w:firstLineChars="50"/>
        <w:jc w:val="left"/>
        <w:rPr>
          <w:rFonts w:ascii="宋体" w:hAnsi="宋体" w:cs="宋体"/>
          <w:sz w:val="24"/>
        </w:rPr>
      </w:pPr>
      <w:bookmarkStart w:id="464" w:name="_Hlk101169080"/>
      <w:r>
        <w:rPr>
          <w:rFonts w:hint="eastAsia" w:ascii="宋体" w:hAnsi="宋体" w:cs="宋体"/>
          <w:sz w:val="24"/>
        </w:rPr>
        <w:t>[</w:t>
      </w:r>
      <w:r>
        <w:rPr>
          <w:rFonts w:hint="eastAsia" w:ascii="宋体" w:hAnsi="宋体" w:cs="宋体"/>
          <w:b/>
          <w:sz w:val="24"/>
        </w:rPr>
        <w:t>成交后以分包方式履行合同的，提供分包意向协议(附件6</w:t>
      </w:r>
      <w:r>
        <w:rPr>
          <w:rFonts w:ascii="宋体" w:hAnsi="宋体" w:cs="宋体"/>
          <w:b/>
          <w:sz w:val="24"/>
        </w:rPr>
        <w:t>)</w:t>
      </w:r>
      <w:r>
        <w:rPr>
          <w:rFonts w:hint="eastAsia" w:ascii="宋体" w:hAnsi="宋体" w:cs="宋体"/>
          <w:b/>
          <w:sz w:val="24"/>
        </w:rPr>
        <w:t>；采购人不同意分包或者供应商成交后不以分包方式履行合同的，则不需要提供。</w:t>
      </w:r>
      <w:r>
        <w:rPr>
          <w:rFonts w:hint="eastAsia" w:ascii="宋体" w:hAnsi="宋体" w:cs="宋体"/>
          <w:sz w:val="24"/>
        </w:rPr>
        <w:t>]</w:t>
      </w:r>
    </w:p>
    <w:bookmarkEnd w:id="464"/>
    <w:p w14:paraId="78460CAC">
      <w:pPr>
        <w:snapToGrid w:val="0"/>
        <w:spacing w:line="360" w:lineRule="auto"/>
        <w:rPr>
          <w:rFonts w:ascii="宋体" w:hAnsi="宋体" w:cs="宋体"/>
          <w:kern w:val="0"/>
          <w:sz w:val="24"/>
        </w:rPr>
      </w:pPr>
    </w:p>
    <w:p w14:paraId="7CF35D5A">
      <w:pPr>
        <w:snapToGrid w:val="0"/>
        <w:jc w:val="center"/>
        <w:rPr>
          <w:rFonts w:ascii="宋体" w:hAnsi="宋体" w:cs="宋体"/>
          <w:b/>
          <w:bCs/>
          <w:sz w:val="32"/>
          <w:szCs w:val="32"/>
        </w:rPr>
      </w:pPr>
      <w:r>
        <w:rPr>
          <w:rFonts w:hint="eastAsia" w:ascii="宋体" w:hAnsi="宋体" w:cs="宋体"/>
          <w:b/>
          <w:bCs/>
          <w:sz w:val="32"/>
          <w:szCs w:val="32"/>
        </w:rPr>
        <w:t>四、符合性审查资料</w:t>
      </w:r>
    </w:p>
    <w:p w14:paraId="7A504A55">
      <w:pPr>
        <w:jc w:val="center"/>
        <w:rPr>
          <w:rFonts w:ascii="宋体" w:hAnsi="宋体" w:cs="宋体"/>
          <w:b/>
          <w:kern w:val="0"/>
          <w:sz w:val="32"/>
          <w:szCs w:val="32"/>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16B1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ED42613">
            <w:pPr>
              <w:snapToGrid w:val="0"/>
              <w:spacing w:line="240" w:lineRule="atLeast"/>
              <w:jc w:val="center"/>
              <w:rPr>
                <w:rFonts w:ascii="宋体" w:hAnsi="宋体" w:cs="宋体"/>
                <w:b/>
                <w:sz w:val="24"/>
              </w:rPr>
            </w:pPr>
            <w:r>
              <w:rPr>
                <w:rFonts w:hint="eastAsia" w:ascii="宋体" w:hAnsi="宋体" w:cs="宋体"/>
                <w:b/>
                <w:sz w:val="24"/>
              </w:rPr>
              <w:t>序号</w:t>
            </w:r>
          </w:p>
        </w:tc>
        <w:tc>
          <w:tcPr>
            <w:tcW w:w="4991" w:type="dxa"/>
            <w:vAlign w:val="center"/>
          </w:tcPr>
          <w:p w14:paraId="1DEE7F5B">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14:paraId="3FBE0114">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14:paraId="01732BCF">
            <w:pPr>
              <w:snapToGrid w:val="0"/>
              <w:spacing w:line="240" w:lineRule="atLeast"/>
              <w:jc w:val="center"/>
              <w:rPr>
                <w:rFonts w:ascii="宋体" w:hAnsi="宋体" w:cs="宋体"/>
                <w:b/>
                <w:sz w:val="24"/>
              </w:rPr>
            </w:pPr>
            <w:r>
              <w:rPr>
                <w:rFonts w:hint="eastAsia" w:ascii="宋体" w:hAnsi="宋体" w:cs="宋体"/>
                <w:b/>
                <w:sz w:val="24"/>
              </w:rPr>
              <w:t>响应文件中的</w:t>
            </w:r>
          </w:p>
          <w:p w14:paraId="268F05A5">
            <w:pPr>
              <w:snapToGrid w:val="0"/>
              <w:spacing w:line="240" w:lineRule="atLeast"/>
              <w:jc w:val="center"/>
              <w:rPr>
                <w:rFonts w:ascii="宋体" w:hAnsi="宋体" w:cs="宋体"/>
                <w:b/>
                <w:sz w:val="24"/>
              </w:rPr>
            </w:pPr>
            <w:r>
              <w:rPr>
                <w:rFonts w:hint="eastAsia" w:ascii="宋体" w:hAnsi="宋体" w:cs="宋体"/>
                <w:b/>
                <w:sz w:val="24"/>
              </w:rPr>
              <w:t>页码位置</w:t>
            </w:r>
          </w:p>
        </w:tc>
      </w:tr>
      <w:tr w14:paraId="46D79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1C2AD29">
            <w:pPr>
              <w:rPr>
                <w:rFonts w:ascii="宋体" w:hAnsi="宋体" w:cs="宋体"/>
                <w:sz w:val="24"/>
              </w:rPr>
            </w:pPr>
            <w:r>
              <w:rPr>
                <w:rFonts w:hint="eastAsia" w:ascii="宋体" w:hAnsi="宋体" w:cs="宋体"/>
                <w:sz w:val="24"/>
              </w:rPr>
              <w:t>1</w:t>
            </w:r>
          </w:p>
        </w:tc>
        <w:tc>
          <w:tcPr>
            <w:tcW w:w="4991" w:type="dxa"/>
            <w:vAlign w:val="center"/>
          </w:tcPr>
          <w:p w14:paraId="457EED15">
            <w:pPr>
              <w:spacing w:line="360" w:lineRule="auto"/>
              <w:rPr>
                <w:rFonts w:ascii="宋体" w:hAnsi="宋体" w:cs="宋体"/>
                <w:sz w:val="24"/>
              </w:rPr>
            </w:pPr>
            <w:r>
              <w:rPr>
                <w:rFonts w:hint="eastAsia" w:ascii="宋体" w:hAnsi="宋体" w:cs="宋体"/>
                <w:sz w:val="24"/>
              </w:rPr>
              <w:t>响应文件按照采购文件要求签署、盖章。</w:t>
            </w:r>
          </w:p>
        </w:tc>
        <w:tc>
          <w:tcPr>
            <w:tcW w:w="2551" w:type="dxa"/>
            <w:vAlign w:val="center"/>
          </w:tcPr>
          <w:p w14:paraId="60DAB515">
            <w:pPr>
              <w:rPr>
                <w:rFonts w:ascii="宋体" w:hAnsi="宋体" w:cs="宋体"/>
                <w:sz w:val="24"/>
              </w:rPr>
            </w:pPr>
            <w:r>
              <w:rPr>
                <w:rFonts w:hint="eastAsia" w:ascii="宋体" w:hAnsi="宋体" w:cs="宋体"/>
                <w:sz w:val="24"/>
              </w:rPr>
              <w:t>需要使用电子签名或者签字盖章的响应文件的组成部分</w:t>
            </w:r>
          </w:p>
        </w:tc>
        <w:tc>
          <w:tcPr>
            <w:tcW w:w="1418" w:type="dxa"/>
            <w:vAlign w:val="center"/>
          </w:tcPr>
          <w:p w14:paraId="51114DDE">
            <w:pPr>
              <w:rPr>
                <w:rFonts w:ascii="宋体" w:hAnsi="宋体" w:cs="宋体"/>
                <w:sz w:val="24"/>
              </w:rPr>
            </w:pPr>
            <w:r>
              <w:rPr>
                <w:rFonts w:hint="eastAsia" w:ascii="宋体" w:hAnsi="宋体" w:cs="宋体"/>
                <w:sz w:val="24"/>
              </w:rPr>
              <w:t>见响应文件</w:t>
            </w:r>
          </w:p>
          <w:p w14:paraId="1904B3DF">
            <w:pP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6BDD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D4321B1">
            <w:pPr>
              <w:spacing w:line="360" w:lineRule="auto"/>
              <w:rPr>
                <w:rFonts w:ascii="宋体" w:hAnsi="宋体" w:cs="宋体"/>
                <w:sz w:val="24"/>
              </w:rPr>
            </w:pPr>
            <w:r>
              <w:rPr>
                <w:rFonts w:hint="eastAsia" w:ascii="宋体" w:hAnsi="宋体" w:cs="宋体"/>
                <w:sz w:val="24"/>
              </w:rPr>
              <w:t>2</w:t>
            </w:r>
          </w:p>
        </w:tc>
        <w:tc>
          <w:tcPr>
            <w:tcW w:w="4991" w:type="dxa"/>
            <w:vAlign w:val="center"/>
          </w:tcPr>
          <w:p w14:paraId="39A32E06">
            <w:pPr>
              <w:spacing w:line="360" w:lineRule="auto"/>
              <w:rPr>
                <w:rFonts w:ascii="宋体" w:hAnsi="宋体" w:cs="宋体"/>
                <w:sz w:val="24"/>
              </w:rPr>
            </w:pPr>
            <w:r>
              <w:rPr>
                <w:rFonts w:hint="eastAsia" w:ascii="宋体" w:hAnsi="宋体" w:cs="宋体"/>
                <w:sz w:val="24"/>
              </w:rPr>
              <w:t>采购人拟采购的产品属于政府强制采购的节能产品品目清单范围的，供应商按采购文件要求提供国家确定的认证机构出具的、处于有效期之内的节能产品认证证书。</w:t>
            </w:r>
          </w:p>
        </w:tc>
        <w:tc>
          <w:tcPr>
            <w:tcW w:w="2551" w:type="dxa"/>
            <w:vAlign w:val="center"/>
          </w:tcPr>
          <w:p w14:paraId="66614168">
            <w:pPr>
              <w:rPr>
                <w:rFonts w:ascii="宋体" w:hAnsi="宋体" w:cs="宋体"/>
                <w:sz w:val="24"/>
              </w:rPr>
            </w:pPr>
            <w:r>
              <w:rPr>
                <w:rFonts w:hint="eastAsia" w:ascii="宋体" w:hAnsi="宋体" w:cs="宋体"/>
                <w:sz w:val="24"/>
              </w:rPr>
              <w:t>节能产品认证证书（本项目拟采购的产品不属于政府强制采购的节能产品品目清单范围的，无需提供）</w:t>
            </w:r>
          </w:p>
        </w:tc>
        <w:tc>
          <w:tcPr>
            <w:tcW w:w="1418" w:type="dxa"/>
            <w:vAlign w:val="center"/>
          </w:tcPr>
          <w:p w14:paraId="1B774F87">
            <w:pPr>
              <w:rPr>
                <w:rFonts w:ascii="宋体" w:hAnsi="宋体" w:cs="宋体"/>
                <w:sz w:val="24"/>
              </w:rPr>
            </w:pPr>
            <w:r>
              <w:rPr>
                <w:rFonts w:hint="eastAsia" w:ascii="宋体" w:hAnsi="宋体" w:cs="宋体"/>
                <w:sz w:val="24"/>
              </w:rPr>
              <w:t>见响应文件</w:t>
            </w:r>
          </w:p>
          <w:p w14:paraId="103737EE">
            <w:pPr>
              <w:pStyle w:val="5"/>
              <w:jc w:val="both"/>
              <w:rPr>
                <w:rFonts w:ascii="宋体" w:hAnsi="宋体" w:eastAsia="宋体" w:cs="宋体"/>
                <w:lang w:val="en-US"/>
              </w:rPr>
            </w:pPr>
            <w:r>
              <w:rPr>
                <w:rFonts w:hint="eastAsia" w:ascii="宋体" w:hAnsi="宋体" w:eastAsia="宋体" w:cs="宋体"/>
                <w:b w:val="0"/>
                <w:bCs w:val="0"/>
                <w:sz w:val="24"/>
                <w:szCs w:val="24"/>
                <w:lang w:val="en-US"/>
              </w:rPr>
              <w:t>第</w:t>
            </w:r>
            <w:r>
              <w:rPr>
                <w:rFonts w:hint="eastAsia" w:ascii="宋体" w:hAnsi="宋体" w:eastAsia="宋体" w:cs="宋体"/>
                <w:b w:val="0"/>
                <w:bCs w:val="0"/>
                <w:sz w:val="24"/>
                <w:szCs w:val="24"/>
                <w:u w:val="single"/>
                <w:lang w:val="en-US"/>
              </w:rPr>
              <w:t xml:space="preserve">  </w:t>
            </w:r>
            <w:r>
              <w:rPr>
                <w:rFonts w:hint="eastAsia" w:ascii="宋体" w:hAnsi="宋体" w:eastAsia="宋体" w:cs="宋体"/>
                <w:b w:val="0"/>
                <w:bCs w:val="0"/>
                <w:sz w:val="24"/>
                <w:szCs w:val="24"/>
                <w:lang w:val="en-US"/>
              </w:rPr>
              <w:t>页</w:t>
            </w:r>
          </w:p>
        </w:tc>
      </w:tr>
      <w:tr w14:paraId="7A3F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4B6B0B9">
            <w:pPr>
              <w:rPr>
                <w:rFonts w:ascii="宋体" w:hAnsi="宋体" w:cs="宋体"/>
                <w:sz w:val="24"/>
              </w:rPr>
            </w:pPr>
            <w:r>
              <w:rPr>
                <w:rFonts w:hint="eastAsia" w:ascii="宋体" w:hAnsi="宋体" w:cs="宋体"/>
                <w:sz w:val="24"/>
              </w:rPr>
              <w:t>3</w:t>
            </w:r>
          </w:p>
        </w:tc>
        <w:tc>
          <w:tcPr>
            <w:tcW w:w="4991" w:type="dxa"/>
            <w:vAlign w:val="center"/>
          </w:tcPr>
          <w:p w14:paraId="38A8736B">
            <w:pPr>
              <w:spacing w:line="360" w:lineRule="auto"/>
              <w:rPr>
                <w:rFonts w:ascii="宋体" w:hAnsi="宋体" w:cs="宋体"/>
                <w:sz w:val="24"/>
              </w:rPr>
            </w:pPr>
            <w:r>
              <w:rPr>
                <w:rFonts w:hint="eastAsia" w:ascii="宋体" w:hAnsi="宋体" w:cs="宋体"/>
                <w:sz w:val="24"/>
              </w:rPr>
              <w:t>响应文件中承诺的响应文件有效期不少于采购文件中载明的响应文件有效期。</w:t>
            </w:r>
          </w:p>
        </w:tc>
        <w:tc>
          <w:tcPr>
            <w:tcW w:w="2551" w:type="dxa"/>
            <w:vAlign w:val="center"/>
          </w:tcPr>
          <w:p w14:paraId="430C54D5">
            <w:pPr>
              <w:rPr>
                <w:rFonts w:ascii="宋体" w:hAnsi="宋体" w:cs="宋体"/>
                <w:sz w:val="24"/>
              </w:rPr>
            </w:pPr>
            <w:r>
              <w:rPr>
                <w:rFonts w:hint="eastAsia" w:ascii="宋体" w:hAnsi="宋体" w:cs="宋体"/>
                <w:sz w:val="24"/>
              </w:rPr>
              <w:t>响应函</w:t>
            </w:r>
          </w:p>
        </w:tc>
        <w:tc>
          <w:tcPr>
            <w:tcW w:w="1418" w:type="dxa"/>
            <w:vAlign w:val="center"/>
          </w:tcPr>
          <w:p w14:paraId="5444BA53">
            <w:pPr>
              <w:rPr>
                <w:rFonts w:ascii="宋体" w:hAnsi="宋体" w:cs="宋体"/>
              </w:rPr>
            </w:pPr>
            <w:r>
              <w:rPr>
                <w:rFonts w:hint="eastAsia" w:ascii="宋体" w:hAnsi="宋体" w:cs="宋体"/>
                <w:sz w:val="24"/>
              </w:rPr>
              <w:t>见响应文件第</w:t>
            </w:r>
            <w:r>
              <w:rPr>
                <w:rFonts w:hint="eastAsia" w:ascii="宋体" w:hAnsi="宋体" w:cs="宋体"/>
                <w:sz w:val="24"/>
                <w:u w:val="single"/>
              </w:rPr>
              <w:t xml:space="preserve">  </w:t>
            </w:r>
            <w:r>
              <w:rPr>
                <w:rFonts w:hint="eastAsia" w:ascii="宋体" w:hAnsi="宋体" w:cs="宋体"/>
                <w:sz w:val="24"/>
              </w:rPr>
              <w:t>页</w:t>
            </w:r>
          </w:p>
        </w:tc>
      </w:tr>
      <w:tr w14:paraId="4D76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9B8EEAC">
            <w:pPr>
              <w:jc w:val="center"/>
              <w:rPr>
                <w:rFonts w:ascii="宋体" w:hAnsi="宋体" w:cs="宋体"/>
                <w:sz w:val="24"/>
                <w:highlight w:val="none"/>
              </w:rPr>
            </w:pPr>
            <w:r>
              <w:rPr>
                <w:rFonts w:hint="eastAsia" w:ascii="宋体" w:hAnsi="宋体" w:cs="宋体"/>
                <w:b w:val="0"/>
                <w:bCs w:val="0"/>
                <w:sz w:val="24"/>
                <w:highlight w:val="none"/>
                <w:lang w:val="en-US" w:eastAsia="zh-CN"/>
              </w:rPr>
              <w:t>4</w:t>
            </w:r>
          </w:p>
        </w:tc>
        <w:tc>
          <w:tcPr>
            <w:tcW w:w="4991" w:type="dxa"/>
            <w:vAlign w:val="top"/>
          </w:tcPr>
          <w:p w14:paraId="3F10BC8E">
            <w:pPr>
              <w:spacing w:line="360" w:lineRule="auto"/>
              <w:rPr>
                <w:rFonts w:ascii="宋体" w:hAnsi="宋体" w:cs="宋体"/>
                <w:sz w:val="24"/>
                <w:highlight w:val="none"/>
              </w:rPr>
            </w:pPr>
            <w:r>
              <w:rPr>
                <w:rFonts w:hint="eastAsia" w:ascii="宋体" w:hAnsi="宋体" w:cs="宋体"/>
                <w:b w:val="0"/>
                <w:bCs w:val="0"/>
                <w:snapToGrid w:val="0"/>
                <w:sz w:val="24"/>
                <w:highlight w:val="none"/>
                <w:lang w:val="en-US" w:eastAsia="zh-CN"/>
              </w:rPr>
              <w:t>其他实质性要求1：</w:t>
            </w:r>
          </w:p>
        </w:tc>
        <w:tc>
          <w:tcPr>
            <w:tcW w:w="2551" w:type="dxa"/>
            <w:vMerge w:val="restart"/>
            <w:vAlign w:val="center"/>
          </w:tcPr>
          <w:p w14:paraId="64C95335">
            <w:pPr>
              <w:rPr>
                <w:rFonts w:ascii="宋体" w:hAnsi="宋体" w:cs="宋体"/>
                <w:sz w:val="24"/>
              </w:rPr>
            </w:pPr>
            <w:r>
              <w:rPr>
                <w:rFonts w:hint="eastAsia" w:ascii="宋体" w:hAnsi="宋体" w:cs="宋体"/>
                <w:kern w:val="0"/>
                <w:sz w:val="24"/>
              </w:rPr>
              <w:t>采购文件其它实质性要求相应的材料（“▲” 系指实质性要求条款，采购文件无其它实质性要求的，无需提供）</w:t>
            </w:r>
          </w:p>
        </w:tc>
        <w:tc>
          <w:tcPr>
            <w:tcW w:w="1418" w:type="dxa"/>
            <w:vAlign w:val="center"/>
          </w:tcPr>
          <w:p w14:paraId="2E129498">
            <w:pPr>
              <w:rPr>
                <w:rFonts w:ascii="宋体" w:hAnsi="宋体" w:cs="宋体"/>
              </w:rPr>
            </w:pPr>
            <w:r>
              <w:rPr>
                <w:rFonts w:hint="eastAsia" w:ascii="宋体" w:hAnsi="宋体" w:cs="宋体"/>
                <w:sz w:val="24"/>
              </w:rPr>
              <w:t>见响应文件第</w:t>
            </w:r>
            <w:r>
              <w:rPr>
                <w:rFonts w:hint="eastAsia" w:ascii="宋体" w:hAnsi="宋体" w:cs="宋体"/>
                <w:sz w:val="24"/>
                <w:u w:val="single"/>
              </w:rPr>
              <w:t xml:space="preserve">  </w:t>
            </w:r>
            <w:r>
              <w:rPr>
                <w:rFonts w:hint="eastAsia" w:ascii="宋体" w:hAnsi="宋体" w:cs="宋体"/>
                <w:sz w:val="24"/>
              </w:rPr>
              <w:t>页</w:t>
            </w:r>
          </w:p>
        </w:tc>
      </w:tr>
      <w:tr w14:paraId="7859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F9C4D1B">
            <w:pPr>
              <w:jc w:val="center"/>
              <w:rPr>
                <w:rFonts w:hint="eastAsia" w:ascii="宋体" w:hAnsi="宋体" w:cs="宋体"/>
                <w:sz w:val="24"/>
                <w:highlight w:val="none"/>
              </w:rPr>
            </w:pPr>
            <w:r>
              <w:rPr>
                <w:rFonts w:hint="eastAsia" w:ascii="宋体" w:hAnsi="宋体" w:cs="宋体"/>
                <w:b w:val="0"/>
                <w:bCs w:val="0"/>
                <w:sz w:val="24"/>
                <w:highlight w:val="none"/>
                <w:lang w:val="en-US" w:eastAsia="zh-CN"/>
              </w:rPr>
              <w:t>5</w:t>
            </w:r>
          </w:p>
        </w:tc>
        <w:tc>
          <w:tcPr>
            <w:tcW w:w="4991" w:type="dxa"/>
            <w:vAlign w:val="top"/>
          </w:tcPr>
          <w:p w14:paraId="6E4C030D">
            <w:pPr>
              <w:spacing w:line="360" w:lineRule="auto"/>
              <w:rPr>
                <w:rFonts w:hint="eastAsia" w:ascii="宋体" w:hAnsi="宋体" w:cs="宋体"/>
                <w:sz w:val="24"/>
                <w:highlight w:val="none"/>
              </w:rPr>
            </w:pPr>
            <w:r>
              <w:rPr>
                <w:rFonts w:hint="eastAsia" w:ascii="宋体" w:hAnsi="宋体" w:cs="宋体"/>
                <w:b w:val="0"/>
                <w:bCs w:val="0"/>
                <w:snapToGrid w:val="0"/>
                <w:sz w:val="24"/>
                <w:highlight w:val="none"/>
                <w:lang w:val="en-US" w:eastAsia="zh-CN"/>
              </w:rPr>
              <w:t>其他实质性要求2：</w:t>
            </w:r>
          </w:p>
        </w:tc>
        <w:tc>
          <w:tcPr>
            <w:tcW w:w="2551" w:type="dxa"/>
            <w:vMerge w:val="continue"/>
            <w:vAlign w:val="center"/>
          </w:tcPr>
          <w:p w14:paraId="66361DEA">
            <w:pPr>
              <w:rPr>
                <w:rFonts w:hint="eastAsia" w:ascii="宋体" w:hAnsi="宋体" w:cs="宋体"/>
                <w:kern w:val="0"/>
                <w:sz w:val="24"/>
              </w:rPr>
            </w:pPr>
          </w:p>
        </w:tc>
        <w:tc>
          <w:tcPr>
            <w:tcW w:w="1418" w:type="dxa"/>
            <w:vAlign w:val="center"/>
          </w:tcPr>
          <w:p w14:paraId="4AD41BDA">
            <w:pPr>
              <w:rPr>
                <w:rFonts w:hint="eastAsia" w:ascii="宋体" w:hAnsi="宋体" w:cs="宋体"/>
                <w:sz w:val="24"/>
              </w:rPr>
            </w:pPr>
            <w:r>
              <w:rPr>
                <w:rFonts w:hint="eastAsia" w:ascii="宋体" w:hAnsi="宋体" w:cs="宋体"/>
                <w:sz w:val="24"/>
              </w:rPr>
              <w:t>见响应文件第</w:t>
            </w:r>
            <w:r>
              <w:rPr>
                <w:rFonts w:hint="eastAsia" w:ascii="宋体" w:hAnsi="宋体" w:cs="宋体"/>
                <w:sz w:val="24"/>
                <w:u w:val="single"/>
              </w:rPr>
              <w:t xml:space="preserve">  </w:t>
            </w:r>
            <w:r>
              <w:rPr>
                <w:rFonts w:hint="eastAsia" w:ascii="宋体" w:hAnsi="宋体" w:cs="宋体"/>
                <w:sz w:val="24"/>
              </w:rPr>
              <w:t>页</w:t>
            </w:r>
          </w:p>
        </w:tc>
      </w:tr>
      <w:tr w14:paraId="2280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1E776A">
            <w:pPr>
              <w:jc w:val="center"/>
              <w:rPr>
                <w:rFonts w:hint="eastAsia"/>
                <w:highlight w:val="none"/>
              </w:rPr>
            </w:pPr>
            <w:r>
              <w:rPr>
                <w:rFonts w:hint="eastAsia" w:ascii="宋体" w:hAnsi="宋体" w:cs="宋体"/>
                <w:kern w:val="0"/>
                <w:sz w:val="24"/>
                <w:highlight w:val="none"/>
              </w:rPr>
              <w:t>……</w:t>
            </w:r>
          </w:p>
        </w:tc>
        <w:tc>
          <w:tcPr>
            <w:tcW w:w="4991" w:type="dxa"/>
            <w:vAlign w:val="top"/>
          </w:tcPr>
          <w:p w14:paraId="47AADD3C">
            <w:pPr>
              <w:spacing w:line="360" w:lineRule="auto"/>
              <w:rPr>
                <w:rFonts w:hint="eastAsia" w:ascii="宋体" w:hAnsi="宋体" w:cs="宋体"/>
                <w:sz w:val="24"/>
                <w:highlight w:val="none"/>
              </w:rPr>
            </w:pPr>
            <w:r>
              <w:rPr>
                <w:rFonts w:hint="eastAsia" w:ascii="宋体" w:hAnsi="宋体" w:cs="宋体"/>
                <w:b w:val="0"/>
                <w:bCs w:val="0"/>
                <w:snapToGrid w:val="0"/>
                <w:sz w:val="24"/>
                <w:highlight w:val="none"/>
                <w:lang w:val="en-US" w:eastAsia="zh-CN"/>
              </w:rPr>
              <w:t>其他实质性要求</w:t>
            </w:r>
            <w:r>
              <w:rPr>
                <w:rFonts w:hint="eastAsia" w:ascii="宋体" w:hAnsi="宋体" w:cs="宋体"/>
                <w:kern w:val="0"/>
                <w:sz w:val="24"/>
                <w:highlight w:val="none"/>
              </w:rPr>
              <w:t>……</w:t>
            </w:r>
            <w:r>
              <w:rPr>
                <w:rFonts w:hint="eastAsia" w:ascii="宋体" w:hAnsi="宋体" w:cs="宋体"/>
                <w:b w:val="0"/>
                <w:bCs w:val="0"/>
                <w:snapToGrid w:val="0"/>
                <w:sz w:val="24"/>
                <w:highlight w:val="none"/>
                <w:lang w:val="en-US" w:eastAsia="zh-CN"/>
              </w:rPr>
              <w:t>：</w:t>
            </w:r>
          </w:p>
        </w:tc>
        <w:tc>
          <w:tcPr>
            <w:tcW w:w="2551" w:type="dxa"/>
            <w:vMerge w:val="continue"/>
            <w:vAlign w:val="center"/>
          </w:tcPr>
          <w:p w14:paraId="6FBBB7FD">
            <w:pPr>
              <w:rPr>
                <w:rFonts w:hint="eastAsia" w:ascii="宋体" w:hAnsi="宋体" w:cs="宋体"/>
                <w:kern w:val="0"/>
                <w:sz w:val="24"/>
              </w:rPr>
            </w:pPr>
          </w:p>
        </w:tc>
        <w:tc>
          <w:tcPr>
            <w:tcW w:w="1418" w:type="dxa"/>
            <w:vAlign w:val="center"/>
          </w:tcPr>
          <w:p w14:paraId="20BCB9CE">
            <w:pPr>
              <w:rPr>
                <w:rFonts w:hint="eastAsia" w:ascii="宋体" w:hAnsi="宋体" w:cs="宋体"/>
                <w:sz w:val="24"/>
              </w:rPr>
            </w:pPr>
            <w:r>
              <w:rPr>
                <w:rFonts w:hint="eastAsia" w:ascii="宋体" w:hAnsi="宋体" w:cs="宋体"/>
                <w:sz w:val="24"/>
              </w:rPr>
              <w:t>见响应文件第</w:t>
            </w:r>
            <w:r>
              <w:rPr>
                <w:rFonts w:hint="eastAsia" w:ascii="宋体" w:hAnsi="宋体" w:cs="宋体"/>
                <w:sz w:val="24"/>
                <w:u w:val="single"/>
              </w:rPr>
              <w:t xml:space="preserve">  </w:t>
            </w:r>
            <w:r>
              <w:rPr>
                <w:rFonts w:hint="eastAsia" w:ascii="宋体" w:hAnsi="宋体" w:cs="宋体"/>
                <w:sz w:val="24"/>
              </w:rPr>
              <w:t>页</w:t>
            </w:r>
          </w:p>
        </w:tc>
      </w:tr>
    </w:tbl>
    <w:p w14:paraId="1B84B288">
      <w:pPr>
        <w:spacing w:line="360" w:lineRule="auto"/>
        <w:ind w:right="420"/>
        <w:rPr>
          <w:rFonts w:hint="eastAsia" w:ascii="宋体" w:hAnsi="宋体" w:cs="宋体"/>
          <w:sz w:val="24"/>
        </w:rPr>
      </w:pPr>
      <w:r>
        <w:rPr>
          <w:rFonts w:hint="eastAsia" w:ascii="宋体" w:hAnsi="宋体" w:cs="宋体"/>
          <w:sz w:val="24"/>
        </w:rPr>
        <w:t>注：</w:t>
      </w:r>
      <w:r>
        <w:rPr>
          <w:rFonts w:hint="eastAsia" w:ascii="宋体" w:hAnsi="宋体" w:cs="宋体"/>
          <w:sz w:val="24"/>
          <w:lang w:val="en-US" w:eastAsia="zh-CN"/>
        </w:rPr>
        <w:t>1、</w:t>
      </w:r>
      <w:r>
        <w:rPr>
          <w:rFonts w:hint="eastAsia" w:ascii="宋体" w:hAnsi="宋体" w:cs="宋体"/>
          <w:sz w:val="24"/>
        </w:rPr>
        <w:t>按本格式和要求提供。</w:t>
      </w:r>
    </w:p>
    <w:p w14:paraId="16AD3F32">
      <w:pPr>
        <w:spacing w:line="360" w:lineRule="auto"/>
        <w:ind w:right="42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采购</w:t>
      </w:r>
      <w:r>
        <w:rPr>
          <w:rFonts w:hint="eastAsia" w:ascii="宋体" w:hAnsi="宋体" w:eastAsia="宋体" w:cs="宋体"/>
          <w:sz w:val="24"/>
        </w:rPr>
        <w:t>文件中实质性要求必须明确响应。</w:t>
      </w:r>
    </w:p>
    <w:p w14:paraId="189261D7">
      <w:pPr>
        <w:pStyle w:val="79"/>
      </w:pPr>
    </w:p>
    <w:p w14:paraId="69CC33B6">
      <w:pPr>
        <w:jc w:val="center"/>
        <w:rPr>
          <w:rFonts w:ascii="宋体" w:hAnsi="宋体" w:cs="宋体"/>
          <w:b/>
          <w:kern w:val="0"/>
          <w:sz w:val="32"/>
          <w:szCs w:val="32"/>
        </w:rPr>
      </w:pPr>
    </w:p>
    <w:p w14:paraId="26266A54">
      <w:pPr>
        <w:jc w:val="center"/>
        <w:rPr>
          <w:rFonts w:ascii="宋体" w:hAnsi="宋体" w:cs="宋体"/>
          <w:b/>
          <w:kern w:val="0"/>
          <w:sz w:val="32"/>
          <w:szCs w:val="32"/>
        </w:rPr>
      </w:pPr>
      <w:r>
        <w:rPr>
          <w:rFonts w:hint="eastAsia" w:ascii="宋体" w:hAnsi="宋体" w:cs="宋体"/>
          <w:b/>
          <w:kern w:val="0"/>
          <w:sz w:val="32"/>
          <w:szCs w:val="32"/>
        </w:rPr>
        <w:t xml:space="preserve">            </w:t>
      </w:r>
    </w:p>
    <w:p w14:paraId="1CEA579B">
      <w:pPr>
        <w:jc w:val="center"/>
        <w:rPr>
          <w:rFonts w:ascii="宋体" w:hAnsi="宋体" w:cs="宋体"/>
          <w:b/>
          <w:kern w:val="0"/>
          <w:sz w:val="32"/>
          <w:szCs w:val="32"/>
        </w:rPr>
      </w:pPr>
    </w:p>
    <w:p w14:paraId="574CD4B3">
      <w:pPr>
        <w:jc w:val="center"/>
        <w:rPr>
          <w:rFonts w:ascii="宋体" w:hAnsi="宋体" w:cs="宋体"/>
          <w:b/>
          <w:kern w:val="0"/>
          <w:sz w:val="32"/>
          <w:szCs w:val="32"/>
        </w:rPr>
      </w:pPr>
    </w:p>
    <w:p w14:paraId="32105FB2">
      <w:pPr>
        <w:jc w:val="center"/>
        <w:rPr>
          <w:rFonts w:ascii="宋体" w:hAnsi="宋体" w:cs="宋体"/>
          <w:b/>
          <w:kern w:val="0"/>
          <w:sz w:val="32"/>
          <w:szCs w:val="32"/>
        </w:rPr>
      </w:pPr>
    </w:p>
    <w:p w14:paraId="2FE72B19">
      <w:pPr>
        <w:jc w:val="center"/>
        <w:rPr>
          <w:rFonts w:ascii="宋体" w:hAnsi="宋体" w:cs="宋体"/>
          <w:b/>
          <w:kern w:val="0"/>
          <w:sz w:val="32"/>
          <w:szCs w:val="32"/>
        </w:rPr>
      </w:pPr>
    </w:p>
    <w:p w14:paraId="3858EEE1">
      <w:pPr>
        <w:jc w:val="center"/>
        <w:rPr>
          <w:rFonts w:ascii="宋体" w:hAnsi="宋体" w:cs="宋体"/>
          <w:b/>
          <w:kern w:val="0"/>
          <w:sz w:val="32"/>
          <w:szCs w:val="32"/>
        </w:rPr>
      </w:pPr>
    </w:p>
    <w:p w14:paraId="611C3AC8">
      <w:pPr>
        <w:jc w:val="center"/>
        <w:rPr>
          <w:rFonts w:ascii="宋体" w:hAnsi="宋体" w:cs="宋体"/>
          <w:b/>
          <w:kern w:val="0"/>
          <w:sz w:val="32"/>
          <w:szCs w:val="32"/>
        </w:rPr>
      </w:pPr>
    </w:p>
    <w:p w14:paraId="3D23DD20">
      <w:pPr>
        <w:jc w:val="center"/>
        <w:rPr>
          <w:rFonts w:ascii="宋体" w:hAnsi="宋体" w:cs="宋体"/>
          <w:b/>
          <w:kern w:val="0"/>
          <w:sz w:val="32"/>
          <w:szCs w:val="32"/>
        </w:rPr>
      </w:pPr>
    </w:p>
    <w:p w14:paraId="602F4DE8">
      <w:pPr>
        <w:jc w:val="center"/>
        <w:rPr>
          <w:rFonts w:ascii="宋体" w:hAnsi="宋体" w:cs="宋体"/>
          <w:b/>
          <w:kern w:val="0"/>
          <w:sz w:val="32"/>
          <w:szCs w:val="32"/>
        </w:rPr>
      </w:pPr>
    </w:p>
    <w:p w14:paraId="433571D5">
      <w:pPr>
        <w:snapToGrid w:val="0"/>
        <w:jc w:val="center"/>
        <w:rPr>
          <w:rFonts w:ascii="宋体" w:hAnsi="宋体" w:cs="宋体"/>
          <w:b/>
          <w:bCs/>
          <w:sz w:val="32"/>
          <w:szCs w:val="32"/>
        </w:rPr>
      </w:pPr>
      <w:r>
        <w:rPr>
          <w:rFonts w:hint="eastAsia" w:ascii="宋体" w:hAnsi="宋体" w:cs="宋体"/>
          <w:b/>
          <w:bCs/>
          <w:sz w:val="32"/>
          <w:szCs w:val="32"/>
        </w:rPr>
        <w:t>五、评审标准相应的商务技术资料</w:t>
      </w:r>
    </w:p>
    <w:p w14:paraId="0A5B20DD">
      <w:pPr>
        <w:snapToGrid w:val="0"/>
        <w:spacing w:line="360" w:lineRule="auto"/>
        <w:jc w:val="left"/>
        <w:rPr>
          <w:rFonts w:ascii="宋体" w:hAnsi="宋体" w:cs="宋体"/>
          <w:b/>
          <w:sz w:val="24"/>
        </w:rPr>
      </w:pPr>
      <w:r>
        <w:rPr>
          <w:rFonts w:hint="eastAsia" w:ascii="宋体" w:hAnsi="宋体" w:cs="宋体"/>
          <w:b/>
          <w:sz w:val="24"/>
        </w:rPr>
        <w:t>（按采购文件第四部分评审办法前附表中“响应文件中评审标准相应的商务技术资料目录”提供资料。）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3179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57DFF8C">
            <w:pPr>
              <w:snapToGrid w:val="0"/>
              <w:spacing w:line="360" w:lineRule="auto"/>
              <w:jc w:val="center"/>
              <w:rPr>
                <w:rFonts w:hint="eastAsia" w:cs="仿宋_GB2312" w:asciiTheme="minorEastAsia" w:hAnsiTheme="minorEastAsia" w:eastAsiaTheme="minorEastAsia"/>
                <w:b w:val="0"/>
                <w:bCs/>
                <w:color w:val="auto"/>
                <w:sz w:val="24"/>
                <w:lang w:val="en-US" w:eastAsia="zh-CN"/>
              </w:rPr>
            </w:pPr>
            <w:r>
              <w:rPr>
                <w:rFonts w:hint="eastAsia" w:cs="仿宋_GB2312" w:asciiTheme="minorEastAsia" w:hAnsiTheme="minorEastAsia" w:eastAsiaTheme="minorEastAsia"/>
                <w:b w:val="0"/>
                <w:bCs/>
                <w:color w:val="auto"/>
                <w:sz w:val="24"/>
                <w:lang w:val="en-US" w:eastAsia="zh-CN"/>
              </w:rPr>
              <w:t>序号</w:t>
            </w:r>
          </w:p>
        </w:tc>
        <w:tc>
          <w:tcPr>
            <w:tcW w:w="5465" w:type="dxa"/>
          </w:tcPr>
          <w:p w14:paraId="11F06358">
            <w:pPr>
              <w:snapToGrid w:val="0"/>
              <w:spacing w:line="360" w:lineRule="auto"/>
              <w:jc w:val="center"/>
              <w:rPr>
                <w:rFonts w:hint="eastAsia" w:ascii="宋体" w:hAnsi="宋体" w:cs="宋体"/>
                <w:b w:val="0"/>
                <w:bCs/>
                <w:color w:val="auto"/>
                <w:sz w:val="24"/>
                <w:vertAlign w:val="baseline"/>
              </w:rPr>
            </w:pPr>
            <w:r>
              <w:rPr>
                <w:rFonts w:hint="eastAsia" w:cs="仿宋_GB2312" w:asciiTheme="minorEastAsia" w:hAnsiTheme="minorEastAsia" w:eastAsiaTheme="minorEastAsia"/>
                <w:b w:val="0"/>
                <w:bCs/>
                <w:color w:val="auto"/>
                <w:sz w:val="24"/>
                <w:lang w:eastAsia="zh-CN"/>
              </w:rPr>
              <w:t>响应</w:t>
            </w:r>
            <w:r>
              <w:rPr>
                <w:rFonts w:hint="eastAsia" w:cs="仿宋_GB2312" w:asciiTheme="minorEastAsia" w:hAnsiTheme="minorEastAsia" w:eastAsiaTheme="minorEastAsia"/>
                <w:b w:val="0"/>
                <w:bCs/>
                <w:color w:val="auto"/>
                <w:sz w:val="24"/>
              </w:rPr>
              <w:t>文件中评标标准相应的商务技术资料目录*</w:t>
            </w:r>
          </w:p>
        </w:tc>
        <w:tc>
          <w:tcPr>
            <w:tcW w:w="3046" w:type="dxa"/>
          </w:tcPr>
          <w:p w14:paraId="56B0D8B0">
            <w:pPr>
              <w:snapToGrid w:val="0"/>
              <w:spacing w:line="240" w:lineRule="atLeast"/>
              <w:jc w:val="center"/>
              <w:rPr>
                <w:rFonts w:hint="default" w:ascii="宋体" w:hAnsi="宋体" w:eastAsia="宋体" w:cs="宋体"/>
                <w:b w:val="0"/>
                <w:bCs/>
                <w:sz w:val="24"/>
                <w:vertAlign w:val="baseline"/>
                <w:lang w:val="en-US" w:eastAsia="zh-CN"/>
              </w:rPr>
            </w:pPr>
            <w:r>
              <w:rPr>
                <w:rFonts w:hint="eastAsia" w:ascii="宋体" w:hAnsi="宋体" w:cs="宋体"/>
                <w:b w:val="0"/>
                <w:bCs/>
                <w:sz w:val="24"/>
                <w:lang w:eastAsia="zh-CN"/>
              </w:rPr>
              <w:t>响应</w:t>
            </w:r>
            <w:r>
              <w:rPr>
                <w:rFonts w:hint="eastAsia" w:ascii="宋体" w:hAnsi="宋体" w:cs="宋体"/>
                <w:b w:val="0"/>
                <w:bCs/>
                <w:sz w:val="24"/>
              </w:rPr>
              <w:t>文件中的页码位置</w:t>
            </w:r>
          </w:p>
        </w:tc>
      </w:tr>
      <w:tr w14:paraId="2D34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C6B25BC">
            <w:pPr>
              <w:snapToGrid w:val="0"/>
              <w:spacing w:line="360" w:lineRule="auto"/>
              <w:jc w:val="center"/>
              <w:rPr>
                <w:rFonts w:hint="eastAsia" w:ascii="宋体" w:hAnsi="宋体" w:eastAsia="宋体" w:cs="宋体"/>
                <w:b w:val="0"/>
                <w:bCs/>
                <w:sz w:val="24"/>
                <w:vertAlign w:val="baseline"/>
                <w:lang w:val="en-US" w:eastAsia="zh-CN"/>
              </w:rPr>
            </w:pPr>
            <w:r>
              <w:rPr>
                <w:rFonts w:hint="eastAsia" w:ascii="宋体" w:hAnsi="宋体" w:cs="宋体"/>
                <w:b w:val="0"/>
                <w:bCs/>
                <w:sz w:val="24"/>
                <w:vertAlign w:val="baseline"/>
                <w:lang w:val="en-US" w:eastAsia="zh-CN"/>
              </w:rPr>
              <w:t>1</w:t>
            </w:r>
          </w:p>
        </w:tc>
        <w:tc>
          <w:tcPr>
            <w:tcW w:w="5465" w:type="dxa"/>
          </w:tcPr>
          <w:p w14:paraId="5FBBD284">
            <w:pPr>
              <w:snapToGrid w:val="0"/>
              <w:spacing w:line="360" w:lineRule="auto"/>
              <w:jc w:val="center"/>
              <w:rPr>
                <w:rFonts w:hint="eastAsia" w:ascii="宋体" w:hAnsi="宋体" w:eastAsia="宋体" w:cs="宋体"/>
                <w:b w:val="0"/>
                <w:bCs/>
                <w:sz w:val="24"/>
                <w:vertAlign w:val="baseline"/>
                <w:lang w:val="en-US" w:eastAsia="zh-CN"/>
              </w:rPr>
            </w:pPr>
            <w:r>
              <w:rPr>
                <w:rFonts w:hint="eastAsia" w:ascii="宋体" w:hAnsi="宋体" w:cs="宋体"/>
                <w:b w:val="0"/>
                <w:bCs/>
                <w:sz w:val="24"/>
                <w:vertAlign w:val="baseline"/>
                <w:lang w:val="en-US" w:eastAsia="zh-CN"/>
              </w:rPr>
              <w:t>XXX（预先填写）</w:t>
            </w:r>
          </w:p>
        </w:tc>
        <w:tc>
          <w:tcPr>
            <w:tcW w:w="3046" w:type="dxa"/>
          </w:tcPr>
          <w:p w14:paraId="05282E27">
            <w:pPr>
              <w:snapToGrid/>
              <w:spacing w:line="240" w:lineRule="auto"/>
              <w:jc w:val="center"/>
              <w:rPr>
                <w:rFonts w:hint="eastAsia" w:ascii="宋体" w:hAnsi="宋体" w:cs="宋体"/>
                <w:b w:val="0"/>
                <w:bCs/>
                <w:sz w:val="24"/>
                <w:vertAlign w:val="baseline"/>
              </w:rPr>
            </w:pPr>
            <w:r>
              <w:rPr>
                <w:rFonts w:hint="eastAsia" w:ascii="宋体" w:hAnsi="宋体" w:cs="宋体"/>
                <w:b w:val="0"/>
                <w:bCs/>
                <w:sz w:val="24"/>
              </w:rPr>
              <w:t>见</w:t>
            </w:r>
            <w:r>
              <w:rPr>
                <w:rFonts w:hint="eastAsia" w:ascii="宋体" w:hAnsi="宋体" w:cs="宋体"/>
                <w:b w:val="0"/>
                <w:bCs/>
                <w:sz w:val="24"/>
                <w:lang w:eastAsia="zh-CN"/>
              </w:rPr>
              <w:t>响应</w:t>
            </w:r>
            <w:r>
              <w:rPr>
                <w:rFonts w:hint="eastAsia" w:ascii="宋体" w:hAnsi="宋体" w:cs="宋体"/>
                <w:b w:val="0"/>
                <w:bCs/>
                <w:sz w:val="24"/>
              </w:rPr>
              <w:t>文件第</w:t>
            </w:r>
            <w:r>
              <w:rPr>
                <w:rFonts w:hint="eastAsia" w:ascii="宋体" w:hAnsi="宋体" w:cs="宋体"/>
                <w:b w:val="0"/>
                <w:bCs/>
                <w:sz w:val="24"/>
                <w:u w:val="single"/>
              </w:rPr>
              <w:t xml:space="preserve">  </w:t>
            </w:r>
            <w:r>
              <w:rPr>
                <w:rFonts w:hint="eastAsia" w:ascii="宋体" w:hAnsi="宋体" w:cs="宋体"/>
                <w:b w:val="0"/>
                <w:bCs/>
                <w:sz w:val="24"/>
              </w:rPr>
              <w:t>页</w:t>
            </w:r>
          </w:p>
        </w:tc>
      </w:tr>
      <w:tr w14:paraId="5764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38A6689">
            <w:pPr>
              <w:snapToGrid w:val="0"/>
              <w:spacing w:line="360" w:lineRule="auto"/>
              <w:jc w:val="center"/>
              <w:rPr>
                <w:rFonts w:hint="eastAsia" w:ascii="宋体" w:hAnsi="宋体" w:eastAsia="宋体" w:cs="宋体"/>
                <w:b w:val="0"/>
                <w:bCs/>
                <w:sz w:val="24"/>
                <w:vertAlign w:val="baseline"/>
                <w:lang w:val="en-US" w:eastAsia="zh-CN"/>
              </w:rPr>
            </w:pPr>
            <w:r>
              <w:rPr>
                <w:rFonts w:hint="eastAsia" w:ascii="宋体" w:hAnsi="宋体" w:cs="宋体"/>
                <w:b w:val="0"/>
                <w:bCs/>
                <w:sz w:val="24"/>
                <w:vertAlign w:val="baseline"/>
                <w:lang w:val="en-US" w:eastAsia="zh-CN"/>
              </w:rPr>
              <w:t>2</w:t>
            </w:r>
          </w:p>
        </w:tc>
        <w:tc>
          <w:tcPr>
            <w:tcW w:w="5465" w:type="dxa"/>
          </w:tcPr>
          <w:p w14:paraId="1A8D5E21">
            <w:pPr>
              <w:snapToGrid w:val="0"/>
              <w:spacing w:line="360" w:lineRule="auto"/>
              <w:jc w:val="center"/>
              <w:rPr>
                <w:rFonts w:hint="eastAsia" w:ascii="宋体" w:hAnsi="宋体" w:eastAsia="宋体" w:cs="宋体"/>
                <w:b w:val="0"/>
                <w:bCs/>
                <w:sz w:val="24"/>
                <w:vertAlign w:val="baseline"/>
                <w:lang w:val="en-US" w:eastAsia="zh-CN"/>
              </w:rPr>
            </w:pPr>
            <w:r>
              <w:rPr>
                <w:rFonts w:hint="eastAsia" w:ascii="宋体" w:hAnsi="宋体" w:cs="宋体"/>
                <w:b w:val="0"/>
                <w:bCs/>
                <w:sz w:val="24"/>
                <w:vertAlign w:val="baseline"/>
                <w:lang w:val="en-US" w:eastAsia="zh-CN"/>
              </w:rPr>
              <w:t>XXX</w:t>
            </w:r>
          </w:p>
        </w:tc>
        <w:tc>
          <w:tcPr>
            <w:tcW w:w="3046" w:type="dxa"/>
          </w:tcPr>
          <w:p w14:paraId="6D7B23A3">
            <w:pPr>
              <w:snapToGrid/>
              <w:spacing w:line="240" w:lineRule="auto"/>
              <w:jc w:val="center"/>
              <w:rPr>
                <w:rFonts w:hint="eastAsia" w:ascii="宋体" w:hAnsi="宋体" w:cs="宋体"/>
                <w:b w:val="0"/>
                <w:bCs/>
                <w:sz w:val="24"/>
                <w:vertAlign w:val="baseline"/>
              </w:rPr>
            </w:pPr>
            <w:r>
              <w:rPr>
                <w:rFonts w:hint="eastAsia" w:ascii="宋体" w:hAnsi="宋体" w:cs="宋体"/>
                <w:b w:val="0"/>
                <w:bCs/>
                <w:sz w:val="24"/>
              </w:rPr>
              <w:t>见</w:t>
            </w:r>
            <w:r>
              <w:rPr>
                <w:rFonts w:hint="eastAsia" w:ascii="宋体" w:hAnsi="宋体" w:cs="宋体"/>
                <w:b w:val="0"/>
                <w:bCs/>
                <w:sz w:val="24"/>
                <w:lang w:eastAsia="zh-CN"/>
              </w:rPr>
              <w:t>响应</w:t>
            </w:r>
            <w:r>
              <w:rPr>
                <w:rFonts w:hint="eastAsia" w:ascii="宋体" w:hAnsi="宋体" w:cs="宋体"/>
                <w:b w:val="0"/>
                <w:bCs/>
                <w:sz w:val="24"/>
              </w:rPr>
              <w:t>文件第</w:t>
            </w:r>
            <w:r>
              <w:rPr>
                <w:rFonts w:hint="eastAsia" w:ascii="宋体" w:hAnsi="宋体" w:cs="宋体"/>
                <w:b w:val="0"/>
                <w:bCs/>
                <w:sz w:val="24"/>
                <w:u w:val="single"/>
              </w:rPr>
              <w:t xml:space="preserve">  </w:t>
            </w:r>
            <w:r>
              <w:rPr>
                <w:rFonts w:hint="eastAsia" w:ascii="宋体" w:hAnsi="宋体" w:cs="宋体"/>
                <w:b w:val="0"/>
                <w:bCs/>
                <w:sz w:val="24"/>
              </w:rPr>
              <w:t>页</w:t>
            </w:r>
          </w:p>
        </w:tc>
      </w:tr>
      <w:tr w14:paraId="1AEA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83AD15F">
            <w:pPr>
              <w:snapToGrid w:val="0"/>
              <w:spacing w:line="360" w:lineRule="auto"/>
              <w:jc w:val="center"/>
              <w:rPr>
                <w:rFonts w:hint="default" w:ascii="宋体" w:hAnsi="宋体" w:cs="宋体"/>
                <w:b w:val="0"/>
                <w:bCs/>
                <w:sz w:val="24"/>
                <w:vertAlign w:val="baseline"/>
                <w:lang w:val="en-US" w:eastAsia="zh-CN"/>
              </w:rPr>
            </w:pPr>
            <w:r>
              <w:rPr>
                <w:rFonts w:hint="eastAsia" w:ascii="宋体" w:hAnsi="宋体" w:cs="宋体"/>
                <w:kern w:val="0"/>
                <w:sz w:val="24"/>
              </w:rPr>
              <w:t>……</w:t>
            </w:r>
          </w:p>
        </w:tc>
        <w:tc>
          <w:tcPr>
            <w:tcW w:w="5465" w:type="dxa"/>
          </w:tcPr>
          <w:p w14:paraId="0BE6CBB7">
            <w:pPr>
              <w:snapToGrid w:val="0"/>
              <w:spacing w:line="360" w:lineRule="auto"/>
              <w:jc w:val="center"/>
              <w:rPr>
                <w:rFonts w:hint="eastAsia" w:ascii="宋体" w:hAnsi="宋体" w:cs="宋体"/>
                <w:b w:val="0"/>
                <w:bCs/>
                <w:sz w:val="24"/>
                <w:vertAlign w:val="baseline"/>
              </w:rPr>
            </w:pPr>
          </w:p>
        </w:tc>
        <w:tc>
          <w:tcPr>
            <w:tcW w:w="3046" w:type="dxa"/>
          </w:tcPr>
          <w:p w14:paraId="55A2EE10">
            <w:pPr>
              <w:snapToGrid/>
              <w:spacing w:line="240" w:lineRule="auto"/>
              <w:jc w:val="center"/>
              <w:rPr>
                <w:rFonts w:hint="eastAsia" w:ascii="宋体" w:hAnsi="宋体" w:cs="宋体"/>
                <w:b w:val="0"/>
                <w:bCs/>
                <w:sz w:val="24"/>
              </w:rPr>
            </w:pPr>
            <w:r>
              <w:rPr>
                <w:rFonts w:hint="eastAsia" w:ascii="宋体" w:hAnsi="宋体" w:cs="宋体"/>
                <w:b w:val="0"/>
                <w:bCs/>
                <w:sz w:val="24"/>
              </w:rPr>
              <w:t>见</w:t>
            </w:r>
            <w:r>
              <w:rPr>
                <w:rFonts w:hint="eastAsia" w:ascii="宋体" w:hAnsi="宋体" w:cs="宋体"/>
                <w:b w:val="0"/>
                <w:bCs/>
                <w:sz w:val="24"/>
                <w:lang w:eastAsia="zh-CN"/>
              </w:rPr>
              <w:t>响应</w:t>
            </w:r>
            <w:r>
              <w:rPr>
                <w:rFonts w:hint="eastAsia" w:ascii="宋体" w:hAnsi="宋体" w:cs="宋体"/>
                <w:b w:val="0"/>
                <w:bCs/>
                <w:sz w:val="24"/>
              </w:rPr>
              <w:t>文件第</w:t>
            </w:r>
            <w:r>
              <w:rPr>
                <w:rFonts w:hint="eastAsia" w:ascii="宋体" w:hAnsi="宋体" w:cs="宋体"/>
                <w:b w:val="0"/>
                <w:bCs/>
                <w:sz w:val="24"/>
                <w:u w:val="single"/>
              </w:rPr>
              <w:t xml:space="preserve">  </w:t>
            </w:r>
            <w:r>
              <w:rPr>
                <w:rFonts w:hint="eastAsia" w:ascii="宋体" w:hAnsi="宋体" w:cs="宋体"/>
                <w:b w:val="0"/>
                <w:bCs/>
                <w:sz w:val="24"/>
              </w:rPr>
              <w:t>页</w:t>
            </w:r>
          </w:p>
        </w:tc>
      </w:tr>
    </w:tbl>
    <w:p w14:paraId="623C8A57">
      <w:pPr>
        <w:jc w:val="center"/>
        <w:rPr>
          <w:rFonts w:ascii="宋体" w:hAnsi="宋体" w:cs="宋体"/>
          <w:b/>
          <w:kern w:val="0"/>
          <w:sz w:val="32"/>
          <w:szCs w:val="32"/>
        </w:rPr>
      </w:pPr>
    </w:p>
    <w:p w14:paraId="1BF7E7E8">
      <w:pPr>
        <w:jc w:val="center"/>
        <w:rPr>
          <w:rFonts w:ascii="宋体" w:hAnsi="宋体" w:cs="宋体"/>
          <w:b/>
          <w:kern w:val="0"/>
          <w:sz w:val="32"/>
          <w:szCs w:val="32"/>
        </w:rPr>
      </w:pPr>
    </w:p>
    <w:p w14:paraId="7E5C7E9A">
      <w:pPr>
        <w:jc w:val="center"/>
        <w:rPr>
          <w:rFonts w:ascii="宋体" w:hAnsi="宋体" w:cs="宋体"/>
          <w:b/>
          <w:kern w:val="0"/>
          <w:sz w:val="32"/>
          <w:szCs w:val="32"/>
        </w:rPr>
      </w:pPr>
    </w:p>
    <w:p w14:paraId="44201491">
      <w:pPr>
        <w:jc w:val="center"/>
        <w:rPr>
          <w:rFonts w:ascii="宋体" w:hAnsi="宋体" w:cs="宋体"/>
          <w:b/>
          <w:kern w:val="0"/>
          <w:sz w:val="32"/>
          <w:szCs w:val="32"/>
        </w:rPr>
      </w:pPr>
    </w:p>
    <w:p w14:paraId="4B09B182">
      <w:pPr>
        <w:jc w:val="center"/>
        <w:rPr>
          <w:rFonts w:ascii="宋体" w:hAnsi="宋体" w:cs="宋体"/>
          <w:b/>
          <w:kern w:val="0"/>
          <w:sz w:val="32"/>
          <w:szCs w:val="32"/>
        </w:rPr>
      </w:pPr>
    </w:p>
    <w:p w14:paraId="0C0D62C4">
      <w:pPr>
        <w:snapToGrid w:val="0"/>
        <w:jc w:val="center"/>
        <w:rPr>
          <w:rFonts w:ascii="宋体" w:hAnsi="宋体" w:cs="宋体"/>
          <w:b/>
          <w:bCs/>
          <w:sz w:val="32"/>
          <w:szCs w:val="32"/>
        </w:rPr>
      </w:pPr>
      <w:r>
        <w:rPr>
          <w:rFonts w:hint="eastAsia" w:ascii="宋体" w:hAnsi="宋体" w:cs="宋体"/>
          <w:b/>
          <w:bCs/>
          <w:sz w:val="32"/>
          <w:szCs w:val="32"/>
        </w:rPr>
        <w:t>六、商务技术偏离表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0845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A0834AF">
            <w:pPr>
              <w:jc w:val="center"/>
              <w:rPr>
                <w:rFonts w:ascii="宋体" w:hAnsi="宋体" w:cs="宋体"/>
                <w:b/>
                <w:bCs/>
                <w:sz w:val="24"/>
              </w:rPr>
            </w:pPr>
            <w:r>
              <w:rPr>
                <w:rFonts w:hint="eastAsia" w:ascii="宋体" w:hAnsi="宋体" w:cs="宋体"/>
                <w:b/>
                <w:bCs/>
                <w:sz w:val="24"/>
              </w:rPr>
              <w:t>序号</w:t>
            </w:r>
          </w:p>
        </w:tc>
        <w:tc>
          <w:tcPr>
            <w:tcW w:w="3683" w:type="dxa"/>
          </w:tcPr>
          <w:p w14:paraId="616B2D0F">
            <w:pPr>
              <w:jc w:val="center"/>
              <w:rPr>
                <w:rFonts w:ascii="宋体" w:hAnsi="宋体" w:cs="宋体"/>
                <w:b/>
                <w:bCs/>
                <w:sz w:val="24"/>
              </w:rPr>
            </w:pPr>
            <w:r>
              <w:rPr>
                <w:rFonts w:hint="eastAsia" w:ascii="宋体" w:hAnsi="宋体" w:cs="宋体"/>
                <w:b/>
                <w:bCs/>
                <w:sz w:val="24"/>
              </w:rPr>
              <w:t>采购文件章节及具体内容</w:t>
            </w:r>
          </w:p>
        </w:tc>
        <w:tc>
          <w:tcPr>
            <w:tcW w:w="3546" w:type="dxa"/>
          </w:tcPr>
          <w:p w14:paraId="2152CC45">
            <w:pPr>
              <w:jc w:val="center"/>
              <w:rPr>
                <w:rFonts w:ascii="宋体" w:hAnsi="宋体" w:cs="宋体"/>
                <w:b/>
                <w:bCs/>
                <w:sz w:val="24"/>
              </w:rPr>
            </w:pPr>
            <w:r>
              <w:rPr>
                <w:rFonts w:hint="eastAsia" w:ascii="宋体" w:hAnsi="宋体" w:cs="宋体"/>
                <w:b/>
                <w:bCs/>
                <w:sz w:val="24"/>
              </w:rPr>
              <w:t>响应文件章节及具体内容</w:t>
            </w:r>
          </w:p>
        </w:tc>
        <w:tc>
          <w:tcPr>
            <w:tcW w:w="1276" w:type="dxa"/>
          </w:tcPr>
          <w:p w14:paraId="0982083F">
            <w:pPr>
              <w:jc w:val="center"/>
              <w:rPr>
                <w:rFonts w:ascii="宋体" w:hAnsi="宋体" w:cs="宋体"/>
                <w:b/>
                <w:bCs/>
                <w:sz w:val="24"/>
              </w:rPr>
            </w:pPr>
            <w:r>
              <w:rPr>
                <w:rFonts w:hint="eastAsia" w:ascii="宋体" w:hAnsi="宋体" w:cs="宋体"/>
                <w:b/>
                <w:bCs/>
                <w:sz w:val="24"/>
              </w:rPr>
              <w:t>偏离说明</w:t>
            </w:r>
          </w:p>
        </w:tc>
      </w:tr>
      <w:tr w14:paraId="4B33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992E8F7">
            <w:pPr>
              <w:jc w:val="center"/>
              <w:rPr>
                <w:rFonts w:ascii="宋体" w:hAnsi="宋体" w:cs="宋体"/>
                <w:kern w:val="0"/>
                <w:sz w:val="24"/>
              </w:rPr>
            </w:pPr>
            <w:r>
              <w:rPr>
                <w:rFonts w:hint="eastAsia" w:ascii="宋体" w:hAnsi="宋体" w:cs="宋体"/>
                <w:kern w:val="0"/>
                <w:sz w:val="24"/>
              </w:rPr>
              <w:t>1</w:t>
            </w:r>
          </w:p>
        </w:tc>
        <w:tc>
          <w:tcPr>
            <w:tcW w:w="3683" w:type="dxa"/>
          </w:tcPr>
          <w:p w14:paraId="001B53F7">
            <w:pPr>
              <w:jc w:val="center"/>
              <w:rPr>
                <w:rFonts w:ascii="宋体" w:hAnsi="宋体" w:cs="宋体"/>
                <w:b/>
                <w:kern w:val="0"/>
                <w:sz w:val="32"/>
                <w:szCs w:val="32"/>
              </w:rPr>
            </w:pPr>
          </w:p>
        </w:tc>
        <w:tc>
          <w:tcPr>
            <w:tcW w:w="3546" w:type="dxa"/>
          </w:tcPr>
          <w:p w14:paraId="21E43F1F">
            <w:pPr>
              <w:jc w:val="center"/>
              <w:rPr>
                <w:rFonts w:ascii="宋体" w:hAnsi="宋体" w:cs="宋体"/>
                <w:b/>
                <w:kern w:val="0"/>
                <w:sz w:val="32"/>
                <w:szCs w:val="32"/>
              </w:rPr>
            </w:pPr>
          </w:p>
        </w:tc>
        <w:tc>
          <w:tcPr>
            <w:tcW w:w="1276" w:type="dxa"/>
          </w:tcPr>
          <w:p w14:paraId="148377FE">
            <w:pPr>
              <w:jc w:val="center"/>
              <w:rPr>
                <w:rFonts w:ascii="宋体" w:hAnsi="宋体" w:cs="宋体"/>
                <w:b/>
                <w:kern w:val="0"/>
                <w:sz w:val="32"/>
                <w:szCs w:val="32"/>
              </w:rPr>
            </w:pPr>
          </w:p>
        </w:tc>
      </w:tr>
      <w:tr w14:paraId="6A9A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C7AF839">
            <w:pPr>
              <w:jc w:val="center"/>
              <w:rPr>
                <w:rFonts w:ascii="宋体" w:hAnsi="宋体" w:cs="宋体"/>
                <w:kern w:val="0"/>
                <w:sz w:val="24"/>
              </w:rPr>
            </w:pPr>
            <w:r>
              <w:rPr>
                <w:rFonts w:hint="eastAsia" w:ascii="宋体" w:hAnsi="宋体" w:cs="宋体"/>
                <w:kern w:val="0"/>
                <w:sz w:val="24"/>
              </w:rPr>
              <w:t>2</w:t>
            </w:r>
          </w:p>
        </w:tc>
        <w:tc>
          <w:tcPr>
            <w:tcW w:w="3683" w:type="dxa"/>
          </w:tcPr>
          <w:p w14:paraId="015EBF5F">
            <w:pPr>
              <w:jc w:val="center"/>
              <w:rPr>
                <w:rFonts w:ascii="宋体" w:hAnsi="宋体" w:cs="宋体"/>
                <w:b/>
                <w:kern w:val="0"/>
                <w:sz w:val="32"/>
                <w:szCs w:val="32"/>
              </w:rPr>
            </w:pPr>
          </w:p>
        </w:tc>
        <w:tc>
          <w:tcPr>
            <w:tcW w:w="3546" w:type="dxa"/>
          </w:tcPr>
          <w:p w14:paraId="50380F21">
            <w:pPr>
              <w:jc w:val="center"/>
              <w:rPr>
                <w:rFonts w:ascii="宋体" w:hAnsi="宋体" w:cs="宋体"/>
                <w:b/>
                <w:kern w:val="0"/>
                <w:sz w:val="32"/>
                <w:szCs w:val="32"/>
              </w:rPr>
            </w:pPr>
          </w:p>
        </w:tc>
        <w:tc>
          <w:tcPr>
            <w:tcW w:w="1276" w:type="dxa"/>
          </w:tcPr>
          <w:p w14:paraId="0742FC2D">
            <w:pPr>
              <w:jc w:val="center"/>
              <w:rPr>
                <w:rFonts w:ascii="宋体" w:hAnsi="宋体" w:cs="宋体"/>
                <w:b/>
                <w:kern w:val="0"/>
                <w:sz w:val="32"/>
                <w:szCs w:val="32"/>
              </w:rPr>
            </w:pPr>
          </w:p>
        </w:tc>
      </w:tr>
      <w:tr w14:paraId="1438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446EFB3">
            <w:pPr>
              <w:jc w:val="center"/>
              <w:rPr>
                <w:rFonts w:ascii="宋体" w:hAnsi="宋体" w:cs="宋体"/>
                <w:kern w:val="0"/>
                <w:sz w:val="24"/>
              </w:rPr>
            </w:pPr>
            <w:r>
              <w:rPr>
                <w:rFonts w:hint="eastAsia" w:ascii="宋体" w:hAnsi="宋体" w:cs="宋体"/>
                <w:kern w:val="0"/>
                <w:sz w:val="24"/>
              </w:rPr>
              <w:t>……</w:t>
            </w:r>
          </w:p>
        </w:tc>
        <w:tc>
          <w:tcPr>
            <w:tcW w:w="3683" w:type="dxa"/>
          </w:tcPr>
          <w:p w14:paraId="7D868463">
            <w:pPr>
              <w:jc w:val="center"/>
              <w:rPr>
                <w:rFonts w:ascii="宋体" w:hAnsi="宋体" w:cs="宋体"/>
                <w:b/>
                <w:kern w:val="0"/>
                <w:sz w:val="32"/>
                <w:szCs w:val="32"/>
              </w:rPr>
            </w:pPr>
          </w:p>
        </w:tc>
        <w:tc>
          <w:tcPr>
            <w:tcW w:w="3546" w:type="dxa"/>
          </w:tcPr>
          <w:p w14:paraId="312C83F0">
            <w:pPr>
              <w:jc w:val="center"/>
              <w:rPr>
                <w:rFonts w:ascii="宋体" w:hAnsi="宋体" w:cs="宋体"/>
                <w:b/>
                <w:kern w:val="0"/>
                <w:sz w:val="32"/>
                <w:szCs w:val="32"/>
              </w:rPr>
            </w:pPr>
          </w:p>
        </w:tc>
        <w:tc>
          <w:tcPr>
            <w:tcW w:w="1276" w:type="dxa"/>
          </w:tcPr>
          <w:p w14:paraId="22536C21">
            <w:pPr>
              <w:jc w:val="center"/>
              <w:rPr>
                <w:rFonts w:ascii="宋体" w:hAnsi="宋体" w:cs="宋体"/>
                <w:b/>
                <w:kern w:val="0"/>
                <w:sz w:val="32"/>
                <w:szCs w:val="32"/>
              </w:rPr>
            </w:pPr>
          </w:p>
        </w:tc>
      </w:tr>
    </w:tbl>
    <w:p w14:paraId="781432C6">
      <w:pPr>
        <w:jc w:val="left"/>
        <w:rPr>
          <w:rFonts w:ascii="宋体" w:hAnsi="宋体" w:cs="宋体"/>
          <w:kern w:val="0"/>
          <w:sz w:val="24"/>
        </w:rPr>
      </w:pPr>
      <w:r>
        <w:rPr>
          <w:rFonts w:hint="eastAsia" w:ascii="宋体" w:hAnsi="宋体" w:cs="宋体"/>
          <w:kern w:val="0"/>
          <w:sz w:val="24"/>
        </w:rPr>
        <w:t>供应商保证：除商务技术偏离表列出的偏离外，供应商响应采购文件的全部要求</w:t>
      </w:r>
    </w:p>
    <w:p w14:paraId="60BB50FA">
      <w:pPr>
        <w:jc w:val="center"/>
        <w:rPr>
          <w:rFonts w:ascii="宋体" w:hAnsi="宋体" w:cs="宋体"/>
          <w:b/>
          <w:kern w:val="0"/>
          <w:sz w:val="32"/>
          <w:szCs w:val="32"/>
        </w:rPr>
      </w:pPr>
    </w:p>
    <w:p w14:paraId="11571757">
      <w:pPr>
        <w:spacing w:line="360" w:lineRule="auto"/>
        <w:ind w:right="420"/>
        <w:rPr>
          <w:rFonts w:hint="eastAsia" w:ascii="宋体" w:hAnsi="宋体" w:cs="宋体"/>
          <w:sz w:val="24"/>
        </w:rPr>
      </w:pPr>
      <w:r>
        <w:rPr>
          <w:rFonts w:hint="eastAsia" w:ascii="宋体" w:hAnsi="宋体" w:cs="宋体"/>
          <w:sz w:val="24"/>
        </w:rPr>
        <w:t>注：</w:t>
      </w:r>
      <w:r>
        <w:rPr>
          <w:rFonts w:hint="eastAsia" w:ascii="宋体" w:hAnsi="宋体" w:cs="宋体"/>
          <w:sz w:val="24"/>
          <w:lang w:val="en-US" w:eastAsia="zh-CN"/>
        </w:rPr>
        <w:t>1.</w:t>
      </w:r>
      <w:r>
        <w:rPr>
          <w:rFonts w:hint="eastAsia" w:ascii="宋体" w:hAnsi="宋体" w:cs="宋体"/>
          <w:sz w:val="24"/>
        </w:rPr>
        <w:t>按本格式和要求提供。</w:t>
      </w:r>
    </w:p>
    <w:p w14:paraId="2AF678E6">
      <w:pPr>
        <w:pStyle w:val="7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2.本表格所反映的偏离情况与“符合性审查资料”、“评标标准相应的商务技术资料”不一致的，以“符合性审查资料”、“评标标准相应的商务技术资料”为准。</w:t>
      </w:r>
    </w:p>
    <w:p w14:paraId="25A82AF3">
      <w:pPr>
        <w:pStyle w:val="7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3.供应商须保证：除商务技术偏离表列出的偏离外，供应商响应采购文件的全部非实质性要求。</w:t>
      </w:r>
    </w:p>
    <w:p w14:paraId="4EA723EB">
      <w:pPr>
        <w:spacing w:line="360" w:lineRule="auto"/>
        <w:ind w:right="420"/>
        <w:rPr>
          <w:rFonts w:ascii="宋体" w:hAnsi="宋体" w:cs="宋体"/>
          <w:sz w:val="24"/>
        </w:rPr>
      </w:pPr>
    </w:p>
    <w:p w14:paraId="0ECBEF48">
      <w:pPr>
        <w:ind w:firstLine="1911" w:firstLineChars="595"/>
        <w:rPr>
          <w:rFonts w:ascii="宋体" w:hAnsi="宋体" w:cs="宋体"/>
          <w:b/>
          <w:bCs/>
          <w:sz w:val="32"/>
          <w:szCs w:val="32"/>
        </w:rPr>
        <w:sectPr>
          <w:footerReference r:id="rId12" w:type="first"/>
          <w:footerReference r:id="rId11" w:type="default"/>
          <w:pgSz w:w="11906" w:h="16838"/>
          <w:pgMar w:top="1440" w:right="1080" w:bottom="1440" w:left="1080" w:header="851" w:footer="992" w:gutter="0"/>
          <w:cols w:space="720" w:num="1"/>
          <w:titlePg/>
          <w:docGrid w:linePitch="312" w:charSpace="0"/>
        </w:sectPr>
      </w:pPr>
    </w:p>
    <w:p w14:paraId="650D8727">
      <w:pPr>
        <w:snapToGrid w:val="0"/>
        <w:jc w:val="center"/>
        <w:rPr>
          <w:rFonts w:ascii="宋体" w:hAnsi="宋体" w:cs="宋体"/>
          <w:b/>
          <w:kern w:val="0"/>
          <w:sz w:val="32"/>
          <w:szCs w:val="32"/>
        </w:rPr>
      </w:pPr>
      <w:r>
        <w:rPr>
          <w:rFonts w:hint="eastAsia" w:ascii="宋体" w:hAnsi="宋体" w:cs="宋体"/>
          <w:b/>
          <w:bCs/>
          <w:sz w:val="32"/>
          <w:szCs w:val="32"/>
        </w:rPr>
        <w:t>七</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14:paraId="335B8347">
      <w:pPr>
        <w:snapToGrid w:val="0"/>
        <w:spacing w:line="360" w:lineRule="auto"/>
        <w:rPr>
          <w:rFonts w:ascii="宋体" w:hAnsi="宋体" w:cs="宋体"/>
          <w:sz w:val="24"/>
        </w:rPr>
      </w:pPr>
    </w:p>
    <w:p w14:paraId="1DEA6C93">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482FDD26">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67805321">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165E7420">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6EBB8C53">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486ABC75">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1EC0C73C">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五、不为项目有关人员个人装修住房、婚丧嫁娶、配偶子女工作安排等提供好处；</w:t>
      </w:r>
    </w:p>
    <w:p w14:paraId="3F86F265">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六、严格遵守《中华人民共和国政府采购法》《中华人民共和国招标投标法》《中华人民共和国民法典》等法律法规，诚实守信，合法经营，坚决抵制各种违法违纪行为。 </w:t>
      </w:r>
    </w:p>
    <w:p w14:paraId="36DA8A61">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如违反上述承诺，你单位有权立即取消我单位投标、中标或在建项目的建设资格，有权拒绝我单位在一定时期内进入你单位进行项目建设或其他经营活动，并通报市财政局。由此引起的相应损失均由我单位承担。</w:t>
      </w:r>
    </w:p>
    <w:p w14:paraId="19CA9DE1">
      <w:pPr>
        <w:autoSpaceDE w:val="0"/>
        <w:autoSpaceDN w:val="0"/>
        <w:spacing w:line="360" w:lineRule="auto"/>
        <w:ind w:left="2"/>
        <w:jc w:val="left"/>
        <w:rPr>
          <w:rFonts w:ascii="宋体" w:hAnsi="宋体" w:cs="宋体"/>
          <w:kern w:val="0"/>
          <w:sz w:val="24"/>
          <w:lang w:val="zh-CN"/>
        </w:rPr>
      </w:pPr>
    </w:p>
    <w:p w14:paraId="39023F8C">
      <w:pPr>
        <w:autoSpaceDE w:val="0"/>
        <w:autoSpaceDN w:val="0"/>
        <w:spacing w:line="360" w:lineRule="auto"/>
        <w:ind w:left="2"/>
        <w:jc w:val="left"/>
        <w:rPr>
          <w:rFonts w:ascii="宋体" w:hAnsi="宋体" w:cs="宋体"/>
          <w:kern w:val="0"/>
          <w:sz w:val="24"/>
          <w:lang w:val="zh-CN"/>
        </w:rPr>
      </w:pPr>
    </w:p>
    <w:p w14:paraId="19A22D62">
      <w:pPr>
        <w:autoSpaceDE w:val="0"/>
        <w:autoSpaceDN w:val="0"/>
        <w:spacing w:line="360" w:lineRule="auto"/>
        <w:ind w:left="2"/>
        <w:jc w:val="left"/>
        <w:rPr>
          <w:rFonts w:ascii="宋体" w:hAnsi="宋体" w:cs="宋体"/>
          <w:kern w:val="0"/>
          <w:sz w:val="24"/>
          <w:lang w:val="zh-CN"/>
        </w:rPr>
      </w:pPr>
    </w:p>
    <w:p w14:paraId="6EC4271B">
      <w:pPr>
        <w:autoSpaceDE w:val="0"/>
        <w:autoSpaceDN w:val="0"/>
        <w:spacing w:line="360" w:lineRule="auto"/>
        <w:ind w:left="2" w:leftChars="1" w:right="1120" w:firstLine="4560" w:firstLineChars="1900"/>
        <w:jc w:val="left"/>
        <w:rPr>
          <w:rFonts w:ascii="宋体" w:hAnsi="宋体" w:cs="宋体"/>
          <w:kern w:val="0"/>
          <w:sz w:val="24"/>
          <w:lang w:val="zh-CN"/>
        </w:rPr>
      </w:pPr>
      <w:r>
        <w:rPr>
          <w:rFonts w:hint="eastAsia" w:ascii="宋体" w:hAnsi="宋体" w:cs="宋体"/>
          <w:kern w:val="0"/>
          <w:sz w:val="24"/>
          <w:lang w:val="zh-CN"/>
        </w:rPr>
        <w:t>供应商名称（</w:t>
      </w:r>
      <w:r>
        <w:rPr>
          <w:rFonts w:hint="eastAsia" w:ascii="宋体" w:hAnsi="宋体" w:cs="宋体"/>
          <w:sz w:val="24"/>
        </w:rPr>
        <w:t>电子签名</w:t>
      </w:r>
      <w:r>
        <w:rPr>
          <w:rFonts w:hint="eastAsia" w:ascii="宋体" w:hAnsi="宋体" w:cs="宋体"/>
          <w:kern w:val="0"/>
          <w:sz w:val="24"/>
          <w:lang w:val="zh-CN"/>
        </w:rPr>
        <w:t xml:space="preserve">）：                                                                                                                                                                                                               </w:t>
      </w:r>
    </w:p>
    <w:p w14:paraId="1464BB79">
      <w:pPr>
        <w:spacing w:line="360" w:lineRule="auto"/>
        <w:ind w:left="4620" w:leftChars="22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15892C57">
      <w:pPr>
        <w:spacing w:line="360" w:lineRule="auto"/>
        <w:jc w:val="center"/>
        <w:rPr>
          <w:rFonts w:ascii="宋体" w:hAnsi="宋体" w:cs="宋体"/>
          <w:b/>
          <w:bCs/>
          <w:sz w:val="24"/>
        </w:rPr>
      </w:pPr>
    </w:p>
    <w:p w14:paraId="7A60AE4D">
      <w:pPr>
        <w:spacing w:line="360" w:lineRule="auto"/>
        <w:ind w:right="420"/>
        <w:rPr>
          <w:rFonts w:hint="eastAsia" w:ascii="宋体" w:hAnsi="宋体" w:cs="宋体"/>
          <w:sz w:val="24"/>
        </w:rPr>
      </w:pPr>
      <w:r>
        <w:rPr>
          <w:rFonts w:hint="eastAsia" w:ascii="宋体" w:hAnsi="宋体" w:cs="宋体"/>
          <w:sz w:val="24"/>
        </w:rPr>
        <w:t>注：按本格式和要求提供。</w:t>
      </w:r>
    </w:p>
    <w:p w14:paraId="546571CA">
      <w:pPr>
        <w:rPr>
          <w:rFonts w:hint="eastAsia" w:ascii="宋体" w:hAnsi="宋体" w:cs="宋体"/>
          <w:sz w:val="24"/>
        </w:rPr>
      </w:pPr>
      <w:r>
        <w:rPr>
          <w:rFonts w:hint="eastAsia" w:ascii="宋体" w:hAnsi="宋体" w:cs="宋体"/>
          <w:sz w:val="24"/>
        </w:rPr>
        <w:br w:type="page"/>
      </w:r>
    </w:p>
    <w:p w14:paraId="638C6C17">
      <w:pPr>
        <w:pStyle w:val="2"/>
      </w:pPr>
    </w:p>
    <w:p w14:paraId="247A3357">
      <w:pPr>
        <w:autoSpaceDE w:val="0"/>
        <w:autoSpaceDN w:val="0"/>
        <w:spacing w:line="360" w:lineRule="auto"/>
        <w:ind w:left="2" w:leftChars="1" w:firstLine="643" w:firstLineChars="200"/>
        <w:jc w:val="center"/>
        <w:rPr>
          <w:rFonts w:hint="eastAsia" w:ascii="宋体" w:hAnsi="宋体" w:eastAsia="宋体" w:cs="宋体"/>
          <w:color w:val="auto"/>
          <w:kern w:val="0"/>
          <w:sz w:val="24"/>
          <w:highlight w:val="none"/>
          <w:lang w:val="zh-CN"/>
        </w:rPr>
      </w:pPr>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拟派项目团队配备情况表</w:t>
      </w:r>
    </w:p>
    <w:p w14:paraId="4975F858">
      <w:pPr>
        <w:autoSpaceDE w:val="0"/>
        <w:autoSpaceDN w:val="0"/>
        <w:spacing w:line="360" w:lineRule="auto"/>
        <w:ind w:left="2" w:leftChars="1" w:firstLine="480" w:firstLineChars="200"/>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（1）拟派项目团队配备情况表</w:t>
      </w:r>
    </w:p>
    <w:p w14:paraId="688466F1">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bl>
      <w:tblPr>
        <w:tblStyle w:val="968"/>
        <w:tblW w:w="9654"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0"/>
        <w:gridCol w:w="896"/>
        <w:gridCol w:w="1813"/>
        <w:gridCol w:w="747"/>
        <w:gridCol w:w="619"/>
        <w:gridCol w:w="817"/>
        <w:gridCol w:w="718"/>
        <w:gridCol w:w="718"/>
        <w:gridCol w:w="1341"/>
        <w:gridCol w:w="1145"/>
      </w:tblGrid>
      <w:tr w14:paraId="6274A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840" w:type="dxa"/>
            <w:tcBorders>
              <w:top w:val="single" w:color="000000" w:sz="10" w:space="0"/>
              <w:left w:val="single" w:color="000000" w:sz="10" w:space="0"/>
              <w:bottom w:val="single" w:color="000000" w:sz="10" w:space="0"/>
            </w:tcBorders>
            <w:vAlign w:val="top"/>
          </w:tcPr>
          <w:p w14:paraId="7611C981">
            <w:pPr>
              <w:autoSpaceDE w:val="0"/>
              <w:autoSpaceDN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序号</w:t>
            </w:r>
          </w:p>
        </w:tc>
        <w:tc>
          <w:tcPr>
            <w:tcW w:w="896" w:type="dxa"/>
            <w:tcBorders>
              <w:top w:val="single" w:color="000000" w:sz="10" w:space="0"/>
              <w:bottom w:val="single" w:color="000000" w:sz="10" w:space="0"/>
            </w:tcBorders>
            <w:vAlign w:val="top"/>
          </w:tcPr>
          <w:p w14:paraId="7A19B1BC">
            <w:pPr>
              <w:autoSpaceDE w:val="0"/>
              <w:autoSpaceDN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姓名</w:t>
            </w:r>
          </w:p>
        </w:tc>
        <w:tc>
          <w:tcPr>
            <w:tcW w:w="1813" w:type="dxa"/>
            <w:tcBorders>
              <w:top w:val="single" w:color="000000" w:sz="10" w:space="0"/>
              <w:bottom w:val="single" w:color="000000" w:sz="10" w:space="0"/>
            </w:tcBorders>
            <w:vAlign w:val="top"/>
          </w:tcPr>
          <w:p w14:paraId="6E63AAD0">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本项目拟任岗 位</w:t>
            </w:r>
          </w:p>
        </w:tc>
        <w:tc>
          <w:tcPr>
            <w:tcW w:w="747" w:type="dxa"/>
            <w:tcBorders>
              <w:top w:val="single" w:color="000000" w:sz="10" w:space="0"/>
              <w:bottom w:val="single" w:color="000000" w:sz="10" w:space="0"/>
            </w:tcBorders>
            <w:vAlign w:val="top"/>
          </w:tcPr>
          <w:p w14:paraId="6622E353">
            <w:pPr>
              <w:autoSpaceDE w:val="0"/>
              <w:autoSpaceDN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年龄</w:t>
            </w:r>
          </w:p>
        </w:tc>
        <w:tc>
          <w:tcPr>
            <w:tcW w:w="619" w:type="dxa"/>
            <w:tcBorders>
              <w:top w:val="single" w:color="000000" w:sz="10" w:space="0"/>
              <w:bottom w:val="single" w:color="000000" w:sz="10" w:space="0"/>
            </w:tcBorders>
            <w:textDirection w:val="tbRlV"/>
            <w:vAlign w:val="top"/>
          </w:tcPr>
          <w:p w14:paraId="11D14A08">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性 别</w:t>
            </w:r>
          </w:p>
        </w:tc>
        <w:tc>
          <w:tcPr>
            <w:tcW w:w="817" w:type="dxa"/>
            <w:tcBorders>
              <w:top w:val="single" w:color="000000" w:sz="10" w:space="0"/>
              <w:bottom w:val="single" w:color="000000" w:sz="10" w:space="0"/>
            </w:tcBorders>
            <w:vAlign w:val="top"/>
          </w:tcPr>
          <w:p w14:paraId="29BAEC3D">
            <w:pPr>
              <w:autoSpaceDE w:val="0"/>
              <w:autoSpaceDN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身 份 证 号 码</w:t>
            </w:r>
          </w:p>
        </w:tc>
        <w:tc>
          <w:tcPr>
            <w:tcW w:w="718" w:type="dxa"/>
            <w:tcBorders>
              <w:top w:val="single" w:color="000000" w:sz="10" w:space="0"/>
              <w:bottom w:val="single" w:color="000000" w:sz="10" w:space="0"/>
            </w:tcBorders>
            <w:vAlign w:val="top"/>
          </w:tcPr>
          <w:p w14:paraId="060883BB">
            <w:pPr>
              <w:autoSpaceDE w:val="0"/>
              <w:autoSpaceDN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专业</w:t>
            </w:r>
          </w:p>
        </w:tc>
        <w:tc>
          <w:tcPr>
            <w:tcW w:w="718" w:type="dxa"/>
            <w:tcBorders>
              <w:top w:val="single" w:color="000000" w:sz="10" w:space="0"/>
              <w:bottom w:val="single" w:color="000000" w:sz="10" w:space="0"/>
            </w:tcBorders>
            <w:vAlign w:val="top"/>
          </w:tcPr>
          <w:p w14:paraId="783436F4">
            <w:pPr>
              <w:autoSpaceDE w:val="0"/>
              <w:autoSpaceDN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专业 年限</w:t>
            </w:r>
          </w:p>
        </w:tc>
        <w:tc>
          <w:tcPr>
            <w:tcW w:w="1341" w:type="dxa"/>
            <w:tcBorders>
              <w:top w:val="single" w:color="000000" w:sz="10" w:space="0"/>
              <w:bottom w:val="single" w:color="000000" w:sz="10" w:space="0"/>
            </w:tcBorders>
            <w:vAlign w:val="top"/>
          </w:tcPr>
          <w:p w14:paraId="190F433D">
            <w:pPr>
              <w:autoSpaceDE w:val="0"/>
              <w:autoSpaceDN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职务和职 称</w:t>
            </w:r>
          </w:p>
        </w:tc>
        <w:tc>
          <w:tcPr>
            <w:tcW w:w="1145" w:type="dxa"/>
            <w:tcBorders>
              <w:top w:val="single" w:color="000000" w:sz="10" w:space="0"/>
              <w:bottom w:val="single" w:color="000000" w:sz="10" w:space="0"/>
              <w:right w:val="single" w:color="000000" w:sz="10" w:space="0"/>
            </w:tcBorders>
            <w:vAlign w:val="top"/>
          </w:tcPr>
          <w:p w14:paraId="52CBF3EA">
            <w:pPr>
              <w:autoSpaceDE w:val="0"/>
              <w:autoSpaceDN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备注</w:t>
            </w:r>
          </w:p>
        </w:tc>
      </w:tr>
      <w:tr w14:paraId="35537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40" w:type="dxa"/>
            <w:tcBorders>
              <w:top w:val="single" w:color="000000" w:sz="10" w:space="0"/>
              <w:left w:val="single" w:color="000000" w:sz="10" w:space="0"/>
            </w:tcBorders>
            <w:vAlign w:val="top"/>
          </w:tcPr>
          <w:p w14:paraId="41397C79">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896" w:type="dxa"/>
            <w:tcBorders>
              <w:top w:val="single" w:color="000000" w:sz="10" w:space="0"/>
            </w:tcBorders>
            <w:vAlign w:val="top"/>
          </w:tcPr>
          <w:p w14:paraId="7B9D9119">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813" w:type="dxa"/>
            <w:tcBorders>
              <w:top w:val="single" w:color="000000" w:sz="10" w:space="0"/>
            </w:tcBorders>
            <w:vAlign w:val="top"/>
          </w:tcPr>
          <w:p w14:paraId="44121CFB">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47" w:type="dxa"/>
            <w:tcBorders>
              <w:top w:val="single" w:color="000000" w:sz="10" w:space="0"/>
            </w:tcBorders>
            <w:vAlign w:val="top"/>
          </w:tcPr>
          <w:p w14:paraId="6104BA7D">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619" w:type="dxa"/>
            <w:tcBorders>
              <w:top w:val="single" w:color="000000" w:sz="10" w:space="0"/>
            </w:tcBorders>
            <w:vAlign w:val="top"/>
          </w:tcPr>
          <w:p w14:paraId="4B2C2180">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817" w:type="dxa"/>
            <w:tcBorders>
              <w:top w:val="single" w:color="000000" w:sz="10" w:space="0"/>
            </w:tcBorders>
            <w:vAlign w:val="top"/>
          </w:tcPr>
          <w:p w14:paraId="18E89E1F">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18" w:type="dxa"/>
            <w:tcBorders>
              <w:top w:val="single" w:color="000000" w:sz="10" w:space="0"/>
            </w:tcBorders>
            <w:vAlign w:val="top"/>
          </w:tcPr>
          <w:p w14:paraId="16BBA14D">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18" w:type="dxa"/>
            <w:tcBorders>
              <w:top w:val="single" w:color="000000" w:sz="10" w:space="0"/>
            </w:tcBorders>
            <w:vAlign w:val="top"/>
          </w:tcPr>
          <w:p w14:paraId="480A9664">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341" w:type="dxa"/>
            <w:tcBorders>
              <w:top w:val="single" w:color="000000" w:sz="10" w:space="0"/>
            </w:tcBorders>
            <w:vAlign w:val="top"/>
          </w:tcPr>
          <w:p w14:paraId="25116E32">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145" w:type="dxa"/>
            <w:tcBorders>
              <w:top w:val="single" w:color="000000" w:sz="10" w:space="0"/>
              <w:right w:val="single" w:color="000000" w:sz="10" w:space="0"/>
            </w:tcBorders>
            <w:vAlign w:val="top"/>
          </w:tcPr>
          <w:p w14:paraId="25286A9C">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r>
      <w:tr w14:paraId="04ED6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40" w:type="dxa"/>
            <w:tcBorders>
              <w:left w:val="single" w:color="000000" w:sz="10" w:space="0"/>
            </w:tcBorders>
            <w:vAlign w:val="top"/>
          </w:tcPr>
          <w:p w14:paraId="6047BCF4">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896" w:type="dxa"/>
            <w:vAlign w:val="top"/>
          </w:tcPr>
          <w:p w14:paraId="34C69427">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813" w:type="dxa"/>
            <w:vAlign w:val="top"/>
          </w:tcPr>
          <w:p w14:paraId="26621B1A">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47" w:type="dxa"/>
            <w:vAlign w:val="top"/>
          </w:tcPr>
          <w:p w14:paraId="715637F9">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619" w:type="dxa"/>
            <w:vAlign w:val="top"/>
          </w:tcPr>
          <w:p w14:paraId="472DF1DE">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817" w:type="dxa"/>
            <w:vAlign w:val="top"/>
          </w:tcPr>
          <w:p w14:paraId="448F1305">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18" w:type="dxa"/>
            <w:vAlign w:val="top"/>
          </w:tcPr>
          <w:p w14:paraId="1D91720D">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18" w:type="dxa"/>
            <w:vAlign w:val="top"/>
          </w:tcPr>
          <w:p w14:paraId="5DA8D98E">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341" w:type="dxa"/>
            <w:vAlign w:val="top"/>
          </w:tcPr>
          <w:p w14:paraId="5494AFD1">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145" w:type="dxa"/>
            <w:tcBorders>
              <w:right w:val="single" w:color="000000" w:sz="10" w:space="0"/>
            </w:tcBorders>
            <w:vAlign w:val="top"/>
          </w:tcPr>
          <w:p w14:paraId="2F7743EF">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r>
      <w:tr w14:paraId="60B58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40" w:type="dxa"/>
            <w:tcBorders>
              <w:left w:val="single" w:color="000000" w:sz="10" w:space="0"/>
            </w:tcBorders>
            <w:vAlign w:val="top"/>
          </w:tcPr>
          <w:p w14:paraId="72D2DEF2">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896" w:type="dxa"/>
            <w:vAlign w:val="top"/>
          </w:tcPr>
          <w:p w14:paraId="6014A743">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813" w:type="dxa"/>
            <w:vAlign w:val="top"/>
          </w:tcPr>
          <w:p w14:paraId="2476DA25">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47" w:type="dxa"/>
            <w:vAlign w:val="top"/>
          </w:tcPr>
          <w:p w14:paraId="049BEE02">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619" w:type="dxa"/>
            <w:vAlign w:val="top"/>
          </w:tcPr>
          <w:p w14:paraId="7F0F3DE8">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817" w:type="dxa"/>
            <w:vAlign w:val="top"/>
          </w:tcPr>
          <w:p w14:paraId="6556877F">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18" w:type="dxa"/>
            <w:vAlign w:val="top"/>
          </w:tcPr>
          <w:p w14:paraId="0E77AB47">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18" w:type="dxa"/>
            <w:vAlign w:val="top"/>
          </w:tcPr>
          <w:p w14:paraId="333786BE">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341" w:type="dxa"/>
            <w:vAlign w:val="top"/>
          </w:tcPr>
          <w:p w14:paraId="4E83CC9A">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145" w:type="dxa"/>
            <w:tcBorders>
              <w:right w:val="single" w:color="000000" w:sz="10" w:space="0"/>
            </w:tcBorders>
            <w:vAlign w:val="top"/>
          </w:tcPr>
          <w:p w14:paraId="097D5161">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r>
      <w:tr w14:paraId="24A8B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840" w:type="dxa"/>
            <w:tcBorders>
              <w:left w:val="single" w:color="000000" w:sz="10" w:space="0"/>
            </w:tcBorders>
            <w:vAlign w:val="top"/>
          </w:tcPr>
          <w:p w14:paraId="3CCB90E9">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896" w:type="dxa"/>
            <w:vAlign w:val="top"/>
          </w:tcPr>
          <w:p w14:paraId="002B3F0C">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813" w:type="dxa"/>
            <w:vAlign w:val="top"/>
          </w:tcPr>
          <w:p w14:paraId="198F7131">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47" w:type="dxa"/>
            <w:vAlign w:val="top"/>
          </w:tcPr>
          <w:p w14:paraId="6462A40F">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619" w:type="dxa"/>
            <w:vAlign w:val="top"/>
          </w:tcPr>
          <w:p w14:paraId="606DD809">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817" w:type="dxa"/>
            <w:vAlign w:val="top"/>
          </w:tcPr>
          <w:p w14:paraId="6321E9A9">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18" w:type="dxa"/>
            <w:vAlign w:val="top"/>
          </w:tcPr>
          <w:p w14:paraId="72C1C913">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18" w:type="dxa"/>
            <w:vAlign w:val="top"/>
          </w:tcPr>
          <w:p w14:paraId="5EFB9A61">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341" w:type="dxa"/>
            <w:vAlign w:val="top"/>
          </w:tcPr>
          <w:p w14:paraId="677A2DD5">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145" w:type="dxa"/>
            <w:tcBorders>
              <w:right w:val="single" w:color="000000" w:sz="10" w:space="0"/>
            </w:tcBorders>
            <w:vAlign w:val="top"/>
          </w:tcPr>
          <w:p w14:paraId="4744D9FB">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r>
      <w:tr w14:paraId="19CA0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840" w:type="dxa"/>
            <w:tcBorders>
              <w:left w:val="single" w:color="000000" w:sz="10" w:space="0"/>
            </w:tcBorders>
            <w:vAlign w:val="top"/>
          </w:tcPr>
          <w:p w14:paraId="7EDE8049">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896" w:type="dxa"/>
            <w:vAlign w:val="top"/>
          </w:tcPr>
          <w:p w14:paraId="135DC879">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813" w:type="dxa"/>
            <w:vAlign w:val="top"/>
          </w:tcPr>
          <w:p w14:paraId="2394E30E">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47" w:type="dxa"/>
            <w:vAlign w:val="top"/>
          </w:tcPr>
          <w:p w14:paraId="73164FEF">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619" w:type="dxa"/>
            <w:vAlign w:val="top"/>
          </w:tcPr>
          <w:p w14:paraId="39E7F45D">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817" w:type="dxa"/>
            <w:vAlign w:val="top"/>
          </w:tcPr>
          <w:p w14:paraId="1483AC6F">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18" w:type="dxa"/>
            <w:vAlign w:val="top"/>
          </w:tcPr>
          <w:p w14:paraId="7E0DF6F2">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18" w:type="dxa"/>
            <w:vAlign w:val="top"/>
          </w:tcPr>
          <w:p w14:paraId="2E040631">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341" w:type="dxa"/>
            <w:vAlign w:val="top"/>
          </w:tcPr>
          <w:p w14:paraId="6D41FCFC">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145" w:type="dxa"/>
            <w:tcBorders>
              <w:right w:val="single" w:color="000000" w:sz="10" w:space="0"/>
            </w:tcBorders>
            <w:vAlign w:val="top"/>
          </w:tcPr>
          <w:p w14:paraId="5556A4B7">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r>
      <w:tr w14:paraId="0D171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40" w:type="dxa"/>
            <w:tcBorders>
              <w:left w:val="single" w:color="000000" w:sz="10" w:space="0"/>
            </w:tcBorders>
            <w:vAlign w:val="top"/>
          </w:tcPr>
          <w:p w14:paraId="03FA0FC4">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896" w:type="dxa"/>
            <w:vAlign w:val="top"/>
          </w:tcPr>
          <w:p w14:paraId="5AD346D2">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813" w:type="dxa"/>
            <w:vAlign w:val="top"/>
          </w:tcPr>
          <w:p w14:paraId="198D22B1">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47" w:type="dxa"/>
            <w:vAlign w:val="top"/>
          </w:tcPr>
          <w:p w14:paraId="731BEA3B">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619" w:type="dxa"/>
            <w:vAlign w:val="top"/>
          </w:tcPr>
          <w:p w14:paraId="128F7C72">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817" w:type="dxa"/>
            <w:vAlign w:val="top"/>
          </w:tcPr>
          <w:p w14:paraId="05EFB298">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18" w:type="dxa"/>
            <w:vAlign w:val="top"/>
          </w:tcPr>
          <w:p w14:paraId="5DCE736B">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18" w:type="dxa"/>
            <w:vAlign w:val="top"/>
          </w:tcPr>
          <w:p w14:paraId="2855C245">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341" w:type="dxa"/>
            <w:vAlign w:val="top"/>
          </w:tcPr>
          <w:p w14:paraId="7F201DF9">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145" w:type="dxa"/>
            <w:tcBorders>
              <w:right w:val="single" w:color="000000" w:sz="10" w:space="0"/>
            </w:tcBorders>
            <w:vAlign w:val="top"/>
          </w:tcPr>
          <w:p w14:paraId="00CCB848">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r>
      <w:tr w14:paraId="71AE1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40" w:type="dxa"/>
            <w:tcBorders>
              <w:left w:val="single" w:color="000000" w:sz="10" w:space="0"/>
            </w:tcBorders>
            <w:vAlign w:val="top"/>
          </w:tcPr>
          <w:p w14:paraId="17E07ECE">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896" w:type="dxa"/>
            <w:vAlign w:val="top"/>
          </w:tcPr>
          <w:p w14:paraId="18ECA869">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813" w:type="dxa"/>
            <w:vAlign w:val="top"/>
          </w:tcPr>
          <w:p w14:paraId="401033CE">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47" w:type="dxa"/>
            <w:vAlign w:val="top"/>
          </w:tcPr>
          <w:p w14:paraId="0435A521">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619" w:type="dxa"/>
            <w:vAlign w:val="top"/>
          </w:tcPr>
          <w:p w14:paraId="441088E9">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817" w:type="dxa"/>
            <w:vAlign w:val="top"/>
          </w:tcPr>
          <w:p w14:paraId="3E9700B2">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18" w:type="dxa"/>
            <w:vAlign w:val="top"/>
          </w:tcPr>
          <w:p w14:paraId="374D4784">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18" w:type="dxa"/>
            <w:vAlign w:val="top"/>
          </w:tcPr>
          <w:p w14:paraId="2B3E63D3">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341" w:type="dxa"/>
            <w:vAlign w:val="top"/>
          </w:tcPr>
          <w:p w14:paraId="142DAFAC">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145" w:type="dxa"/>
            <w:tcBorders>
              <w:right w:val="single" w:color="000000" w:sz="10" w:space="0"/>
            </w:tcBorders>
            <w:vAlign w:val="top"/>
          </w:tcPr>
          <w:p w14:paraId="5BC90735">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r>
      <w:tr w14:paraId="0D9E7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840" w:type="dxa"/>
            <w:tcBorders>
              <w:left w:val="single" w:color="000000" w:sz="10" w:space="0"/>
            </w:tcBorders>
            <w:vAlign w:val="top"/>
          </w:tcPr>
          <w:p w14:paraId="3CADAD4C">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896" w:type="dxa"/>
            <w:vAlign w:val="top"/>
          </w:tcPr>
          <w:p w14:paraId="76ECDE63">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813" w:type="dxa"/>
            <w:vAlign w:val="top"/>
          </w:tcPr>
          <w:p w14:paraId="7E6292E9">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47" w:type="dxa"/>
            <w:vAlign w:val="top"/>
          </w:tcPr>
          <w:p w14:paraId="36B5D2A3">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619" w:type="dxa"/>
            <w:vAlign w:val="top"/>
          </w:tcPr>
          <w:p w14:paraId="5A7761C2">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817" w:type="dxa"/>
            <w:vAlign w:val="top"/>
          </w:tcPr>
          <w:p w14:paraId="6DCBFD6C">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18" w:type="dxa"/>
            <w:vAlign w:val="top"/>
          </w:tcPr>
          <w:p w14:paraId="4B604755">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18" w:type="dxa"/>
            <w:vAlign w:val="top"/>
          </w:tcPr>
          <w:p w14:paraId="641705B0">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341" w:type="dxa"/>
            <w:vAlign w:val="top"/>
          </w:tcPr>
          <w:p w14:paraId="6C17C33F">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145" w:type="dxa"/>
            <w:tcBorders>
              <w:right w:val="single" w:color="000000" w:sz="10" w:space="0"/>
            </w:tcBorders>
            <w:vAlign w:val="top"/>
          </w:tcPr>
          <w:p w14:paraId="42C0BF64">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r>
      <w:tr w14:paraId="5B403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840" w:type="dxa"/>
            <w:tcBorders>
              <w:left w:val="single" w:color="000000" w:sz="10" w:space="0"/>
            </w:tcBorders>
            <w:vAlign w:val="top"/>
          </w:tcPr>
          <w:p w14:paraId="19C59BE5">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896" w:type="dxa"/>
            <w:vAlign w:val="top"/>
          </w:tcPr>
          <w:p w14:paraId="6A779712">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813" w:type="dxa"/>
            <w:vAlign w:val="top"/>
          </w:tcPr>
          <w:p w14:paraId="154A7433">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47" w:type="dxa"/>
            <w:vAlign w:val="top"/>
          </w:tcPr>
          <w:p w14:paraId="72E39848">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619" w:type="dxa"/>
            <w:vAlign w:val="top"/>
          </w:tcPr>
          <w:p w14:paraId="62AFB015">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817" w:type="dxa"/>
            <w:vAlign w:val="top"/>
          </w:tcPr>
          <w:p w14:paraId="196F47CF">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18" w:type="dxa"/>
            <w:vAlign w:val="top"/>
          </w:tcPr>
          <w:p w14:paraId="0A0EA1F3">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18" w:type="dxa"/>
            <w:vAlign w:val="top"/>
          </w:tcPr>
          <w:p w14:paraId="5570D088">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341" w:type="dxa"/>
            <w:vAlign w:val="top"/>
          </w:tcPr>
          <w:p w14:paraId="5522A355">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145" w:type="dxa"/>
            <w:tcBorders>
              <w:right w:val="single" w:color="000000" w:sz="10" w:space="0"/>
            </w:tcBorders>
            <w:vAlign w:val="top"/>
          </w:tcPr>
          <w:p w14:paraId="444B0E9B">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r>
      <w:tr w14:paraId="3B8C2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40" w:type="dxa"/>
            <w:tcBorders>
              <w:left w:val="single" w:color="000000" w:sz="10" w:space="0"/>
            </w:tcBorders>
            <w:vAlign w:val="top"/>
          </w:tcPr>
          <w:p w14:paraId="6E0FD4BC">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896" w:type="dxa"/>
            <w:vAlign w:val="top"/>
          </w:tcPr>
          <w:p w14:paraId="75EE9057">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813" w:type="dxa"/>
            <w:vAlign w:val="top"/>
          </w:tcPr>
          <w:p w14:paraId="4377B62F">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47" w:type="dxa"/>
            <w:vAlign w:val="top"/>
          </w:tcPr>
          <w:p w14:paraId="402C0B5B">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619" w:type="dxa"/>
            <w:vAlign w:val="top"/>
          </w:tcPr>
          <w:p w14:paraId="63E4B2AE">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817" w:type="dxa"/>
            <w:vAlign w:val="top"/>
          </w:tcPr>
          <w:p w14:paraId="330543D1">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18" w:type="dxa"/>
            <w:vAlign w:val="top"/>
          </w:tcPr>
          <w:p w14:paraId="1D655994">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18" w:type="dxa"/>
            <w:vAlign w:val="top"/>
          </w:tcPr>
          <w:p w14:paraId="3922EFF5">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341" w:type="dxa"/>
            <w:vAlign w:val="top"/>
          </w:tcPr>
          <w:p w14:paraId="1E3056F1">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145" w:type="dxa"/>
            <w:tcBorders>
              <w:right w:val="single" w:color="000000" w:sz="10" w:space="0"/>
            </w:tcBorders>
            <w:vAlign w:val="top"/>
          </w:tcPr>
          <w:p w14:paraId="537C3E33">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r>
      <w:tr w14:paraId="028C3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840" w:type="dxa"/>
            <w:tcBorders>
              <w:left w:val="single" w:color="000000" w:sz="10" w:space="0"/>
            </w:tcBorders>
            <w:vAlign w:val="top"/>
          </w:tcPr>
          <w:p w14:paraId="47D65AFA">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896" w:type="dxa"/>
            <w:vAlign w:val="top"/>
          </w:tcPr>
          <w:p w14:paraId="399B4C55">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813" w:type="dxa"/>
            <w:vAlign w:val="top"/>
          </w:tcPr>
          <w:p w14:paraId="40146BD3">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47" w:type="dxa"/>
            <w:vAlign w:val="top"/>
          </w:tcPr>
          <w:p w14:paraId="7CCB35A5">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619" w:type="dxa"/>
            <w:vAlign w:val="top"/>
          </w:tcPr>
          <w:p w14:paraId="15B6D7AC">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817" w:type="dxa"/>
            <w:vAlign w:val="top"/>
          </w:tcPr>
          <w:p w14:paraId="2052B214">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18" w:type="dxa"/>
            <w:vAlign w:val="top"/>
          </w:tcPr>
          <w:p w14:paraId="04305469">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18" w:type="dxa"/>
            <w:vAlign w:val="top"/>
          </w:tcPr>
          <w:p w14:paraId="41D67E39">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341" w:type="dxa"/>
            <w:vAlign w:val="top"/>
          </w:tcPr>
          <w:p w14:paraId="44B4EA9C">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145" w:type="dxa"/>
            <w:tcBorders>
              <w:right w:val="single" w:color="000000" w:sz="10" w:space="0"/>
            </w:tcBorders>
            <w:vAlign w:val="top"/>
          </w:tcPr>
          <w:p w14:paraId="00B81416">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r>
      <w:tr w14:paraId="5D87F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40" w:type="dxa"/>
            <w:tcBorders>
              <w:left w:val="single" w:color="000000" w:sz="10" w:space="0"/>
            </w:tcBorders>
            <w:vAlign w:val="top"/>
          </w:tcPr>
          <w:p w14:paraId="6B69D8DD">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896" w:type="dxa"/>
            <w:vAlign w:val="top"/>
          </w:tcPr>
          <w:p w14:paraId="366FFC5B">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813" w:type="dxa"/>
            <w:vAlign w:val="top"/>
          </w:tcPr>
          <w:p w14:paraId="63E7BEEE">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47" w:type="dxa"/>
            <w:vAlign w:val="top"/>
          </w:tcPr>
          <w:p w14:paraId="60DC596A">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619" w:type="dxa"/>
            <w:vAlign w:val="top"/>
          </w:tcPr>
          <w:p w14:paraId="415C1CFB">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817" w:type="dxa"/>
            <w:vAlign w:val="top"/>
          </w:tcPr>
          <w:p w14:paraId="1BCB3B0D">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18" w:type="dxa"/>
            <w:vAlign w:val="top"/>
          </w:tcPr>
          <w:p w14:paraId="222E8F84">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18" w:type="dxa"/>
            <w:vAlign w:val="top"/>
          </w:tcPr>
          <w:p w14:paraId="0ECC5831">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341" w:type="dxa"/>
            <w:vAlign w:val="top"/>
          </w:tcPr>
          <w:p w14:paraId="3F600893">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145" w:type="dxa"/>
            <w:tcBorders>
              <w:right w:val="single" w:color="000000" w:sz="10" w:space="0"/>
            </w:tcBorders>
            <w:vAlign w:val="top"/>
          </w:tcPr>
          <w:p w14:paraId="1D9E80AD">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r>
      <w:tr w14:paraId="20E2F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40" w:type="dxa"/>
            <w:tcBorders>
              <w:left w:val="single" w:color="000000" w:sz="10" w:space="0"/>
            </w:tcBorders>
            <w:vAlign w:val="top"/>
          </w:tcPr>
          <w:p w14:paraId="335883C5">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896" w:type="dxa"/>
            <w:vAlign w:val="top"/>
          </w:tcPr>
          <w:p w14:paraId="758A2914">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813" w:type="dxa"/>
            <w:vAlign w:val="top"/>
          </w:tcPr>
          <w:p w14:paraId="7147DBB9">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47" w:type="dxa"/>
            <w:vAlign w:val="top"/>
          </w:tcPr>
          <w:p w14:paraId="62D9DB92">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619" w:type="dxa"/>
            <w:vAlign w:val="top"/>
          </w:tcPr>
          <w:p w14:paraId="27DD17B3">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817" w:type="dxa"/>
            <w:vAlign w:val="top"/>
          </w:tcPr>
          <w:p w14:paraId="14E7D26C">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18" w:type="dxa"/>
            <w:vAlign w:val="top"/>
          </w:tcPr>
          <w:p w14:paraId="17CD60F1">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18" w:type="dxa"/>
            <w:vAlign w:val="top"/>
          </w:tcPr>
          <w:p w14:paraId="47FE16D3">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341" w:type="dxa"/>
            <w:vAlign w:val="top"/>
          </w:tcPr>
          <w:p w14:paraId="03E571C0">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145" w:type="dxa"/>
            <w:tcBorders>
              <w:right w:val="single" w:color="000000" w:sz="10" w:space="0"/>
            </w:tcBorders>
            <w:vAlign w:val="top"/>
          </w:tcPr>
          <w:p w14:paraId="6BC026A3">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r>
      <w:tr w14:paraId="2D59F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40" w:type="dxa"/>
            <w:tcBorders>
              <w:left w:val="single" w:color="000000" w:sz="10" w:space="0"/>
            </w:tcBorders>
            <w:vAlign w:val="top"/>
          </w:tcPr>
          <w:p w14:paraId="7D765E5B">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896" w:type="dxa"/>
            <w:vAlign w:val="top"/>
          </w:tcPr>
          <w:p w14:paraId="072F8038">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813" w:type="dxa"/>
            <w:vAlign w:val="top"/>
          </w:tcPr>
          <w:p w14:paraId="3C0DCBA8">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47" w:type="dxa"/>
            <w:vAlign w:val="top"/>
          </w:tcPr>
          <w:p w14:paraId="6AB80C18">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619" w:type="dxa"/>
            <w:vAlign w:val="top"/>
          </w:tcPr>
          <w:p w14:paraId="48EB57D0">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817" w:type="dxa"/>
            <w:vAlign w:val="top"/>
          </w:tcPr>
          <w:p w14:paraId="50B34E0F">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18" w:type="dxa"/>
            <w:vAlign w:val="top"/>
          </w:tcPr>
          <w:p w14:paraId="05005266">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18" w:type="dxa"/>
            <w:vAlign w:val="top"/>
          </w:tcPr>
          <w:p w14:paraId="2F5FCE73">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341" w:type="dxa"/>
            <w:vAlign w:val="top"/>
          </w:tcPr>
          <w:p w14:paraId="44EAF030">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145" w:type="dxa"/>
            <w:tcBorders>
              <w:right w:val="single" w:color="000000" w:sz="10" w:space="0"/>
            </w:tcBorders>
            <w:vAlign w:val="top"/>
          </w:tcPr>
          <w:p w14:paraId="698D35E1">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r>
      <w:tr w14:paraId="36D13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840" w:type="dxa"/>
            <w:tcBorders>
              <w:left w:val="single" w:color="000000" w:sz="10" w:space="0"/>
            </w:tcBorders>
            <w:vAlign w:val="top"/>
          </w:tcPr>
          <w:p w14:paraId="2D08C7E9">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896" w:type="dxa"/>
            <w:vAlign w:val="top"/>
          </w:tcPr>
          <w:p w14:paraId="799EC271">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813" w:type="dxa"/>
            <w:vAlign w:val="top"/>
          </w:tcPr>
          <w:p w14:paraId="13CB7659">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47" w:type="dxa"/>
            <w:vAlign w:val="top"/>
          </w:tcPr>
          <w:p w14:paraId="7326122B">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619" w:type="dxa"/>
            <w:vAlign w:val="top"/>
          </w:tcPr>
          <w:p w14:paraId="353FF571">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817" w:type="dxa"/>
            <w:vAlign w:val="top"/>
          </w:tcPr>
          <w:p w14:paraId="3439974B">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18" w:type="dxa"/>
            <w:vAlign w:val="top"/>
          </w:tcPr>
          <w:p w14:paraId="56A44D5F">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18" w:type="dxa"/>
            <w:vAlign w:val="top"/>
          </w:tcPr>
          <w:p w14:paraId="752AED17">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341" w:type="dxa"/>
            <w:vAlign w:val="top"/>
          </w:tcPr>
          <w:p w14:paraId="46CCED3C">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145" w:type="dxa"/>
            <w:tcBorders>
              <w:right w:val="single" w:color="000000" w:sz="10" w:space="0"/>
            </w:tcBorders>
            <w:vAlign w:val="top"/>
          </w:tcPr>
          <w:p w14:paraId="0ADE159A">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r>
      <w:tr w14:paraId="61184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840" w:type="dxa"/>
            <w:tcBorders>
              <w:left w:val="single" w:color="000000" w:sz="10" w:space="0"/>
              <w:bottom w:val="single" w:color="000000" w:sz="10" w:space="0"/>
            </w:tcBorders>
            <w:vAlign w:val="top"/>
          </w:tcPr>
          <w:p w14:paraId="738D9260">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896" w:type="dxa"/>
            <w:tcBorders>
              <w:bottom w:val="single" w:color="000000" w:sz="10" w:space="0"/>
            </w:tcBorders>
            <w:vAlign w:val="top"/>
          </w:tcPr>
          <w:p w14:paraId="4E4BECB8">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813" w:type="dxa"/>
            <w:tcBorders>
              <w:bottom w:val="single" w:color="000000" w:sz="10" w:space="0"/>
            </w:tcBorders>
            <w:vAlign w:val="top"/>
          </w:tcPr>
          <w:p w14:paraId="2297B744">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47" w:type="dxa"/>
            <w:tcBorders>
              <w:bottom w:val="single" w:color="000000" w:sz="10" w:space="0"/>
            </w:tcBorders>
            <w:vAlign w:val="top"/>
          </w:tcPr>
          <w:p w14:paraId="7E0C67E0">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619" w:type="dxa"/>
            <w:tcBorders>
              <w:bottom w:val="single" w:color="000000" w:sz="10" w:space="0"/>
            </w:tcBorders>
            <w:vAlign w:val="top"/>
          </w:tcPr>
          <w:p w14:paraId="63524CF9">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817" w:type="dxa"/>
            <w:tcBorders>
              <w:bottom w:val="single" w:color="000000" w:sz="10" w:space="0"/>
            </w:tcBorders>
            <w:vAlign w:val="top"/>
          </w:tcPr>
          <w:p w14:paraId="699DEF31">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18" w:type="dxa"/>
            <w:tcBorders>
              <w:bottom w:val="single" w:color="000000" w:sz="10" w:space="0"/>
            </w:tcBorders>
            <w:vAlign w:val="top"/>
          </w:tcPr>
          <w:p w14:paraId="386795F3">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718" w:type="dxa"/>
            <w:tcBorders>
              <w:bottom w:val="single" w:color="000000" w:sz="10" w:space="0"/>
            </w:tcBorders>
            <w:vAlign w:val="top"/>
          </w:tcPr>
          <w:p w14:paraId="5F05FCC4">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341" w:type="dxa"/>
            <w:tcBorders>
              <w:bottom w:val="single" w:color="000000" w:sz="10" w:space="0"/>
            </w:tcBorders>
            <w:vAlign w:val="top"/>
          </w:tcPr>
          <w:p w14:paraId="49AD507A">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145" w:type="dxa"/>
            <w:tcBorders>
              <w:bottom w:val="single" w:color="000000" w:sz="10" w:space="0"/>
              <w:right w:val="single" w:color="000000" w:sz="10" w:space="0"/>
            </w:tcBorders>
            <w:vAlign w:val="top"/>
          </w:tcPr>
          <w:p w14:paraId="0ACEDC66">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r>
    </w:tbl>
    <w:p w14:paraId="0024346E">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注：涉及评分项的其它证明材料附后。</w:t>
      </w:r>
    </w:p>
    <w:p w14:paraId="2267D2CF">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p w14:paraId="02F99A28">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p w14:paraId="1700B350">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p w14:paraId="5ED1175E">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供应商名称（电子签名）：</w:t>
      </w:r>
    </w:p>
    <w:p w14:paraId="645B2C5A">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78F4258">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p w14:paraId="6F5A89C1">
      <w:pPr>
        <w:autoSpaceDE w:val="0"/>
        <w:autoSpaceDN w:val="0"/>
        <w:spacing w:line="360" w:lineRule="auto"/>
        <w:jc w:val="left"/>
        <w:rPr>
          <w:rFonts w:hint="eastAsia" w:ascii="宋体" w:hAnsi="宋体" w:eastAsia="宋体" w:cs="宋体"/>
          <w:color w:val="auto"/>
          <w:kern w:val="0"/>
          <w:sz w:val="24"/>
          <w:highlight w:val="none"/>
          <w:lang w:val="zh-CN"/>
        </w:rPr>
      </w:pPr>
    </w:p>
    <w:p w14:paraId="059DE626">
      <w:pPr>
        <w:autoSpaceDE w:val="0"/>
        <w:autoSpaceDN w:val="0"/>
        <w:spacing w:line="360" w:lineRule="auto"/>
        <w:ind w:left="2" w:leftChars="1" w:firstLine="480" w:firstLineChars="200"/>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（2）项目负责人简历表</w:t>
      </w:r>
    </w:p>
    <w:p w14:paraId="1C6C1D45">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bl>
      <w:tblPr>
        <w:tblStyle w:val="968"/>
        <w:tblW w:w="86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7"/>
        <w:gridCol w:w="1387"/>
        <w:gridCol w:w="1153"/>
        <w:gridCol w:w="1055"/>
        <w:gridCol w:w="204"/>
        <w:gridCol w:w="1834"/>
        <w:gridCol w:w="256"/>
        <w:gridCol w:w="1278"/>
      </w:tblGrid>
      <w:tr w14:paraId="48A34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jc w:val="center"/>
        </w:trPr>
        <w:tc>
          <w:tcPr>
            <w:tcW w:w="1477" w:type="dxa"/>
            <w:vAlign w:val="top"/>
          </w:tcPr>
          <w:p w14:paraId="5A1BF2A3">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姓   名</w:t>
            </w:r>
          </w:p>
        </w:tc>
        <w:tc>
          <w:tcPr>
            <w:tcW w:w="1387" w:type="dxa"/>
            <w:vAlign w:val="top"/>
          </w:tcPr>
          <w:p w14:paraId="26F236CF">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153" w:type="dxa"/>
            <w:vAlign w:val="top"/>
          </w:tcPr>
          <w:p w14:paraId="01046833">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年   龄</w:t>
            </w:r>
          </w:p>
        </w:tc>
        <w:tc>
          <w:tcPr>
            <w:tcW w:w="1259" w:type="dxa"/>
            <w:gridSpan w:val="2"/>
            <w:vAlign w:val="top"/>
          </w:tcPr>
          <w:p w14:paraId="4AA2AEA4">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2090" w:type="dxa"/>
            <w:gridSpan w:val="2"/>
            <w:vAlign w:val="top"/>
          </w:tcPr>
          <w:p w14:paraId="2AE81D81">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身份证号码</w:t>
            </w:r>
          </w:p>
        </w:tc>
        <w:tc>
          <w:tcPr>
            <w:tcW w:w="1278" w:type="dxa"/>
            <w:vAlign w:val="top"/>
          </w:tcPr>
          <w:p w14:paraId="0FDFF6F9">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r>
      <w:tr w14:paraId="750C8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jc w:val="center"/>
        </w:trPr>
        <w:tc>
          <w:tcPr>
            <w:tcW w:w="1477" w:type="dxa"/>
            <w:vAlign w:val="top"/>
          </w:tcPr>
          <w:p w14:paraId="2D9519D6">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专   业</w:t>
            </w:r>
          </w:p>
        </w:tc>
        <w:tc>
          <w:tcPr>
            <w:tcW w:w="1387" w:type="dxa"/>
            <w:vAlign w:val="top"/>
          </w:tcPr>
          <w:p w14:paraId="7C808C5B">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153" w:type="dxa"/>
            <w:vAlign w:val="top"/>
          </w:tcPr>
          <w:p w14:paraId="420D8B3F">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职   务</w:t>
            </w:r>
          </w:p>
        </w:tc>
        <w:tc>
          <w:tcPr>
            <w:tcW w:w="1259" w:type="dxa"/>
            <w:gridSpan w:val="2"/>
            <w:vAlign w:val="top"/>
          </w:tcPr>
          <w:p w14:paraId="1FEAC7C1">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2090" w:type="dxa"/>
            <w:gridSpan w:val="2"/>
            <w:vAlign w:val="top"/>
          </w:tcPr>
          <w:p w14:paraId="614F3346">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拟在本合同  项目担任职务</w:t>
            </w:r>
          </w:p>
        </w:tc>
        <w:tc>
          <w:tcPr>
            <w:tcW w:w="1278" w:type="dxa"/>
            <w:vAlign w:val="top"/>
          </w:tcPr>
          <w:p w14:paraId="0888A825">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r>
      <w:tr w14:paraId="3364E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jc w:val="center"/>
        </w:trPr>
        <w:tc>
          <w:tcPr>
            <w:tcW w:w="1477" w:type="dxa"/>
            <w:vAlign w:val="top"/>
          </w:tcPr>
          <w:p w14:paraId="1F757AB0">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毕业学校</w:t>
            </w:r>
          </w:p>
        </w:tc>
        <w:tc>
          <w:tcPr>
            <w:tcW w:w="7167" w:type="dxa"/>
            <w:gridSpan w:val="7"/>
            <w:vAlign w:val="top"/>
          </w:tcPr>
          <w:p w14:paraId="60BB6C6E">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ab/>
            </w:r>
            <w:r>
              <w:rPr>
                <w:rFonts w:hint="eastAsia" w:ascii="宋体" w:hAnsi="宋体" w:eastAsia="宋体" w:cs="宋体"/>
                <w:color w:val="auto"/>
                <w:kern w:val="0"/>
                <w:sz w:val="24"/>
                <w:highlight w:val="none"/>
                <w:lang w:val="zh-CN"/>
              </w:rPr>
              <w:t xml:space="preserve"> 年      月毕业于       学校    系(科)，学制    年</w:t>
            </w:r>
          </w:p>
        </w:tc>
      </w:tr>
      <w:tr w14:paraId="4C99AF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644" w:type="dxa"/>
            <w:gridSpan w:val="8"/>
            <w:vAlign w:val="top"/>
          </w:tcPr>
          <w:p w14:paraId="265FAD9F">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经                        历</w:t>
            </w:r>
          </w:p>
        </w:tc>
      </w:tr>
      <w:tr w14:paraId="75C3B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jc w:val="center"/>
        </w:trPr>
        <w:tc>
          <w:tcPr>
            <w:tcW w:w="1477" w:type="dxa"/>
            <w:vAlign w:val="top"/>
          </w:tcPr>
          <w:p w14:paraId="689202A0">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年   月</w:t>
            </w:r>
          </w:p>
        </w:tc>
        <w:tc>
          <w:tcPr>
            <w:tcW w:w="3595" w:type="dxa"/>
            <w:gridSpan w:val="3"/>
            <w:vAlign w:val="top"/>
          </w:tcPr>
          <w:p w14:paraId="473F9FF0">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工作经历</w:t>
            </w:r>
          </w:p>
        </w:tc>
        <w:tc>
          <w:tcPr>
            <w:tcW w:w="2038" w:type="dxa"/>
            <w:gridSpan w:val="2"/>
            <w:vAlign w:val="top"/>
          </w:tcPr>
          <w:p w14:paraId="2A719506">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担 任 何 职</w:t>
            </w:r>
          </w:p>
        </w:tc>
        <w:tc>
          <w:tcPr>
            <w:tcW w:w="1534" w:type="dxa"/>
            <w:gridSpan w:val="2"/>
            <w:vAlign w:val="top"/>
          </w:tcPr>
          <w:p w14:paraId="51CB1680">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备   注</w:t>
            </w:r>
          </w:p>
        </w:tc>
      </w:tr>
      <w:tr w14:paraId="21801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5" w:hRule="atLeast"/>
          <w:jc w:val="center"/>
        </w:trPr>
        <w:tc>
          <w:tcPr>
            <w:tcW w:w="1477" w:type="dxa"/>
            <w:vAlign w:val="top"/>
          </w:tcPr>
          <w:p w14:paraId="0BC0BF7C">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3595" w:type="dxa"/>
            <w:gridSpan w:val="3"/>
            <w:vAlign w:val="top"/>
          </w:tcPr>
          <w:p w14:paraId="29556482">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2038" w:type="dxa"/>
            <w:gridSpan w:val="2"/>
            <w:vAlign w:val="top"/>
          </w:tcPr>
          <w:p w14:paraId="7C60ABAB">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c>
          <w:tcPr>
            <w:tcW w:w="1534" w:type="dxa"/>
            <w:gridSpan w:val="2"/>
            <w:vAlign w:val="top"/>
          </w:tcPr>
          <w:p w14:paraId="059CF08C">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tc>
      </w:tr>
    </w:tbl>
    <w:p w14:paraId="5901FABD">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注：与评分有关的证明材料附后。</w:t>
      </w:r>
    </w:p>
    <w:p w14:paraId="2DF92ED5">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p w14:paraId="0AE3B95B">
      <w:pPr>
        <w:autoSpaceDE w:val="0"/>
        <w:autoSpaceDN w:val="0"/>
        <w:spacing w:line="360" w:lineRule="auto"/>
        <w:jc w:val="left"/>
        <w:rPr>
          <w:rFonts w:hint="eastAsia" w:ascii="宋体" w:hAnsi="宋体" w:eastAsia="宋体" w:cs="宋体"/>
          <w:color w:val="auto"/>
          <w:kern w:val="0"/>
          <w:sz w:val="24"/>
          <w:highlight w:val="none"/>
          <w:lang w:val="zh-CN"/>
        </w:rPr>
      </w:pPr>
    </w:p>
    <w:p w14:paraId="05E5FECF">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p w14:paraId="763CC39B">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供应商名称（电子签名）：</w:t>
      </w:r>
    </w:p>
    <w:p w14:paraId="11F4D368">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E5FB4F9">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p w14:paraId="75A1A5E8">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p>
    <w:p w14:paraId="528AC12D">
      <w:pPr>
        <w:snapToGrid w:val="0"/>
        <w:spacing w:line="300" w:lineRule="auto"/>
        <w:ind w:left="241" w:hanging="240" w:hangingChars="100"/>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注：按本格式和要求提供。</w:t>
      </w:r>
    </w:p>
    <w:p w14:paraId="12B7D28B">
      <w:pP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br w:type="page"/>
      </w:r>
    </w:p>
    <w:p w14:paraId="46A6C179">
      <w:pPr>
        <w:snapToGrid w:val="0"/>
        <w:spacing w:line="300" w:lineRule="auto"/>
        <w:ind w:left="241" w:hanging="241" w:hangingChars="10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项目经理无在建工程声明函</w:t>
      </w:r>
    </w:p>
    <w:p w14:paraId="0D309328">
      <w:pPr>
        <w:widowControl w:val="0"/>
        <w:adjustRightInd w:val="0"/>
        <w:snapToGrid w:val="0"/>
        <w:spacing w:before="120" w:after="120" w:line="300" w:lineRule="auto"/>
        <w:jc w:val="both"/>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kern w:val="2"/>
          <w:sz w:val="21"/>
          <w:szCs w:val="21"/>
          <w:highlight w:val="none"/>
          <w:lang w:val="en-US" w:eastAsia="zh-CN" w:bidi="ar-SA"/>
        </w:rPr>
        <w:t>（采购人名称）：</w:t>
      </w:r>
    </w:p>
    <w:p w14:paraId="5DE9C8A5">
      <w:pPr>
        <w:snapToGrid w:val="0"/>
        <w:spacing w:line="30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采购代理机构名称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6708F57F">
      <w:pPr>
        <w:snapToGrid w:val="0"/>
        <w:spacing w:line="300" w:lineRule="auto"/>
        <w:ind w:left="420" w:leftChars="200"/>
        <w:rPr>
          <w:rFonts w:hint="eastAsia" w:ascii="宋体" w:hAnsi="宋体" w:eastAsia="宋体" w:cs="宋体"/>
          <w:color w:val="auto"/>
          <w:sz w:val="24"/>
          <w:highlight w:val="none"/>
        </w:rPr>
      </w:pPr>
    </w:p>
    <w:p w14:paraId="1564150D">
      <w:pPr>
        <w:snapToGrid w:val="0"/>
        <w:spacing w:line="30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（项目编号）采购活动，拟派项目经理（</w:t>
      </w:r>
      <w:r>
        <w:rPr>
          <w:rFonts w:hint="eastAsia" w:ascii="宋体" w:hAnsi="宋体" w:eastAsia="宋体" w:cs="宋体"/>
          <w:color w:val="auto"/>
          <w:sz w:val="24"/>
          <w:highlight w:val="none"/>
          <w:u w:val="single"/>
        </w:rPr>
        <w:t>姓名及身份证号码</w:t>
      </w:r>
      <w:r>
        <w:rPr>
          <w:rFonts w:hint="eastAsia" w:ascii="宋体" w:hAnsi="宋体" w:eastAsia="宋体" w:cs="宋体"/>
          <w:color w:val="auto"/>
          <w:sz w:val="24"/>
          <w:highlight w:val="none"/>
        </w:rPr>
        <w:t>）无在建工程。</w:t>
      </w:r>
    </w:p>
    <w:p w14:paraId="5A48F1FE">
      <w:pPr>
        <w:snapToGrid w:val="0"/>
        <w:spacing w:line="30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本公司对上述声明的真实性负责。如有虚假，愿意承担相应法律责任，对此无任何异议。</w:t>
      </w:r>
    </w:p>
    <w:p w14:paraId="0E9C5BDE">
      <w:pPr>
        <w:snapToGrid w:val="0"/>
        <w:spacing w:line="30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6DFA6F5B">
      <w:pPr>
        <w:adjustRightInd w:val="0"/>
        <w:snapToGrid w:val="0"/>
        <w:spacing w:line="300" w:lineRule="auto"/>
        <w:ind w:firstLine="480" w:firstLineChars="200"/>
        <w:rPr>
          <w:rFonts w:hint="eastAsia" w:ascii="宋体" w:hAnsi="宋体" w:eastAsia="宋体" w:cs="宋体"/>
          <w:color w:val="auto"/>
          <w:sz w:val="24"/>
          <w:highlight w:val="none"/>
        </w:rPr>
      </w:pPr>
    </w:p>
    <w:p w14:paraId="7B161CC6">
      <w:pPr>
        <w:adjustRightInd w:val="0"/>
        <w:snapToGrid w:val="0"/>
        <w:spacing w:line="30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供应商全称：</w:t>
      </w:r>
      <w:r>
        <w:rPr>
          <w:rFonts w:hint="eastAsia" w:ascii="宋体" w:hAnsi="宋体" w:eastAsia="宋体" w:cs="宋体"/>
          <w:color w:val="auto"/>
          <w:kern w:val="0"/>
          <w:sz w:val="24"/>
          <w:highlight w:val="none"/>
          <w:lang w:val="zh-CN"/>
        </w:rPr>
        <w:t>（电子签名）</w:t>
      </w:r>
    </w:p>
    <w:p w14:paraId="5F93F2A8">
      <w:pPr>
        <w:widowControl w:val="0"/>
        <w:adjustRightInd w:val="0"/>
        <w:spacing w:line="360" w:lineRule="auto"/>
        <w:ind w:firstLine="480" w:firstLineChars="200"/>
        <w:jc w:val="both"/>
        <w:rPr>
          <w:rFonts w:hint="eastAsia" w:ascii="宋体" w:hAnsi="Times New Roman" w:eastAsia="宋体" w:cs="Times New Roman"/>
          <w:color w:val="auto"/>
          <w:kern w:val="2"/>
          <w:sz w:val="24"/>
          <w:szCs w:val="20"/>
          <w:highlight w:val="none"/>
          <w:lang w:val="en-US" w:eastAsia="zh-CN" w:bidi="ar-SA"/>
        </w:rPr>
      </w:pPr>
    </w:p>
    <w:p w14:paraId="5E91756A">
      <w:pPr>
        <w:widowControl w:val="0"/>
        <w:adjustRightInd w:val="0"/>
        <w:spacing w:line="360" w:lineRule="auto"/>
        <w:ind w:firstLine="480" w:firstLineChars="200"/>
        <w:jc w:val="both"/>
        <w:rPr>
          <w:rFonts w:hint="eastAsia" w:ascii="宋体" w:hAnsi="Times New Roman" w:eastAsia="宋体" w:cs="Times New Roman"/>
          <w:color w:val="auto"/>
          <w:kern w:val="2"/>
          <w:sz w:val="24"/>
          <w:szCs w:val="20"/>
          <w:highlight w:val="none"/>
          <w:lang w:val="en-US" w:eastAsia="zh-CN" w:bidi="ar-SA"/>
        </w:rPr>
      </w:pPr>
    </w:p>
    <w:p w14:paraId="0A4F7708">
      <w:pPr>
        <w:widowControl w:val="0"/>
        <w:adjustRightInd w:val="0"/>
        <w:spacing w:line="288" w:lineRule="auto"/>
        <w:ind w:firstLine="480" w:firstLineChars="200"/>
        <w:jc w:val="right"/>
        <w:rPr>
          <w:rFonts w:hint="eastAsia" w:ascii="宋体" w:hAnsi="宋体" w:eastAsia="宋体" w:cs="宋体"/>
          <w:color w:val="auto"/>
          <w:kern w:val="2"/>
          <w:sz w:val="24"/>
          <w:szCs w:val="24"/>
          <w:highlight w:val="none"/>
          <w:lang w:val="en-US" w:eastAsia="zh-CN" w:bidi="ar-SA"/>
        </w:rPr>
      </w:pPr>
    </w:p>
    <w:p w14:paraId="585501F1">
      <w:pPr>
        <w:spacing w:line="360" w:lineRule="auto"/>
        <w:jc w:val="center"/>
        <w:rPr>
          <w:rFonts w:ascii="宋体" w:hAnsi="宋体" w:cs="宋体"/>
          <w:b/>
          <w:bCs/>
          <w:color w:val="auto"/>
          <w:sz w:val="24"/>
          <w:highlight w:val="none"/>
        </w:rPr>
        <w:sectPr>
          <w:pgSz w:w="11906" w:h="16838"/>
          <w:pgMar w:top="1440" w:right="1080" w:bottom="1440" w:left="1080" w:header="851" w:footer="992" w:gutter="0"/>
          <w:cols w:space="720" w:num="1"/>
          <w:titlePg/>
          <w:docGrid w:linePitch="312" w:charSpace="0"/>
        </w:sectPr>
      </w:pPr>
      <w:r>
        <w:rPr>
          <w:rFonts w:hint="eastAsia" w:hAnsi="宋体" w:eastAsia="宋体" w:cs="宋体"/>
          <w:color w:val="auto"/>
          <w:sz w:val="24"/>
          <w:szCs w:val="24"/>
          <w:highlight w:val="none"/>
        </w:rPr>
        <w:t>日期：</w:t>
      </w:r>
      <w:r>
        <w:rPr>
          <w:rFonts w:hint="eastAsia" w:hAnsi="宋体" w:eastAsia="宋体" w:cs="宋体"/>
          <w:color w:val="auto"/>
          <w:sz w:val="24"/>
          <w:szCs w:val="24"/>
          <w:highlight w:val="none"/>
          <w:lang w:val="en-US" w:eastAsia="zh-CN"/>
        </w:rPr>
        <w:t xml:space="preserve"> </w:t>
      </w:r>
      <w:r>
        <w:rPr>
          <w:rFonts w:hint="eastAsia" w:hAnsi="宋体" w:eastAsia="宋体" w:cs="宋体"/>
          <w:color w:val="auto"/>
          <w:sz w:val="24"/>
          <w:szCs w:val="24"/>
          <w:highlight w:val="none"/>
        </w:rPr>
        <w:t>年  月  日</w:t>
      </w:r>
    </w:p>
    <w:p w14:paraId="42639DCC">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报价文件部分</w:t>
      </w:r>
    </w:p>
    <w:p w14:paraId="780981C7">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609B1B8C">
      <w:pPr>
        <w:spacing w:line="360" w:lineRule="auto"/>
        <w:jc w:val="center"/>
        <w:outlineLvl w:val="0"/>
        <w:rPr>
          <w:rFonts w:ascii="宋体" w:hAnsi="宋体" w:cs="宋体"/>
          <w:b/>
          <w:kern w:val="0"/>
          <w:sz w:val="36"/>
          <w:szCs w:val="36"/>
        </w:rPr>
      </w:pPr>
    </w:p>
    <w:p w14:paraId="02B28562">
      <w:pPr>
        <w:numPr>
          <w:ilvl w:val="0"/>
          <w:numId w:val="2"/>
        </w:numPr>
        <w:snapToGrid w:val="0"/>
        <w:spacing w:line="360" w:lineRule="auto"/>
        <w:rPr>
          <w:rFonts w:hint="eastAsia" w:ascii="宋体" w:hAnsi="宋体" w:cs="宋体"/>
          <w:sz w:val="24"/>
        </w:rPr>
      </w:pPr>
      <w:r>
        <w:rPr>
          <w:rFonts w:hint="eastAsia" w:ascii="宋体" w:hAnsi="宋体" w:cs="宋体"/>
          <w:sz w:val="24"/>
        </w:rPr>
        <w:t>报价单…………………………………………………………………………（页码）</w:t>
      </w:r>
    </w:p>
    <w:p w14:paraId="5961014E">
      <w:pPr>
        <w:snapToGrid w:val="0"/>
        <w:spacing w:line="360" w:lineRule="auto"/>
        <w:rPr>
          <w:rFonts w:ascii="宋体" w:hAnsi="宋体" w:cs="宋体"/>
          <w:sz w:val="24"/>
        </w:rPr>
      </w:pPr>
      <w:r>
        <w:rPr>
          <w:rFonts w:hint="eastAsia" w:ascii="宋体" w:hAnsi="宋体" w:cs="宋体"/>
          <w:color w:val="auto"/>
          <w:sz w:val="24"/>
        </w:rPr>
        <w:t>（</w:t>
      </w:r>
      <w:r>
        <w:rPr>
          <w:rFonts w:hint="eastAsia" w:ascii="宋体" w:hAnsi="宋体" w:cs="宋体"/>
          <w:color w:val="auto"/>
          <w:sz w:val="24"/>
          <w:lang w:val="en-US" w:eastAsia="zh-CN"/>
        </w:rPr>
        <w:t>2</w:t>
      </w:r>
      <w:r>
        <w:rPr>
          <w:rFonts w:hint="eastAsia" w:ascii="宋体" w:hAnsi="宋体" w:cs="宋体"/>
          <w:color w:val="auto"/>
          <w:sz w:val="24"/>
        </w:rPr>
        <w:t>）</w:t>
      </w:r>
      <w:r>
        <w:rPr>
          <w:rFonts w:hint="eastAsia" w:ascii="宋体" w:hAnsi="宋体" w:cs="宋体"/>
          <w:sz w:val="24"/>
        </w:rPr>
        <w:t>已标价工程量清单……………………………………………………………（页码）</w:t>
      </w:r>
    </w:p>
    <w:p w14:paraId="17D54694">
      <w:pPr>
        <w:snapToGrid w:val="0"/>
        <w:spacing w:line="360" w:lineRule="auto"/>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）中小企业声明函………………………………………………………………（页码）</w:t>
      </w:r>
    </w:p>
    <w:p w14:paraId="3C505630">
      <w:pPr>
        <w:pStyle w:val="80"/>
      </w:pPr>
    </w:p>
    <w:p w14:paraId="63EC58DD">
      <w:pPr>
        <w:snapToGrid w:val="0"/>
        <w:spacing w:line="360" w:lineRule="auto"/>
        <w:ind w:right="480"/>
        <w:jc w:val="center"/>
        <w:rPr>
          <w:rFonts w:ascii="宋体" w:hAnsi="宋体" w:cs="宋体"/>
          <w:b/>
          <w:kern w:val="0"/>
          <w:sz w:val="32"/>
          <w:szCs w:val="32"/>
        </w:rPr>
      </w:pPr>
    </w:p>
    <w:p w14:paraId="488E17BF">
      <w:pPr>
        <w:snapToGrid w:val="0"/>
        <w:spacing w:line="360" w:lineRule="auto"/>
        <w:ind w:right="480"/>
        <w:jc w:val="center"/>
        <w:rPr>
          <w:rFonts w:ascii="宋体" w:hAnsi="宋体" w:cs="宋体"/>
          <w:b/>
          <w:kern w:val="0"/>
          <w:sz w:val="32"/>
          <w:szCs w:val="32"/>
        </w:rPr>
      </w:pPr>
    </w:p>
    <w:p w14:paraId="17108EDC">
      <w:pPr>
        <w:snapToGrid w:val="0"/>
        <w:spacing w:line="360" w:lineRule="auto"/>
        <w:ind w:right="480"/>
        <w:jc w:val="center"/>
        <w:rPr>
          <w:rFonts w:ascii="宋体" w:hAnsi="宋体" w:cs="宋体"/>
          <w:b/>
          <w:kern w:val="0"/>
          <w:sz w:val="32"/>
          <w:szCs w:val="32"/>
        </w:rPr>
      </w:pPr>
    </w:p>
    <w:p w14:paraId="6859EF7A">
      <w:pPr>
        <w:snapToGrid w:val="0"/>
        <w:spacing w:line="360" w:lineRule="auto"/>
        <w:ind w:right="480"/>
        <w:jc w:val="center"/>
        <w:rPr>
          <w:rFonts w:ascii="宋体" w:hAnsi="宋体" w:cs="宋体"/>
          <w:b/>
          <w:kern w:val="0"/>
          <w:sz w:val="32"/>
          <w:szCs w:val="32"/>
        </w:rPr>
      </w:pPr>
    </w:p>
    <w:p w14:paraId="4EDA764B">
      <w:pPr>
        <w:snapToGrid w:val="0"/>
        <w:spacing w:line="360" w:lineRule="auto"/>
        <w:ind w:right="480"/>
        <w:jc w:val="center"/>
        <w:rPr>
          <w:rFonts w:ascii="宋体" w:hAnsi="宋体" w:cs="宋体"/>
          <w:b/>
          <w:kern w:val="0"/>
          <w:sz w:val="32"/>
          <w:szCs w:val="32"/>
        </w:rPr>
      </w:pPr>
    </w:p>
    <w:p w14:paraId="60CEE197">
      <w:pPr>
        <w:snapToGrid w:val="0"/>
        <w:spacing w:line="360" w:lineRule="auto"/>
        <w:ind w:right="480"/>
        <w:jc w:val="center"/>
        <w:rPr>
          <w:rFonts w:ascii="宋体" w:hAnsi="宋体" w:cs="宋体"/>
          <w:b/>
          <w:kern w:val="0"/>
          <w:sz w:val="32"/>
          <w:szCs w:val="32"/>
        </w:rPr>
      </w:pPr>
    </w:p>
    <w:p w14:paraId="1F18C8EA">
      <w:pPr>
        <w:snapToGrid w:val="0"/>
        <w:spacing w:line="360" w:lineRule="auto"/>
        <w:ind w:right="480"/>
        <w:jc w:val="center"/>
        <w:rPr>
          <w:rFonts w:ascii="宋体" w:hAnsi="宋体" w:cs="宋体"/>
          <w:b/>
          <w:kern w:val="0"/>
          <w:sz w:val="32"/>
          <w:szCs w:val="32"/>
        </w:rPr>
      </w:pPr>
    </w:p>
    <w:p w14:paraId="1EA7F655">
      <w:pPr>
        <w:snapToGrid w:val="0"/>
        <w:spacing w:line="360" w:lineRule="auto"/>
        <w:ind w:right="480"/>
        <w:jc w:val="center"/>
        <w:rPr>
          <w:rFonts w:ascii="宋体" w:hAnsi="宋体" w:cs="宋体"/>
          <w:b/>
          <w:kern w:val="0"/>
          <w:sz w:val="32"/>
          <w:szCs w:val="32"/>
        </w:rPr>
      </w:pPr>
    </w:p>
    <w:p w14:paraId="2B8CE194">
      <w:pPr>
        <w:snapToGrid w:val="0"/>
        <w:spacing w:line="360" w:lineRule="auto"/>
        <w:ind w:right="480"/>
        <w:jc w:val="center"/>
        <w:rPr>
          <w:rFonts w:ascii="宋体" w:hAnsi="宋体" w:cs="宋体"/>
          <w:b/>
          <w:kern w:val="0"/>
          <w:sz w:val="32"/>
          <w:szCs w:val="32"/>
        </w:rPr>
      </w:pPr>
    </w:p>
    <w:p w14:paraId="60888567">
      <w:pPr>
        <w:snapToGrid w:val="0"/>
        <w:spacing w:line="360" w:lineRule="auto"/>
        <w:ind w:right="480"/>
        <w:jc w:val="center"/>
        <w:rPr>
          <w:rFonts w:ascii="宋体" w:hAnsi="宋体" w:cs="宋体"/>
          <w:b/>
          <w:kern w:val="0"/>
          <w:sz w:val="32"/>
          <w:szCs w:val="32"/>
        </w:rPr>
      </w:pPr>
    </w:p>
    <w:p w14:paraId="66E9BB39">
      <w:pPr>
        <w:snapToGrid w:val="0"/>
        <w:spacing w:line="360" w:lineRule="auto"/>
        <w:ind w:right="480"/>
        <w:jc w:val="center"/>
        <w:rPr>
          <w:rFonts w:ascii="宋体" w:hAnsi="宋体" w:cs="宋体"/>
          <w:b/>
          <w:kern w:val="0"/>
          <w:sz w:val="32"/>
          <w:szCs w:val="32"/>
        </w:rPr>
      </w:pPr>
    </w:p>
    <w:p w14:paraId="593F9A87">
      <w:pPr>
        <w:snapToGrid w:val="0"/>
        <w:spacing w:line="360" w:lineRule="auto"/>
        <w:ind w:right="480"/>
        <w:jc w:val="center"/>
        <w:rPr>
          <w:rFonts w:ascii="宋体" w:hAnsi="宋体" w:cs="宋体"/>
          <w:b/>
          <w:kern w:val="0"/>
          <w:sz w:val="32"/>
          <w:szCs w:val="32"/>
        </w:rPr>
      </w:pPr>
    </w:p>
    <w:p w14:paraId="72665943">
      <w:pPr>
        <w:snapToGrid w:val="0"/>
        <w:spacing w:line="360" w:lineRule="auto"/>
        <w:ind w:right="480"/>
        <w:jc w:val="center"/>
        <w:rPr>
          <w:rFonts w:ascii="宋体" w:hAnsi="宋体" w:cs="宋体"/>
          <w:b/>
          <w:kern w:val="0"/>
          <w:sz w:val="32"/>
          <w:szCs w:val="32"/>
        </w:rPr>
      </w:pPr>
    </w:p>
    <w:p w14:paraId="2297D2A2">
      <w:pPr>
        <w:snapToGrid w:val="0"/>
        <w:spacing w:line="360" w:lineRule="auto"/>
        <w:ind w:right="480"/>
        <w:jc w:val="center"/>
        <w:rPr>
          <w:rFonts w:ascii="宋体" w:hAnsi="宋体" w:cs="宋体"/>
          <w:b/>
          <w:kern w:val="0"/>
          <w:sz w:val="32"/>
          <w:szCs w:val="32"/>
        </w:rPr>
      </w:pPr>
    </w:p>
    <w:p w14:paraId="746A1DB3">
      <w:pPr>
        <w:snapToGrid w:val="0"/>
        <w:spacing w:line="360" w:lineRule="auto"/>
        <w:ind w:right="480"/>
        <w:jc w:val="center"/>
        <w:rPr>
          <w:rFonts w:ascii="宋体" w:hAnsi="宋体" w:cs="宋体"/>
          <w:b/>
          <w:kern w:val="0"/>
          <w:sz w:val="32"/>
          <w:szCs w:val="32"/>
        </w:rPr>
      </w:pPr>
    </w:p>
    <w:p w14:paraId="54493331">
      <w:pPr>
        <w:pStyle w:val="693"/>
        <w:keepNext w:val="0"/>
        <w:pageBreakBefore w:val="0"/>
        <w:tabs>
          <w:tab w:val="clear" w:pos="720"/>
        </w:tabs>
        <w:snapToGrid w:val="0"/>
        <w:spacing w:before="120" w:after="120"/>
        <w:ind w:firstLine="643"/>
        <w:outlineLvl w:val="9"/>
        <w:rPr>
          <w:rFonts w:ascii="宋体" w:hAnsi="宋体" w:eastAsia="宋体" w:cs="宋体"/>
          <w:kern w:val="2"/>
          <w:sz w:val="32"/>
          <w:szCs w:val="32"/>
        </w:rPr>
        <w:sectPr>
          <w:footerReference r:id="rId15" w:type="first"/>
          <w:headerReference r:id="rId13" w:type="default"/>
          <w:footerReference r:id="rId14" w:type="default"/>
          <w:pgSz w:w="11906" w:h="16838"/>
          <w:pgMar w:top="1440" w:right="1080" w:bottom="1440" w:left="1080" w:header="851" w:footer="992" w:gutter="0"/>
          <w:cols w:space="720" w:num="1"/>
          <w:titlePg/>
          <w:docGrid w:linePitch="312" w:charSpace="0"/>
        </w:sectPr>
      </w:pPr>
    </w:p>
    <w:p w14:paraId="76ADA537">
      <w:pPr>
        <w:pStyle w:val="693"/>
        <w:keepNext w:val="0"/>
        <w:pageBreakBefore w:val="0"/>
        <w:tabs>
          <w:tab w:val="clear" w:pos="720"/>
        </w:tabs>
        <w:snapToGrid w:val="0"/>
        <w:spacing w:before="120" w:after="120"/>
        <w:ind w:firstLine="643"/>
        <w:outlineLvl w:val="9"/>
        <w:rPr>
          <w:rFonts w:ascii="宋体" w:hAnsi="宋体" w:eastAsia="宋体" w:cs="宋体"/>
          <w:kern w:val="2"/>
          <w:sz w:val="32"/>
          <w:szCs w:val="32"/>
        </w:rPr>
      </w:pPr>
      <w:r>
        <w:rPr>
          <w:rFonts w:hint="eastAsia" w:ascii="宋体" w:hAnsi="宋体" w:eastAsia="宋体" w:cs="宋体"/>
          <w:kern w:val="2"/>
          <w:sz w:val="32"/>
          <w:szCs w:val="32"/>
        </w:rPr>
        <w:t>一、报价单</w:t>
      </w:r>
    </w:p>
    <w:p w14:paraId="4807DDFB">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6EAD0015">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按你方采购文件要求，我们，本响应文件签字方，谨此向你方发出要约如下：如你方接受本投标，我方承诺按照如下报价单的价格完成</w:t>
      </w:r>
      <w:r>
        <w:rPr>
          <w:rFonts w:hint="eastAsia" w:ascii="宋体" w:hAnsi="宋体" w:cs="宋体"/>
          <w:sz w:val="24"/>
        </w:rPr>
        <w:t>（项目名称）</w:t>
      </w:r>
      <w:r>
        <w:rPr>
          <w:rFonts w:hint="eastAsia" w:ascii="宋体" w:hAnsi="宋体" w:cs="宋体"/>
          <w:kern w:val="0"/>
          <w:sz w:val="24"/>
          <w:lang w:val="zh-CN"/>
        </w:rPr>
        <w:t>【项目编号：</w:t>
      </w:r>
      <w:r>
        <w:rPr>
          <w:rFonts w:hint="eastAsia" w:ascii="宋体" w:hAnsi="宋体" w:cs="宋体"/>
          <w:sz w:val="24"/>
        </w:rPr>
        <w:t>（采购编号）】的实施</w:t>
      </w:r>
      <w:r>
        <w:rPr>
          <w:rFonts w:hint="eastAsia" w:ascii="宋体" w:hAnsi="宋体" w:cs="宋体"/>
          <w:kern w:val="0"/>
          <w:sz w:val="24"/>
          <w:lang w:val="zh-CN"/>
        </w:rPr>
        <w:t>。</w:t>
      </w:r>
    </w:p>
    <w:p w14:paraId="40251656">
      <w:pPr>
        <w:spacing w:line="360" w:lineRule="auto"/>
        <w:jc w:val="center"/>
        <w:rPr>
          <w:rFonts w:ascii="宋体" w:hAnsi="宋体" w:cs="宋体"/>
          <w:b/>
          <w:kern w:val="0"/>
          <w:sz w:val="24"/>
          <w:lang w:val="zh-CN"/>
        </w:rPr>
      </w:pPr>
      <w:r>
        <w:rPr>
          <w:rFonts w:hint="eastAsia" w:ascii="宋体" w:hAnsi="宋体" w:cs="宋体"/>
          <w:b/>
          <w:kern w:val="0"/>
          <w:sz w:val="24"/>
          <w:lang w:val="zh-CN"/>
        </w:rPr>
        <w:t>报价单(单位均为人民币元)</w:t>
      </w:r>
    </w:p>
    <w:tbl>
      <w:tblPr>
        <w:tblStyle w:val="62"/>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843"/>
        <w:gridCol w:w="3118"/>
        <w:gridCol w:w="2552"/>
        <w:gridCol w:w="1984"/>
        <w:gridCol w:w="3119"/>
      </w:tblGrid>
      <w:tr w14:paraId="182F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1951" w:type="dxa"/>
            <w:vAlign w:val="center"/>
          </w:tcPr>
          <w:p w14:paraId="7E531EE5">
            <w:pPr>
              <w:spacing w:line="360" w:lineRule="auto"/>
              <w:jc w:val="center"/>
              <w:rPr>
                <w:rFonts w:ascii="宋体" w:hAnsi="宋体" w:cs="宋体"/>
                <w:b/>
                <w:sz w:val="24"/>
              </w:rPr>
            </w:pPr>
            <w:r>
              <w:rPr>
                <w:rFonts w:hint="eastAsia" w:ascii="宋体" w:hAnsi="宋体" w:cs="宋体"/>
                <w:b/>
                <w:sz w:val="24"/>
              </w:rPr>
              <w:t>项目名称</w:t>
            </w:r>
          </w:p>
        </w:tc>
        <w:tc>
          <w:tcPr>
            <w:tcW w:w="1843" w:type="dxa"/>
          </w:tcPr>
          <w:p w14:paraId="112144D1">
            <w:pPr>
              <w:spacing w:line="360" w:lineRule="auto"/>
              <w:jc w:val="center"/>
              <w:rPr>
                <w:rFonts w:ascii="宋体" w:hAnsi="宋体" w:cs="宋体"/>
                <w:b/>
                <w:sz w:val="24"/>
              </w:rPr>
            </w:pPr>
          </w:p>
          <w:p w14:paraId="1F6AAF90">
            <w:pPr>
              <w:spacing w:line="360" w:lineRule="auto"/>
              <w:jc w:val="center"/>
              <w:rPr>
                <w:rFonts w:ascii="宋体" w:hAnsi="宋体" w:cs="宋体"/>
                <w:b/>
                <w:sz w:val="24"/>
              </w:rPr>
            </w:pPr>
            <w:r>
              <w:rPr>
                <w:rFonts w:hint="eastAsia" w:ascii="宋体" w:hAnsi="宋体" w:cs="宋体"/>
                <w:b/>
                <w:sz w:val="24"/>
              </w:rPr>
              <w:t>施工范围</w:t>
            </w:r>
          </w:p>
        </w:tc>
        <w:tc>
          <w:tcPr>
            <w:tcW w:w="3118" w:type="dxa"/>
            <w:vAlign w:val="center"/>
          </w:tcPr>
          <w:p w14:paraId="63BF1780">
            <w:pPr>
              <w:spacing w:line="360" w:lineRule="auto"/>
              <w:jc w:val="center"/>
              <w:rPr>
                <w:rFonts w:ascii="宋体" w:hAnsi="宋体" w:cs="宋体"/>
                <w:b/>
                <w:sz w:val="24"/>
              </w:rPr>
            </w:pPr>
            <w:r>
              <w:rPr>
                <w:rFonts w:hint="eastAsia" w:ascii="宋体" w:hAnsi="宋体" w:cs="宋体"/>
                <w:b/>
                <w:sz w:val="24"/>
              </w:rPr>
              <w:t>施工工期</w:t>
            </w:r>
          </w:p>
        </w:tc>
        <w:tc>
          <w:tcPr>
            <w:tcW w:w="2552" w:type="dxa"/>
            <w:vAlign w:val="center"/>
          </w:tcPr>
          <w:p w14:paraId="73AD59B4">
            <w:pPr>
              <w:spacing w:line="360" w:lineRule="auto"/>
              <w:jc w:val="center"/>
              <w:rPr>
                <w:rFonts w:ascii="宋体" w:hAnsi="宋体" w:cs="宋体"/>
                <w:b/>
                <w:sz w:val="24"/>
              </w:rPr>
            </w:pPr>
            <w:r>
              <w:rPr>
                <w:rFonts w:hint="eastAsia" w:ascii="宋体" w:hAnsi="宋体" w:cs="宋体"/>
                <w:b/>
                <w:sz w:val="24"/>
              </w:rPr>
              <w:t>项目经理</w:t>
            </w:r>
          </w:p>
        </w:tc>
        <w:tc>
          <w:tcPr>
            <w:tcW w:w="1984" w:type="dxa"/>
            <w:vAlign w:val="center"/>
          </w:tcPr>
          <w:p w14:paraId="5D61ED5A">
            <w:pPr>
              <w:spacing w:line="360" w:lineRule="auto"/>
              <w:jc w:val="center"/>
              <w:rPr>
                <w:rFonts w:ascii="宋体" w:hAnsi="宋体" w:cs="宋体"/>
                <w:b/>
                <w:sz w:val="24"/>
              </w:rPr>
            </w:pPr>
            <w:r>
              <w:rPr>
                <w:rFonts w:hint="eastAsia" w:ascii="宋体" w:hAnsi="宋体" w:cs="宋体"/>
                <w:b/>
                <w:sz w:val="24"/>
              </w:rPr>
              <w:t>执业证书信息</w:t>
            </w:r>
          </w:p>
        </w:tc>
        <w:tc>
          <w:tcPr>
            <w:tcW w:w="3119" w:type="dxa"/>
            <w:vAlign w:val="center"/>
          </w:tcPr>
          <w:p w14:paraId="276D2A45">
            <w:pPr>
              <w:spacing w:line="360" w:lineRule="auto"/>
              <w:jc w:val="center"/>
              <w:rPr>
                <w:rFonts w:ascii="宋体" w:hAnsi="宋体" w:cs="宋体"/>
                <w:b/>
                <w:sz w:val="24"/>
              </w:rPr>
            </w:pPr>
          </w:p>
          <w:p w14:paraId="7074A6BA">
            <w:pPr>
              <w:spacing w:line="360" w:lineRule="auto"/>
              <w:jc w:val="center"/>
              <w:rPr>
                <w:rFonts w:ascii="宋体" w:hAnsi="宋体" w:cs="宋体"/>
                <w:b/>
                <w:sz w:val="24"/>
              </w:rPr>
            </w:pPr>
            <w:r>
              <w:rPr>
                <w:rFonts w:hint="eastAsia" w:ascii="宋体" w:hAnsi="宋体" w:cs="宋体"/>
                <w:b/>
                <w:sz w:val="24"/>
              </w:rPr>
              <w:t>备注（如果有）</w:t>
            </w:r>
          </w:p>
          <w:p w14:paraId="6AB87695">
            <w:pPr>
              <w:spacing w:line="360" w:lineRule="auto"/>
              <w:jc w:val="center"/>
              <w:rPr>
                <w:rFonts w:ascii="宋体" w:hAnsi="宋体" w:cs="宋体"/>
                <w:b/>
                <w:sz w:val="24"/>
              </w:rPr>
            </w:pPr>
          </w:p>
        </w:tc>
      </w:tr>
      <w:tr w14:paraId="35AF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951" w:type="dxa"/>
            <w:vAlign w:val="center"/>
          </w:tcPr>
          <w:p w14:paraId="57FCA0B0">
            <w:pPr>
              <w:snapToGrid w:val="0"/>
              <w:spacing w:line="360" w:lineRule="auto"/>
              <w:jc w:val="center"/>
              <w:rPr>
                <w:rFonts w:ascii="宋体" w:hAnsi="宋体" w:cs="宋体"/>
                <w:sz w:val="24"/>
              </w:rPr>
            </w:pPr>
          </w:p>
        </w:tc>
        <w:tc>
          <w:tcPr>
            <w:tcW w:w="1843" w:type="dxa"/>
            <w:vAlign w:val="center"/>
          </w:tcPr>
          <w:p w14:paraId="1E2F5915">
            <w:pPr>
              <w:snapToGrid w:val="0"/>
              <w:spacing w:line="360" w:lineRule="auto"/>
              <w:jc w:val="center"/>
              <w:rPr>
                <w:rFonts w:ascii="宋体" w:hAnsi="宋体" w:cs="宋体"/>
                <w:sz w:val="24"/>
              </w:rPr>
            </w:pPr>
          </w:p>
        </w:tc>
        <w:tc>
          <w:tcPr>
            <w:tcW w:w="3118" w:type="dxa"/>
            <w:vAlign w:val="center"/>
          </w:tcPr>
          <w:p w14:paraId="052ECF62">
            <w:pPr>
              <w:snapToGrid w:val="0"/>
              <w:spacing w:line="360" w:lineRule="auto"/>
              <w:jc w:val="center"/>
              <w:rPr>
                <w:rFonts w:ascii="宋体" w:hAnsi="宋体" w:cs="宋体"/>
                <w:sz w:val="24"/>
              </w:rPr>
            </w:pPr>
          </w:p>
        </w:tc>
        <w:tc>
          <w:tcPr>
            <w:tcW w:w="2552" w:type="dxa"/>
            <w:vAlign w:val="center"/>
          </w:tcPr>
          <w:p w14:paraId="28D0496E">
            <w:pPr>
              <w:spacing w:line="360" w:lineRule="auto"/>
              <w:jc w:val="center"/>
              <w:rPr>
                <w:rFonts w:ascii="宋体" w:hAnsi="宋体" w:cs="宋体"/>
                <w:sz w:val="24"/>
              </w:rPr>
            </w:pPr>
          </w:p>
        </w:tc>
        <w:tc>
          <w:tcPr>
            <w:tcW w:w="1984" w:type="dxa"/>
            <w:vAlign w:val="center"/>
          </w:tcPr>
          <w:p w14:paraId="438E67FF">
            <w:pPr>
              <w:spacing w:line="360" w:lineRule="auto"/>
              <w:jc w:val="center"/>
              <w:rPr>
                <w:rFonts w:ascii="宋体" w:hAnsi="宋体" w:cs="宋体"/>
                <w:sz w:val="24"/>
              </w:rPr>
            </w:pPr>
          </w:p>
        </w:tc>
        <w:tc>
          <w:tcPr>
            <w:tcW w:w="3119" w:type="dxa"/>
            <w:vAlign w:val="center"/>
          </w:tcPr>
          <w:p w14:paraId="624E6030">
            <w:pPr>
              <w:spacing w:line="360" w:lineRule="auto"/>
              <w:jc w:val="center"/>
              <w:rPr>
                <w:rFonts w:ascii="宋体" w:hAnsi="宋体" w:cs="宋体"/>
                <w:sz w:val="24"/>
              </w:rPr>
            </w:pPr>
          </w:p>
        </w:tc>
      </w:tr>
      <w:tr w14:paraId="60E6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3"/>
            <w:vAlign w:val="center"/>
          </w:tcPr>
          <w:p w14:paraId="6161F1A0">
            <w:pPr>
              <w:spacing w:line="360" w:lineRule="auto"/>
              <w:jc w:val="center"/>
              <w:rPr>
                <w:rFonts w:ascii="宋体" w:hAnsi="宋体" w:cs="宋体"/>
                <w:b/>
                <w:sz w:val="24"/>
              </w:rPr>
            </w:pPr>
            <w:r>
              <w:rPr>
                <w:rFonts w:hint="eastAsia" w:ascii="宋体" w:hAnsi="宋体" w:cs="宋体"/>
                <w:b/>
                <w:sz w:val="24"/>
              </w:rPr>
              <w:t>磋商报价（小写）</w:t>
            </w:r>
          </w:p>
        </w:tc>
        <w:tc>
          <w:tcPr>
            <w:tcW w:w="7655" w:type="dxa"/>
            <w:gridSpan w:val="3"/>
            <w:vAlign w:val="center"/>
          </w:tcPr>
          <w:p w14:paraId="0BF55447">
            <w:pPr>
              <w:spacing w:line="360" w:lineRule="auto"/>
              <w:jc w:val="center"/>
              <w:rPr>
                <w:rFonts w:ascii="宋体" w:hAnsi="宋体" w:cs="宋体"/>
                <w:sz w:val="24"/>
              </w:rPr>
            </w:pPr>
          </w:p>
        </w:tc>
      </w:tr>
      <w:tr w14:paraId="6F57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3"/>
            <w:vAlign w:val="center"/>
          </w:tcPr>
          <w:p w14:paraId="6F9A7000">
            <w:pPr>
              <w:spacing w:line="360" w:lineRule="auto"/>
              <w:jc w:val="center"/>
              <w:rPr>
                <w:rFonts w:ascii="宋体" w:hAnsi="宋体" w:cs="宋体"/>
                <w:b/>
                <w:sz w:val="24"/>
              </w:rPr>
            </w:pPr>
            <w:r>
              <w:rPr>
                <w:rFonts w:hint="eastAsia" w:ascii="宋体" w:hAnsi="宋体" w:cs="宋体"/>
                <w:b/>
                <w:sz w:val="24"/>
              </w:rPr>
              <w:t>磋商报价（大写）</w:t>
            </w:r>
          </w:p>
        </w:tc>
        <w:tc>
          <w:tcPr>
            <w:tcW w:w="7655" w:type="dxa"/>
            <w:gridSpan w:val="3"/>
            <w:vAlign w:val="center"/>
          </w:tcPr>
          <w:p w14:paraId="72F809DC">
            <w:pPr>
              <w:spacing w:line="360" w:lineRule="auto"/>
              <w:jc w:val="center"/>
              <w:rPr>
                <w:rFonts w:ascii="宋体" w:hAnsi="宋体" w:cs="宋体"/>
                <w:sz w:val="24"/>
              </w:rPr>
            </w:pPr>
          </w:p>
        </w:tc>
      </w:tr>
    </w:tbl>
    <w:p w14:paraId="7BBC2BED">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14:paraId="1D197800">
      <w:pPr>
        <w:spacing w:line="360" w:lineRule="auto"/>
        <w:ind w:left="-2" w:leftChars="-1" w:firstLine="480" w:firstLineChars="200"/>
        <w:rPr>
          <w:rFonts w:ascii="宋体" w:hAnsi="宋体" w:cs="宋体"/>
          <w:color w:val="auto"/>
          <w:kern w:val="0"/>
          <w:sz w:val="24"/>
          <w:lang w:val="zh-CN"/>
        </w:rPr>
      </w:pPr>
      <w:r>
        <w:rPr>
          <w:rFonts w:hint="eastAsia" w:ascii="宋体" w:hAnsi="宋体" w:cs="宋体"/>
          <w:kern w:val="0"/>
          <w:sz w:val="24"/>
          <w:lang w:val="zh-CN"/>
        </w:rPr>
        <w:t>1、供应商需按</w:t>
      </w:r>
      <w:r>
        <w:rPr>
          <w:rFonts w:hint="eastAsia" w:ascii="宋体" w:hAnsi="宋体" w:cs="宋体"/>
          <w:color w:val="auto"/>
          <w:kern w:val="0"/>
          <w:sz w:val="24"/>
          <w:lang w:val="zh-CN"/>
        </w:rPr>
        <w:t>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响应文件含有采购人不能接受的附加条件，响应文件无效</w:t>
      </w:r>
      <w:r>
        <w:rPr>
          <w:rFonts w:hint="eastAsia" w:ascii="宋体" w:hAnsi="宋体" w:cs="宋体"/>
          <w:b/>
          <w:color w:val="auto"/>
          <w:kern w:val="0"/>
          <w:sz w:val="24"/>
          <w:lang w:val="zh-CN"/>
        </w:rPr>
        <w:t>；</w:t>
      </w:r>
      <w:r>
        <w:rPr>
          <w:rFonts w:hint="eastAsia" w:ascii="宋体" w:hAnsi="宋体" w:cs="宋体"/>
          <w:color w:val="auto"/>
          <w:kern w:val="0"/>
          <w:sz w:val="24"/>
          <w:lang w:val="zh-CN"/>
        </w:rPr>
        <w:t>。</w:t>
      </w:r>
    </w:p>
    <w:p w14:paraId="38F54DD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color w:val="auto"/>
          <w:kern w:val="0"/>
          <w:sz w:val="24"/>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lang w:val="zh-CN"/>
        </w:rPr>
        <w:t>采购内容未包含在《报价单》名称栏中，供应商不能作出合理解释的，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响应文件含有采购人不能接受的附加条件的，响应文件无效。</w:t>
      </w:r>
    </w:p>
    <w:p w14:paraId="3236492D">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3、特别提示：采购代理机构将对项目名称和项目编号，成交供应商名称、地址和成交金额、施工范围、施工工期、项目经理、执业证书信息、品牌（如果有）、规格型号、数量、单价等予以公示。</w:t>
      </w:r>
    </w:p>
    <w:p w14:paraId="1AD2BDB9">
      <w:pPr>
        <w:spacing w:line="360" w:lineRule="auto"/>
        <w:ind w:firstLine="482" w:firstLineChars="200"/>
        <w:rPr>
          <w:rFonts w:ascii="宋体" w:hAnsi="宋体" w:cs="宋体"/>
          <w:b/>
          <w:kern w:val="0"/>
          <w:sz w:val="24"/>
        </w:rPr>
      </w:pPr>
    </w:p>
    <w:p w14:paraId="073DF63C">
      <w:pPr>
        <w:pStyle w:val="693"/>
        <w:keepNext w:val="0"/>
        <w:pageBreakBefore w:val="0"/>
        <w:tabs>
          <w:tab w:val="clear" w:pos="720"/>
        </w:tabs>
        <w:snapToGrid w:val="0"/>
        <w:spacing w:before="120" w:after="120"/>
        <w:ind w:firstLine="643"/>
        <w:outlineLvl w:val="9"/>
        <w:rPr>
          <w:rFonts w:ascii="宋体" w:hAnsi="宋体" w:eastAsia="宋体" w:cs="宋体"/>
          <w:kern w:val="2"/>
          <w:sz w:val="32"/>
          <w:szCs w:val="32"/>
        </w:rPr>
      </w:pPr>
    </w:p>
    <w:p w14:paraId="24C0BF4E">
      <w:pPr>
        <w:pStyle w:val="693"/>
        <w:keepNext w:val="0"/>
        <w:pageBreakBefore w:val="0"/>
        <w:tabs>
          <w:tab w:val="clear" w:pos="720"/>
        </w:tabs>
        <w:snapToGrid w:val="0"/>
        <w:spacing w:before="120" w:after="120"/>
        <w:ind w:firstLine="643"/>
        <w:outlineLvl w:val="9"/>
        <w:rPr>
          <w:rFonts w:ascii="宋体" w:hAnsi="宋体" w:eastAsia="宋体" w:cs="宋体"/>
          <w:kern w:val="2"/>
          <w:sz w:val="32"/>
          <w:szCs w:val="32"/>
        </w:rPr>
        <w:sectPr>
          <w:pgSz w:w="16838" w:h="11906" w:orient="landscape"/>
          <w:pgMar w:top="1440" w:right="1080" w:bottom="1440" w:left="1080" w:header="851" w:footer="992" w:gutter="0"/>
          <w:cols w:space="720" w:num="1"/>
          <w:titlePg/>
          <w:docGrid w:linePitch="312" w:charSpace="0"/>
        </w:sectPr>
      </w:pPr>
    </w:p>
    <w:p w14:paraId="6BB00F06">
      <w:pPr>
        <w:pStyle w:val="693"/>
        <w:keepNext w:val="0"/>
        <w:pageBreakBefore/>
        <w:tabs>
          <w:tab w:val="clear" w:pos="720"/>
        </w:tabs>
        <w:snapToGrid w:val="0"/>
        <w:spacing w:before="120" w:after="120"/>
        <w:outlineLvl w:val="9"/>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二</w:t>
      </w:r>
      <w:r>
        <w:rPr>
          <w:rFonts w:hint="eastAsia" w:ascii="宋体" w:hAnsi="宋体" w:eastAsia="宋体" w:cs="宋体"/>
          <w:kern w:val="2"/>
          <w:sz w:val="32"/>
          <w:szCs w:val="32"/>
        </w:rPr>
        <w:t>、已标价工程量清</w:t>
      </w:r>
      <w:r>
        <w:rPr>
          <w:rFonts w:hint="eastAsia" w:ascii="宋体" w:hAnsi="宋体" w:eastAsia="宋体" w:cs="宋体"/>
          <w:kern w:val="2"/>
          <w:sz w:val="32"/>
          <w:szCs w:val="32"/>
          <w:lang w:val="en-US" w:eastAsia="zh-CN"/>
        </w:rPr>
        <w:t>单</w:t>
      </w:r>
    </w:p>
    <w:p w14:paraId="14CE109C">
      <w:pPr>
        <w:pStyle w:val="693"/>
        <w:keepNext w:val="0"/>
        <w:pageBreakBefore w:val="0"/>
        <w:tabs>
          <w:tab w:val="clear" w:pos="720"/>
        </w:tabs>
        <w:snapToGrid w:val="0"/>
        <w:spacing w:before="120" w:after="120"/>
        <w:ind w:firstLine="643"/>
        <w:outlineLvl w:val="9"/>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详见附件</w:t>
      </w:r>
    </w:p>
    <w:p w14:paraId="47CBEE3D">
      <w:pPr>
        <w:pStyle w:val="693"/>
        <w:keepNext w:val="0"/>
        <w:pageBreakBefore w:val="0"/>
        <w:tabs>
          <w:tab w:val="clear" w:pos="720"/>
        </w:tabs>
        <w:snapToGrid w:val="0"/>
        <w:spacing w:before="120" w:after="120"/>
        <w:ind w:firstLine="643"/>
        <w:outlineLvl w:val="9"/>
        <w:rPr>
          <w:rFonts w:hint="default" w:ascii="宋体" w:hAnsi="宋体" w:eastAsia="宋体" w:cs="宋体"/>
          <w:kern w:val="2"/>
          <w:sz w:val="32"/>
          <w:szCs w:val="32"/>
          <w:lang w:val="en-US" w:eastAsia="zh-CN"/>
        </w:rPr>
      </w:pPr>
    </w:p>
    <w:p w14:paraId="36CFD07B">
      <w:pPr>
        <w:pStyle w:val="693"/>
        <w:keepNext w:val="0"/>
        <w:pageBreakBefore w:val="0"/>
        <w:tabs>
          <w:tab w:val="clear" w:pos="720"/>
        </w:tabs>
        <w:snapToGrid w:val="0"/>
        <w:spacing w:before="120" w:after="120"/>
        <w:ind w:firstLine="643"/>
        <w:outlineLvl w:val="9"/>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三、报价情况说明和相关证明材料（如果有）</w:t>
      </w:r>
    </w:p>
    <w:p w14:paraId="13AAF814">
      <w:pPr>
        <w:pStyle w:val="693"/>
        <w:keepNext w:val="0"/>
        <w:pageBreakBefore w:val="0"/>
        <w:tabs>
          <w:tab w:val="clear" w:pos="720"/>
        </w:tabs>
        <w:snapToGrid w:val="0"/>
        <w:spacing w:before="120" w:after="120"/>
        <w:jc w:val="both"/>
        <w:outlineLvl w:val="9"/>
        <w:rPr>
          <w:rFonts w:hint="eastAsia" w:ascii="宋体" w:hAnsi="宋体" w:eastAsia="宋体" w:cs="宋体"/>
          <w:kern w:val="2"/>
          <w:sz w:val="32"/>
          <w:szCs w:val="32"/>
          <w:lang w:val="en-US" w:eastAsia="zh-CN"/>
        </w:rPr>
      </w:pPr>
    </w:p>
    <w:p w14:paraId="77AF9886">
      <w:pPr>
        <w:pStyle w:val="693"/>
        <w:keepNext w:val="0"/>
        <w:pageBreakBefore w:val="0"/>
        <w:tabs>
          <w:tab w:val="clear" w:pos="720"/>
        </w:tabs>
        <w:snapToGrid w:val="0"/>
        <w:spacing w:before="120" w:after="120"/>
        <w:ind w:firstLine="643"/>
        <w:outlineLvl w:val="9"/>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[投标报价低于采购项目最高限价45%的，即投标报价&lt;采购项目最高限价×45%，应提供项目具体成本测算等与报价合理性相关的书面说明及必要的证明材料。]</w:t>
      </w:r>
    </w:p>
    <w:p w14:paraId="7CE2607B">
      <w:pPr>
        <w:pStyle w:val="693"/>
        <w:keepNext w:val="0"/>
        <w:pageBreakBefore w:val="0"/>
        <w:tabs>
          <w:tab w:val="clear" w:pos="720"/>
        </w:tabs>
        <w:snapToGrid w:val="0"/>
        <w:spacing w:before="120" w:after="120"/>
        <w:ind w:firstLine="643"/>
        <w:outlineLvl w:val="9"/>
        <w:rPr>
          <w:rFonts w:hint="eastAsia" w:ascii="宋体" w:hAnsi="宋体" w:eastAsia="宋体" w:cs="宋体"/>
          <w:kern w:val="2"/>
          <w:sz w:val="32"/>
          <w:szCs w:val="32"/>
          <w:lang w:val="en-US" w:eastAsia="zh-CN"/>
        </w:rPr>
      </w:pPr>
    </w:p>
    <w:p w14:paraId="58C65A9B">
      <w:pPr>
        <w:pStyle w:val="693"/>
        <w:keepNext w:val="0"/>
        <w:pageBreakBefore w:val="0"/>
        <w:tabs>
          <w:tab w:val="clear" w:pos="720"/>
        </w:tabs>
        <w:snapToGrid w:val="0"/>
        <w:spacing w:before="120" w:after="120"/>
        <w:ind w:firstLine="643"/>
        <w:outlineLvl w:val="9"/>
        <w:rPr>
          <w:rFonts w:ascii="宋体" w:hAnsi="宋体" w:eastAsia="宋体" w:cs="宋体"/>
          <w:sz w:val="32"/>
          <w:szCs w:val="32"/>
        </w:rPr>
      </w:pPr>
      <w:r>
        <w:rPr>
          <w:rFonts w:hint="eastAsia" w:ascii="宋体" w:hAnsi="宋体" w:eastAsia="宋体" w:cs="宋体"/>
          <w:kern w:val="2"/>
          <w:sz w:val="32"/>
          <w:szCs w:val="32"/>
          <w:lang w:val="en-US" w:eastAsia="zh-CN"/>
        </w:rPr>
        <w:t>四</w:t>
      </w:r>
      <w:r>
        <w:rPr>
          <w:rFonts w:hint="eastAsia" w:ascii="宋体" w:hAnsi="宋体" w:eastAsia="宋体" w:cs="宋体"/>
          <w:kern w:val="2"/>
          <w:sz w:val="32"/>
          <w:szCs w:val="32"/>
        </w:rPr>
        <w:t>、</w:t>
      </w:r>
      <w:r>
        <w:rPr>
          <w:rFonts w:hint="eastAsia" w:ascii="宋体" w:hAnsi="宋体" w:eastAsia="宋体" w:cs="宋体"/>
          <w:sz w:val="32"/>
          <w:szCs w:val="32"/>
        </w:rPr>
        <w:t>中小企业声明函</w:t>
      </w:r>
      <w:bookmarkStart w:id="465" w:name="_Hlk101259491"/>
      <w:r>
        <w:rPr>
          <w:rFonts w:hint="eastAsia" w:ascii="宋体" w:hAnsi="宋体" w:eastAsia="宋体" w:cs="宋体"/>
          <w:sz w:val="32"/>
          <w:szCs w:val="32"/>
        </w:rPr>
        <w:t>（如果有）</w:t>
      </w:r>
      <w:bookmarkEnd w:id="465"/>
    </w:p>
    <w:p w14:paraId="7B7B507A">
      <w:pPr>
        <w:spacing w:line="360" w:lineRule="auto"/>
        <w:jc w:val="center"/>
        <w:rPr>
          <w:rFonts w:hint="eastAsia" w:ascii="宋体" w:hAnsi="宋体" w:cs="宋体"/>
          <w:b/>
          <w:sz w:val="24"/>
        </w:rPr>
      </w:pPr>
      <w:r>
        <w:rPr>
          <w:rFonts w:hint="eastAsia" w:ascii="宋体" w:hAnsi="宋体" w:cs="宋体"/>
          <w:b/>
          <w:sz w:val="24"/>
        </w:rPr>
        <w:t>[竞争性磋商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sz w:val="24"/>
        </w:rPr>
        <w:t>7</w:t>
      </w:r>
      <w:r>
        <w:rPr>
          <w:rFonts w:hint="eastAsia" w:ascii="宋体" w:hAnsi="宋体" w:cs="宋体"/>
          <w:b/>
          <w:sz w:val="24"/>
        </w:rPr>
        <w:t>）。]</w:t>
      </w:r>
    </w:p>
    <w:p w14:paraId="357C94D4">
      <w:pPr>
        <w:rPr>
          <w:rFonts w:hint="eastAsia" w:ascii="宋体" w:hAnsi="宋体" w:cs="宋体"/>
          <w:b/>
          <w:sz w:val="24"/>
        </w:rPr>
      </w:pPr>
      <w:r>
        <w:rPr>
          <w:rFonts w:hint="eastAsia" w:ascii="宋体" w:hAnsi="宋体" w:cs="宋体"/>
          <w:b/>
          <w:sz w:val="24"/>
        </w:rPr>
        <w:br w:type="page"/>
      </w:r>
    </w:p>
    <w:p w14:paraId="4CF0A6B5">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关于钱塘区政府采购支持中小企业信用融资相关事项通知</w:t>
      </w:r>
    </w:p>
    <w:p w14:paraId="7B2B9296">
      <w:pPr>
        <w:spacing w:line="360" w:lineRule="auto"/>
        <w:jc w:val="center"/>
        <w:rPr>
          <w:rFonts w:hint="eastAsia" w:ascii="宋体" w:hAnsi="宋体" w:eastAsia="宋体" w:cs="宋体"/>
          <w:b/>
          <w:color w:val="auto"/>
          <w:szCs w:val="21"/>
          <w:highlight w:val="none"/>
        </w:rPr>
      </w:pPr>
    </w:p>
    <w:p w14:paraId="5B638234">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为支持和促进中小企业发展，进一步发挥政府采购政策功能，根据《杭州市政府采购支持中小企业信用融资管理办法》《关于钱塘新区政府采购支持中小企业信用融资有关事项的通知》，现将相关事项通知如下：</w:t>
      </w:r>
    </w:p>
    <w:p w14:paraId="5583A7B9">
      <w:pPr>
        <w:snapToGrid w:val="0"/>
        <w:spacing w:line="360" w:lineRule="auto"/>
        <w:ind w:firstLine="482" w:firstLineChars="200"/>
        <w:jc w:val="left"/>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一、适用对象</w:t>
      </w:r>
    </w:p>
    <w:p w14:paraId="52D6263B">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在浙江“政采云”平台注册入库，并取得钱塘区政府采购合同的中小企业供应商。</w:t>
      </w:r>
    </w:p>
    <w:p w14:paraId="66A8C91F">
      <w:pPr>
        <w:snapToGrid w:val="0"/>
        <w:spacing w:line="360" w:lineRule="auto"/>
        <w:ind w:firstLine="482" w:firstLineChars="200"/>
        <w:jc w:val="left"/>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二、相关信息获取方式</w:t>
      </w:r>
    </w:p>
    <w:p w14:paraId="60CCFCB9">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请登陆杭州钱塘新区管理委员会官网（http://qt.hangzhou.gov.cn） “公告公示”专栏，查看信用融资政策文件及各相关银行服务方案。</w:t>
      </w:r>
    </w:p>
    <w:p w14:paraId="42C1C791">
      <w:pPr>
        <w:snapToGrid w:val="0"/>
        <w:spacing w:line="360" w:lineRule="auto"/>
        <w:ind w:firstLine="482" w:firstLineChars="200"/>
        <w:jc w:val="left"/>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三、申请方式和步骤</w:t>
      </w:r>
    </w:p>
    <w:p w14:paraId="083B8861">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1、供应商若有融资意向，需先与钱塘区财政局合作的银行对接，办理相关融资前期手续；</w:t>
      </w:r>
    </w:p>
    <w:p w14:paraId="120061F1">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2、中标后，供应商应与采购单位或者采购代理机构及时联系，告知融资需求；</w:t>
      </w:r>
    </w:p>
    <w:p w14:paraId="670E950F">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3、相关合作银行联系并审核供应商及相关中标信息，办理相关融资事宜；</w:t>
      </w:r>
    </w:p>
    <w:p w14:paraId="2FDB0F19">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4</w:t>
      </w:r>
      <w:r>
        <w:rPr>
          <w:rFonts w:hint="eastAsia" w:ascii="宋体" w:hAnsi="宋体" w:eastAsia="宋体" w:cs="宋体"/>
          <w:color w:val="auto"/>
          <w:kern w:val="0"/>
          <w:sz w:val="24"/>
          <w:highlight w:val="none"/>
          <w:lang w:val="zh-CN"/>
        </w:rPr>
        <w:t>、采购单位应及时将信用融资合同提交备案。</w:t>
      </w:r>
    </w:p>
    <w:p w14:paraId="6CE4B5E6">
      <w:pPr>
        <w:snapToGrid w:val="0"/>
        <w:spacing w:line="360" w:lineRule="auto"/>
        <w:ind w:firstLine="482" w:firstLineChars="200"/>
        <w:jc w:val="left"/>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四、注意事项</w:t>
      </w:r>
    </w:p>
    <w:p w14:paraId="436D9005">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请各采购单位和采购代理机构积极支持和配合政府采购信用融资工作，在合同备案环节务必请仔细核对收款银行、账号信息等内容。</w:t>
      </w:r>
    </w:p>
    <w:p w14:paraId="5E482413">
      <w:pPr>
        <w:snapToGrid w:val="0"/>
        <w:spacing w:line="360" w:lineRule="auto"/>
        <w:ind w:firstLine="482" w:firstLineChars="200"/>
        <w:jc w:val="left"/>
        <w:rPr>
          <w:rFonts w:hint="eastAsia" w:ascii="宋体" w:hAnsi="宋体" w:eastAsia="宋体" w:cs="宋体"/>
          <w:b/>
          <w:bCs/>
          <w:color w:val="auto"/>
          <w:kern w:val="0"/>
          <w:sz w:val="24"/>
          <w:highlight w:val="none"/>
          <w:lang w:val="zh-CN"/>
        </w:rPr>
      </w:pPr>
      <w:r>
        <w:rPr>
          <w:rFonts w:hint="eastAsia" w:ascii="宋体" w:hAnsi="宋体" w:eastAsia="宋体" w:cs="宋体"/>
          <w:b/>
          <w:bCs/>
          <w:color w:val="auto"/>
          <w:kern w:val="0"/>
          <w:sz w:val="24"/>
          <w:highlight w:val="none"/>
          <w:lang w:val="zh-CN"/>
        </w:rPr>
        <w:t>五、合作银行及联系方式</w:t>
      </w:r>
    </w:p>
    <w:tbl>
      <w:tblPr>
        <w:tblStyle w:val="62"/>
        <w:tblW w:w="9960" w:type="dxa"/>
        <w:tblInd w:w="0" w:type="dxa"/>
        <w:tblLayout w:type="fixed"/>
        <w:tblCellMar>
          <w:top w:w="0" w:type="dxa"/>
          <w:left w:w="108" w:type="dxa"/>
          <w:bottom w:w="0" w:type="dxa"/>
          <w:right w:w="108" w:type="dxa"/>
        </w:tblCellMar>
      </w:tblPr>
      <w:tblGrid>
        <w:gridCol w:w="1229"/>
        <w:gridCol w:w="3442"/>
        <w:gridCol w:w="1618"/>
        <w:gridCol w:w="3671"/>
      </w:tblGrid>
      <w:tr w14:paraId="139FE746">
        <w:tblPrEx>
          <w:tblCellMar>
            <w:top w:w="0" w:type="dxa"/>
            <w:left w:w="108" w:type="dxa"/>
            <w:bottom w:w="0" w:type="dxa"/>
            <w:right w:w="108" w:type="dxa"/>
          </w:tblCellMar>
        </w:tblPrEx>
        <w:trPr>
          <w:trHeight w:val="750" w:hRule="atLeast"/>
        </w:trPr>
        <w:tc>
          <w:tcPr>
            <w:tcW w:w="1229" w:type="dxa"/>
            <w:tcBorders>
              <w:top w:val="single" w:color="auto" w:sz="4" w:space="0"/>
              <w:left w:val="single" w:color="auto" w:sz="4" w:space="0"/>
              <w:bottom w:val="single" w:color="auto" w:sz="4" w:space="0"/>
              <w:right w:val="single" w:color="auto" w:sz="4" w:space="0"/>
            </w:tcBorders>
            <w:vAlign w:val="center"/>
          </w:tcPr>
          <w:p w14:paraId="68B86CA8">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442" w:type="dxa"/>
            <w:tcBorders>
              <w:top w:val="single" w:color="auto" w:sz="4" w:space="0"/>
              <w:left w:val="nil"/>
              <w:bottom w:val="single" w:color="auto" w:sz="4" w:space="0"/>
              <w:right w:val="single" w:color="auto" w:sz="4" w:space="0"/>
            </w:tcBorders>
            <w:vAlign w:val="center"/>
          </w:tcPr>
          <w:p w14:paraId="50936BB6">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银行</w:t>
            </w:r>
          </w:p>
        </w:tc>
        <w:tc>
          <w:tcPr>
            <w:tcW w:w="1618" w:type="dxa"/>
            <w:tcBorders>
              <w:top w:val="single" w:color="auto" w:sz="4" w:space="0"/>
              <w:left w:val="nil"/>
              <w:bottom w:val="single" w:color="auto" w:sz="4" w:space="0"/>
              <w:right w:val="single" w:color="auto" w:sz="4" w:space="0"/>
            </w:tcBorders>
            <w:vAlign w:val="center"/>
          </w:tcPr>
          <w:p w14:paraId="4C479ABB">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联系人</w:t>
            </w:r>
          </w:p>
        </w:tc>
        <w:tc>
          <w:tcPr>
            <w:tcW w:w="3671" w:type="dxa"/>
            <w:tcBorders>
              <w:top w:val="single" w:color="auto" w:sz="4" w:space="0"/>
              <w:left w:val="nil"/>
              <w:bottom w:val="single" w:color="auto" w:sz="4" w:space="0"/>
              <w:right w:val="single" w:color="auto" w:sz="4" w:space="0"/>
            </w:tcBorders>
            <w:vAlign w:val="center"/>
          </w:tcPr>
          <w:p w14:paraId="1DA271D4">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电话</w:t>
            </w:r>
          </w:p>
        </w:tc>
      </w:tr>
      <w:tr w14:paraId="50F05154">
        <w:tblPrEx>
          <w:tblCellMar>
            <w:top w:w="0" w:type="dxa"/>
            <w:left w:w="108" w:type="dxa"/>
            <w:bottom w:w="0" w:type="dxa"/>
            <w:right w:w="108" w:type="dxa"/>
          </w:tblCellMar>
        </w:tblPrEx>
        <w:trPr>
          <w:trHeight w:val="540" w:hRule="atLeast"/>
        </w:trPr>
        <w:tc>
          <w:tcPr>
            <w:tcW w:w="1229" w:type="dxa"/>
            <w:tcBorders>
              <w:top w:val="nil"/>
              <w:left w:val="single" w:color="auto" w:sz="4" w:space="0"/>
              <w:bottom w:val="single" w:color="auto" w:sz="4" w:space="0"/>
              <w:right w:val="single" w:color="auto" w:sz="4" w:space="0"/>
            </w:tcBorders>
            <w:vAlign w:val="center"/>
          </w:tcPr>
          <w:p w14:paraId="281E9599">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w:t>
            </w:r>
          </w:p>
        </w:tc>
        <w:tc>
          <w:tcPr>
            <w:tcW w:w="3442" w:type="dxa"/>
            <w:tcBorders>
              <w:top w:val="nil"/>
              <w:left w:val="nil"/>
              <w:bottom w:val="single" w:color="auto" w:sz="4" w:space="0"/>
              <w:right w:val="single" w:color="auto" w:sz="4" w:space="0"/>
            </w:tcBorders>
            <w:vAlign w:val="center"/>
          </w:tcPr>
          <w:p w14:paraId="64904FB4">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建设银行钱塘支行</w:t>
            </w:r>
          </w:p>
        </w:tc>
        <w:tc>
          <w:tcPr>
            <w:tcW w:w="1618" w:type="dxa"/>
            <w:tcBorders>
              <w:top w:val="nil"/>
              <w:left w:val="nil"/>
              <w:bottom w:val="single" w:color="auto" w:sz="4" w:space="0"/>
              <w:right w:val="single" w:color="auto" w:sz="4" w:space="0"/>
            </w:tcBorders>
            <w:vAlign w:val="center"/>
          </w:tcPr>
          <w:p w14:paraId="4CEE5578">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张苏航</w:t>
            </w:r>
          </w:p>
        </w:tc>
        <w:tc>
          <w:tcPr>
            <w:tcW w:w="3671" w:type="dxa"/>
            <w:tcBorders>
              <w:top w:val="nil"/>
              <w:left w:val="nil"/>
              <w:bottom w:val="single" w:color="auto" w:sz="4" w:space="0"/>
              <w:right w:val="single" w:color="auto" w:sz="4" w:space="0"/>
            </w:tcBorders>
            <w:vAlign w:val="center"/>
          </w:tcPr>
          <w:p w14:paraId="7806F7A4">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13065710830</w:t>
            </w:r>
          </w:p>
        </w:tc>
      </w:tr>
      <w:tr w14:paraId="3945EF21">
        <w:tblPrEx>
          <w:tblCellMar>
            <w:top w:w="0" w:type="dxa"/>
            <w:left w:w="108" w:type="dxa"/>
            <w:bottom w:w="0" w:type="dxa"/>
            <w:right w:w="108" w:type="dxa"/>
          </w:tblCellMar>
        </w:tblPrEx>
        <w:trPr>
          <w:trHeight w:val="540" w:hRule="atLeast"/>
        </w:trPr>
        <w:tc>
          <w:tcPr>
            <w:tcW w:w="1229" w:type="dxa"/>
            <w:tcBorders>
              <w:top w:val="nil"/>
              <w:left w:val="single" w:color="auto" w:sz="4" w:space="0"/>
              <w:bottom w:val="single" w:color="auto" w:sz="4" w:space="0"/>
              <w:right w:val="single" w:color="auto" w:sz="4" w:space="0"/>
            </w:tcBorders>
            <w:vAlign w:val="center"/>
          </w:tcPr>
          <w:p w14:paraId="738DB13A">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2</w:t>
            </w:r>
          </w:p>
        </w:tc>
        <w:tc>
          <w:tcPr>
            <w:tcW w:w="3442" w:type="dxa"/>
            <w:tcBorders>
              <w:top w:val="nil"/>
              <w:left w:val="nil"/>
              <w:bottom w:val="single" w:color="auto" w:sz="4" w:space="0"/>
              <w:right w:val="single" w:color="auto" w:sz="4" w:space="0"/>
            </w:tcBorders>
            <w:vAlign w:val="center"/>
          </w:tcPr>
          <w:p w14:paraId="7584D082">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中信银行开发支行</w:t>
            </w:r>
          </w:p>
        </w:tc>
        <w:tc>
          <w:tcPr>
            <w:tcW w:w="1618" w:type="dxa"/>
            <w:tcBorders>
              <w:top w:val="nil"/>
              <w:left w:val="nil"/>
              <w:bottom w:val="single" w:color="auto" w:sz="4" w:space="0"/>
              <w:right w:val="single" w:color="auto" w:sz="4" w:space="0"/>
            </w:tcBorders>
            <w:vAlign w:val="center"/>
          </w:tcPr>
          <w:p w14:paraId="43D7C195">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左劼</w:t>
            </w:r>
          </w:p>
        </w:tc>
        <w:tc>
          <w:tcPr>
            <w:tcW w:w="3671" w:type="dxa"/>
            <w:tcBorders>
              <w:top w:val="nil"/>
              <w:left w:val="nil"/>
              <w:bottom w:val="single" w:color="auto" w:sz="4" w:space="0"/>
              <w:right w:val="single" w:color="auto" w:sz="4" w:space="0"/>
            </w:tcBorders>
            <w:vAlign w:val="center"/>
          </w:tcPr>
          <w:p w14:paraId="71681F34">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13777889798</w:t>
            </w:r>
          </w:p>
        </w:tc>
      </w:tr>
      <w:tr w14:paraId="6FFF3666">
        <w:tblPrEx>
          <w:tblCellMar>
            <w:top w:w="0" w:type="dxa"/>
            <w:left w:w="108" w:type="dxa"/>
            <w:bottom w:w="0" w:type="dxa"/>
            <w:right w:w="108" w:type="dxa"/>
          </w:tblCellMar>
        </w:tblPrEx>
        <w:trPr>
          <w:trHeight w:val="540" w:hRule="atLeast"/>
        </w:trPr>
        <w:tc>
          <w:tcPr>
            <w:tcW w:w="1229" w:type="dxa"/>
            <w:tcBorders>
              <w:top w:val="nil"/>
              <w:left w:val="single" w:color="auto" w:sz="4" w:space="0"/>
              <w:bottom w:val="single" w:color="auto" w:sz="4" w:space="0"/>
              <w:right w:val="single" w:color="auto" w:sz="4" w:space="0"/>
            </w:tcBorders>
            <w:vAlign w:val="center"/>
          </w:tcPr>
          <w:p w14:paraId="3EC8DBDE">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3</w:t>
            </w:r>
          </w:p>
        </w:tc>
        <w:tc>
          <w:tcPr>
            <w:tcW w:w="3442" w:type="dxa"/>
            <w:tcBorders>
              <w:top w:val="nil"/>
              <w:left w:val="nil"/>
              <w:bottom w:val="single" w:color="auto" w:sz="4" w:space="0"/>
              <w:right w:val="single" w:color="auto" w:sz="4" w:space="0"/>
            </w:tcBorders>
            <w:vAlign w:val="center"/>
          </w:tcPr>
          <w:p w14:paraId="41A950B9">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民生银行下沙支行</w:t>
            </w:r>
          </w:p>
        </w:tc>
        <w:tc>
          <w:tcPr>
            <w:tcW w:w="1618" w:type="dxa"/>
            <w:tcBorders>
              <w:top w:val="nil"/>
              <w:left w:val="nil"/>
              <w:bottom w:val="single" w:color="auto" w:sz="4" w:space="0"/>
              <w:right w:val="single" w:color="auto" w:sz="4" w:space="0"/>
            </w:tcBorders>
            <w:vAlign w:val="center"/>
          </w:tcPr>
          <w:p w14:paraId="06D09AE1">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吕刚</w:t>
            </w:r>
          </w:p>
        </w:tc>
        <w:tc>
          <w:tcPr>
            <w:tcW w:w="3671" w:type="dxa"/>
            <w:tcBorders>
              <w:top w:val="nil"/>
              <w:left w:val="nil"/>
              <w:bottom w:val="single" w:color="auto" w:sz="4" w:space="0"/>
              <w:right w:val="single" w:color="auto" w:sz="4" w:space="0"/>
            </w:tcBorders>
            <w:vAlign w:val="center"/>
          </w:tcPr>
          <w:p w14:paraId="6CCA2ECD">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13906811832</w:t>
            </w:r>
          </w:p>
        </w:tc>
      </w:tr>
      <w:tr w14:paraId="69F76BB8">
        <w:tblPrEx>
          <w:tblCellMar>
            <w:top w:w="0" w:type="dxa"/>
            <w:left w:w="108" w:type="dxa"/>
            <w:bottom w:w="0" w:type="dxa"/>
            <w:right w:w="108" w:type="dxa"/>
          </w:tblCellMar>
        </w:tblPrEx>
        <w:trPr>
          <w:trHeight w:val="540" w:hRule="atLeast"/>
        </w:trPr>
        <w:tc>
          <w:tcPr>
            <w:tcW w:w="1229" w:type="dxa"/>
            <w:tcBorders>
              <w:top w:val="nil"/>
              <w:left w:val="single" w:color="auto" w:sz="4" w:space="0"/>
              <w:bottom w:val="single" w:color="auto" w:sz="4" w:space="0"/>
              <w:right w:val="single" w:color="auto" w:sz="4" w:space="0"/>
            </w:tcBorders>
            <w:vAlign w:val="center"/>
          </w:tcPr>
          <w:p w14:paraId="613EEF20">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4</w:t>
            </w:r>
          </w:p>
        </w:tc>
        <w:tc>
          <w:tcPr>
            <w:tcW w:w="3442" w:type="dxa"/>
            <w:tcBorders>
              <w:top w:val="nil"/>
              <w:left w:val="nil"/>
              <w:bottom w:val="single" w:color="auto" w:sz="4" w:space="0"/>
              <w:right w:val="single" w:color="auto" w:sz="4" w:space="0"/>
            </w:tcBorders>
            <w:vAlign w:val="center"/>
          </w:tcPr>
          <w:p w14:paraId="3DC88026">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杭州银行钱塘支行</w:t>
            </w:r>
          </w:p>
        </w:tc>
        <w:tc>
          <w:tcPr>
            <w:tcW w:w="1618" w:type="dxa"/>
            <w:tcBorders>
              <w:top w:val="nil"/>
              <w:left w:val="nil"/>
              <w:bottom w:val="single" w:color="auto" w:sz="4" w:space="0"/>
              <w:right w:val="single" w:color="auto" w:sz="4" w:space="0"/>
            </w:tcBorders>
            <w:vAlign w:val="center"/>
          </w:tcPr>
          <w:p w14:paraId="5AADA83A">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费莎</w:t>
            </w:r>
          </w:p>
          <w:p w14:paraId="2036FDAB">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严培蓓</w:t>
            </w:r>
          </w:p>
        </w:tc>
        <w:tc>
          <w:tcPr>
            <w:tcW w:w="3671" w:type="dxa"/>
            <w:tcBorders>
              <w:top w:val="nil"/>
              <w:left w:val="nil"/>
              <w:bottom w:val="single" w:color="auto" w:sz="4" w:space="0"/>
              <w:right w:val="single" w:color="auto" w:sz="4" w:space="0"/>
            </w:tcBorders>
            <w:vAlign w:val="center"/>
          </w:tcPr>
          <w:p w14:paraId="2D0436EB">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13388617781</w:t>
            </w:r>
          </w:p>
          <w:p w14:paraId="4869F28D">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13858023883</w:t>
            </w:r>
          </w:p>
        </w:tc>
      </w:tr>
      <w:tr w14:paraId="7C600733">
        <w:tblPrEx>
          <w:tblCellMar>
            <w:top w:w="0" w:type="dxa"/>
            <w:left w:w="108" w:type="dxa"/>
            <w:bottom w:w="0" w:type="dxa"/>
            <w:right w:w="108" w:type="dxa"/>
          </w:tblCellMar>
        </w:tblPrEx>
        <w:trPr>
          <w:trHeight w:val="540" w:hRule="atLeast"/>
        </w:trPr>
        <w:tc>
          <w:tcPr>
            <w:tcW w:w="1229" w:type="dxa"/>
            <w:tcBorders>
              <w:top w:val="nil"/>
              <w:left w:val="single" w:color="auto" w:sz="4" w:space="0"/>
              <w:bottom w:val="single" w:color="auto" w:sz="4" w:space="0"/>
              <w:right w:val="single" w:color="auto" w:sz="4" w:space="0"/>
            </w:tcBorders>
            <w:vAlign w:val="center"/>
          </w:tcPr>
          <w:p w14:paraId="4D6EA501">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5</w:t>
            </w:r>
          </w:p>
        </w:tc>
        <w:tc>
          <w:tcPr>
            <w:tcW w:w="3442" w:type="dxa"/>
            <w:tcBorders>
              <w:top w:val="nil"/>
              <w:left w:val="nil"/>
              <w:bottom w:val="single" w:color="auto" w:sz="4" w:space="0"/>
              <w:right w:val="single" w:color="auto" w:sz="4" w:space="0"/>
            </w:tcBorders>
            <w:vAlign w:val="center"/>
          </w:tcPr>
          <w:p w14:paraId="3EB9C0EF">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兴业银行开发区支行</w:t>
            </w:r>
          </w:p>
        </w:tc>
        <w:tc>
          <w:tcPr>
            <w:tcW w:w="1618" w:type="dxa"/>
            <w:tcBorders>
              <w:top w:val="nil"/>
              <w:left w:val="nil"/>
              <w:bottom w:val="single" w:color="auto" w:sz="4" w:space="0"/>
              <w:right w:val="single" w:color="auto" w:sz="4" w:space="0"/>
            </w:tcBorders>
            <w:vAlign w:val="center"/>
          </w:tcPr>
          <w:p w14:paraId="2B6261C4">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丁萍</w:t>
            </w:r>
          </w:p>
        </w:tc>
        <w:tc>
          <w:tcPr>
            <w:tcW w:w="3671" w:type="dxa"/>
            <w:tcBorders>
              <w:top w:val="nil"/>
              <w:left w:val="nil"/>
              <w:bottom w:val="single" w:color="auto" w:sz="4" w:space="0"/>
              <w:right w:val="single" w:color="auto" w:sz="4" w:space="0"/>
            </w:tcBorders>
            <w:vAlign w:val="center"/>
          </w:tcPr>
          <w:p w14:paraId="33A42C07">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13777421564</w:t>
            </w:r>
          </w:p>
        </w:tc>
      </w:tr>
      <w:tr w14:paraId="760F5EC6">
        <w:tblPrEx>
          <w:tblCellMar>
            <w:top w:w="0" w:type="dxa"/>
            <w:left w:w="108" w:type="dxa"/>
            <w:bottom w:w="0" w:type="dxa"/>
            <w:right w:w="108" w:type="dxa"/>
          </w:tblCellMar>
        </w:tblPrEx>
        <w:trPr>
          <w:trHeight w:val="540" w:hRule="atLeast"/>
        </w:trPr>
        <w:tc>
          <w:tcPr>
            <w:tcW w:w="1229" w:type="dxa"/>
            <w:tcBorders>
              <w:top w:val="nil"/>
              <w:left w:val="single" w:color="auto" w:sz="4" w:space="0"/>
              <w:bottom w:val="single" w:color="auto" w:sz="4" w:space="0"/>
              <w:right w:val="single" w:color="auto" w:sz="4" w:space="0"/>
            </w:tcBorders>
            <w:vAlign w:val="center"/>
          </w:tcPr>
          <w:p w14:paraId="4D89F636">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6</w:t>
            </w:r>
          </w:p>
        </w:tc>
        <w:tc>
          <w:tcPr>
            <w:tcW w:w="3442" w:type="dxa"/>
            <w:tcBorders>
              <w:top w:val="nil"/>
              <w:left w:val="nil"/>
              <w:bottom w:val="single" w:color="auto" w:sz="4" w:space="0"/>
              <w:right w:val="single" w:color="auto" w:sz="4" w:space="0"/>
            </w:tcBorders>
            <w:vAlign w:val="center"/>
          </w:tcPr>
          <w:p w14:paraId="1FBF135E">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中国银行钱塘支行</w:t>
            </w:r>
          </w:p>
        </w:tc>
        <w:tc>
          <w:tcPr>
            <w:tcW w:w="1618" w:type="dxa"/>
            <w:tcBorders>
              <w:top w:val="nil"/>
              <w:left w:val="nil"/>
              <w:bottom w:val="single" w:color="auto" w:sz="4" w:space="0"/>
              <w:right w:val="single" w:color="auto" w:sz="4" w:space="0"/>
            </w:tcBorders>
            <w:vAlign w:val="center"/>
          </w:tcPr>
          <w:p w14:paraId="0189623D">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沈振华</w:t>
            </w:r>
          </w:p>
        </w:tc>
        <w:tc>
          <w:tcPr>
            <w:tcW w:w="3671" w:type="dxa"/>
            <w:tcBorders>
              <w:top w:val="nil"/>
              <w:left w:val="nil"/>
              <w:bottom w:val="single" w:color="auto" w:sz="4" w:space="0"/>
              <w:right w:val="single" w:color="auto" w:sz="4" w:space="0"/>
            </w:tcBorders>
            <w:vAlign w:val="center"/>
          </w:tcPr>
          <w:p w14:paraId="7EA861A9">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13957168926</w:t>
            </w:r>
          </w:p>
        </w:tc>
      </w:tr>
      <w:tr w14:paraId="5E789F10">
        <w:tblPrEx>
          <w:tblCellMar>
            <w:top w:w="0" w:type="dxa"/>
            <w:left w:w="108" w:type="dxa"/>
            <w:bottom w:w="0" w:type="dxa"/>
            <w:right w:w="108" w:type="dxa"/>
          </w:tblCellMar>
        </w:tblPrEx>
        <w:trPr>
          <w:trHeight w:val="540" w:hRule="atLeast"/>
        </w:trPr>
        <w:tc>
          <w:tcPr>
            <w:tcW w:w="1229" w:type="dxa"/>
            <w:tcBorders>
              <w:top w:val="nil"/>
              <w:left w:val="single" w:color="auto" w:sz="4" w:space="0"/>
              <w:bottom w:val="single" w:color="auto" w:sz="4" w:space="0"/>
              <w:right w:val="single" w:color="auto" w:sz="4" w:space="0"/>
            </w:tcBorders>
            <w:vAlign w:val="center"/>
          </w:tcPr>
          <w:p w14:paraId="7C51BEB5">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7</w:t>
            </w:r>
          </w:p>
        </w:tc>
        <w:tc>
          <w:tcPr>
            <w:tcW w:w="3442" w:type="dxa"/>
            <w:tcBorders>
              <w:top w:val="nil"/>
              <w:left w:val="nil"/>
              <w:bottom w:val="single" w:color="auto" w:sz="4" w:space="0"/>
              <w:right w:val="single" w:color="auto" w:sz="4" w:space="0"/>
            </w:tcBorders>
            <w:vAlign w:val="center"/>
          </w:tcPr>
          <w:p w14:paraId="25C4AEFB">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工商银行开发区支行</w:t>
            </w:r>
          </w:p>
        </w:tc>
        <w:tc>
          <w:tcPr>
            <w:tcW w:w="1618" w:type="dxa"/>
            <w:tcBorders>
              <w:top w:val="nil"/>
              <w:left w:val="nil"/>
              <w:bottom w:val="single" w:color="auto" w:sz="4" w:space="0"/>
              <w:right w:val="single" w:color="auto" w:sz="4" w:space="0"/>
            </w:tcBorders>
            <w:vAlign w:val="center"/>
          </w:tcPr>
          <w:p w14:paraId="436BAE1A">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李燕珍</w:t>
            </w:r>
          </w:p>
        </w:tc>
        <w:tc>
          <w:tcPr>
            <w:tcW w:w="3671" w:type="dxa"/>
            <w:tcBorders>
              <w:top w:val="nil"/>
              <w:left w:val="nil"/>
              <w:bottom w:val="single" w:color="auto" w:sz="4" w:space="0"/>
              <w:right w:val="single" w:color="auto" w:sz="4" w:space="0"/>
            </w:tcBorders>
            <w:vAlign w:val="center"/>
          </w:tcPr>
          <w:p w14:paraId="08B498BF">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13735710338</w:t>
            </w:r>
          </w:p>
        </w:tc>
      </w:tr>
      <w:tr w14:paraId="3215C767">
        <w:tblPrEx>
          <w:tblCellMar>
            <w:top w:w="0" w:type="dxa"/>
            <w:left w:w="108" w:type="dxa"/>
            <w:bottom w:w="0" w:type="dxa"/>
            <w:right w:w="108" w:type="dxa"/>
          </w:tblCellMar>
        </w:tblPrEx>
        <w:trPr>
          <w:trHeight w:val="555" w:hRule="atLeast"/>
        </w:trPr>
        <w:tc>
          <w:tcPr>
            <w:tcW w:w="1229" w:type="dxa"/>
            <w:tcBorders>
              <w:top w:val="nil"/>
              <w:left w:val="single" w:color="auto" w:sz="4" w:space="0"/>
              <w:bottom w:val="single" w:color="auto" w:sz="4" w:space="0"/>
              <w:right w:val="single" w:color="auto" w:sz="4" w:space="0"/>
            </w:tcBorders>
            <w:vAlign w:val="center"/>
          </w:tcPr>
          <w:p w14:paraId="3DA081E5">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8</w:t>
            </w:r>
          </w:p>
        </w:tc>
        <w:tc>
          <w:tcPr>
            <w:tcW w:w="3442" w:type="dxa"/>
            <w:tcBorders>
              <w:top w:val="nil"/>
              <w:left w:val="nil"/>
              <w:bottom w:val="single" w:color="auto" w:sz="4" w:space="0"/>
              <w:right w:val="single" w:color="auto" w:sz="4" w:space="0"/>
            </w:tcBorders>
            <w:vAlign w:val="center"/>
          </w:tcPr>
          <w:p w14:paraId="36AC3726">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宁波银行开发区支行</w:t>
            </w:r>
          </w:p>
        </w:tc>
        <w:tc>
          <w:tcPr>
            <w:tcW w:w="1618" w:type="dxa"/>
            <w:tcBorders>
              <w:top w:val="nil"/>
              <w:left w:val="nil"/>
              <w:bottom w:val="single" w:color="auto" w:sz="4" w:space="0"/>
              <w:right w:val="single" w:color="auto" w:sz="4" w:space="0"/>
            </w:tcBorders>
            <w:vAlign w:val="center"/>
          </w:tcPr>
          <w:p w14:paraId="5D907942">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贾磊</w:t>
            </w:r>
          </w:p>
        </w:tc>
        <w:tc>
          <w:tcPr>
            <w:tcW w:w="3671" w:type="dxa"/>
            <w:tcBorders>
              <w:top w:val="nil"/>
              <w:left w:val="nil"/>
              <w:bottom w:val="single" w:color="auto" w:sz="4" w:space="0"/>
              <w:right w:val="single" w:color="auto" w:sz="4" w:space="0"/>
            </w:tcBorders>
            <w:vAlign w:val="center"/>
          </w:tcPr>
          <w:p w14:paraId="5D81F9AA">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13575745232</w:t>
            </w:r>
          </w:p>
        </w:tc>
      </w:tr>
      <w:tr w14:paraId="128E9AAB">
        <w:tblPrEx>
          <w:tblCellMar>
            <w:top w:w="0" w:type="dxa"/>
            <w:left w:w="108" w:type="dxa"/>
            <w:bottom w:w="0" w:type="dxa"/>
            <w:right w:w="108" w:type="dxa"/>
          </w:tblCellMar>
        </w:tblPrEx>
        <w:trPr>
          <w:trHeight w:val="480" w:hRule="atLeast"/>
        </w:trPr>
        <w:tc>
          <w:tcPr>
            <w:tcW w:w="1229" w:type="dxa"/>
            <w:tcBorders>
              <w:top w:val="nil"/>
              <w:left w:val="single" w:color="auto" w:sz="4" w:space="0"/>
              <w:bottom w:val="single" w:color="auto" w:sz="4" w:space="0"/>
              <w:right w:val="single" w:color="auto" w:sz="4" w:space="0"/>
            </w:tcBorders>
            <w:vAlign w:val="center"/>
          </w:tcPr>
          <w:p w14:paraId="44412831">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9</w:t>
            </w:r>
          </w:p>
        </w:tc>
        <w:tc>
          <w:tcPr>
            <w:tcW w:w="3442" w:type="dxa"/>
            <w:tcBorders>
              <w:top w:val="nil"/>
              <w:left w:val="nil"/>
              <w:bottom w:val="single" w:color="auto" w:sz="4" w:space="0"/>
              <w:right w:val="single" w:color="auto" w:sz="4" w:space="0"/>
            </w:tcBorders>
            <w:vAlign w:val="center"/>
          </w:tcPr>
          <w:p w14:paraId="5DE17AE7">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杭州联合银行下沙支行</w:t>
            </w:r>
          </w:p>
        </w:tc>
        <w:tc>
          <w:tcPr>
            <w:tcW w:w="1618" w:type="dxa"/>
            <w:tcBorders>
              <w:top w:val="nil"/>
              <w:left w:val="nil"/>
              <w:bottom w:val="single" w:color="auto" w:sz="4" w:space="0"/>
              <w:right w:val="single" w:color="auto" w:sz="4" w:space="0"/>
            </w:tcBorders>
            <w:vAlign w:val="center"/>
          </w:tcPr>
          <w:p w14:paraId="63F7D8F7">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王宁</w:t>
            </w:r>
          </w:p>
        </w:tc>
        <w:tc>
          <w:tcPr>
            <w:tcW w:w="3671" w:type="dxa"/>
            <w:tcBorders>
              <w:top w:val="nil"/>
              <w:left w:val="nil"/>
              <w:bottom w:val="single" w:color="auto" w:sz="4" w:space="0"/>
              <w:right w:val="single" w:color="auto" w:sz="4" w:space="0"/>
            </w:tcBorders>
            <w:vAlign w:val="center"/>
          </w:tcPr>
          <w:p w14:paraId="7677DA77">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18906520030</w:t>
            </w:r>
          </w:p>
        </w:tc>
      </w:tr>
      <w:tr w14:paraId="4C77FE8E">
        <w:tblPrEx>
          <w:tblCellMar>
            <w:top w:w="0" w:type="dxa"/>
            <w:left w:w="108" w:type="dxa"/>
            <w:bottom w:w="0" w:type="dxa"/>
            <w:right w:w="108" w:type="dxa"/>
          </w:tblCellMar>
        </w:tblPrEx>
        <w:trPr>
          <w:trHeight w:val="562" w:hRule="atLeast"/>
        </w:trPr>
        <w:tc>
          <w:tcPr>
            <w:tcW w:w="1229" w:type="dxa"/>
            <w:tcBorders>
              <w:top w:val="nil"/>
              <w:left w:val="single" w:color="auto" w:sz="4" w:space="0"/>
              <w:bottom w:val="single" w:color="auto" w:sz="4" w:space="0"/>
              <w:right w:val="single" w:color="auto" w:sz="4" w:space="0"/>
            </w:tcBorders>
            <w:vAlign w:val="center"/>
          </w:tcPr>
          <w:p w14:paraId="0E70E60A">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10</w:t>
            </w:r>
          </w:p>
        </w:tc>
        <w:tc>
          <w:tcPr>
            <w:tcW w:w="3442" w:type="dxa"/>
            <w:tcBorders>
              <w:top w:val="nil"/>
              <w:left w:val="nil"/>
              <w:bottom w:val="single" w:color="auto" w:sz="4" w:space="0"/>
              <w:right w:val="single" w:color="auto" w:sz="4" w:space="0"/>
            </w:tcBorders>
            <w:vAlign w:val="center"/>
          </w:tcPr>
          <w:p w14:paraId="040ADDC7">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农业银行钱塘支行</w:t>
            </w:r>
          </w:p>
        </w:tc>
        <w:tc>
          <w:tcPr>
            <w:tcW w:w="1618" w:type="dxa"/>
            <w:tcBorders>
              <w:top w:val="nil"/>
              <w:left w:val="nil"/>
              <w:bottom w:val="single" w:color="auto" w:sz="4" w:space="0"/>
              <w:right w:val="single" w:color="auto" w:sz="4" w:space="0"/>
            </w:tcBorders>
            <w:vAlign w:val="center"/>
          </w:tcPr>
          <w:p w14:paraId="1DA6DB56">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王安东</w:t>
            </w:r>
          </w:p>
          <w:p w14:paraId="50661A6A">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方若愚</w:t>
            </w:r>
          </w:p>
        </w:tc>
        <w:tc>
          <w:tcPr>
            <w:tcW w:w="3671" w:type="dxa"/>
            <w:tcBorders>
              <w:top w:val="nil"/>
              <w:left w:val="nil"/>
              <w:bottom w:val="single" w:color="auto" w:sz="4" w:space="0"/>
              <w:right w:val="single" w:color="auto" w:sz="4" w:space="0"/>
            </w:tcBorders>
            <w:vAlign w:val="center"/>
          </w:tcPr>
          <w:p w14:paraId="44937035">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15158025713</w:t>
            </w:r>
          </w:p>
          <w:p w14:paraId="4270E774">
            <w:pPr>
              <w:widowControl/>
              <w:jc w:val="center"/>
              <w:rPr>
                <w:rFonts w:hint="eastAsia" w:ascii="宋体" w:hAnsi="宋体" w:eastAsia="宋体" w:cs="宋体"/>
                <w:color w:val="auto"/>
                <w:highlight w:val="none"/>
              </w:rPr>
            </w:pPr>
            <w:r>
              <w:rPr>
                <w:rFonts w:hint="eastAsia" w:ascii="宋体" w:hAnsi="宋体" w:eastAsia="宋体" w:cs="宋体"/>
                <w:color w:val="auto"/>
                <w:kern w:val="0"/>
                <w:sz w:val="24"/>
                <w:highlight w:val="none"/>
              </w:rPr>
              <w:t>15067483470</w:t>
            </w:r>
          </w:p>
        </w:tc>
      </w:tr>
      <w:tr w14:paraId="228DDB5E">
        <w:tblPrEx>
          <w:tblCellMar>
            <w:top w:w="0" w:type="dxa"/>
            <w:left w:w="108" w:type="dxa"/>
            <w:bottom w:w="0" w:type="dxa"/>
            <w:right w:w="108" w:type="dxa"/>
          </w:tblCellMar>
        </w:tblPrEx>
        <w:trPr>
          <w:trHeight w:val="510" w:hRule="atLeast"/>
        </w:trPr>
        <w:tc>
          <w:tcPr>
            <w:tcW w:w="1229" w:type="dxa"/>
            <w:tcBorders>
              <w:top w:val="single" w:color="auto" w:sz="4" w:space="0"/>
              <w:left w:val="single" w:color="auto" w:sz="4" w:space="0"/>
              <w:bottom w:val="single" w:color="auto" w:sz="4" w:space="0"/>
              <w:right w:val="single" w:color="auto" w:sz="4" w:space="0"/>
            </w:tcBorders>
            <w:vAlign w:val="center"/>
          </w:tcPr>
          <w:p w14:paraId="6137C964">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11</w:t>
            </w:r>
          </w:p>
        </w:tc>
        <w:tc>
          <w:tcPr>
            <w:tcW w:w="3442" w:type="dxa"/>
            <w:tcBorders>
              <w:top w:val="single" w:color="auto" w:sz="4" w:space="0"/>
              <w:left w:val="nil"/>
              <w:bottom w:val="single" w:color="auto" w:sz="4" w:space="0"/>
              <w:right w:val="single" w:color="auto" w:sz="4" w:space="0"/>
            </w:tcBorders>
            <w:vAlign w:val="center"/>
          </w:tcPr>
          <w:p w14:paraId="157C9F40">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浙商银行杭州钱塘支行</w:t>
            </w:r>
          </w:p>
        </w:tc>
        <w:tc>
          <w:tcPr>
            <w:tcW w:w="1618" w:type="dxa"/>
            <w:tcBorders>
              <w:top w:val="single" w:color="auto" w:sz="4" w:space="0"/>
              <w:left w:val="nil"/>
              <w:bottom w:val="single" w:color="auto" w:sz="4" w:space="0"/>
              <w:right w:val="single" w:color="auto" w:sz="4" w:space="0"/>
            </w:tcBorders>
            <w:vAlign w:val="center"/>
          </w:tcPr>
          <w:p w14:paraId="75BE8ABD">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徐伟刚</w:t>
            </w:r>
          </w:p>
        </w:tc>
        <w:tc>
          <w:tcPr>
            <w:tcW w:w="3671" w:type="dxa"/>
            <w:tcBorders>
              <w:top w:val="single" w:color="auto" w:sz="4" w:space="0"/>
              <w:left w:val="nil"/>
              <w:bottom w:val="single" w:color="auto" w:sz="4" w:space="0"/>
              <w:right w:val="single" w:color="auto" w:sz="4" w:space="0"/>
            </w:tcBorders>
            <w:vAlign w:val="center"/>
          </w:tcPr>
          <w:p w14:paraId="599BCE81">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82921293，18258888258</w:t>
            </w:r>
          </w:p>
        </w:tc>
      </w:tr>
      <w:tr w14:paraId="1A5E724B">
        <w:tblPrEx>
          <w:tblCellMar>
            <w:top w:w="0" w:type="dxa"/>
            <w:left w:w="108" w:type="dxa"/>
            <w:bottom w:w="0" w:type="dxa"/>
            <w:right w:w="108" w:type="dxa"/>
          </w:tblCellMar>
        </w:tblPrEx>
        <w:trPr>
          <w:trHeight w:val="510" w:hRule="atLeast"/>
        </w:trPr>
        <w:tc>
          <w:tcPr>
            <w:tcW w:w="1229" w:type="dxa"/>
            <w:tcBorders>
              <w:top w:val="single" w:color="auto" w:sz="4" w:space="0"/>
              <w:left w:val="single" w:color="auto" w:sz="4" w:space="0"/>
              <w:bottom w:val="single" w:color="auto" w:sz="4" w:space="0"/>
              <w:right w:val="single" w:color="auto" w:sz="4" w:space="0"/>
            </w:tcBorders>
            <w:vAlign w:val="center"/>
          </w:tcPr>
          <w:p w14:paraId="0ECC644D">
            <w:pPr>
              <w:widowControl/>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12</w:t>
            </w:r>
          </w:p>
        </w:tc>
        <w:tc>
          <w:tcPr>
            <w:tcW w:w="3442" w:type="dxa"/>
            <w:tcBorders>
              <w:top w:val="single" w:color="auto" w:sz="4" w:space="0"/>
              <w:left w:val="nil"/>
              <w:bottom w:val="single" w:color="auto" w:sz="4" w:space="0"/>
              <w:right w:val="single" w:color="auto" w:sz="4" w:space="0"/>
            </w:tcBorders>
            <w:vAlign w:val="center"/>
          </w:tcPr>
          <w:p w14:paraId="69B96209">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浦发银行</w:t>
            </w:r>
          </w:p>
        </w:tc>
        <w:tc>
          <w:tcPr>
            <w:tcW w:w="1618" w:type="dxa"/>
            <w:tcBorders>
              <w:top w:val="single" w:color="auto" w:sz="4" w:space="0"/>
              <w:left w:val="nil"/>
              <w:bottom w:val="single" w:color="auto" w:sz="4" w:space="0"/>
              <w:right w:val="single" w:color="auto" w:sz="4" w:space="0"/>
            </w:tcBorders>
            <w:vAlign w:val="center"/>
          </w:tcPr>
          <w:p w14:paraId="4EDC086C">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林云鹏</w:t>
            </w:r>
          </w:p>
        </w:tc>
        <w:tc>
          <w:tcPr>
            <w:tcW w:w="3671" w:type="dxa"/>
            <w:tcBorders>
              <w:top w:val="single" w:color="auto" w:sz="4" w:space="0"/>
              <w:left w:val="nil"/>
              <w:bottom w:val="single" w:color="auto" w:sz="4" w:space="0"/>
              <w:right w:val="single" w:color="auto" w:sz="4" w:space="0"/>
            </w:tcBorders>
            <w:vAlign w:val="center"/>
          </w:tcPr>
          <w:p w14:paraId="381C1E53">
            <w:pPr>
              <w:widowControl/>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18805812679</w:t>
            </w:r>
          </w:p>
        </w:tc>
      </w:tr>
    </w:tbl>
    <w:p w14:paraId="492A4FD0">
      <w:pPr>
        <w:spacing w:line="360" w:lineRule="auto"/>
        <w:ind w:left="5060" w:hanging="5060" w:hangingChars="2100"/>
        <w:rPr>
          <w:rFonts w:hint="eastAsia" w:ascii="宋体" w:hAnsi="宋体" w:eastAsia="宋体" w:cs="宋体"/>
          <w:b/>
          <w:bCs/>
          <w:color w:val="auto"/>
          <w:kern w:val="0"/>
          <w:sz w:val="24"/>
          <w:highlight w:val="none"/>
        </w:rPr>
      </w:pPr>
    </w:p>
    <w:p w14:paraId="60FE995E">
      <w:pPr>
        <w:widowControl/>
        <w:spacing w:line="360" w:lineRule="auto"/>
        <w:ind w:firstLine="120" w:firstLineChars="50"/>
        <w:jc w:val="left"/>
        <w:rPr>
          <w:rFonts w:ascii="宋体" w:hAnsi="宋体" w:eastAsia="宋体" w:cs="宋体"/>
          <w:b/>
          <w:color w:val="auto"/>
          <w:sz w:val="24"/>
          <w:highlight w:val="none"/>
        </w:rPr>
      </w:pPr>
    </w:p>
    <w:p w14:paraId="4EE1A8DD">
      <w:pPr>
        <w:widowControl/>
        <w:spacing w:line="360" w:lineRule="auto"/>
        <w:ind w:firstLine="120" w:firstLineChars="50"/>
        <w:jc w:val="left"/>
        <w:rPr>
          <w:rFonts w:ascii="宋体" w:hAnsi="宋体" w:cs="宋体"/>
          <w:b/>
          <w:sz w:val="24"/>
        </w:rPr>
      </w:pPr>
    </w:p>
    <w:p w14:paraId="2AF574A3">
      <w:pPr>
        <w:pStyle w:val="4"/>
        <w:keepNext w:val="0"/>
        <w:keepLines w:val="0"/>
        <w:pageBreakBefore/>
        <w:widowControl/>
        <w:spacing w:before="100" w:beforeAutospacing="1" w:after="100" w:afterAutospacing="1" w:line="360" w:lineRule="auto"/>
        <w:ind w:left="1290" w:firstLine="3092" w:firstLineChars="700"/>
        <w:rPr>
          <w:rFonts w:ascii="宋体" w:hAnsi="宋体" w:cs="宋体"/>
        </w:rPr>
      </w:pPr>
      <w:bookmarkStart w:id="466" w:name="_Toc465665161"/>
      <w:r>
        <w:rPr>
          <w:rFonts w:hint="eastAsia" w:ascii="宋体" w:hAnsi="宋体" w:cs="宋体"/>
        </w:rPr>
        <w:t>附件</w:t>
      </w:r>
      <w:bookmarkEnd w:id="466"/>
    </w:p>
    <w:p w14:paraId="413A710A">
      <w:pPr>
        <w:spacing w:line="360" w:lineRule="auto"/>
        <w:rPr>
          <w:rFonts w:ascii="宋体" w:hAnsi="宋体" w:cs="宋体"/>
          <w:b/>
          <w:spacing w:val="6"/>
          <w:sz w:val="32"/>
          <w:szCs w:val="32"/>
        </w:rPr>
      </w:pPr>
      <w:r>
        <w:rPr>
          <w:rFonts w:hint="eastAsia" w:ascii="宋体" w:hAnsi="宋体" w:cs="宋体"/>
          <w:b/>
          <w:spacing w:val="6"/>
          <w:sz w:val="32"/>
          <w:szCs w:val="32"/>
        </w:rPr>
        <w:t>附件1：</w:t>
      </w:r>
    </w:p>
    <w:p w14:paraId="6FAACB25">
      <w:pPr>
        <w:spacing w:line="360" w:lineRule="auto"/>
        <w:jc w:val="center"/>
        <w:rPr>
          <w:rFonts w:ascii="宋体" w:hAnsi="宋体" w:cs="宋体"/>
          <w:b/>
          <w:spacing w:val="6"/>
          <w:sz w:val="32"/>
          <w:szCs w:val="32"/>
        </w:rPr>
      </w:pPr>
      <w:bookmarkStart w:id="467" w:name="OLE_LINK14"/>
      <w:bookmarkStart w:id="468" w:name="OLE_LINK13"/>
      <w:r>
        <w:rPr>
          <w:rFonts w:hint="eastAsia" w:ascii="宋体" w:hAnsi="宋体" w:cs="宋体"/>
          <w:b/>
          <w:spacing w:val="6"/>
          <w:sz w:val="32"/>
          <w:szCs w:val="32"/>
        </w:rPr>
        <w:t>残疾人福利性单位声明函</w:t>
      </w:r>
    </w:p>
    <w:bookmarkEnd w:id="467"/>
    <w:bookmarkEnd w:id="468"/>
    <w:p w14:paraId="151A1878">
      <w:pPr>
        <w:spacing w:line="360" w:lineRule="auto"/>
        <w:rPr>
          <w:rFonts w:ascii="宋体" w:hAnsi="宋体" w:cs="宋体"/>
          <w:b/>
          <w:spacing w:val="6"/>
          <w:sz w:val="30"/>
          <w:szCs w:val="30"/>
        </w:rPr>
      </w:pPr>
    </w:p>
    <w:p w14:paraId="79EC5A03">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3F82F57">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7AE7E225">
      <w:pPr>
        <w:spacing w:line="360" w:lineRule="auto"/>
        <w:ind w:firstLine="480" w:firstLineChars="200"/>
        <w:rPr>
          <w:rFonts w:ascii="宋体" w:hAnsi="宋体" w:cs="宋体"/>
          <w:sz w:val="24"/>
        </w:rPr>
      </w:pPr>
    </w:p>
    <w:p w14:paraId="0D2C993D">
      <w:pPr>
        <w:spacing w:line="360" w:lineRule="auto"/>
        <w:ind w:firstLine="480" w:firstLineChars="200"/>
        <w:rPr>
          <w:rFonts w:ascii="宋体" w:hAnsi="宋体" w:cs="宋体"/>
          <w:sz w:val="24"/>
        </w:rPr>
      </w:pPr>
    </w:p>
    <w:p w14:paraId="68A22BCC">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供应商名称（电子签名）</w:t>
      </w:r>
      <w:r>
        <w:rPr>
          <w:rFonts w:hint="eastAsia" w:ascii="宋体" w:hAnsi="宋体" w:cs="宋体"/>
          <w:sz w:val="24"/>
        </w:rPr>
        <w:t>：</w:t>
      </w:r>
    </w:p>
    <w:p w14:paraId="15D5C8C6">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日  期：</w:t>
      </w:r>
    </w:p>
    <w:p w14:paraId="3AA334C7">
      <w:pPr>
        <w:spacing w:line="360" w:lineRule="auto"/>
        <w:ind w:firstLine="480" w:firstLineChars="200"/>
        <w:rPr>
          <w:rFonts w:ascii="宋体" w:hAnsi="宋体" w:cs="宋体"/>
          <w:sz w:val="24"/>
        </w:rPr>
      </w:pPr>
    </w:p>
    <w:p w14:paraId="08E57F31">
      <w:pPr>
        <w:spacing w:line="360" w:lineRule="auto"/>
        <w:ind w:firstLine="420" w:firstLineChars="200"/>
        <w:rPr>
          <w:rFonts w:ascii="宋体" w:hAnsi="宋体" w:cs="宋体"/>
        </w:rPr>
      </w:pPr>
    </w:p>
    <w:p w14:paraId="355C403E">
      <w:pPr>
        <w:spacing w:line="360" w:lineRule="auto"/>
        <w:ind w:firstLine="420" w:firstLineChars="200"/>
        <w:rPr>
          <w:rFonts w:ascii="宋体" w:hAnsi="宋体" w:cs="宋体"/>
        </w:rPr>
      </w:pPr>
    </w:p>
    <w:p w14:paraId="035CBC35">
      <w:pPr>
        <w:spacing w:line="360" w:lineRule="auto"/>
        <w:ind w:firstLine="420" w:firstLineChars="200"/>
        <w:rPr>
          <w:rFonts w:ascii="宋体" w:hAnsi="宋体" w:cs="宋体"/>
        </w:rPr>
      </w:pPr>
    </w:p>
    <w:p w14:paraId="48E48972">
      <w:pPr>
        <w:spacing w:line="360" w:lineRule="auto"/>
        <w:ind w:firstLine="420" w:firstLineChars="200"/>
        <w:rPr>
          <w:rFonts w:ascii="宋体" w:hAnsi="宋体" w:cs="宋体"/>
        </w:rPr>
      </w:pPr>
    </w:p>
    <w:p w14:paraId="1F4F731C">
      <w:pPr>
        <w:spacing w:line="360" w:lineRule="auto"/>
        <w:rPr>
          <w:rFonts w:ascii="宋体" w:hAnsi="宋体" w:cs="宋体"/>
          <w:b/>
          <w:sz w:val="24"/>
        </w:rPr>
      </w:pPr>
    </w:p>
    <w:p w14:paraId="405B7C14">
      <w:pPr>
        <w:spacing w:line="360" w:lineRule="auto"/>
        <w:rPr>
          <w:rFonts w:ascii="宋体" w:hAnsi="宋体" w:cs="宋体"/>
          <w:b/>
          <w:sz w:val="24"/>
        </w:rPr>
      </w:pPr>
    </w:p>
    <w:p w14:paraId="1ACE45DA">
      <w:pPr>
        <w:spacing w:line="360" w:lineRule="auto"/>
        <w:rPr>
          <w:rFonts w:ascii="宋体" w:hAnsi="宋体" w:cs="宋体"/>
          <w:b/>
          <w:sz w:val="24"/>
        </w:rPr>
      </w:pPr>
    </w:p>
    <w:p w14:paraId="1417E6C8">
      <w:pPr>
        <w:spacing w:line="360" w:lineRule="auto"/>
        <w:rPr>
          <w:rFonts w:ascii="宋体" w:hAnsi="宋体" w:cs="宋体"/>
          <w:b/>
          <w:sz w:val="24"/>
        </w:rPr>
      </w:pPr>
    </w:p>
    <w:p w14:paraId="6B8286EB">
      <w:pPr>
        <w:spacing w:line="360" w:lineRule="auto"/>
        <w:rPr>
          <w:rFonts w:ascii="宋体" w:hAnsi="宋体" w:cs="宋体"/>
          <w:b/>
          <w:sz w:val="24"/>
        </w:rPr>
      </w:pPr>
    </w:p>
    <w:p w14:paraId="52E26A08">
      <w:pPr>
        <w:spacing w:line="360" w:lineRule="auto"/>
        <w:rPr>
          <w:rFonts w:ascii="宋体" w:hAnsi="宋体" w:cs="宋体"/>
          <w:b/>
          <w:sz w:val="24"/>
        </w:rPr>
      </w:pPr>
    </w:p>
    <w:p w14:paraId="633211AF">
      <w:pPr>
        <w:spacing w:line="360" w:lineRule="auto"/>
        <w:rPr>
          <w:rFonts w:ascii="宋体" w:hAnsi="宋体" w:cs="宋体"/>
          <w:b/>
          <w:sz w:val="24"/>
        </w:rPr>
      </w:pPr>
    </w:p>
    <w:p w14:paraId="435CA4DE">
      <w:pPr>
        <w:spacing w:line="360" w:lineRule="auto"/>
        <w:rPr>
          <w:rFonts w:ascii="宋体" w:hAnsi="宋体" w:cs="宋体"/>
          <w:b/>
          <w:sz w:val="24"/>
        </w:rPr>
      </w:pPr>
    </w:p>
    <w:p w14:paraId="68364347">
      <w:pPr>
        <w:spacing w:line="360" w:lineRule="auto"/>
        <w:jc w:val="left"/>
        <w:rPr>
          <w:rFonts w:ascii="宋体" w:hAnsi="宋体" w:cs="宋体"/>
          <w:b/>
          <w:spacing w:val="6"/>
          <w:sz w:val="32"/>
          <w:szCs w:val="32"/>
        </w:rPr>
      </w:pPr>
      <w:r>
        <w:rPr>
          <w:rFonts w:hint="eastAsia" w:ascii="宋体" w:hAnsi="宋体" w:cs="宋体"/>
          <w:b/>
          <w:spacing w:val="6"/>
          <w:sz w:val="32"/>
          <w:szCs w:val="32"/>
        </w:rPr>
        <w:t>附件2：质疑函范本及制作说明</w:t>
      </w:r>
    </w:p>
    <w:p w14:paraId="77411FC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7EA7854">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02682CEE">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24947461">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1E0619F">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67CC689E">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835558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23703D0F">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40987853">
      <w:pPr>
        <w:snapToGrid w:val="0"/>
        <w:spacing w:line="360" w:lineRule="auto"/>
        <w:rPr>
          <w:rFonts w:ascii="宋体" w:hAnsi="宋体" w:cs="宋体"/>
          <w:bCs/>
          <w:sz w:val="24"/>
        </w:rPr>
      </w:pPr>
      <w:r>
        <w:rPr>
          <w:rFonts w:hint="eastAsia" w:ascii="宋体" w:hAnsi="宋体" w:cs="宋体"/>
          <w:bCs/>
          <w:sz w:val="24"/>
        </w:rPr>
        <w:t>二、质疑项目基本情况</w:t>
      </w:r>
    </w:p>
    <w:p w14:paraId="606E2171">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447583E2">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4528D31B">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5D57A445">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649EAA54">
      <w:pPr>
        <w:snapToGrid w:val="0"/>
        <w:spacing w:line="360" w:lineRule="auto"/>
        <w:rPr>
          <w:rFonts w:ascii="宋体" w:hAnsi="宋体" w:cs="宋体"/>
          <w:bCs/>
          <w:sz w:val="24"/>
        </w:rPr>
      </w:pPr>
      <w:r>
        <w:rPr>
          <w:rFonts w:hint="eastAsia" w:ascii="宋体" w:hAnsi="宋体" w:cs="宋体"/>
          <w:bCs/>
          <w:sz w:val="24"/>
        </w:rPr>
        <w:t>三、质疑事项具体内容</w:t>
      </w:r>
    </w:p>
    <w:p w14:paraId="61947670">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21EC9BF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444F692B">
      <w:pPr>
        <w:snapToGrid w:val="0"/>
        <w:spacing w:line="360" w:lineRule="auto"/>
        <w:rPr>
          <w:rFonts w:ascii="宋体" w:hAnsi="宋体" w:cs="宋体"/>
          <w:sz w:val="24"/>
        </w:rPr>
      </w:pPr>
      <w:r>
        <w:rPr>
          <w:rFonts w:hint="eastAsia" w:ascii="宋体" w:hAnsi="宋体" w:cs="宋体"/>
          <w:sz w:val="24"/>
          <w:u w:val="dotted"/>
        </w:rPr>
        <w:t xml:space="preserve">                                                       </w:t>
      </w:r>
    </w:p>
    <w:p w14:paraId="7506FAB7">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4F060693">
      <w:pPr>
        <w:snapToGrid w:val="0"/>
        <w:spacing w:line="360" w:lineRule="auto"/>
        <w:rPr>
          <w:rFonts w:ascii="宋体" w:hAnsi="宋体" w:cs="宋体"/>
          <w:sz w:val="24"/>
          <w:u w:val="dotted"/>
        </w:rPr>
      </w:pPr>
      <w:r>
        <w:rPr>
          <w:rFonts w:hint="eastAsia" w:ascii="宋体" w:hAnsi="宋体" w:cs="宋体"/>
          <w:sz w:val="24"/>
          <w:u w:val="dotted"/>
        </w:rPr>
        <w:t xml:space="preserve">                                                     </w:t>
      </w:r>
    </w:p>
    <w:p w14:paraId="0CDB0A73">
      <w:pPr>
        <w:snapToGrid w:val="0"/>
        <w:spacing w:line="360" w:lineRule="auto"/>
        <w:rPr>
          <w:rFonts w:ascii="宋体" w:hAnsi="宋体" w:cs="宋体"/>
          <w:sz w:val="24"/>
          <w:u w:val="dotted"/>
        </w:rPr>
      </w:pPr>
      <w:r>
        <w:rPr>
          <w:rFonts w:hint="eastAsia" w:ascii="宋体" w:hAnsi="宋体" w:cs="宋体"/>
          <w:sz w:val="24"/>
        </w:rPr>
        <w:t>质疑事项2</w:t>
      </w:r>
    </w:p>
    <w:p w14:paraId="1683D19C">
      <w:pPr>
        <w:snapToGrid w:val="0"/>
        <w:spacing w:line="360" w:lineRule="auto"/>
        <w:rPr>
          <w:rFonts w:ascii="宋体" w:hAnsi="宋体" w:cs="宋体"/>
          <w:sz w:val="24"/>
        </w:rPr>
      </w:pPr>
      <w:r>
        <w:rPr>
          <w:rFonts w:hint="eastAsia" w:ascii="宋体" w:hAnsi="宋体" w:cs="宋体"/>
          <w:sz w:val="24"/>
        </w:rPr>
        <w:t>……</w:t>
      </w:r>
    </w:p>
    <w:p w14:paraId="6A210CF9">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727D2FF1">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1128FA18">
      <w:pPr>
        <w:spacing w:line="360" w:lineRule="auto"/>
        <w:rPr>
          <w:rFonts w:ascii="宋体" w:hAnsi="宋体" w:cs="宋体"/>
          <w:sz w:val="24"/>
        </w:rPr>
      </w:pPr>
      <w:r>
        <w:rPr>
          <w:rFonts w:hint="eastAsia" w:ascii="宋体" w:hAnsi="宋体" w:cs="宋体"/>
          <w:sz w:val="24"/>
        </w:rPr>
        <w:t xml:space="preserve">签字(签章)：                   公章：                      </w:t>
      </w:r>
    </w:p>
    <w:p w14:paraId="5A7089A0">
      <w:pPr>
        <w:spacing w:line="360" w:lineRule="auto"/>
        <w:rPr>
          <w:rFonts w:ascii="宋体" w:hAnsi="宋体" w:cs="宋体"/>
          <w:sz w:val="24"/>
        </w:rPr>
      </w:pPr>
      <w:r>
        <w:rPr>
          <w:rFonts w:hint="eastAsia" w:ascii="宋体" w:hAnsi="宋体" w:cs="宋体"/>
          <w:sz w:val="24"/>
        </w:rPr>
        <w:t xml:space="preserve">日期：    </w:t>
      </w:r>
    </w:p>
    <w:p w14:paraId="0D75FF4A">
      <w:pPr>
        <w:spacing w:line="360" w:lineRule="auto"/>
        <w:jc w:val="center"/>
        <w:rPr>
          <w:rFonts w:ascii="宋体" w:hAnsi="宋体" w:cs="宋体"/>
          <w:b/>
          <w:bCs/>
          <w:sz w:val="24"/>
        </w:rPr>
      </w:pPr>
    </w:p>
    <w:p w14:paraId="1B60A9E4">
      <w:pPr>
        <w:spacing w:line="360" w:lineRule="auto"/>
        <w:rPr>
          <w:rFonts w:ascii="宋体" w:hAnsi="宋体" w:cs="宋体"/>
          <w:b/>
          <w:sz w:val="24"/>
        </w:rPr>
      </w:pPr>
    </w:p>
    <w:p w14:paraId="21B996F4">
      <w:pPr>
        <w:spacing w:line="360" w:lineRule="auto"/>
        <w:rPr>
          <w:rFonts w:ascii="宋体" w:hAnsi="宋体" w:cs="宋体"/>
          <w:b/>
          <w:sz w:val="24"/>
        </w:rPr>
      </w:pPr>
    </w:p>
    <w:p w14:paraId="54F3B773">
      <w:pPr>
        <w:spacing w:line="360" w:lineRule="auto"/>
        <w:rPr>
          <w:rFonts w:ascii="宋体" w:hAnsi="宋体" w:cs="宋体"/>
          <w:b/>
          <w:sz w:val="24"/>
        </w:rPr>
      </w:pPr>
      <w:r>
        <w:rPr>
          <w:rFonts w:hint="eastAsia" w:ascii="宋体" w:hAnsi="宋体" w:cs="宋体"/>
          <w:b/>
          <w:sz w:val="24"/>
        </w:rPr>
        <w:t>质疑函制作说明：</w:t>
      </w:r>
    </w:p>
    <w:p w14:paraId="4FC95D07">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5905EB8">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0FB07E06">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0C7C93DE">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726C6F7C">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05F833A8">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049A9A56">
      <w:pPr>
        <w:widowControl/>
        <w:spacing w:line="360" w:lineRule="auto"/>
        <w:ind w:firstLine="600" w:firstLineChars="200"/>
        <w:jc w:val="left"/>
        <w:rPr>
          <w:rFonts w:ascii="宋体" w:hAnsi="宋体" w:cs="宋体"/>
          <w:sz w:val="30"/>
          <w:szCs w:val="30"/>
        </w:rPr>
      </w:pPr>
    </w:p>
    <w:p w14:paraId="452D6D07">
      <w:pPr>
        <w:spacing w:line="360" w:lineRule="auto"/>
        <w:jc w:val="center"/>
        <w:rPr>
          <w:rFonts w:ascii="宋体" w:hAnsi="宋体" w:cs="宋体"/>
          <w:b/>
          <w:spacing w:val="6"/>
          <w:sz w:val="32"/>
          <w:szCs w:val="32"/>
        </w:rPr>
      </w:pPr>
    </w:p>
    <w:p w14:paraId="233B5FEB">
      <w:pPr>
        <w:spacing w:line="360" w:lineRule="auto"/>
        <w:jc w:val="center"/>
        <w:rPr>
          <w:rFonts w:ascii="宋体" w:hAnsi="宋体" w:cs="宋体"/>
          <w:b/>
          <w:spacing w:val="6"/>
          <w:sz w:val="32"/>
          <w:szCs w:val="32"/>
        </w:rPr>
      </w:pPr>
    </w:p>
    <w:p w14:paraId="29D1721D">
      <w:pPr>
        <w:spacing w:line="360" w:lineRule="auto"/>
        <w:jc w:val="center"/>
        <w:rPr>
          <w:rFonts w:ascii="宋体" w:hAnsi="宋体" w:cs="宋体"/>
          <w:b/>
          <w:spacing w:val="6"/>
          <w:sz w:val="32"/>
          <w:szCs w:val="32"/>
        </w:rPr>
      </w:pPr>
    </w:p>
    <w:p w14:paraId="0CBDB787">
      <w:pPr>
        <w:spacing w:line="360" w:lineRule="auto"/>
        <w:jc w:val="center"/>
        <w:rPr>
          <w:rFonts w:ascii="宋体" w:hAnsi="宋体" w:cs="宋体"/>
          <w:b/>
          <w:spacing w:val="6"/>
          <w:sz w:val="32"/>
          <w:szCs w:val="32"/>
        </w:rPr>
      </w:pPr>
    </w:p>
    <w:p w14:paraId="56421284">
      <w:pPr>
        <w:spacing w:line="360" w:lineRule="auto"/>
        <w:jc w:val="center"/>
        <w:rPr>
          <w:rFonts w:ascii="宋体" w:hAnsi="宋体" w:cs="宋体"/>
          <w:b/>
          <w:spacing w:val="6"/>
          <w:sz w:val="32"/>
          <w:szCs w:val="32"/>
        </w:rPr>
      </w:pPr>
    </w:p>
    <w:p w14:paraId="2DF6CA52">
      <w:pPr>
        <w:spacing w:line="360" w:lineRule="auto"/>
        <w:jc w:val="center"/>
        <w:rPr>
          <w:rFonts w:ascii="宋体" w:hAnsi="宋体" w:cs="宋体"/>
          <w:b/>
          <w:spacing w:val="6"/>
          <w:sz w:val="32"/>
          <w:szCs w:val="32"/>
        </w:rPr>
      </w:pPr>
    </w:p>
    <w:p w14:paraId="65F67E81">
      <w:pPr>
        <w:spacing w:line="360" w:lineRule="auto"/>
        <w:jc w:val="center"/>
        <w:rPr>
          <w:rFonts w:ascii="宋体" w:hAnsi="宋体" w:cs="宋体"/>
          <w:b/>
          <w:spacing w:val="6"/>
          <w:sz w:val="32"/>
          <w:szCs w:val="32"/>
        </w:rPr>
      </w:pPr>
    </w:p>
    <w:p w14:paraId="6B94D379">
      <w:pPr>
        <w:spacing w:line="360" w:lineRule="auto"/>
        <w:jc w:val="center"/>
        <w:rPr>
          <w:rFonts w:ascii="宋体" w:hAnsi="宋体" w:cs="宋体"/>
          <w:b/>
          <w:spacing w:val="6"/>
          <w:sz w:val="32"/>
          <w:szCs w:val="32"/>
        </w:rPr>
      </w:pPr>
    </w:p>
    <w:p w14:paraId="3AB4F57C">
      <w:pPr>
        <w:spacing w:line="360" w:lineRule="auto"/>
        <w:jc w:val="center"/>
        <w:rPr>
          <w:rFonts w:ascii="宋体" w:hAnsi="宋体" w:cs="宋体"/>
          <w:b/>
          <w:spacing w:val="6"/>
          <w:sz w:val="32"/>
          <w:szCs w:val="32"/>
        </w:rPr>
      </w:pPr>
    </w:p>
    <w:p w14:paraId="07E016CC">
      <w:pPr>
        <w:spacing w:line="360" w:lineRule="auto"/>
        <w:jc w:val="center"/>
        <w:rPr>
          <w:rFonts w:ascii="宋体" w:hAnsi="宋体" w:cs="宋体"/>
          <w:b/>
          <w:spacing w:val="6"/>
          <w:sz w:val="32"/>
          <w:szCs w:val="32"/>
        </w:rPr>
      </w:pPr>
    </w:p>
    <w:p w14:paraId="3FBAC3F4">
      <w:pPr>
        <w:spacing w:line="360" w:lineRule="auto"/>
        <w:jc w:val="center"/>
        <w:rPr>
          <w:rFonts w:ascii="宋体" w:hAnsi="宋体" w:cs="宋体"/>
          <w:b/>
          <w:spacing w:val="6"/>
          <w:sz w:val="32"/>
          <w:szCs w:val="32"/>
        </w:rPr>
      </w:pPr>
    </w:p>
    <w:p w14:paraId="49067CDB">
      <w:pPr>
        <w:spacing w:line="360" w:lineRule="auto"/>
        <w:jc w:val="center"/>
        <w:rPr>
          <w:rFonts w:ascii="宋体" w:hAnsi="宋体" w:cs="宋体"/>
          <w:b/>
          <w:spacing w:val="6"/>
          <w:sz w:val="32"/>
          <w:szCs w:val="32"/>
        </w:rPr>
      </w:pPr>
    </w:p>
    <w:p w14:paraId="169B5423">
      <w:pPr>
        <w:spacing w:line="360" w:lineRule="auto"/>
        <w:jc w:val="left"/>
        <w:rPr>
          <w:rFonts w:ascii="宋体" w:hAnsi="宋体" w:cs="宋体"/>
          <w:b/>
          <w:spacing w:val="6"/>
          <w:sz w:val="32"/>
          <w:szCs w:val="32"/>
        </w:rPr>
      </w:pPr>
    </w:p>
    <w:p w14:paraId="37952ECC">
      <w:pPr>
        <w:spacing w:line="360" w:lineRule="auto"/>
        <w:jc w:val="left"/>
        <w:rPr>
          <w:rFonts w:ascii="宋体" w:hAnsi="宋体" w:cs="宋体"/>
          <w:b/>
          <w:spacing w:val="6"/>
          <w:sz w:val="32"/>
          <w:szCs w:val="32"/>
        </w:rPr>
      </w:pPr>
    </w:p>
    <w:p w14:paraId="2AE7DA74">
      <w:pPr>
        <w:spacing w:line="360" w:lineRule="auto"/>
        <w:jc w:val="left"/>
        <w:rPr>
          <w:rFonts w:ascii="宋体" w:hAnsi="宋体" w:cs="宋体"/>
          <w:b/>
          <w:spacing w:val="6"/>
          <w:sz w:val="32"/>
          <w:szCs w:val="32"/>
        </w:rPr>
      </w:pPr>
      <w:r>
        <w:rPr>
          <w:rFonts w:hint="eastAsia" w:ascii="宋体" w:hAnsi="宋体" w:cs="宋体"/>
          <w:b/>
          <w:spacing w:val="6"/>
          <w:sz w:val="32"/>
          <w:szCs w:val="32"/>
        </w:rPr>
        <w:t>附件3：投诉书范本及制作说明</w:t>
      </w:r>
    </w:p>
    <w:p w14:paraId="2B84D234">
      <w:pPr>
        <w:spacing w:line="360" w:lineRule="auto"/>
        <w:jc w:val="center"/>
        <w:rPr>
          <w:rFonts w:ascii="宋体" w:hAnsi="宋体" w:cs="宋体"/>
          <w:b/>
          <w:sz w:val="24"/>
        </w:rPr>
      </w:pPr>
    </w:p>
    <w:p w14:paraId="510526A2">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713A2A60">
      <w:pPr>
        <w:spacing w:line="360" w:lineRule="auto"/>
        <w:rPr>
          <w:rFonts w:ascii="宋体" w:hAnsi="宋体" w:cs="宋体"/>
          <w:sz w:val="24"/>
        </w:rPr>
      </w:pPr>
      <w:r>
        <w:rPr>
          <w:rFonts w:hint="eastAsia" w:ascii="宋体" w:hAnsi="宋体" w:cs="宋体"/>
          <w:sz w:val="24"/>
        </w:rPr>
        <w:t>一、投诉相关主体基本情况</w:t>
      </w:r>
    </w:p>
    <w:p w14:paraId="4D0394D2">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56EE8FE9">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7ECCF89E">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39549F3D">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0971E543">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3EB53683">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53044ABD">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14:paraId="306313C6">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11A3A8F6">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1FD98CBE">
      <w:pPr>
        <w:spacing w:line="360" w:lineRule="auto"/>
        <w:rPr>
          <w:rFonts w:ascii="宋体" w:hAnsi="宋体" w:cs="宋体"/>
          <w:sz w:val="24"/>
        </w:rPr>
      </w:pPr>
      <w:r>
        <w:rPr>
          <w:rFonts w:hint="eastAsia" w:ascii="宋体" w:hAnsi="宋体" w:cs="宋体"/>
          <w:sz w:val="24"/>
        </w:rPr>
        <w:t>被投诉人2</w:t>
      </w:r>
    </w:p>
    <w:p w14:paraId="3C962118">
      <w:pPr>
        <w:spacing w:line="360" w:lineRule="auto"/>
        <w:rPr>
          <w:rFonts w:ascii="宋体" w:hAnsi="宋体" w:cs="宋体"/>
          <w:sz w:val="24"/>
          <w:u w:val="dotted"/>
        </w:rPr>
      </w:pPr>
      <w:r>
        <w:rPr>
          <w:rFonts w:hint="eastAsia" w:ascii="宋体" w:hAnsi="宋体" w:cs="宋体"/>
          <w:sz w:val="24"/>
        </w:rPr>
        <w:t>……</w:t>
      </w:r>
    </w:p>
    <w:p w14:paraId="1ECBC24C">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14:paraId="08CB99C9">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58A0CE06">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637A170B">
      <w:pPr>
        <w:spacing w:line="360" w:lineRule="auto"/>
        <w:rPr>
          <w:rFonts w:ascii="宋体" w:hAnsi="宋体" w:cs="宋体"/>
          <w:sz w:val="24"/>
        </w:rPr>
      </w:pPr>
      <w:r>
        <w:rPr>
          <w:rFonts w:hint="eastAsia" w:ascii="宋体" w:hAnsi="宋体" w:cs="宋体"/>
          <w:sz w:val="24"/>
        </w:rPr>
        <w:t>二、投诉项目基本情况</w:t>
      </w:r>
    </w:p>
    <w:p w14:paraId="23FC19A5">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3D4BA3CA">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1CCA3B68">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14:paraId="62364B93">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2CCC6493">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3BF0F7F8">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6E0AA781">
      <w:pPr>
        <w:spacing w:line="360" w:lineRule="auto"/>
        <w:rPr>
          <w:rFonts w:ascii="宋体" w:hAnsi="宋体" w:cs="宋体"/>
          <w:sz w:val="24"/>
        </w:rPr>
      </w:pPr>
      <w:r>
        <w:rPr>
          <w:rFonts w:hint="eastAsia" w:ascii="宋体" w:hAnsi="宋体" w:cs="宋体"/>
          <w:sz w:val="24"/>
        </w:rPr>
        <w:t>三、质疑基本情况</w:t>
      </w:r>
    </w:p>
    <w:p w14:paraId="4CFA53F7">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3FA1C884">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70D1EE4E">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2E64FE06">
      <w:pPr>
        <w:spacing w:line="360" w:lineRule="auto"/>
        <w:rPr>
          <w:rFonts w:ascii="宋体" w:hAnsi="宋体" w:cs="宋体"/>
          <w:sz w:val="24"/>
        </w:rPr>
      </w:pPr>
      <w:r>
        <w:rPr>
          <w:rFonts w:hint="eastAsia" w:ascii="宋体" w:hAnsi="宋体" w:cs="宋体"/>
          <w:sz w:val="24"/>
        </w:rPr>
        <w:t>四、投诉事项具体内容</w:t>
      </w:r>
    </w:p>
    <w:p w14:paraId="577505CB">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6241CDB6">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66937215">
      <w:pPr>
        <w:spacing w:line="360" w:lineRule="auto"/>
        <w:rPr>
          <w:rFonts w:ascii="宋体" w:hAnsi="宋体" w:cs="宋体"/>
          <w:sz w:val="24"/>
          <w:u w:val="dotted"/>
        </w:rPr>
      </w:pPr>
      <w:r>
        <w:rPr>
          <w:rFonts w:hint="eastAsia" w:ascii="宋体" w:hAnsi="宋体" w:cs="宋体"/>
          <w:sz w:val="24"/>
          <w:u w:val="dotted"/>
        </w:rPr>
        <w:t xml:space="preserve">                                                      </w:t>
      </w:r>
    </w:p>
    <w:p w14:paraId="312D83F7">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364633AF">
      <w:pPr>
        <w:spacing w:line="360" w:lineRule="auto"/>
        <w:rPr>
          <w:rFonts w:ascii="宋体" w:hAnsi="宋体" w:cs="宋体"/>
          <w:sz w:val="24"/>
          <w:u w:val="dotted"/>
        </w:rPr>
      </w:pPr>
      <w:r>
        <w:rPr>
          <w:rFonts w:hint="eastAsia" w:ascii="宋体" w:hAnsi="宋体" w:cs="宋体"/>
          <w:sz w:val="24"/>
          <w:u w:val="dotted"/>
        </w:rPr>
        <w:t xml:space="preserve">                                                      </w:t>
      </w:r>
    </w:p>
    <w:p w14:paraId="20649673">
      <w:pPr>
        <w:spacing w:line="360" w:lineRule="auto"/>
        <w:rPr>
          <w:rFonts w:ascii="宋体" w:hAnsi="宋体" w:cs="宋体"/>
          <w:sz w:val="24"/>
        </w:rPr>
      </w:pPr>
      <w:r>
        <w:rPr>
          <w:rFonts w:hint="eastAsia" w:ascii="宋体" w:hAnsi="宋体" w:cs="宋体"/>
          <w:sz w:val="24"/>
        </w:rPr>
        <w:t>投诉事项2</w:t>
      </w:r>
    </w:p>
    <w:p w14:paraId="352BA2F6">
      <w:pPr>
        <w:spacing w:line="360" w:lineRule="auto"/>
        <w:rPr>
          <w:rFonts w:ascii="宋体" w:hAnsi="宋体" w:cs="宋体"/>
          <w:sz w:val="24"/>
          <w:u w:val="dotted"/>
        </w:rPr>
      </w:pPr>
      <w:r>
        <w:rPr>
          <w:rFonts w:hint="eastAsia" w:ascii="宋体" w:hAnsi="宋体" w:cs="宋体"/>
          <w:sz w:val="24"/>
        </w:rPr>
        <w:t>……</w:t>
      </w:r>
    </w:p>
    <w:p w14:paraId="6FB1D32D">
      <w:pPr>
        <w:spacing w:line="360" w:lineRule="auto"/>
        <w:rPr>
          <w:rFonts w:ascii="宋体" w:hAnsi="宋体" w:cs="宋体"/>
          <w:sz w:val="24"/>
        </w:rPr>
      </w:pPr>
      <w:r>
        <w:rPr>
          <w:rFonts w:hint="eastAsia" w:ascii="宋体" w:hAnsi="宋体" w:cs="宋体"/>
          <w:sz w:val="24"/>
        </w:rPr>
        <w:t>五、与投诉事项相关的投诉请求</w:t>
      </w:r>
    </w:p>
    <w:p w14:paraId="4E9E2FAD">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360BC088">
      <w:pPr>
        <w:spacing w:line="360" w:lineRule="auto"/>
        <w:rPr>
          <w:rFonts w:ascii="宋体" w:hAnsi="宋体" w:cs="宋体"/>
          <w:sz w:val="24"/>
          <w:u w:val="single"/>
        </w:rPr>
      </w:pPr>
      <w:r>
        <w:rPr>
          <w:rFonts w:hint="eastAsia" w:ascii="宋体" w:hAnsi="宋体" w:cs="宋体"/>
          <w:sz w:val="24"/>
        </w:rPr>
        <w:t xml:space="preserve">                                                                                                    </w:t>
      </w:r>
    </w:p>
    <w:p w14:paraId="2493E147">
      <w:pPr>
        <w:spacing w:line="360" w:lineRule="auto"/>
        <w:rPr>
          <w:rFonts w:ascii="宋体" w:hAnsi="宋体" w:cs="宋体"/>
          <w:sz w:val="24"/>
        </w:rPr>
      </w:pPr>
      <w:r>
        <w:rPr>
          <w:rFonts w:hint="eastAsia" w:ascii="宋体" w:hAnsi="宋体" w:cs="宋体"/>
          <w:sz w:val="24"/>
        </w:rPr>
        <w:t xml:space="preserve">签字(签章)：                   公章：                      </w:t>
      </w:r>
    </w:p>
    <w:p w14:paraId="0DF96790">
      <w:pPr>
        <w:spacing w:line="360" w:lineRule="auto"/>
        <w:rPr>
          <w:rFonts w:ascii="宋体" w:hAnsi="宋体" w:cs="宋体"/>
          <w:sz w:val="24"/>
        </w:rPr>
      </w:pPr>
      <w:r>
        <w:rPr>
          <w:rFonts w:hint="eastAsia" w:ascii="宋体" w:hAnsi="宋体" w:cs="宋体"/>
          <w:sz w:val="24"/>
        </w:rPr>
        <w:t xml:space="preserve">日期：    </w:t>
      </w:r>
    </w:p>
    <w:p w14:paraId="2BC35188">
      <w:pPr>
        <w:spacing w:line="360" w:lineRule="auto"/>
        <w:rPr>
          <w:rFonts w:ascii="宋体" w:hAnsi="宋体" w:cs="宋体"/>
          <w:b/>
          <w:sz w:val="24"/>
        </w:rPr>
      </w:pPr>
    </w:p>
    <w:p w14:paraId="391F358A">
      <w:pPr>
        <w:spacing w:line="360" w:lineRule="auto"/>
        <w:rPr>
          <w:rFonts w:ascii="宋体" w:hAnsi="宋体" w:cs="宋体"/>
          <w:b/>
          <w:sz w:val="24"/>
        </w:rPr>
      </w:pPr>
    </w:p>
    <w:p w14:paraId="40B879D0">
      <w:pPr>
        <w:spacing w:line="360" w:lineRule="auto"/>
        <w:rPr>
          <w:rFonts w:ascii="宋体" w:hAnsi="宋体" w:cs="宋体"/>
          <w:b/>
          <w:sz w:val="24"/>
        </w:rPr>
      </w:pPr>
      <w:r>
        <w:rPr>
          <w:rFonts w:hint="eastAsia" w:ascii="宋体" w:hAnsi="宋体" w:cs="宋体"/>
          <w:b/>
          <w:sz w:val="24"/>
        </w:rPr>
        <w:t>投诉书制作说明：</w:t>
      </w:r>
    </w:p>
    <w:p w14:paraId="2721BCA8">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62DBB619">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14025B99">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4FB105FB">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38C21EE0">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1FE5D801">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5B238BA2">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3E0B91EC">
      <w:pPr>
        <w:spacing w:line="360" w:lineRule="auto"/>
        <w:rPr>
          <w:rFonts w:ascii="宋体" w:hAnsi="宋体" w:cs="宋体"/>
          <w:b/>
          <w:sz w:val="24"/>
        </w:rPr>
      </w:pPr>
    </w:p>
    <w:p w14:paraId="01A3E497">
      <w:pPr>
        <w:autoSpaceDE w:val="0"/>
        <w:autoSpaceDN w:val="0"/>
        <w:jc w:val="center"/>
        <w:rPr>
          <w:rFonts w:ascii="宋体" w:hAnsi="宋体" w:cs="宋体"/>
          <w:b/>
          <w:spacing w:val="6"/>
          <w:sz w:val="32"/>
          <w:szCs w:val="32"/>
        </w:rPr>
      </w:pPr>
    </w:p>
    <w:p w14:paraId="0A9ADBB5">
      <w:pPr>
        <w:autoSpaceDE w:val="0"/>
        <w:autoSpaceDN w:val="0"/>
        <w:jc w:val="center"/>
        <w:rPr>
          <w:rFonts w:ascii="宋体" w:hAnsi="宋体" w:cs="宋体"/>
          <w:b/>
          <w:bCs/>
          <w:sz w:val="32"/>
          <w:szCs w:val="32"/>
        </w:rPr>
      </w:pPr>
      <w:r>
        <w:rPr>
          <w:rFonts w:hint="eastAsia" w:ascii="宋体" w:hAnsi="宋体" w:cs="宋体"/>
          <w:b/>
          <w:spacing w:val="6"/>
          <w:sz w:val="32"/>
          <w:szCs w:val="32"/>
        </w:rPr>
        <w:t>附件4：</w:t>
      </w:r>
      <w:r>
        <w:rPr>
          <w:rFonts w:hint="eastAsia" w:ascii="宋体" w:hAnsi="宋体" w:cs="宋体"/>
          <w:b/>
          <w:bCs/>
          <w:sz w:val="32"/>
          <w:szCs w:val="32"/>
        </w:rPr>
        <w:t>业务专用章使用说明函</w:t>
      </w:r>
    </w:p>
    <w:p w14:paraId="47362585">
      <w:pPr>
        <w:spacing w:line="360" w:lineRule="auto"/>
        <w:rPr>
          <w:rFonts w:ascii="宋体" w:hAnsi="宋体" w:cs="宋体"/>
          <w:sz w:val="24"/>
          <w:u w:val="single"/>
        </w:rPr>
      </w:pPr>
    </w:p>
    <w:p w14:paraId="116D9B3B">
      <w:pPr>
        <w:spacing w:line="360" w:lineRule="auto"/>
        <w:rPr>
          <w:rFonts w:ascii="宋体" w:hAnsi="宋体" w:cs="宋体"/>
          <w:sz w:val="24"/>
        </w:rPr>
      </w:pPr>
      <w:r>
        <w:rPr>
          <w:rFonts w:hint="eastAsia" w:ascii="宋体" w:hAnsi="宋体" w:cs="宋体"/>
          <w:sz w:val="24"/>
          <w:u w:val="single"/>
        </w:rPr>
        <w:t>（采购人）、（采购代理机构）</w:t>
      </w:r>
    </w:p>
    <w:p w14:paraId="6D8C7B8E">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(供应商全称)是中华人民共和国依法登记注册的合法企业，</w:t>
      </w:r>
      <w:r>
        <w:rPr>
          <w:rFonts w:hint="eastAsia" w:ascii="宋体" w:hAnsi="宋体" w:cs="宋体"/>
          <w:bCs/>
          <w:sz w:val="24"/>
        </w:rPr>
        <w:t>在参加</w:t>
      </w:r>
      <w:r>
        <w:rPr>
          <w:rFonts w:hint="eastAsia" w:ascii="宋体" w:hAnsi="宋体" w:cs="宋体"/>
          <w:sz w:val="24"/>
        </w:rPr>
        <w:t>你方组织的（项目名称）项目【项目编号：（采购编号）】</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4C9B5165">
      <w:pPr>
        <w:spacing w:line="360" w:lineRule="auto"/>
        <w:ind w:firstLine="480" w:firstLineChars="200"/>
        <w:rPr>
          <w:rFonts w:ascii="宋体" w:hAnsi="宋体" w:cs="宋体"/>
          <w:sz w:val="24"/>
        </w:rPr>
      </w:pPr>
      <w:r>
        <w:rPr>
          <w:rFonts w:hint="eastAsia" w:ascii="宋体" w:hAnsi="宋体" w:cs="宋体"/>
          <w:sz w:val="24"/>
        </w:rPr>
        <w:t>特此说明。</w:t>
      </w:r>
    </w:p>
    <w:p w14:paraId="2B2456D0">
      <w:pPr>
        <w:spacing w:line="360" w:lineRule="auto"/>
        <w:ind w:firstLine="494"/>
        <w:rPr>
          <w:rFonts w:ascii="宋体" w:hAnsi="宋体" w:cs="宋体"/>
          <w:sz w:val="24"/>
        </w:rPr>
      </w:pPr>
    </w:p>
    <w:p w14:paraId="28580D7F">
      <w:pPr>
        <w:spacing w:line="360" w:lineRule="auto"/>
        <w:ind w:firstLine="494"/>
        <w:rPr>
          <w:rFonts w:ascii="宋体" w:hAnsi="宋体" w:cs="宋体"/>
          <w:sz w:val="24"/>
        </w:rPr>
      </w:pPr>
    </w:p>
    <w:p w14:paraId="711C61BA">
      <w:pPr>
        <w:spacing w:line="360" w:lineRule="auto"/>
        <w:ind w:firstLine="494"/>
        <w:rPr>
          <w:rFonts w:ascii="宋体" w:hAnsi="宋体" w:cs="宋体"/>
          <w:sz w:val="24"/>
        </w:rPr>
      </w:pPr>
    </w:p>
    <w:p w14:paraId="7C99512A">
      <w:pPr>
        <w:spacing w:line="360" w:lineRule="auto"/>
        <w:ind w:firstLine="494"/>
        <w:rPr>
          <w:rFonts w:ascii="宋体" w:hAnsi="宋体" w:cs="宋体"/>
          <w:sz w:val="24"/>
        </w:rPr>
      </w:pPr>
    </w:p>
    <w:p w14:paraId="296F5B02">
      <w:pPr>
        <w:spacing w:line="360" w:lineRule="auto"/>
        <w:ind w:right="480" w:firstLine="4080" w:firstLineChars="1700"/>
        <w:rPr>
          <w:rFonts w:ascii="宋体" w:hAnsi="宋体" w:cs="宋体"/>
          <w:sz w:val="24"/>
        </w:rPr>
      </w:pPr>
      <w:r>
        <w:rPr>
          <w:rFonts w:hint="eastAsia" w:ascii="宋体" w:hAnsi="宋体" w:cs="宋体"/>
          <w:sz w:val="24"/>
        </w:rPr>
        <w:t>供应商（法定名称章）：</w:t>
      </w:r>
    </w:p>
    <w:p w14:paraId="7ECF6D31">
      <w:pPr>
        <w:ind w:right="1440" w:firstLine="494"/>
        <w:jc w:val="center"/>
        <w:rPr>
          <w:rFonts w:ascii="宋体" w:hAnsi="宋体" w:cs="宋体"/>
          <w:sz w:val="24"/>
        </w:rPr>
      </w:pPr>
      <w:r>
        <w:rPr>
          <w:rFonts w:hint="eastAsia" w:ascii="宋体" w:hAnsi="宋体" w:cs="宋体"/>
          <w:sz w:val="24"/>
        </w:rPr>
        <w:t xml:space="preserve">                              日期：       年     月     日</w:t>
      </w:r>
    </w:p>
    <w:p w14:paraId="3052D992">
      <w:pPr>
        <w:rPr>
          <w:rFonts w:ascii="宋体" w:hAnsi="宋体" w:cs="宋体"/>
          <w:sz w:val="24"/>
        </w:rPr>
      </w:pPr>
      <w:r>
        <w:rPr>
          <w:rFonts w:hint="eastAsia" w:ascii="宋体" w:hAnsi="宋体" w:cs="宋体"/>
          <w:b/>
          <w:bCs/>
          <w:sz w:val="24"/>
        </w:rPr>
        <w:t>附：</w:t>
      </w:r>
    </w:p>
    <w:p w14:paraId="62743779">
      <w:pPr>
        <w:spacing w:line="360" w:lineRule="auto"/>
        <w:rPr>
          <w:rFonts w:ascii="宋体" w:hAnsi="宋体" w:cs="宋体"/>
          <w:bCs/>
          <w:sz w:val="24"/>
        </w:rPr>
      </w:pPr>
      <w:r>
        <w:rPr>
          <w:rFonts w:ascii="宋体" w:hAnsi="宋体" w:cs="宋体"/>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rPr>
        <w:t>供应商</w:t>
      </w:r>
      <w:r>
        <w:rPr>
          <w:rFonts w:hint="eastAsia" w:ascii="宋体" w:hAnsi="宋体" w:cs="宋体"/>
          <w:sz w:val="24"/>
        </w:rPr>
        <w:t>法定名称章（印模）                供应商“XX专用章”（印模）</w:t>
      </w:r>
    </w:p>
    <w:p w14:paraId="3081366B">
      <w:pPr>
        <w:autoSpaceDE w:val="0"/>
        <w:autoSpaceDN w:val="0"/>
        <w:jc w:val="center"/>
        <w:rPr>
          <w:rFonts w:ascii="宋体" w:hAnsi="宋体" w:cs="宋体"/>
          <w:b/>
          <w:spacing w:val="6"/>
          <w:sz w:val="32"/>
          <w:szCs w:val="32"/>
        </w:rPr>
      </w:pPr>
    </w:p>
    <w:p w14:paraId="349186B1">
      <w:pPr>
        <w:autoSpaceDE w:val="0"/>
        <w:autoSpaceDN w:val="0"/>
        <w:jc w:val="center"/>
        <w:rPr>
          <w:rFonts w:ascii="宋体" w:hAnsi="宋体" w:cs="宋体"/>
          <w:b/>
          <w:spacing w:val="6"/>
          <w:sz w:val="32"/>
          <w:szCs w:val="32"/>
        </w:rPr>
      </w:pPr>
    </w:p>
    <w:p w14:paraId="0DABA73C">
      <w:pPr>
        <w:autoSpaceDE w:val="0"/>
        <w:autoSpaceDN w:val="0"/>
        <w:jc w:val="center"/>
        <w:rPr>
          <w:rFonts w:ascii="宋体" w:hAnsi="宋体" w:cs="宋体"/>
          <w:b/>
          <w:spacing w:val="6"/>
          <w:sz w:val="32"/>
          <w:szCs w:val="32"/>
        </w:rPr>
      </w:pPr>
    </w:p>
    <w:p w14:paraId="286AF8DB">
      <w:pPr>
        <w:autoSpaceDE w:val="0"/>
        <w:autoSpaceDN w:val="0"/>
        <w:jc w:val="center"/>
        <w:rPr>
          <w:rFonts w:ascii="宋体" w:hAnsi="宋体" w:cs="宋体"/>
          <w:b/>
          <w:spacing w:val="6"/>
          <w:sz w:val="32"/>
          <w:szCs w:val="32"/>
        </w:rPr>
      </w:pPr>
    </w:p>
    <w:p w14:paraId="5A62480B">
      <w:pPr>
        <w:autoSpaceDE w:val="0"/>
        <w:autoSpaceDN w:val="0"/>
        <w:jc w:val="center"/>
        <w:rPr>
          <w:rFonts w:ascii="宋体" w:hAnsi="宋体" w:cs="宋体"/>
          <w:b/>
          <w:spacing w:val="6"/>
          <w:sz w:val="32"/>
          <w:szCs w:val="32"/>
        </w:rPr>
      </w:pPr>
    </w:p>
    <w:p w14:paraId="72BF02A5">
      <w:pPr>
        <w:autoSpaceDE w:val="0"/>
        <w:autoSpaceDN w:val="0"/>
        <w:jc w:val="center"/>
        <w:rPr>
          <w:rFonts w:ascii="宋体" w:hAnsi="宋体" w:cs="宋体"/>
          <w:b/>
          <w:spacing w:val="6"/>
          <w:sz w:val="32"/>
          <w:szCs w:val="32"/>
        </w:rPr>
      </w:pPr>
    </w:p>
    <w:p w14:paraId="5BE31B7E">
      <w:pPr>
        <w:autoSpaceDE w:val="0"/>
        <w:autoSpaceDN w:val="0"/>
        <w:jc w:val="center"/>
        <w:rPr>
          <w:rFonts w:ascii="宋体" w:hAnsi="宋体" w:cs="宋体"/>
          <w:b/>
          <w:spacing w:val="6"/>
          <w:sz w:val="32"/>
          <w:szCs w:val="32"/>
        </w:rPr>
      </w:pPr>
    </w:p>
    <w:p w14:paraId="5E18CC39">
      <w:pPr>
        <w:autoSpaceDE w:val="0"/>
        <w:autoSpaceDN w:val="0"/>
        <w:jc w:val="center"/>
        <w:rPr>
          <w:rFonts w:ascii="宋体" w:hAnsi="宋体" w:cs="宋体"/>
          <w:b/>
          <w:spacing w:val="6"/>
          <w:sz w:val="32"/>
          <w:szCs w:val="32"/>
        </w:rPr>
      </w:pPr>
    </w:p>
    <w:p w14:paraId="1D034AD2">
      <w:pPr>
        <w:autoSpaceDE w:val="0"/>
        <w:autoSpaceDN w:val="0"/>
        <w:jc w:val="center"/>
        <w:rPr>
          <w:rFonts w:ascii="宋体" w:hAnsi="宋体" w:cs="宋体"/>
          <w:b/>
          <w:spacing w:val="6"/>
          <w:sz w:val="32"/>
          <w:szCs w:val="32"/>
        </w:rPr>
      </w:pPr>
    </w:p>
    <w:p w14:paraId="2D663C78">
      <w:pPr>
        <w:autoSpaceDE w:val="0"/>
        <w:autoSpaceDN w:val="0"/>
        <w:jc w:val="center"/>
        <w:rPr>
          <w:rFonts w:ascii="宋体" w:hAnsi="宋体" w:cs="宋体"/>
          <w:b/>
          <w:spacing w:val="6"/>
          <w:sz w:val="32"/>
          <w:szCs w:val="32"/>
        </w:rPr>
      </w:pPr>
    </w:p>
    <w:p w14:paraId="75AFDBF6">
      <w:pPr>
        <w:autoSpaceDE w:val="0"/>
        <w:autoSpaceDN w:val="0"/>
        <w:jc w:val="center"/>
        <w:rPr>
          <w:rFonts w:ascii="宋体" w:hAnsi="宋体" w:cs="宋体"/>
          <w:b/>
          <w:spacing w:val="6"/>
          <w:sz w:val="32"/>
          <w:szCs w:val="32"/>
        </w:rPr>
      </w:pPr>
    </w:p>
    <w:p w14:paraId="536C7AFF">
      <w:pPr>
        <w:autoSpaceDE w:val="0"/>
        <w:autoSpaceDN w:val="0"/>
        <w:jc w:val="center"/>
        <w:rPr>
          <w:rFonts w:ascii="宋体" w:hAnsi="宋体" w:cs="宋体"/>
          <w:b/>
          <w:spacing w:val="6"/>
          <w:sz w:val="32"/>
          <w:szCs w:val="32"/>
        </w:rPr>
      </w:pPr>
    </w:p>
    <w:p w14:paraId="559A69A4">
      <w:pPr>
        <w:autoSpaceDE w:val="0"/>
        <w:autoSpaceDN w:val="0"/>
        <w:jc w:val="center"/>
        <w:rPr>
          <w:rFonts w:ascii="宋体" w:hAnsi="宋体" w:cs="宋体"/>
          <w:b/>
          <w:spacing w:val="6"/>
          <w:sz w:val="32"/>
          <w:szCs w:val="32"/>
        </w:rPr>
      </w:pPr>
    </w:p>
    <w:p w14:paraId="30A59C44">
      <w:pPr>
        <w:autoSpaceDE w:val="0"/>
        <w:autoSpaceDN w:val="0"/>
        <w:jc w:val="center"/>
        <w:rPr>
          <w:rFonts w:ascii="宋体" w:hAnsi="宋体" w:cs="宋体"/>
          <w:b/>
          <w:spacing w:val="6"/>
          <w:sz w:val="32"/>
          <w:szCs w:val="32"/>
        </w:rPr>
      </w:pPr>
    </w:p>
    <w:p w14:paraId="24859420">
      <w:pPr>
        <w:autoSpaceDE w:val="0"/>
        <w:autoSpaceDN w:val="0"/>
        <w:jc w:val="center"/>
        <w:rPr>
          <w:rFonts w:ascii="宋体" w:hAnsi="宋体" w:cs="宋体"/>
          <w:b/>
          <w:spacing w:val="6"/>
          <w:sz w:val="32"/>
          <w:szCs w:val="32"/>
        </w:rPr>
      </w:pPr>
    </w:p>
    <w:p w14:paraId="4A214312">
      <w:pPr>
        <w:autoSpaceDE w:val="0"/>
        <w:autoSpaceDN w:val="0"/>
        <w:jc w:val="center"/>
        <w:rPr>
          <w:rFonts w:ascii="宋体" w:hAnsi="宋体" w:cs="宋体"/>
          <w:b/>
          <w:spacing w:val="6"/>
          <w:sz w:val="32"/>
          <w:szCs w:val="32"/>
        </w:rPr>
      </w:pPr>
    </w:p>
    <w:p w14:paraId="39E44D47">
      <w:pPr>
        <w:autoSpaceDE w:val="0"/>
        <w:autoSpaceDN w:val="0"/>
        <w:jc w:val="center"/>
        <w:rPr>
          <w:rFonts w:ascii="宋体" w:hAnsi="宋体" w:cs="宋体"/>
          <w:b/>
          <w:spacing w:val="6"/>
          <w:sz w:val="32"/>
          <w:szCs w:val="32"/>
        </w:rPr>
      </w:pPr>
    </w:p>
    <w:p w14:paraId="161A37DD">
      <w:pPr>
        <w:autoSpaceDE w:val="0"/>
        <w:autoSpaceDN w:val="0"/>
        <w:jc w:val="center"/>
        <w:rPr>
          <w:rFonts w:ascii="宋体" w:hAnsi="宋体" w:cs="宋体"/>
          <w:b/>
          <w:kern w:val="0"/>
          <w:sz w:val="32"/>
          <w:szCs w:val="32"/>
          <w:lang w:val="zh-CN"/>
        </w:rPr>
      </w:pPr>
      <w:r>
        <w:rPr>
          <w:rFonts w:hint="eastAsia" w:ascii="宋体" w:hAnsi="宋体" w:cs="宋体"/>
          <w:b/>
          <w:spacing w:val="6"/>
          <w:sz w:val="32"/>
          <w:szCs w:val="32"/>
        </w:rPr>
        <w:t>附件</w:t>
      </w:r>
      <w:r>
        <w:rPr>
          <w:rFonts w:ascii="宋体" w:hAnsi="宋体" w:cs="宋体"/>
          <w:b/>
          <w:spacing w:val="6"/>
          <w:sz w:val="32"/>
          <w:szCs w:val="32"/>
        </w:rPr>
        <w:t>5</w:t>
      </w:r>
      <w:r>
        <w:rPr>
          <w:rFonts w:hint="eastAsia" w:ascii="宋体" w:hAnsi="宋体" w:cs="宋体"/>
          <w:b/>
          <w:spacing w:val="6"/>
          <w:sz w:val="32"/>
          <w:szCs w:val="32"/>
        </w:rPr>
        <w:t>：</w:t>
      </w:r>
      <w:r>
        <w:rPr>
          <w:rFonts w:hint="eastAsia" w:ascii="宋体" w:hAnsi="宋体" w:cs="宋体"/>
          <w:b/>
          <w:kern w:val="0"/>
          <w:sz w:val="32"/>
          <w:szCs w:val="32"/>
          <w:lang w:val="zh-CN"/>
        </w:rPr>
        <w:t>联合协议</w:t>
      </w:r>
    </w:p>
    <w:p w14:paraId="0FCF224A">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（以联合体形式参与的，提供联合协议；本项目不接受联合体或者供应商不以联合体形式参与的，则不需要提供）</w:t>
      </w:r>
    </w:p>
    <w:p w14:paraId="6023BEE5">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组成一个联合体，以一个供应商的身份</w:t>
      </w:r>
      <w:r>
        <w:rPr>
          <w:rFonts w:hint="eastAsia" w:ascii="宋体" w:hAnsi="宋体" w:cs="宋体"/>
          <w:kern w:val="0"/>
          <w:sz w:val="24"/>
        </w:rPr>
        <w:t>参加</w:t>
      </w:r>
      <w:r>
        <w:rPr>
          <w:rFonts w:hint="eastAsia" w:ascii="宋体" w:hAnsi="宋体" w:cs="宋体"/>
          <w:sz w:val="24"/>
        </w:rPr>
        <w:t>（项目名称）【项目编号：（采购编号）】</w:t>
      </w:r>
      <w:r>
        <w:rPr>
          <w:rFonts w:hint="eastAsia" w:ascii="宋体" w:hAnsi="宋体" w:cs="宋体"/>
          <w:kern w:val="0"/>
          <w:sz w:val="24"/>
        </w:rPr>
        <w:t>响应</w:t>
      </w:r>
      <w:r>
        <w:rPr>
          <w:rFonts w:hint="eastAsia" w:ascii="宋体" w:hAnsi="宋体" w:cs="宋体"/>
          <w:kern w:val="0"/>
          <w:sz w:val="24"/>
          <w:lang w:val="zh-CN"/>
        </w:rPr>
        <w:t xml:space="preserve">。 </w:t>
      </w:r>
    </w:p>
    <w:p w14:paraId="053CBC0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14:paraId="2656DC5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授权代表根据采购文件规定及</w:t>
      </w:r>
      <w:r>
        <w:rPr>
          <w:rFonts w:hint="eastAsia" w:ascii="宋体" w:hAnsi="宋体" w:cs="宋体"/>
          <w:kern w:val="0"/>
          <w:sz w:val="24"/>
        </w:rPr>
        <w:t>响应内容</w:t>
      </w:r>
      <w:r>
        <w:rPr>
          <w:rFonts w:hint="eastAsia" w:ascii="宋体" w:hAnsi="宋体" w:cs="宋体"/>
          <w:kern w:val="0"/>
          <w:sz w:val="24"/>
          <w:lang w:val="zh-CN"/>
        </w:rPr>
        <w:t>而对采购人、采购代理机构所作的任何合法承诺，包括书面澄清及相应等均对联合投标各方产生约束力。</w:t>
      </w:r>
    </w:p>
    <w:p w14:paraId="648E906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w:t>
      </w:r>
      <w:r>
        <w:rPr>
          <w:rFonts w:hint="eastAsia" w:ascii="宋体" w:hAnsi="宋体" w:cs="宋体"/>
          <w:kern w:val="0"/>
          <w:sz w:val="24"/>
        </w:rPr>
        <w:t>响应</w:t>
      </w:r>
      <w:r>
        <w:rPr>
          <w:rFonts w:hint="eastAsia" w:ascii="宋体" w:hAnsi="宋体" w:cs="宋体"/>
          <w:kern w:val="0"/>
          <w:sz w:val="24"/>
          <w:lang w:val="zh-CN"/>
        </w:rPr>
        <w:t>中，分工如下：</w:t>
      </w:r>
    </w:p>
    <w:p w14:paraId="53BC1F55">
      <w:pPr>
        <w:snapToGrid w:val="0"/>
        <w:spacing w:line="360" w:lineRule="auto"/>
        <w:ind w:firstLine="576"/>
        <w:rPr>
          <w:rFonts w:ascii="宋体" w:hAnsi="宋体" w:cs="宋体"/>
          <w:kern w:val="0"/>
          <w:sz w:val="24"/>
          <w:lang w:val="zh-CN"/>
        </w:rPr>
      </w:pPr>
      <w:bookmarkStart w:id="469" w:name="_Hlk101134295"/>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341F5638">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430DE326">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bookmarkEnd w:id="469"/>
    <w:p w14:paraId="323DC2F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四、联合体成员中小企业合同份额。</w:t>
      </w:r>
    </w:p>
    <w:p w14:paraId="069133C7">
      <w:pPr>
        <w:snapToGrid w:val="0"/>
        <w:spacing w:line="360" w:lineRule="auto"/>
        <w:ind w:firstLine="576"/>
        <w:rPr>
          <w:rFonts w:ascii="宋体" w:hAnsi="宋体" w:cs="宋体"/>
          <w:b/>
          <w:kern w:val="0"/>
          <w:sz w:val="24"/>
          <w:lang w:val="zh-CN"/>
        </w:rPr>
      </w:pPr>
      <w:r>
        <w:rPr>
          <w:rFonts w:hint="eastAsia" w:ascii="宋体" w:hAnsi="宋体" w:cs="宋体"/>
          <w:kern w:val="0"/>
          <w:sz w:val="24"/>
          <w:lang w:val="zh-CN"/>
        </w:rPr>
        <w:t>1、</w:t>
      </w:r>
      <w:r>
        <w:rPr>
          <w:rFonts w:hint="eastAsia" w:ascii="宋体" w:hAnsi="宋体" w:cs="宋体"/>
          <w:kern w:val="0"/>
          <w:sz w:val="24"/>
          <w:u w:val="single"/>
        </w:rPr>
        <w:t>（联合体成员</w:t>
      </w:r>
      <w:r>
        <w:rPr>
          <w:rFonts w:ascii="宋体" w:hAnsi="宋体" w:cs="宋体"/>
          <w:kern w:val="0"/>
          <w:sz w:val="24"/>
          <w:u w:val="single"/>
        </w:rPr>
        <w:t>X,</w:t>
      </w:r>
      <w:r>
        <w:rPr>
          <w:rFonts w:hint="eastAsia" w:ascii="宋体" w:hAnsi="宋体" w:cs="宋体"/>
          <w:kern w:val="0"/>
          <w:sz w:val="24"/>
          <w:u w:val="single"/>
        </w:rPr>
        <w:t>……）</w:t>
      </w:r>
      <w:r>
        <w:rPr>
          <w:rFonts w:hint="eastAsia" w:ascii="宋体" w:hAnsi="宋体" w:cs="宋体"/>
          <w:kern w:val="0"/>
          <w:sz w:val="24"/>
        </w:rPr>
        <w:t>提供的全部工程由小微企业承建，其合同份额占到合同总金额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r>
        <w:rPr>
          <w:rFonts w:hint="eastAsia" w:ascii="宋体" w:hAnsi="宋体" w:cs="宋体"/>
          <w:b/>
          <w:kern w:val="0"/>
          <w:sz w:val="24"/>
          <w:lang w:val="zh-CN"/>
        </w:rPr>
        <w:t>（未预留份额专门面向中小企业采购的采购项目，以及预留份额中的非预留部分采购包，接受联合体</w:t>
      </w:r>
      <w:r>
        <w:rPr>
          <w:rFonts w:hint="eastAsia" w:ascii="宋体" w:hAnsi="宋体" w:cs="宋体"/>
          <w:b/>
          <w:kern w:val="0"/>
          <w:sz w:val="24"/>
        </w:rPr>
        <w:t>磋商</w:t>
      </w:r>
      <w:r>
        <w:rPr>
          <w:rFonts w:hint="eastAsia" w:ascii="宋体" w:hAnsi="宋体" w:cs="宋体"/>
          <w:b/>
          <w:kern w:val="0"/>
          <w:sz w:val="24"/>
          <w:lang w:val="zh-CN"/>
        </w:rPr>
        <w:t>的，联合协议约定小微企业的合同份额占到合同总金额30%以上的，对联合体报价给予</w:t>
      </w:r>
      <w:r>
        <w:rPr>
          <w:rFonts w:hint="eastAsia" w:ascii="宋体" w:hAnsi="宋体" w:cs="宋体"/>
          <w:b/>
          <w:kern w:val="0"/>
          <w:sz w:val="24"/>
        </w:rPr>
        <w:t>2</w:t>
      </w:r>
      <w:r>
        <w:rPr>
          <w:rFonts w:hint="eastAsia" w:ascii="宋体" w:hAnsi="宋体" w:cs="宋体"/>
          <w:b/>
          <w:kern w:val="0"/>
          <w:sz w:val="24"/>
          <w:lang w:val="zh-CN"/>
        </w:rPr>
        <w:t>%的扣除。供应商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030B7A29">
      <w:pPr>
        <w:snapToGrid w:val="0"/>
        <w:spacing w:line="360" w:lineRule="auto"/>
        <w:ind w:firstLine="576"/>
        <w:rPr>
          <w:rFonts w:ascii="宋体" w:hAnsi="宋体" w:cs="宋体"/>
          <w:kern w:val="0"/>
          <w:sz w:val="24"/>
          <w:lang w:val="zh-CN"/>
        </w:rPr>
      </w:pPr>
      <w:r>
        <w:rPr>
          <w:rFonts w:hint="eastAsia" w:ascii="宋体" w:hAnsi="宋体" w:cs="宋体"/>
          <w:sz w:val="24"/>
        </w:rPr>
        <w:t>2、中小企业合同金额达到</w:t>
      </w:r>
      <w:r>
        <w:rPr>
          <w:rFonts w:hint="eastAsia" w:ascii="宋体" w:hAnsi="宋体" w:cs="宋体"/>
          <w:sz w:val="24"/>
          <w:u w:val="single"/>
        </w:rPr>
        <w:t xml:space="preserve">  </w:t>
      </w:r>
      <w:r>
        <w:rPr>
          <w:rFonts w:hint="eastAsia" w:ascii="宋体" w:hAnsi="宋体" w:cs="宋体"/>
          <w:sz w:val="24"/>
        </w:rPr>
        <w:t>%，其中小微企业合同金额达到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要求以联合体形式参加的项目或采购包，供应商按采购文件第一部分竞争性磋商公告申请人的资格要求中规定的联合协议中中小企业、小微企业合同金额应当达到的比例要求填写。</w:t>
      </w:r>
      <w:r>
        <w:rPr>
          <w:rFonts w:hint="eastAsia" w:ascii="宋体" w:hAnsi="宋体" w:cs="宋体"/>
          <w:b/>
          <w:bCs/>
          <w:kern w:val="0"/>
          <w:sz w:val="24"/>
          <w:lang w:val="zh-CN"/>
        </w:rPr>
        <w:t>）</w:t>
      </w:r>
    </w:p>
    <w:p w14:paraId="28189CA0">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五、如果成交，</w:t>
      </w:r>
      <w:r>
        <w:rPr>
          <w:rFonts w:hint="eastAsia" w:ascii="宋体" w:hAnsi="宋体" w:cs="宋体"/>
          <w:sz w:val="24"/>
        </w:rPr>
        <w:t>联合体各成员方共同与采购人签订合同，并就采购合同约定的事项对采购人承担连带责任。</w:t>
      </w:r>
    </w:p>
    <w:p w14:paraId="61BFD13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w:t>
      </w:r>
      <w:r>
        <w:rPr>
          <w:rFonts w:hint="eastAsia" w:ascii="宋体" w:hAnsi="宋体" w:cs="宋体"/>
          <w:kern w:val="0"/>
          <w:sz w:val="24"/>
        </w:rPr>
        <w:t>响应</w:t>
      </w:r>
      <w:r>
        <w:rPr>
          <w:rFonts w:hint="eastAsia" w:ascii="宋体" w:hAnsi="宋体" w:cs="宋体"/>
          <w:kern w:val="0"/>
          <w:sz w:val="24"/>
          <w:lang w:val="zh-CN"/>
        </w:rPr>
        <w:t>的其他事宜：</w:t>
      </w:r>
    </w:p>
    <w:p w14:paraId="3A0F695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1BDDC1A8">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3FE51EE7">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14:paraId="528593BF">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1877DF85">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20B2298F">
      <w:pPr>
        <w:spacing w:line="360" w:lineRule="auto"/>
        <w:ind w:right="420"/>
        <w:rPr>
          <w:rFonts w:ascii="宋体" w:hAnsi="宋体" w:cs="宋体"/>
          <w:sz w:val="24"/>
        </w:rPr>
      </w:pPr>
      <w:r>
        <w:rPr>
          <w:rFonts w:hint="eastAsia" w:ascii="宋体" w:hAnsi="宋体" w:cs="宋体"/>
          <w:sz w:val="24"/>
        </w:rPr>
        <w:t>注：按本格式和要求提供。</w:t>
      </w:r>
    </w:p>
    <w:p w14:paraId="7F88E7C9">
      <w:pPr>
        <w:autoSpaceDE w:val="0"/>
        <w:autoSpaceDN w:val="0"/>
        <w:jc w:val="center"/>
        <w:rPr>
          <w:rFonts w:ascii="宋体" w:hAnsi="宋体" w:cs="宋体"/>
          <w:b/>
          <w:spacing w:val="6"/>
          <w:sz w:val="32"/>
          <w:szCs w:val="32"/>
        </w:rPr>
        <w:sectPr>
          <w:footerReference r:id="rId18" w:type="first"/>
          <w:headerReference r:id="rId16" w:type="default"/>
          <w:footerReference r:id="rId17" w:type="default"/>
          <w:pgSz w:w="11906" w:h="16838"/>
          <w:pgMar w:top="1440" w:right="1080" w:bottom="1440" w:left="1080" w:header="851" w:footer="992" w:gutter="0"/>
          <w:cols w:space="720" w:num="1"/>
          <w:titlePg/>
          <w:docGrid w:linePitch="312" w:charSpace="0"/>
        </w:sectPr>
      </w:pPr>
    </w:p>
    <w:p w14:paraId="597A14D8">
      <w:pPr>
        <w:snapToGrid w:val="0"/>
        <w:spacing w:line="360" w:lineRule="auto"/>
        <w:jc w:val="center"/>
        <w:rPr>
          <w:rFonts w:ascii="宋体" w:hAnsi="宋体" w:cs="宋体"/>
          <w:b/>
          <w:kern w:val="0"/>
          <w:sz w:val="32"/>
          <w:szCs w:val="32"/>
        </w:rPr>
      </w:pPr>
      <w:r>
        <w:rPr>
          <w:rFonts w:hint="eastAsia" w:ascii="宋体" w:hAnsi="宋体" w:cs="宋体"/>
          <w:b/>
          <w:spacing w:val="6"/>
          <w:sz w:val="32"/>
          <w:szCs w:val="32"/>
        </w:rPr>
        <w:t>附件</w:t>
      </w:r>
      <w:r>
        <w:rPr>
          <w:rFonts w:ascii="宋体" w:hAnsi="宋体" w:cs="宋体"/>
          <w:b/>
          <w:spacing w:val="6"/>
          <w:sz w:val="32"/>
          <w:szCs w:val="32"/>
        </w:rPr>
        <w:t>6</w:t>
      </w:r>
      <w:r>
        <w:rPr>
          <w:rFonts w:hint="eastAsia" w:ascii="宋体" w:hAnsi="宋体" w:cs="宋体"/>
          <w:b/>
          <w:spacing w:val="6"/>
          <w:sz w:val="32"/>
          <w:szCs w:val="32"/>
        </w:rPr>
        <w:t>：</w:t>
      </w:r>
      <w:r>
        <w:rPr>
          <w:rFonts w:hint="eastAsia" w:ascii="宋体" w:hAnsi="宋体" w:cs="宋体"/>
          <w:b/>
          <w:kern w:val="0"/>
          <w:sz w:val="32"/>
          <w:szCs w:val="32"/>
        </w:rPr>
        <w:t>分包意向协议</w:t>
      </w:r>
    </w:p>
    <w:p w14:paraId="01F08F1B">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成交后以分包方式履行合同的，提供分包意向协议；采购人不同意分包或者供应商成交后不以分包方式履行合同的，则不需要提供。</w:t>
      </w:r>
      <w:r>
        <w:rPr>
          <w:rFonts w:hint="eastAsia" w:ascii="宋体" w:hAnsi="宋体" w:cs="宋体"/>
          <w:sz w:val="24"/>
        </w:rPr>
        <w:t>）</w:t>
      </w:r>
    </w:p>
    <w:p w14:paraId="31FBB2DB">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（供应商名称）</w:t>
      </w:r>
      <w:r>
        <w:rPr>
          <w:rFonts w:hint="eastAsia" w:ascii="宋体" w:hAnsi="宋体" w:cs="宋体"/>
          <w:kern w:val="0"/>
          <w:sz w:val="24"/>
          <w:lang w:val="zh-CN"/>
        </w:rPr>
        <w:t>若成为</w:t>
      </w:r>
      <w:r>
        <w:rPr>
          <w:rFonts w:hint="eastAsia" w:ascii="宋体" w:hAnsi="宋体" w:cs="宋体"/>
          <w:sz w:val="24"/>
        </w:rPr>
        <w:t>（项目名称）【项目编号：（采购编号）】</w:t>
      </w:r>
      <w:r>
        <w:rPr>
          <w:rFonts w:hint="eastAsia" w:ascii="宋体" w:hAnsi="宋体" w:cs="宋体"/>
          <w:kern w:val="0"/>
          <w:sz w:val="24"/>
          <w:lang w:val="zh-CN"/>
        </w:rPr>
        <w:t>的成交供应商，将依法采取分包方式履行合同。</w:t>
      </w:r>
      <w:r>
        <w:rPr>
          <w:rFonts w:hint="eastAsia" w:ascii="宋体" w:hAnsi="宋体" w:cs="宋体"/>
          <w:kern w:val="0"/>
          <w:sz w:val="24"/>
          <w:u w:val="single"/>
        </w:rPr>
        <w:t>（供应商名称）</w:t>
      </w:r>
      <w:r>
        <w:rPr>
          <w:rFonts w:hint="eastAsia" w:ascii="宋体" w:hAnsi="宋体" w:cs="宋体"/>
          <w:kern w:val="0"/>
          <w:sz w:val="24"/>
        </w:rPr>
        <w:t>与</w:t>
      </w:r>
      <w:r>
        <w:rPr>
          <w:rFonts w:hint="eastAsia" w:ascii="宋体" w:hAnsi="宋体" w:cs="宋体"/>
          <w:kern w:val="0"/>
          <w:sz w:val="24"/>
          <w:u w:val="single"/>
        </w:rPr>
        <w:t>（所有分包供应商名称）</w:t>
      </w:r>
      <w:r>
        <w:rPr>
          <w:rFonts w:hint="eastAsia" w:ascii="宋体" w:hAnsi="宋体" w:cs="宋体"/>
          <w:kern w:val="0"/>
          <w:sz w:val="24"/>
        </w:rPr>
        <w:t>达成分包意向协议</w:t>
      </w:r>
      <w:r>
        <w:rPr>
          <w:rFonts w:hint="eastAsia" w:ascii="宋体" w:hAnsi="宋体" w:cs="宋体"/>
          <w:kern w:val="0"/>
          <w:sz w:val="24"/>
          <w:lang w:val="zh-CN"/>
        </w:rPr>
        <w:t xml:space="preserve">。 </w:t>
      </w:r>
    </w:p>
    <w:p w14:paraId="17B254C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一、分包标的及数量</w:t>
      </w:r>
    </w:p>
    <w:p w14:paraId="21481FD1">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（供应商名称）</w:t>
      </w:r>
      <w:r>
        <w:rPr>
          <w:rFonts w:hint="eastAsia" w:ascii="宋体" w:hAnsi="宋体" w:cs="宋体"/>
          <w:kern w:val="0"/>
          <w:sz w:val="24"/>
          <w:lang w:val="zh-CN"/>
        </w:rPr>
        <w:t>将</w:t>
      </w:r>
      <w:r>
        <w:rPr>
          <w:rFonts w:hint="eastAsia" w:ascii="宋体" w:hAnsi="宋体" w:cs="宋体"/>
          <w:u w:val="single"/>
        </w:rPr>
        <w:t xml:space="preserve"> </w:t>
      </w:r>
      <w:r>
        <w:rPr>
          <w:rFonts w:ascii="宋体" w:hAnsi="宋体" w:cs="宋体"/>
          <w:kern w:val="0"/>
          <w:sz w:val="24"/>
          <w:u w:val="single"/>
        </w:rPr>
        <w:t xml:space="preserve">  XX工作内容   </w:t>
      </w:r>
      <w:r>
        <w:rPr>
          <w:rFonts w:hint="eastAsia" w:ascii="宋体" w:hAnsi="宋体" w:cs="宋体"/>
          <w:sz w:val="24"/>
        </w:rPr>
        <w:t>分包给</w:t>
      </w:r>
      <w:r>
        <w:rPr>
          <w:rFonts w:hint="eastAsia" w:ascii="宋体" w:hAnsi="宋体" w:cs="宋体"/>
          <w:kern w:val="0"/>
          <w:sz w:val="24"/>
          <w:u w:val="single"/>
        </w:rPr>
        <w:t>（分包供应商1名称）</w:t>
      </w:r>
      <w:r>
        <w:rPr>
          <w:rFonts w:hint="eastAsia" w:ascii="宋体" w:hAnsi="宋体" w:cs="宋体"/>
          <w:kern w:val="0"/>
          <w:sz w:val="24"/>
          <w:lang w:val="zh-CN"/>
        </w:rPr>
        <w:t>。</w:t>
      </w:r>
      <w:r>
        <w:rPr>
          <w:rFonts w:hint="eastAsia" w:ascii="宋体" w:hAnsi="宋体" w:cs="宋体"/>
          <w:kern w:val="0"/>
          <w:sz w:val="24"/>
          <w:u w:val="single"/>
        </w:rPr>
        <w:t>（分包供应商1名称），</w:t>
      </w:r>
      <w:r>
        <w:rPr>
          <w:rFonts w:hint="eastAsia" w:ascii="宋体" w:hAnsi="宋体" w:cs="宋体"/>
          <w:kern w:val="0"/>
          <w:sz w:val="24"/>
          <w:lang w:val="zh-CN"/>
        </w:rPr>
        <w:t>具备承</w:t>
      </w:r>
      <w:r>
        <w:rPr>
          <w:rFonts w:hint="eastAsia" w:ascii="宋体" w:hAnsi="宋体" w:cs="宋体"/>
          <w:kern w:val="0"/>
          <w:sz w:val="24"/>
        </w:rPr>
        <w:t>担</w:t>
      </w:r>
      <w:r>
        <w:rPr>
          <w:rFonts w:hint="eastAsia" w:ascii="宋体" w:hAnsi="宋体" w:cs="宋体"/>
          <w:kern w:val="0"/>
          <w:sz w:val="24"/>
          <w:u w:val="single"/>
          <w:lang w:val="zh-CN"/>
        </w:rPr>
        <w:t>XX工作内容</w:t>
      </w:r>
      <w:r>
        <w:rPr>
          <w:rFonts w:hint="eastAsia" w:ascii="宋体" w:hAnsi="宋体" w:cs="宋体"/>
          <w:kern w:val="0"/>
          <w:sz w:val="24"/>
          <w:lang w:val="zh-CN"/>
        </w:rPr>
        <w:t>相应资质条件且不得再次分包；</w:t>
      </w:r>
    </w:p>
    <w:p w14:paraId="5E2018C3">
      <w:pPr>
        <w:pStyle w:val="5"/>
        <w:ind w:left="664" w:leftChars="316" w:firstLine="229" w:firstLineChars="95"/>
        <w:rPr>
          <w:rFonts w:ascii="宋体" w:hAnsi="宋体" w:eastAsia="宋体" w:cs="宋体"/>
          <w:kern w:val="0"/>
          <w:sz w:val="24"/>
          <w:szCs w:val="24"/>
        </w:rPr>
      </w:pPr>
      <w:r>
        <w:rPr>
          <w:rFonts w:hint="eastAsia" w:ascii="宋体" w:hAnsi="宋体" w:eastAsia="宋体" w:cs="宋体"/>
          <w:kern w:val="0"/>
          <w:sz w:val="24"/>
          <w:szCs w:val="24"/>
        </w:rPr>
        <w:t>……</w:t>
      </w:r>
    </w:p>
    <w:p w14:paraId="47E9C636">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lang w:val="zh-CN"/>
        </w:rPr>
        <w:t>二、分包供应</w:t>
      </w:r>
      <w:r>
        <w:rPr>
          <w:rFonts w:hint="eastAsia" w:ascii="宋体" w:hAnsi="宋体" w:cs="宋体"/>
          <w:kern w:val="0"/>
          <w:sz w:val="24"/>
          <w:highlight w:val="none"/>
          <w:lang w:val="zh-CN"/>
        </w:rPr>
        <w:t>商中小企业合同份额</w:t>
      </w:r>
    </w:p>
    <w:p w14:paraId="6B8DC762">
      <w:pPr>
        <w:snapToGrid w:val="0"/>
        <w:spacing w:line="360" w:lineRule="auto"/>
        <w:ind w:firstLine="576"/>
        <w:rPr>
          <w:rFonts w:ascii="宋体" w:hAnsi="宋体" w:cs="宋体"/>
          <w:b/>
          <w:kern w:val="0"/>
          <w:sz w:val="24"/>
          <w:lang w:val="zh-CN"/>
        </w:rPr>
      </w:pPr>
      <w:r>
        <w:rPr>
          <w:rFonts w:ascii="宋体" w:hAnsi="宋体" w:cs="宋体"/>
          <w:kern w:val="0"/>
          <w:sz w:val="24"/>
        </w:rPr>
        <w:t>1、</w:t>
      </w:r>
      <w:r>
        <w:rPr>
          <w:rFonts w:hint="eastAsia" w:ascii="宋体" w:hAnsi="宋体" w:cs="宋体"/>
          <w:kern w:val="0"/>
          <w:sz w:val="24"/>
          <w:u w:val="single"/>
        </w:rPr>
        <w:t>（分包供应商X</w:t>
      </w:r>
      <w:r>
        <w:rPr>
          <w:rFonts w:ascii="宋体" w:hAnsi="宋体" w:cs="宋体"/>
          <w:kern w:val="0"/>
          <w:sz w:val="24"/>
          <w:u w:val="single"/>
        </w:rPr>
        <w:t>,</w:t>
      </w:r>
      <w:r>
        <w:rPr>
          <w:rFonts w:hint="eastAsia" w:ascii="宋体" w:hAnsi="宋体" w:cs="宋体"/>
          <w:kern w:val="0"/>
          <w:sz w:val="24"/>
          <w:u w:val="single"/>
        </w:rPr>
        <w:t>……）提供的工程全部由小微企业承建，</w:t>
      </w:r>
      <w:r>
        <w:rPr>
          <w:rFonts w:hint="eastAsia" w:ascii="宋体" w:hAnsi="宋体" w:cs="宋体"/>
          <w:kern w:val="0"/>
          <w:sz w:val="24"/>
        </w:rPr>
        <w:t>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rPr>
        <w:t>。</w:t>
      </w:r>
      <w:r>
        <w:rPr>
          <w:rFonts w:hint="eastAsia" w:ascii="宋体" w:hAnsi="宋体" w:cs="宋体"/>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（未预留份额专门面向中小企业采购的采购项目，以及预留份额中的非预留部分采购包，允许分包的，分包意向协议约定小微企业的合同份额占到合同总金额30%以上的，对大中型企业的报价给予</w:t>
      </w:r>
      <w:r>
        <w:rPr>
          <w:rFonts w:hint="eastAsia" w:ascii="宋体" w:hAnsi="宋体" w:cs="宋体"/>
          <w:b/>
          <w:kern w:val="0"/>
          <w:sz w:val="24"/>
        </w:rPr>
        <w:t>2</w:t>
      </w:r>
      <w:r>
        <w:rPr>
          <w:rFonts w:hint="eastAsia" w:ascii="宋体" w:hAnsi="宋体" w:cs="宋体"/>
          <w:b/>
          <w:kern w:val="0"/>
          <w:sz w:val="24"/>
          <w:lang w:val="zh-CN"/>
        </w:rPr>
        <w:t>%的扣除。供应商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3383F07E">
      <w:pPr>
        <w:spacing w:line="360" w:lineRule="auto"/>
        <w:ind w:firstLine="480" w:firstLineChars="200"/>
        <w:rPr>
          <w:rFonts w:ascii="宋体" w:hAnsi="宋体" w:cs="宋体"/>
          <w:b/>
          <w:bCs/>
          <w:kern w:val="0"/>
          <w:sz w:val="24"/>
          <w:lang w:val="zh-CN"/>
        </w:rPr>
      </w:pPr>
      <w:r>
        <w:rPr>
          <w:rFonts w:hint="eastAsia" w:ascii="宋体" w:hAnsi="宋体" w:cs="宋体"/>
          <w:sz w:val="24"/>
        </w:rPr>
        <w:t>2、</w:t>
      </w:r>
      <w:bookmarkStart w:id="470" w:name="_Hlk101133173"/>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%，其中小微企业合同金额达到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要求合同分包形式参加的项目或采购包，供应商按采购文件第一部分竞争性磋商公告申请人的资格要求中规定的</w:t>
      </w:r>
      <w:r>
        <w:rPr>
          <w:rFonts w:hint="eastAsia" w:ascii="宋体" w:hAnsi="宋体" w:cs="宋体"/>
          <w:b/>
          <w:kern w:val="0"/>
          <w:sz w:val="24"/>
          <w:lang w:val="zh-CN"/>
        </w:rPr>
        <w:t>分包意向协议</w:t>
      </w:r>
      <w:r>
        <w:rPr>
          <w:rFonts w:hint="eastAsia" w:ascii="宋体" w:hAnsi="宋体" w:cs="宋体"/>
          <w:b/>
          <w:bCs/>
          <w:sz w:val="24"/>
        </w:rPr>
        <w:t>中中小企业、小微企业合同金额应当达到的比例要求填写。</w:t>
      </w:r>
      <w:r>
        <w:rPr>
          <w:rFonts w:hint="eastAsia" w:ascii="宋体" w:hAnsi="宋体" w:cs="宋体"/>
          <w:b/>
          <w:bCs/>
          <w:kern w:val="0"/>
          <w:sz w:val="24"/>
          <w:lang w:val="zh-CN"/>
        </w:rPr>
        <w:t>）</w:t>
      </w:r>
      <w:bookmarkEnd w:id="470"/>
    </w:p>
    <w:p w14:paraId="4032CF7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三、分包工作履行期限、地点、方式</w:t>
      </w:r>
    </w:p>
    <w:p w14:paraId="3173A4E5">
      <w:pPr>
        <w:snapToGrid w:val="0"/>
        <w:spacing w:line="360" w:lineRule="auto"/>
        <w:ind w:firstLine="576"/>
        <w:rPr>
          <w:rFonts w:ascii="宋体" w:hAnsi="宋体" w:cs="宋体"/>
          <w:u w:val="single"/>
        </w:rPr>
      </w:pPr>
      <w:r>
        <w:rPr>
          <w:rFonts w:hint="eastAsia" w:ascii="宋体" w:hAnsi="宋体" w:cs="宋体"/>
          <w:u w:val="single"/>
        </w:rPr>
        <w:t xml:space="preserve">                                                                                  </w:t>
      </w:r>
    </w:p>
    <w:p w14:paraId="7F5B7411">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四、质量</w:t>
      </w:r>
    </w:p>
    <w:p w14:paraId="47AA83FA">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53A34B3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五、价款或者报酬</w:t>
      </w:r>
    </w:p>
    <w:p w14:paraId="7EC3900B">
      <w:pPr>
        <w:snapToGrid w:val="0"/>
        <w:spacing w:line="360" w:lineRule="auto"/>
        <w:ind w:left="573" w:leftChars="273"/>
        <w:rPr>
          <w:rFonts w:ascii="宋体" w:hAnsi="宋体" w:cs="宋体"/>
          <w:kern w:val="0"/>
          <w:sz w:val="24"/>
          <w:lang w:val="zh-CN"/>
        </w:rPr>
      </w:pPr>
      <w:r>
        <w:rPr>
          <w:rFonts w:hint="eastAsia" w:ascii="宋体" w:hAnsi="宋体" w:cs="宋体"/>
          <w:u w:val="single"/>
        </w:rPr>
        <w:t xml:space="preserve">                                                                                     </w:t>
      </w:r>
    </w:p>
    <w:p w14:paraId="01C22788">
      <w:pPr>
        <w:snapToGrid w:val="0"/>
        <w:spacing w:line="360" w:lineRule="auto"/>
        <w:ind w:left="573" w:leftChars="273"/>
        <w:rPr>
          <w:rFonts w:ascii="宋体" w:hAnsi="宋体" w:cs="宋体"/>
          <w:kern w:val="0"/>
          <w:sz w:val="24"/>
          <w:lang w:val="zh-CN"/>
        </w:rPr>
      </w:pPr>
      <w:r>
        <w:rPr>
          <w:rFonts w:hint="eastAsia" w:ascii="宋体" w:hAnsi="宋体" w:cs="宋体"/>
          <w:kern w:val="0"/>
          <w:sz w:val="24"/>
          <w:lang w:val="zh-CN"/>
        </w:rPr>
        <w:t>六、违约责任</w:t>
      </w:r>
    </w:p>
    <w:p w14:paraId="4CCCBF0A">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3282127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七、争议解决的办法</w:t>
      </w:r>
    </w:p>
    <w:p w14:paraId="5E932112">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59062296">
      <w:pPr>
        <w:snapToGrid w:val="0"/>
        <w:spacing w:line="360" w:lineRule="auto"/>
        <w:ind w:left="5758" w:leftChars="342" w:hanging="5040" w:hangingChars="2100"/>
        <w:rPr>
          <w:rFonts w:ascii="宋体" w:hAnsi="宋体" w:cs="宋体"/>
          <w:kern w:val="0"/>
          <w:sz w:val="24"/>
          <w:lang w:val="zh-CN"/>
        </w:rPr>
      </w:pPr>
      <w:r>
        <w:rPr>
          <w:rFonts w:hint="eastAsia" w:ascii="宋体" w:hAnsi="宋体" w:cs="宋体"/>
          <w:kern w:val="0"/>
          <w:sz w:val="24"/>
          <w:lang w:val="zh-CN"/>
        </w:rPr>
        <w:t xml:space="preserve">                                          供应商名称(电子签名)：</w:t>
      </w:r>
    </w:p>
    <w:p w14:paraId="0466DEB9">
      <w:pPr>
        <w:snapToGrid w:val="0"/>
        <w:spacing w:line="360" w:lineRule="auto"/>
        <w:ind w:firstLine="5640" w:firstLineChars="2350"/>
        <w:rPr>
          <w:rFonts w:ascii="宋体" w:hAnsi="宋体" w:cs="宋体"/>
          <w:kern w:val="0"/>
          <w:sz w:val="24"/>
          <w:lang w:val="zh-CN"/>
        </w:rPr>
      </w:pPr>
      <w:r>
        <w:rPr>
          <w:rFonts w:hint="eastAsia" w:ascii="宋体" w:hAnsi="宋体" w:cs="宋体"/>
          <w:kern w:val="0"/>
          <w:sz w:val="24"/>
          <w:lang w:val="zh-CN"/>
        </w:rPr>
        <w:t>分包供应商名称：</w:t>
      </w:r>
    </w:p>
    <w:p w14:paraId="6FC00436">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0D0451C9">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58942966">
      <w:pPr>
        <w:autoSpaceDE w:val="0"/>
        <w:autoSpaceDN w:val="0"/>
        <w:jc w:val="center"/>
        <w:rPr>
          <w:rFonts w:ascii="宋体" w:hAnsi="宋体" w:cs="宋体"/>
          <w:b/>
          <w:spacing w:val="6"/>
          <w:sz w:val="32"/>
          <w:szCs w:val="32"/>
        </w:rPr>
      </w:pPr>
    </w:p>
    <w:p w14:paraId="3767B357">
      <w:pPr>
        <w:autoSpaceDE w:val="0"/>
        <w:autoSpaceDN w:val="0"/>
        <w:jc w:val="center"/>
        <w:rPr>
          <w:rFonts w:ascii="宋体" w:hAnsi="宋体" w:cs="宋体"/>
          <w:b/>
          <w:spacing w:val="6"/>
          <w:sz w:val="32"/>
          <w:szCs w:val="32"/>
        </w:rPr>
        <w:sectPr>
          <w:pgSz w:w="11906" w:h="16838"/>
          <w:pgMar w:top="1440" w:right="1080" w:bottom="1440" w:left="1080" w:header="851" w:footer="992" w:gutter="0"/>
          <w:cols w:space="720" w:num="1"/>
          <w:titlePg/>
          <w:docGrid w:linePitch="312" w:charSpace="0"/>
        </w:sectPr>
      </w:pPr>
    </w:p>
    <w:p w14:paraId="37A77167">
      <w:pPr>
        <w:autoSpaceDE w:val="0"/>
        <w:autoSpaceDN w:val="0"/>
        <w:jc w:val="center"/>
        <w:rPr>
          <w:rFonts w:ascii="宋体" w:hAnsi="宋体" w:cs="宋体"/>
          <w:b/>
          <w:bCs/>
          <w:sz w:val="32"/>
          <w:szCs w:val="32"/>
        </w:rPr>
      </w:pPr>
      <w:r>
        <w:rPr>
          <w:rFonts w:hint="eastAsia" w:ascii="宋体" w:hAnsi="宋体" w:cs="宋体"/>
          <w:b/>
          <w:spacing w:val="6"/>
          <w:sz w:val="32"/>
          <w:szCs w:val="32"/>
        </w:rPr>
        <w:t>附件</w:t>
      </w:r>
      <w:r>
        <w:rPr>
          <w:rFonts w:ascii="宋体" w:hAnsi="宋体" w:cs="宋体"/>
          <w:b/>
          <w:spacing w:val="6"/>
          <w:sz w:val="32"/>
          <w:szCs w:val="32"/>
        </w:rPr>
        <w:t>7</w:t>
      </w:r>
      <w:r>
        <w:rPr>
          <w:rFonts w:hint="eastAsia" w:ascii="宋体" w:hAnsi="宋体" w:cs="宋体"/>
          <w:b/>
          <w:spacing w:val="6"/>
          <w:sz w:val="32"/>
          <w:szCs w:val="32"/>
        </w:rPr>
        <w:t>：</w:t>
      </w:r>
      <w:r>
        <w:rPr>
          <w:rFonts w:hint="eastAsia" w:ascii="宋体" w:hAnsi="宋体" w:cs="宋体"/>
          <w:b/>
          <w:sz w:val="32"/>
          <w:szCs w:val="32"/>
        </w:rPr>
        <w:t>中小企业声明函</w:t>
      </w:r>
    </w:p>
    <w:p w14:paraId="64232495">
      <w:pPr>
        <w:spacing w:line="360" w:lineRule="auto"/>
        <w:jc w:val="center"/>
        <w:rPr>
          <w:rFonts w:ascii="宋体" w:hAnsi="宋体" w:cs="宋体"/>
          <w:sz w:val="24"/>
          <w:u w:val="single"/>
        </w:rPr>
      </w:pPr>
    </w:p>
    <w:p w14:paraId="49A496DF">
      <w:pPr>
        <w:spacing w:line="360" w:lineRule="auto"/>
        <w:jc w:val="center"/>
        <w:rPr>
          <w:rFonts w:ascii="宋体" w:hAnsi="宋体" w:cs="宋体"/>
          <w:b/>
          <w:sz w:val="32"/>
          <w:szCs w:val="32"/>
        </w:rPr>
      </w:pPr>
      <w:r>
        <w:rPr>
          <w:rFonts w:hint="eastAsia" w:ascii="宋体" w:hAnsi="宋体" w:cs="宋体"/>
          <w:b/>
          <w:sz w:val="32"/>
          <w:szCs w:val="32"/>
        </w:rPr>
        <w:t>中小企业声明函（工程）</w:t>
      </w:r>
    </w:p>
    <w:p w14:paraId="74A36849">
      <w:pPr>
        <w:spacing w:line="360" w:lineRule="auto"/>
        <w:ind w:firstLine="360" w:firstLineChars="150"/>
        <w:jc w:val="left"/>
        <w:rPr>
          <w:rFonts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sz w:val="24"/>
          <w:highlight w:val="none"/>
          <w:u w:val="single"/>
        </w:rPr>
        <w:t xml:space="preserve">（杭州市钱塘区人民政府下沙街道办事处） </w:t>
      </w:r>
      <w:r>
        <w:rPr>
          <w:rFonts w:hint="eastAsia" w:ascii="宋体" w:hAnsi="宋体" w:cs="宋体"/>
          <w:sz w:val="24"/>
          <w:highlight w:val="none"/>
        </w:rPr>
        <w:t>的</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松合幸福雅苑老旧小区改造提升工程-商铺店招改造工程</w:t>
      </w:r>
      <w:r>
        <w:rPr>
          <w:rFonts w:hint="eastAsia" w:ascii="宋体" w:hAnsi="宋体" w:cs="宋体"/>
          <w:sz w:val="24"/>
          <w:highlight w:val="none"/>
          <w:u w:val="single"/>
        </w:rPr>
        <w:t xml:space="preserve">） </w:t>
      </w:r>
      <w:r>
        <w:rPr>
          <w:rFonts w:hint="eastAsia" w:ascii="宋体" w:hAnsi="宋体" w:cs="宋体"/>
          <w:sz w:val="24"/>
          <w:highlight w:val="none"/>
        </w:rPr>
        <w:t>采购活动，工程的施工单位全部为符合政策要求的中小企业（或者：服务全部由符合政策要求的中小企业承接</w:t>
      </w:r>
      <w:r>
        <w:rPr>
          <w:rFonts w:hint="eastAsia" w:ascii="宋体" w:hAnsi="宋体" w:cs="宋体"/>
          <w:sz w:val="24"/>
        </w:rPr>
        <w:t>）。相关企业（含联合体中的中小企业、签订分包意向协议的中小企业）的具体情况如下：</w:t>
      </w:r>
    </w:p>
    <w:p w14:paraId="1AE800A2">
      <w:pPr>
        <w:spacing w:line="360" w:lineRule="auto"/>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u w:val="single"/>
          <w:lang w:eastAsia="zh-CN"/>
        </w:rPr>
        <w:t>：</w:t>
      </w:r>
      <w:r>
        <w:rPr>
          <w:rFonts w:hint="eastAsia" w:ascii="宋体" w:hAnsi="宋体" w:cs="宋体"/>
          <w:sz w:val="24"/>
          <w:highlight w:val="none"/>
          <w:u w:val="single"/>
          <w:lang w:eastAsia="zh-CN"/>
        </w:rPr>
        <w:t>松合幸福雅苑老旧小区改造提升工程-商铺店招改造工程</w:t>
      </w:r>
      <w:r>
        <w:rPr>
          <w:rFonts w:hint="eastAsia" w:ascii="宋体" w:hAnsi="宋体" w:cs="宋体"/>
          <w:sz w:val="24"/>
          <w:u w:val="single"/>
        </w:rPr>
        <w:t>）</w:t>
      </w:r>
      <w:r>
        <w:rPr>
          <w:rFonts w:hint="eastAsia" w:ascii="宋体" w:hAnsi="宋体" w:cs="宋体"/>
          <w:sz w:val="24"/>
        </w:rPr>
        <w:t xml:space="preserve">，属于 </w:t>
      </w:r>
      <w:r>
        <w:rPr>
          <w:rFonts w:hint="eastAsia" w:ascii="宋体" w:hAnsi="宋体" w:cs="宋体"/>
          <w:sz w:val="24"/>
          <w:u w:val="single"/>
        </w:rPr>
        <w:t>（</w:t>
      </w:r>
      <w:r>
        <w:rPr>
          <w:rFonts w:hint="eastAsia" w:ascii="宋体" w:hAnsi="宋体" w:cs="宋体"/>
          <w:kern w:val="0"/>
          <w:sz w:val="24"/>
          <w:u w:val="single"/>
        </w:rPr>
        <w:t>建筑业</w:t>
      </w:r>
      <w:r>
        <w:rPr>
          <w:rFonts w:hint="eastAsia" w:ascii="宋体" w:hAnsi="宋体" w:cs="宋体"/>
          <w:sz w:val="24"/>
          <w:u w:val="single"/>
        </w:rPr>
        <w:t>）</w:t>
      </w:r>
      <w:r>
        <w:rPr>
          <w:rFonts w:hint="eastAsia" w:ascii="宋体" w:hAnsi="宋体" w:cs="宋体"/>
          <w:sz w:val="24"/>
        </w:rPr>
        <w:t xml:space="preserve"> ；承建（承接）企业为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w:t>
      </w:r>
      <w:r>
        <w:rPr>
          <w:rFonts w:hint="eastAsia" w:ascii="宋体" w:hAnsi="宋体" w:cs="宋体"/>
          <w:i/>
          <w:iCs/>
          <w:sz w:val="24"/>
          <w:u w:val="single"/>
          <w:lang w:eastAsia="zh-CN"/>
        </w:rPr>
        <w:t>（</w:t>
      </w:r>
      <w:r>
        <w:rPr>
          <w:rFonts w:hint="eastAsia" w:ascii="宋体" w:hAnsi="宋体" w:cs="宋体"/>
          <w:i/>
          <w:iCs/>
          <w:sz w:val="24"/>
          <w:u w:val="single"/>
          <w:lang w:val="en-US" w:eastAsia="zh-CN"/>
        </w:rPr>
        <w:t>需明确填写属于3种类型中的哪一种</w:t>
      </w:r>
      <w:r>
        <w:rPr>
          <w:rFonts w:hint="eastAsia" w:ascii="宋体" w:hAnsi="宋体" w:cs="宋体"/>
          <w:i/>
          <w:iCs/>
          <w:sz w:val="24"/>
          <w:u w:val="single"/>
          <w:lang w:eastAsia="zh-CN"/>
        </w:rPr>
        <w:t>）</w:t>
      </w:r>
      <w:r>
        <w:rPr>
          <w:rFonts w:hint="eastAsia" w:ascii="宋体" w:hAnsi="宋体" w:cs="宋体"/>
          <w:sz w:val="24"/>
          <w:u w:val="single"/>
        </w:rPr>
        <w:t xml:space="preserve"> </w:t>
      </w:r>
      <w:r>
        <w:rPr>
          <w:rFonts w:hint="eastAsia" w:ascii="宋体" w:hAnsi="宋体" w:cs="宋体"/>
          <w:sz w:val="24"/>
        </w:rPr>
        <w:t>；</w:t>
      </w:r>
    </w:p>
    <w:p w14:paraId="783ACD8D">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 xml:space="preserve">，属于 </w:t>
      </w:r>
      <w:r>
        <w:rPr>
          <w:rFonts w:hint="eastAsia" w:ascii="宋体" w:hAnsi="宋体" w:cs="宋体"/>
          <w:sz w:val="24"/>
          <w:u w:val="single"/>
        </w:rPr>
        <w:t>（采购文件中明确的所属行业）</w:t>
      </w:r>
      <w:r>
        <w:rPr>
          <w:rFonts w:hint="eastAsia" w:ascii="宋体" w:hAnsi="宋体" w:cs="宋体"/>
          <w:sz w:val="24"/>
        </w:rPr>
        <w:t xml:space="preserve"> ；承建（承接）企业为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15EAD3D9">
      <w:pPr>
        <w:spacing w:line="360" w:lineRule="auto"/>
        <w:ind w:firstLine="480" w:firstLineChars="200"/>
        <w:jc w:val="left"/>
        <w:rPr>
          <w:rFonts w:ascii="宋体" w:hAnsi="宋体" w:cs="宋体"/>
          <w:sz w:val="24"/>
        </w:rPr>
      </w:pPr>
      <w:r>
        <w:rPr>
          <w:rFonts w:hint="eastAsia" w:ascii="宋体" w:hAnsi="宋体" w:cs="宋体"/>
          <w:sz w:val="24"/>
        </w:rPr>
        <w:t>……</w:t>
      </w:r>
    </w:p>
    <w:p w14:paraId="0AFEBE68">
      <w:pPr>
        <w:spacing w:line="360" w:lineRule="auto"/>
        <w:ind w:firstLine="480" w:firstLineChars="200"/>
        <w:jc w:val="left"/>
        <w:rPr>
          <w:rFonts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14:paraId="3959FCD0">
      <w:pPr>
        <w:spacing w:line="360" w:lineRule="auto"/>
        <w:ind w:firstLine="480" w:firstLineChars="200"/>
        <w:jc w:val="left"/>
        <w:rPr>
          <w:rFonts w:ascii="宋体" w:hAnsi="宋体" w:cs="宋体"/>
          <w:sz w:val="24"/>
        </w:rPr>
      </w:pPr>
      <w:r>
        <w:rPr>
          <w:rFonts w:hint="eastAsia" w:ascii="宋体" w:hAnsi="宋体" w:cs="宋体"/>
          <w:sz w:val="24"/>
        </w:rPr>
        <w:t>本企业对上述声明内容的真实性负责。如有虚假，将依法承担相应责任。</w:t>
      </w:r>
    </w:p>
    <w:p w14:paraId="03EF7230">
      <w:pPr>
        <w:spacing w:line="360" w:lineRule="auto"/>
        <w:ind w:firstLine="480" w:firstLineChars="200"/>
        <w:rPr>
          <w:rFonts w:ascii="宋体" w:hAnsi="宋体" w:cs="宋体"/>
          <w:sz w:val="24"/>
        </w:rPr>
      </w:pPr>
    </w:p>
    <w:p w14:paraId="1A0E9246">
      <w:pPr>
        <w:snapToGrid w:val="0"/>
        <w:spacing w:line="360" w:lineRule="auto"/>
        <w:ind w:firstLine="5160" w:firstLineChars="2150"/>
        <w:rPr>
          <w:rFonts w:ascii="宋体" w:hAnsi="宋体" w:cs="宋体"/>
          <w:kern w:val="0"/>
          <w:sz w:val="24"/>
        </w:rPr>
      </w:pPr>
      <w:r>
        <w:rPr>
          <w:rFonts w:hint="eastAsia" w:ascii="宋体" w:hAnsi="宋体" w:cs="宋体"/>
          <w:kern w:val="0"/>
          <w:sz w:val="24"/>
          <w:lang w:val="zh-CN"/>
        </w:rPr>
        <w:t>供应商名称(电子签名)：</w:t>
      </w:r>
    </w:p>
    <w:p w14:paraId="32A01C65">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4ECAE916">
      <w:pPr>
        <w:spacing w:line="360" w:lineRule="auto"/>
        <w:jc w:val="left"/>
        <w:rPr>
          <w:rFonts w:ascii="宋体" w:hAnsi="宋体" w:cs="宋体"/>
          <w:sz w:val="18"/>
          <w:szCs w:val="18"/>
        </w:rPr>
      </w:pPr>
      <w:r>
        <w:rPr>
          <w:rFonts w:hint="eastAsia" w:ascii="宋体" w:hAnsi="宋体" w:cs="宋体"/>
          <w:sz w:val="18"/>
          <w:szCs w:val="18"/>
        </w:rPr>
        <w:t>从业人员、营业收入、资产总额填报上一年度数据，无上一年度数据的新成立企业可不填报。</w:t>
      </w:r>
    </w:p>
    <w:p w14:paraId="61D46239">
      <w:pPr>
        <w:spacing w:line="360" w:lineRule="auto"/>
        <w:ind w:right="420" w:firstLine="480" w:firstLineChars="200"/>
        <w:rPr>
          <w:rFonts w:ascii="宋体" w:hAnsi="宋体" w:cs="宋体"/>
          <w:sz w:val="24"/>
        </w:rPr>
      </w:pPr>
      <w:r>
        <w:rPr>
          <w:rFonts w:hint="eastAsia" w:ascii="宋体" w:hAnsi="宋体" w:cs="宋体"/>
          <w:sz w:val="24"/>
        </w:rPr>
        <w:t>注：</w:t>
      </w:r>
    </w:p>
    <w:p w14:paraId="685823EB">
      <w:pPr>
        <w:keepNext w:val="0"/>
        <w:keepLines w:val="0"/>
        <w:widowControl w:val="0"/>
        <w:suppressLineNumbers w:val="0"/>
        <w:adjustRightInd w:val="0"/>
        <w:spacing w:before="0" w:beforeAutospacing="0" w:after="0" w:afterAutospacing="0" w:line="360" w:lineRule="auto"/>
        <w:ind w:left="0" w:right="0" w:firstLine="480" w:firstLineChars="200"/>
        <w:jc w:val="both"/>
        <w:rPr>
          <w:rFonts w:hint="eastAsia" w:ascii="宋体" w:hAnsi="宋体" w:eastAsia="宋体" w:cs="仿宋_GB2312"/>
          <w:b/>
          <w:bCs w:val="0"/>
          <w:kern w:val="2"/>
          <w:sz w:val="24"/>
          <w:szCs w:val="24"/>
          <w:highlight w:val="none"/>
          <w:woUserID w:val="1"/>
        </w:rPr>
      </w:pPr>
      <w:r>
        <w:rPr>
          <w:rFonts w:hint="eastAsia" w:ascii="宋体" w:hAnsi="宋体" w:eastAsia="宋体" w:cs="宋体"/>
          <w:kern w:val="2"/>
          <w:sz w:val="24"/>
          <w:szCs w:val="24"/>
          <w:highlight w:val="none"/>
          <w:lang w:val="en-US" w:eastAsia="zh-CN" w:bidi="ar"/>
          <w:woUserID w:val="1"/>
        </w:rPr>
        <w:t>①从业人员、营业收入、资产总额填报上一年度数据，无上一年度数据的新成立企业可不填报。②《中小企业声明函》中“标的名称”、“采购文件中明确的所属行业”依据采购文件第二部分供应商须知前附表中“采购标的及其对应的中小企业划分标准所属行业”的指引，逐一填写，不得缺漏。</w:t>
      </w:r>
    </w:p>
    <w:p w14:paraId="5F0D6597">
      <w:pPr>
        <w:spacing w:line="360" w:lineRule="auto"/>
        <w:rPr>
          <w:rFonts w:ascii="宋体" w:hAnsi="宋体" w:cs="宋体"/>
          <w:bCs/>
          <w:sz w:val="24"/>
        </w:rPr>
        <w:sectPr>
          <w:pgSz w:w="11906" w:h="16838"/>
          <w:pgMar w:top="1440" w:right="1080" w:bottom="1440" w:left="1080" w:header="851" w:footer="992" w:gutter="0"/>
          <w:cols w:space="720" w:num="1"/>
          <w:titlePg/>
          <w:docGrid w:linePitch="312" w:charSpace="0"/>
        </w:sectPr>
      </w:pPr>
    </w:p>
    <w:p w14:paraId="5C73225A">
      <w:pPr>
        <w:autoSpaceDE w:val="0"/>
        <w:autoSpaceDN w:val="0"/>
        <w:jc w:val="left"/>
        <w:rPr>
          <w:rFonts w:hint="eastAsia" w:asciiTheme="minorEastAsia" w:hAnsiTheme="minorEastAsia" w:eastAsiaTheme="minorEastAsia" w:cstheme="minorEastAsia"/>
          <w:b/>
          <w:color w:val="auto"/>
          <w:spacing w:val="6"/>
          <w:sz w:val="32"/>
          <w:szCs w:val="32"/>
          <w:highlight w:val="none"/>
          <w:lang w:val="en-US"/>
        </w:rPr>
      </w:pPr>
      <w:r>
        <w:rPr>
          <w:rFonts w:hint="eastAsia" w:asciiTheme="minorEastAsia" w:hAnsiTheme="minorEastAsia" w:eastAsiaTheme="minorEastAsia" w:cstheme="minorEastAsia"/>
          <w:b/>
          <w:color w:val="auto"/>
          <w:spacing w:val="6"/>
          <w:sz w:val="32"/>
          <w:szCs w:val="32"/>
          <w:highlight w:val="none"/>
          <w:lang w:val="zh-CN"/>
        </w:rPr>
        <w:t>附件</w:t>
      </w:r>
      <w:r>
        <w:rPr>
          <w:rFonts w:hint="eastAsia" w:asciiTheme="minorEastAsia" w:hAnsiTheme="minorEastAsia" w:eastAsiaTheme="minorEastAsia" w:cstheme="minorEastAsia"/>
          <w:b/>
          <w:color w:val="auto"/>
          <w:spacing w:val="6"/>
          <w:sz w:val="32"/>
          <w:szCs w:val="32"/>
          <w:highlight w:val="none"/>
          <w:lang w:val="en-US" w:eastAsia="zh-CN"/>
        </w:rPr>
        <w:t>8：关于符合本国产品标准的声明函（本项目不涉及）</w:t>
      </w:r>
    </w:p>
    <w:p w14:paraId="6E3966C8">
      <w:pPr>
        <w:adjustRightInd w:val="0"/>
        <w:snapToGrid w:val="0"/>
        <w:spacing w:line="360" w:lineRule="auto"/>
        <w:jc w:val="center"/>
        <w:rPr>
          <w:rFonts w:hint="eastAsia" w:asciiTheme="minorEastAsia" w:hAnsiTheme="minorEastAsia" w:eastAsiaTheme="minorEastAsia" w:cstheme="minorEastAsia"/>
          <w:b/>
          <w:color w:val="auto"/>
          <w:sz w:val="32"/>
          <w:szCs w:val="32"/>
          <w:highlight w:val="none"/>
          <w:lang w:val="zh-CN"/>
        </w:rPr>
      </w:pPr>
    </w:p>
    <w:p w14:paraId="07E96CB9">
      <w:pPr>
        <w:adjustRightInd w:val="0"/>
        <w:snapToGrid w:val="0"/>
        <w:spacing w:line="360" w:lineRule="auto"/>
        <w:jc w:val="center"/>
        <w:rPr>
          <w:rFonts w:hint="eastAsia" w:asciiTheme="minorEastAsia" w:hAnsiTheme="minorEastAsia" w:eastAsiaTheme="minorEastAsia" w:cstheme="minorEastAsia"/>
          <w:b/>
          <w:color w:val="auto"/>
          <w:sz w:val="32"/>
          <w:szCs w:val="32"/>
          <w:highlight w:val="none"/>
          <w:lang w:val="zh-CN"/>
        </w:rPr>
      </w:pPr>
      <w:r>
        <w:rPr>
          <w:rFonts w:hint="eastAsia" w:asciiTheme="minorEastAsia" w:hAnsiTheme="minorEastAsia" w:eastAsiaTheme="minorEastAsia" w:cstheme="minorEastAsia"/>
          <w:b/>
          <w:color w:val="auto"/>
          <w:sz w:val="32"/>
          <w:szCs w:val="32"/>
          <w:highlight w:val="none"/>
          <w:lang w:val="zh-CN"/>
        </w:rPr>
        <w:t>关于符合本国产品标准的声明函</w:t>
      </w:r>
    </w:p>
    <w:p w14:paraId="5C32E215">
      <w:pPr>
        <w:snapToGrid w:val="0"/>
        <w:spacing w:line="360" w:lineRule="auto"/>
        <w:rPr>
          <w:rFonts w:hint="eastAsia" w:ascii="宋体" w:hAnsi="宋体" w:eastAsia="宋体" w:cs="宋体"/>
          <w:color w:val="auto"/>
          <w:kern w:val="0"/>
          <w:sz w:val="24"/>
          <w:szCs w:val="24"/>
          <w:highlight w:val="none"/>
          <w:lang w:val="zh-CN"/>
        </w:rPr>
      </w:pPr>
    </w:p>
    <w:p w14:paraId="6D299D33">
      <w:pPr>
        <w:snapToGrid w:val="0"/>
        <w:spacing w:before="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3BD4154B">
      <w:pPr>
        <w:snapToGrid w:val="0"/>
        <w:spacing w:before="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spacing w:val="0"/>
          <w:kern w:val="0"/>
          <w:sz w:val="24"/>
          <w:szCs w:val="24"/>
          <w:highlight w:val="none"/>
          <w:lang w:val="zh-CN"/>
        </w:rPr>
        <w:t>1.</w:t>
      </w:r>
      <w:r>
        <w:rPr>
          <w:rFonts w:hint="eastAsia" w:asciiTheme="minorEastAsia" w:hAnsiTheme="minorEastAsia" w:eastAsiaTheme="minorEastAsia" w:cstheme="minorEastAsia"/>
          <w:color w:val="auto"/>
          <w:spacing w:val="0"/>
          <w:kern w:val="0"/>
          <w:sz w:val="24"/>
          <w:szCs w:val="24"/>
          <w:highlight w:val="none"/>
          <w:u w:val="single"/>
          <w:lang w:val="zh-CN"/>
        </w:rPr>
        <w:t>（产品名称1）</w:t>
      </w:r>
      <w:r>
        <w:rPr>
          <w:rFonts w:hint="eastAsia" w:asciiTheme="minorEastAsia" w:hAnsiTheme="minorEastAsia" w:eastAsiaTheme="minorEastAsia" w:cstheme="minorEastAsia"/>
          <w:color w:val="auto"/>
          <w:spacing w:val="0"/>
          <w:kern w:val="0"/>
          <w:sz w:val="24"/>
          <w:szCs w:val="24"/>
          <w:highlight w:val="none"/>
          <w:lang w:val="zh-CN"/>
        </w:rPr>
        <w:t>1，生产厂为</w:t>
      </w:r>
      <w:r>
        <w:rPr>
          <w:rFonts w:hint="eastAsia" w:asciiTheme="minorEastAsia" w:hAnsiTheme="minorEastAsia" w:eastAsiaTheme="minorEastAsia" w:cstheme="minorEastAsia"/>
          <w:color w:val="auto"/>
          <w:spacing w:val="0"/>
          <w:kern w:val="0"/>
          <w:sz w:val="24"/>
          <w:szCs w:val="24"/>
          <w:highlight w:val="none"/>
          <w:u w:val="single"/>
          <w:lang w:val="zh-CN"/>
        </w:rPr>
        <w:t>（厂名）</w:t>
      </w:r>
      <w:r>
        <w:rPr>
          <w:rFonts w:hint="eastAsia" w:asciiTheme="minorEastAsia" w:hAnsiTheme="minorEastAsia" w:eastAsiaTheme="minorEastAsia" w:cstheme="minorEastAsia"/>
          <w:color w:val="auto"/>
          <w:spacing w:val="0"/>
          <w:kern w:val="0"/>
          <w:sz w:val="24"/>
          <w:szCs w:val="24"/>
          <w:highlight w:val="none"/>
          <w:lang w:val="zh-CN"/>
        </w:rPr>
        <w:t>2，厂址为</w:t>
      </w:r>
      <w:r>
        <w:rPr>
          <w:rFonts w:hint="eastAsia" w:asciiTheme="minorEastAsia" w:hAnsiTheme="minorEastAsia" w:eastAsiaTheme="minorEastAsia" w:cstheme="minorEastAsia"/>
          <w:color w:val="auto"/>
          <w:spacing w:val="0"/>
          <w:kern w:val="0"/>
          <w:sz w:val="24"/>
          <w:szCs w:val="24"/>
          <w:highlight w:val="none"/>
          <w:u w:val="single"/>
          <w:lang w:val="zh-CN"/>
        </w:rPr>
        <w:t>（生产厂址）</w:t>
      </w:r>
      <w:r>
        <w:rPr>
          <w:rFonts w:hint="eastAsia" w:asciiTheme="minorEastAsia" w:hAnsiTheme="minorEastAsia" w:eastAsiaTheme="minorEastAsia" w:cstheme="minorEastAsia"/>
          <w:color w:val="auto"/>
          <w:spacing w:val="0"/>
          <w:kern w:val="0"/>
          <w:sz w:val="24"/>
          <w:szCs w:val="24"/>
          <w:highlight w:val="none"/>
          <w:lang w:val="zh-CN"/>
        </w:rPr>
        <w:t>。</w:t>
      </w:r>
      <w:r>
        <w:rPr>
          <w:rFonts w:hint="eastAsia" w:asciiTheme="minorEastAsia" w:hAnsiTheme="minorEastAsia" w:eastAsiaTheme="minorEastAsia" w:cstheme="minorEastAsia"/>
          <w:color w:val="auto"/>
          <w:spacing w:val="0"/>
          <w:kern w:val="0"/>
          <w:sz w:val="24"/>
          <w:szCs w:val="24"/>
          <w:highlight w:val="none"/>
          <w:u w:val="single"/>
          <w:lang w:val="zh-CN"/>
        </w:rPr>
        <w:t>（产品名称1）</w:t>
      </w:r>
      <w:r>
        <w:rPr>
          <w:rFonts w:hint="eastAsia" w:asciiTheme="minorEastAsia" w:hAnsiTheme="minorEastAsia" w:eastAsiaTheme="minorEastAsia" w:cstheme="minorEastAsia"/>
          <w:color w:val="auto"/>
          <w:spacing w:val="0"/>
          <w:kern w:val="0"/>
          <w:sz w:val="24"/>
          <w:szCs w:val="24"/>
          <w:highlight w:val="none"/>
          <w:lang w:val="zh-CN"/>
        </w:rPr>
        <w:t>的中国境内生产的组件成本占比≥</w:t>
      </w:r>
      <w:r>
        <w:rPr>
          <w:rFonts w:hint="eastAsia" w:asciiTheme="minorEastAsia" w:hAnsiTheme="minorEastAsia" w:eastAsiaTheme="minorEastAsia" w:cstheme="minorEastAsia"/>
          <w:color w:val="auto"/>
          <w:spacing w:val="0"/>
          <w:kern w:val="0"/>
          <w:sz w:val="24"/>
          <w:szCs w:val="24"/>
          <w:highlight w:val="none"/>
          <w:u w:val="single"/>
          <w:lang w:val="zh-CN"/>
        </w:rPr>
        <w:t>（规定比例）</w:t>
      </w:r>
      <w:r>
        <w:rPr>
          <w:rFonts w:hint="eastAsia" w:asciiTheme="minorEastAsia" w:hAnsiTheme="minorEastAsia" w:eastAsiaTheme="minorEastAsia" w:cstheme="minorEastAsia"/>
          <w:color w:val="auto"/>
          <w:spacing w:val="0"/>
          <w:kern w:val="0"/>
          <w:sz w:val="24"/>
          <w:szCs w:val="24"/>
          <w:highlight w:val="none"/>
          <w:lang w:val="zh-CN"/>
        </w:rPr>
        <w:t>3。</w:t>
      </w:r>
      <w:r>
        <w:rPr>
          <w:rFonts w:hint="eastAsia" w:asciiTheme="minorEastAsia" w:hAnsiTheme="minorEastAsia" w:eastAsiaTheme="minorEastAsia" w:cstheme="minorEastAsia"/>
          <w:color w:val="auto"/>
          <w:spacing w:val="0"/>
          <w:kern w:val="0"/>
          <w:sz w:val="24"/>
          <w:szCs w:val="24"/>
          <w:highlight w:val="none"/>
          <w:u w:val="single"/>
          <w:lang w:val="zh-CN"/>
        </w:rPr>
        <w:t>（产品名称1）</w:t>
      </w:r>
      <w:r>
        <w:rPr>
          <w:rFonts w:hint="eastAsia" w:asciiTheme="minorEastAsia" w:hAnsiTheme="minorEastAsia" w:eastAsiaTheme="minorEastAsia" w:cstheme="minorEastAsia"/>
          <w:color w:val="auto"/>
          <w:spacing w:val="0"/>
          <w:kern w:val="0"/>
          <w:sz w:val="24"/>
          <w:szCs w:val="24"/>
          <w:highlight w:val="none"/>
          <w:lang w:val="zh-CN"/>
        </w:rPr>
        <w:t>的</w:t>
      </w:r>
      <w:r>
        <w:rPr>
          <w:rFonts w:hint="eastAsia" w:asciiTheme="minorEastAsia" w:hAnsiTheme="minorEastAsia" w:eastAsiaTheme="minorEastAsia" w:cstheme="minorEastAsia"/>
          <w:color w:val="auto"/>
          <w:spacing w:val="0"/>
          <w:kern w:val="0"/>
          <w:sz w:val="24"/>
          <w:szCs w:val="24"/>
          <w:highlight w:val="none"/>
          <w:u w:val="single"/>
          <w:lang w:val="zh-CN"/>
        </w:rPr>
        <w:t>（关键组件）</w:t>
      </w:r>
      <w:r>
        <w:rPr>
          <w:rFonts w:hint="eastAsia" w:asciiTheme="minorEastAsia" w:hAnsiTheme="minorEastAsia" w:eastAsiaTheme="minorEastAsia" w:cstheme="minorEastAsia"/>
          <w:color w:val="auto"/>
          <w:spacing w:val="0"/>
          <w:kern w:val="0"/>
          <w:sz w:val="24"/>
          <w:szCs w:val="24"/>
          <w:highlight w:val="none"/>
          <w:lang w:val="zh-CN"/>
        </w:rPr>
        <w:t>4在中国境内生产。</w:t>
      </w:r>
      <w:r>
        <w:rPr>
          <w:rFonts w:hint="eastAsia" w:asciiTheme="minorEastAsia" w:hAnsiTheme="minorEastAsia" w:eastAsiaTheme="minorEastAsia" w:cstheme="minorEastAsia"/>
          <w:color w:val="auto"/>
          <w:spacing w:val="0"/>
          <w:kern w:val="0"/>
          <w:sz w:val="24"/>
          <w:szCs w:val="24"/>
          <w:highlight w:val="none"/>
          <w:u w:val="single"/>
          <w:lang w:val="zh-CN"/>
        </w:rPr>
        <w:t>（产品名称1）</w:t>
      </w:r>
      <w:r>
        <w:rPr>
          <w:rFonts w:hint="eastAsia" w:asciiTheme="minorEastAsia" w:hAnsiTheme="minorEastAsia" w:eastAsiaTheme="minorEastAsia" w:cstheme="minorEastAsia"/>
          <w:color w:val="auto"/>
          <w:spacing w:val="0"/>
          <w:kern w:val="0"/>
          <w:sz w:val="24"/>
          <w:szCs w:val="24"/>
          <w:highlight w:val="none"/>
          <w:lang w:val="zh-CN"/>
        </w:rPr>
        <w:t>的</w:t>
      </w:r>
      <w:r>
        <w:rPr>
          <w:rFonts w:hint="eastAsia" w:asciiTheme="minorEastAsia" w:hAnsiTheme="minorEastAsia" w:eastAsiaTheme="minorEastAsia" w:cstheme="minorEastAsia"/>
          <w:color w:val="auto"/>
          <w:spacing w:val="0"/>
          <w:kern w:val="0"/>
          <w:sz w:val="24"/>
          <w:szCs w:val="24"/>
          <w:highlight w:val="none"/>
          <w:u w:val="single"/>
          <w:lang w:val="zh-CN"/>
        </w:rPr>
        <w:t>（关键工序）</w:t>
      </w:r>
      <w:r>
        <w:rPr>
          <w:rFonts w:hint="eastAsia" w:asciiTheme="minorEastAsia" w:hAnsiTheme="minorEastAsia" w:eastAsiaTheme="minorEastAsia" w:cstheme="minorEastAsia"/>
          <w:color w:val="auto"/>
          <w:spacing w:val="0"/>
          <w:kern w:val="0"/>
          <w:sz w:val="24"/>
          <w:szCs w:val="24"/>
          <w:highlight w:val="none"/>
          <w:lang w:val="zh-CN"/>
        </w:rPr>
        <w:t>5在中国境内完成。</w:t>
      </w:r>
    </w:p>
    <w:p w14:paraId="5A6304EA">
      <w:pPr>
        <w:snapToGrid w:val="0"/>
        <w:spacing w:before="0" w:line="360" w:lineRule="auto"/>
        <w:ind w:left="0" w:right="0" w:firstLine="480" w:firstLineChars="200"/>
        <w:jc w:val="left"/>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spacing w:val="0"/>
          <w:kern w:val="0"/>
          <w:sz w:val="24"/>
          <w:szCs w:val="24"/>
          <w:highlight w:val="none"/>
          <w:lang w:val="zh-CN"/>
        </w:rPr>
        <w:t>2.</w:t>
      </w:r>
      <w:r>
        <w:rPr>
          <w:rFonts w:hint="eastAsia" w:asciiTheme="minorEastAsia" w:hAnsiTheme="minorEastAsia" w:eastAsiaTheme="minorEastAsia" w:cstheme="minorEastAsia"/>
          <w:color w:val="auto"/>
          <w:spacing w:val="0"/>
          <w:kern w:val="0"/>
          <w:sz w:val="24"/>
          <w:szCs w:val="24"/>
          <w:highlight w:val="none"/>
          <w:u w:val="single"/>
          <w:lang w:val="zh-CN"/>
        </w:rPr>
        <w:t>（产品名称2）</w:t>
      </w:r>
      <w:r>
        <w:rPr>
          <w:rFonts w:hint="eastAsia" w:asciiTheme="minorEastAsia" w:hAnsiTheme="minorEastAsia" w:eastAsiaTheme="minorEastAsia" w:cstheme="minorEastAsia"/>
          <w:color w:val="auto"/>
          <w:spacing w:val="0"/>
          <w:kern w:val="0"/>
          <w:sz w:val="24"/>
          <w:szCs w:val="24"/>
          <w:highlight w:val="none"/>
          <w:lang w:val="zh-CN"/>
        </w:rPr>
        <w:t>，生产厂为</w:t>
      </w:r>
      <w:r>
        <w:rPr>
          <w:rFonts w:hint="eastAsia" w:asciiTheme="minorEastAsia" w:hAnsiTheme="minorEastAsia" w:eastAsiaTheme="minorEastAsia" w:cstheme="minorEastAsia"/>
          <w:color w:val="auto"/>
          <w:spacing w:val="0"/>
          <w:kern w:val="0"/>
          <w:sz w:val="24"/>
          <w:szCs w:val="24"/>
          <w:highlight w:val="none"/>
          <w:u w:val="single"/>
          <w:lang w:val="zh-CN"/>
        </w:rPr>
        <w:t>（厂名）</w:t>
      </w:r>
      <w:r>
        <w:rPr>
          <w:rFonts w:hint="eastAsia" w:asciiTheme="minorEastAsia" w:hAnsiTheme="minorEastAsia" w:eastAsiaTheme="minorEastAsia" w:cstheme="minorEastAsia"/>
          <w:color w:val="auto"/>
          <w:spacing w:val="0"/>
          <w:kern w:val="0"/>
          <w:sz w:val="24"/>
          <w:szCs w:val="24"/>
          <w:highlight w:val="none"/>
          <w:lang w:val="zh-CN"/>
        </w:rPr>
        <w:t>，厂址为</w:t>
      </w:r>
      <w:r>
        <w:rPr>
          <w:rFonts w:hint="eastAsia" w:asciiTheme="minorEastAsia" w:hAnsiTheme="minorEastAsia" w:eastAsiaTheme="minorEastAsia" w:cstheme="minorEastAsia"/>
          <w:color w:val="auto"/>
          <w:spacing w:val="0"/>
          <w:kern w:val="0"/>
          <w:sz w:val="24"/>
          <w:szCs w:val="24"/>
          <w:highlight w:val="none"/>
          <w:u w:val="single"/>
          <w:lang w:val="zh-CN"/>
        </w:rPr>
        <w:t>（生产厂址）</w:t>
      </w:r>
      <w:r>
        <w:rPr>
          <w:rFonts w:hint="eastAsia" w:asciiTheme="minorEastAsia" w:hAnsiTheme="minorEastAsia" w:eastAsiaTheme="minorEastAsia" w:cstheme="minorEastAsia"/>
          <w:color w:val="auto"/>
          <w:spacing w:val="0"/>
          <w:kern w:val="0"/>
          <w:sz w:val="24"/>
          <w:szCs w:val="24"/>
          <w:highlight w:val="none"/>
          <w:lang w:val="zh-CN"/>
        </w:rPr>
        <w:t>。</w:t>
      </w:r>
      <w:r>
        <w:rPr>
          <w:rFonts w:hint="eastAsia" w:asciiTheme="minorEastAsia" w:hAnsiTheme="minorEastAsia" w:eastAsiaTheme="minorEastAsia" w:cstheme="minorEastAsia"/>
          <w:color w:val="auto"/>
          <w:spacing w:val="0"/>
          <w:kern w:val="0"/>
          <w:sz w:val="24"/>
          <w:szCs w:val="24"/>
          <w:highlight w:val="none"/>
          <w:u w:val="single"/>
          <w:lang w:val="zh-CN"/>
        </w:rPr>
        <w:t>（产品名称2）</w:t>
      </w:r>
      <w:r>
        <w:rPr>
          <w:rFonts w:hint="eastAsia" w:asciiTheme="minorEastAsia" w:hAnsiTheme="minorEastAsia" w:eastAsiaTheme="minorEastAsia" w:cstheme="minorEastAsia"/>
          <w:color w:val="auto"/>
          <w:kern w:val="0"/>
          <w:sz w:val="24"/>
          <w:szCs w:val="24"/>
          <w:highlight w:val="none"/>
          <w:u w:val="single"/>
          <w:lang w:val="zh-CN"/>
        </w:rPr>
        <w:tab/>
      </w:r>
      <w:r>
        <w:rPr>
          <w:rFonts w:hint="eastAsia" w:asciiTheme="minorEastAsia" w:hAnsiTheme="minorEastAsia" w:eastAsiaTheme="minorEastAsia" w:cstheme="minorEastAsia"/>
          <w:color w:val="auto"/>
          <w:kern w:val="0"/>
          <w:sz w:val="24"/>
          <w:szCs w:val="24"/>
          <w:highlight w:val="none"/>
          <w:u w:val="single"/>
          <w:lang w:val="zh-CN"/>
        </w:rPr>
        <w:t xml:space="preserve"> </w:t>
      </w:r>
      <w:r>
        <w:rPr>
          <w:rFonts w:hint="eastAsia" w:asciiTheme="minorEastAsia" w:hAnsiTheme="minorEastAsia" w:eastAsiaTheme="minorEastAsia" w:cstheme="minorEastAsia"/>
          <w:color w:val="auto"/>
          <w:spacing w:val="0"/>
          <w:kern w:val="0"/>
          <w:sz w:val="24"/>
          <w:szCs w:val="24"/>
          <w:highlight w:val="none"/>
          <w:lang w:val="zh-CN"/>
        </w:rPr>
        <w:t>的中国境内生产的组件成本占比≥</w:t>
      </w:r>
      <w:r>
        <w:rPr>
          <w:rFonts w:hint="eastAsia" w:asciiTheme="minorEastAsia" w:hAnsiTheme="minorEastAsia" w:eastAsiaTheme="minorEastAsia" w:cstheme="minorEastAsia"/>
          <w:color w:val="auto"/>
          <w:spacing w:val="0"/>
          <w:kern w:val="0"/>
          <w:sz w:val="24"/>
          <w:szCs w:val="24"/>
          <w:highlight w:val="none"/>
          <w:u w:val="none"/>
          <w:lang w:val="zh-CN"/>
        </w:rPr>
        <w:t>（规定比例）</w:t>
      </w:r>
      <w:r>
        <w:rPr>
          <w:rFonts w:hint="eastAsia" w:asciiTheme="minorEastAsia" w:hAnsiTheme="minorEastAsia" w:eastAsiaTheme="minorEastAsia" w:cstheme="minorEastAsia"/>
          <w:color w:val="auto"/>
          <w:spacing w:val="0"/>
          <w:kern w:val="0"/>
          <w:sz w:val="24"/>
          <w:szCs w:val="24"/>
          <w:highlight w:val="none"/>
          <w:lang w:val="zh-CN"/>
        </w:rPr>
        <w:t>。</w:t>
      </w:r>
      <w:r>
        <w:rPr>
          <w:rFonts w:hint="eastAsia" w:asciiTheme="minorEastAsia" w:hAnsiTheme="minorEastAsia" w:eastAsiaTheme="minorEastAsia" w:cstheme="minorEastAsia"/>
          <w:color w:val="auto"/>
          <w:spacing w:val="0"/>
          <w:kern w:val="0"/>
          <w:sz w:val="24"/>
          <w:szCs w:val="24"/>
          <w:highlight w:val="none"/>
          <w:u w:val="single"/>
          <w:lang w:val="zh-CN"/>
        </w:rPr>
        <w:t>（产品名称2）</w:t>
      </w:r>
      <w:r>
        <w:rPr>
          <w:rFonts w:hint="eastAsia" w:asciiTheme="minorEastAsia" w:hAnsiTheme="minorEastAsia" w:eastAsiaTheme="minorEastAsia" w:cstheme="minorEastAsia"/>
          <w:color w:val="auto"/>
          <w:spacing w:val="0"/>
          <w:kern w:val="0"/>
          <w:sz w:val="24"/>
          <w:szCs w:val="24"/>
          <w:highlight w:val="none"/>
          <w:lang w:val="zh-CN"/>
        </w:rPr>
        <w:t>的</w:t>
      </w:r>
      <w:r>
        <w:rPr>
          <w:rFonts w:hint="eastAsia" w:asciiTheme="minorEastAsia" w:hAnsiTheme="minorEastAsia" w:eastAsiaTheme="minorEastAsia" w:cstheme="minorEastAsia"/>
          <w:color w:val="auto"/>
          <w:spacing w:val="0"/>
          <w:kern w:val="0"/>
          <w:sz w:val="24"/>
          <w:szCs w:val="24"/>
          <w:highlight w:val="none"/>
          <w:u w:val="single"/>
          <w:lang w:val="zh-CN"/>
        </w:rPr>
        <w:t>（关键组件）</w:t>
      </w:r>
      <w:r>
        <w:rPr>
          <w:rFonts w:hint="eastAsia" w:asciiTheme="minorEastAsia" w:hAnsiTheme="minorEastAsia" w:eastAsiaTheme="minorEastAsia" w:cstheme="minorEastAsia"/>
          <w:color w:val="auto"/>
          <w:spacing w:val="0"/>
          <w:kern w:val="0"/>
          <w:sz w:val="24"/>
          <w:szCs w:val="24"/>
          <w:highlight w:val="none"/>
          <w:lang w:val="zh-CN"/>
        </w:rPr>
        <w:t>在中国境内生产。</w:t>
      </w:r>
      <w:r>
        <w:rPr>
          <w:rFonts w:hint="eastAsia" w:asciiTheme="minorEastAsia" w:hAnsiTheme="minorEastAsia" w:eastAsiaTheme="minorEastAsia" w:cstheme="minorEastAsia"/>
          <w:color w:val="auto"/>
          <w:spacing w:val="0"/>
          <w:kern w:val="0"/>
          <w:sz w:val="24"/>
          <w:szCs w:val="24"/>
          <w:highlight w:val="none"/>
          <w:u w:val="single"/>
          <w:lang w:val="zh-CN"/>
        </w:rPr>
        <w:t>（产品名称2）</w:t>
      </w:r>
      <w:r>
        <w:rPr>
          <w:rFonts w:hint="eastAsia" w:asciiTheme="minorEastAsia" w:hAnsiTheme="minorEastAsia" w:eastAsiaTheme="minorEastAsia" w:cstheme="minorEastAsia"/>
          <w:color w:val="auto"/>
          <w:spacing w:val="0"/>
          <w:kern w:val="0"/>
          <w:sz w:val="24"/>
          <w:szCs w:val="24"/>
          <w:highlight w:val="none"/>
          <w:lang w:val="zh-CN"/>
        </w:rPr>
        <w:t>的</w:t>
      </w:r>
      <w:r>
        <w:rPr>
          <w:rFonts w:hint="eastAsia" w:asciiTheme="minorEastAsia" w:hAnsiTheme="minorEastAsia" w:eastAsiaTheme="minorEastAsia" w:cstheme="minorEastAsia"/>
          <w:color w:val="auto"/>
          <w:spacing w:val="0"/>
          <w:kern w:val="0"/>
          <w:sz w:val="24"/>
          <w:szCs w:val="24"/>
          <w:highlight w:val="none"/>
          <w:u w:val="single"/>
          <w:lang w:val="zh-CN"/>
        </w:rPr>
        <w:t>（关键工序）</w:t>
      </w:r>
      <w:r>
        <w:rPr>
          <w:rFonts w:hint="eastAsia" w:asciiTheme="minorEastAsia" w:hAnsiTheme="minorEastAsia" w:eastAsiaTheme="minorEastAsia" w:cstheme="minorEastAsia"/>
          <w:color w:val="auto"/>
          <w:spacing w:val="0"/>
          <w:kern w:val="0"/>
          <w:sz w:val="24"/>
          <w:szCs w:val="24"/>
          <w:highlight w:val="none"/>
          <w:lang w:val="zh-CN"/>
        </w:rPr>
        <w:t>在中国境内完成。</w:t>
      </w:r>
    </w:p>
    <w:p w14:paraId="2CE0B2E7">
      <w:pPr>
        <w:snapToGrid w:val="0"/>
        <w:spacing w:before="0" w:line="360" w:lineRule="auto"/>
        <w:ind w:left="0" w:firstLine="480" w:firstLineChars="200"/>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spacing w:val="0"/>
          <w:kern w:val="0"/>
          <w:position w:val="0"/>
          <w:sz w:val="24"/>
          <w:szCs w:val="24"/>
          <w:highlight w:val="none"/>
          <w:lang w:val="zh-CN"/>
        </w:rPr>
        <w:t>……</w:t>
      </w:r>
    </w:p>
    <w:p w14:paraId="3A56D80A">
      <w:pPr>
        <w:snapToGrid w:val="0"/>
        <w:spacing w:before="0" w:line="360" w:lineRule="auto"/>
        <w:ind w:left="0" w:right="0" w:firstLine="0"/>
        <w:rPr>
          <w:rFonts w:hint="eastAsia" w:asciiTheme="minorEastAsia" w:hAnsiTheme="minorEastAsia" w:eastAsiaTheme="minorEastAsia" w:cstheme="minorEastAsia"/>
          <w:color w:val="auto"/>
          <w:spacing w:val="0"/>
          <w:kern w:val="0"/>
          <w:sz w:val="24"/>
          <w:szCs w:val="24"/>
          <w:highlight w:val="none"/>
          <w:lang w:val="zh-CN"/>
        </w:rPr>
      </w:pPr>
      <w:r>
        <w:rPr>
          <w:rFonts w:hint="eastAsia" w:asciiTheme="minorEastAsia" w:hAnsiTheme="minorEastAsia" w:eastAsiaTheme="minorEastAsia" w:cstheme="minorEastAsia"/>
          <w:color w:val="auto"/>
          <w:spacing w:val="0"/>
          <w:kern w:val="0"/>
          <w:sz w:val="24"/>
          <w:szCs w:val="24"/>
          <w:highlight w:val="none"/>
          <w:lang w:val="zh-CN"/>
        </w:rPr>
        <w:t>本公司（单位）对上述声明内容的真实性负责。如有虚假，愿承担相应法律责任。</w:t>
      </w:r>
    </w:p>
    <w:p w14:paraId="414F6417">
      <w:pPr>
        <w:snapToGrid w:val="0"/>
        <w:spacing w:before="0" w:line="360" w:lineRule="auto"/>
        <w:ind w:left="0" w:right="0" w:firstLine="0"/>
        <w:rPr>
          <w:rFonts w:hint="eastAsia" w:asciiTheme="minorEastAsia" w:hAnsiTheme="minorEastAsia" w:eastAsiaTheme="minorEastAsia" w:cstheme="minorEastAsia"/>
          <w:color w:val="auto"/>
          <w:kern w:val="0"/>
          <w:sz w:val="24"/>
          <w:szCs w:val="24"/>
          <w:highlight w:val="none"/>
          <w:lang w:val="zh-CN"/>
        </w:rPr>
      </w:pPr>
    </w:p>
    <w:p w14:paraId="00CEE8E8">
      <w:pPr>
        <w:adjustRightInd w:val="0"/>
        <w:snapToGrid w:val="0"/>
        <w:spacing w:line="360" w:lineRule="auto"/>
        <w:ind w:firstLine="3360" w:firstLineChars="1400"/>
        <w:jc w:val="both"/>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投标人名称（电子签名）：</w:t>
      </w:r>
    </w:p>
    <w:p w14:paraId="2210E261">
      <w:pPr>
        <w:keepNext/>
        <w:keepLines/>
        <w:adjustRightInd w:val="0"/>
        <w:snapToGrid w:val="0"/>
        <w:spacing w:line="360" w:lineRule="auto"/>
        <w:ind w:firstLine="3360" w:firstLineChars="14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    年     月     日</w:t>
      </w:r>
    </w:p>
    <w:p w14:paraId="08D45104">
      <w:pPr>
        <w:tabs>
          <w:tab w:val="left" w:pos="3649"/>
        </w:tabs>
        <w:snapToGrid w:val="0"/>
        <w:spacing w:line="360" w:lineRule="auto"/>
        <w:rPr>
          <w:rFonts w:hint="eastAsia" w:asciiTheme="minorEastAsia" w:hAnsiTheme="minorEastAsia" w:eastAsiaTheme="minorEastAsia" w:cstheme="minorEastAsia"/>
          <w:color w:val="auto"/>
          <w:kern w:val="0"/>
          <w:sz w:val="24"/>
          <w:szCs w:val="24"/>
          <w:highlight w:val="none"/>
          <w:lang w:val="zh-CN"/>
        </w:rPr>
      </w:pPr>
    </w:p>
    <w:p w14:paraId="77AD1870">
      <w:pPr>
        <w:snapToGrid w:val="0"/>
        <w:spacing w:line="360" w:lineRule="auto"/>
        <w:rPr>
          <w:rFonts w:hint="eastAsia" w:ascii="仿宋" w:hAnsi="仿宋" w:eastAsia="仿宋" w:cs="仿宋"/>
          <w:color w:val="auto"/>
          <w:kern w:val="0"/>
          <w:sz w:val="24"/>
          <w:szCs w:val="24"/>
          <w:highlight w:val="none"/>
          <w:lang w:val="zh-CN"/>
        </w:rPr>
      </w:pPr>
    </w:p>
    <w:p w14:paraId="6888B319">
      <w:pPr>
        <w:snapToGrid w:val="0"/>
        <w:spacing w:before="0" w:line="360" w:lineRule="auto"/>
        <w:ind w:left="0"/>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spacing w:val="0"/>
          <w:kern w:val="0"/>
          <w:sz w:val="24"/>
          <w:szCs w:val="24"/>
          <w:highlight w:val="none"/>
          <w:lang w:val="zh-CN"/>
        </w:rPr>
        <w:t>1.产品如有型号，请在“产品名称”栏一并填写。</w:t>
      </w:r>
    </w:p>
    <w:p w14:paraId="062FDA72">
      <w:pPr>
        <w:snapToGrid w:val="0"/>
        <w:spacing w:before="0" w:line="360" w:lineRule="auto"/>
        <w:ind w:left="0"/>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spacing w:val="0"/>
          <w:kern w:val="0"/>
          <w:sz w:val="24"/>
          <w:szCs w:val="24"/>
          <w:highlight w:val="none"/>
          <w:lang w:val="zh-CN"/>
        </w:rPr>
        <w:t>2.生产厂名与厂址应与生产厂营业执照载明的相关信息保持一致。</w:t>
      </w:r>
    </w:p>
    <w:p w14:paraId="485AE19C">
      <w:pPr>
        <w:snapToGrid w:val="0"/>
        <w:spacing w:before="0" w:line="360" w:lineRule="auto"/>
        <w:ind w:left="0"/>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spacing w:val="0"/>
          <w:kern w:val="0"/>
          <w:sz w:val="24"/>
          <w:szCs w:val="24"/>
          <w:highlight w:val="none"/>
          <w:lang w:val="zh-CN"/>
        </w:rPr>
        <w:t>3.该产品的中国境内生产的组件成本占比相关要求实施前，“规定比例”栏可不填，下同。</w:t>
      </w:r>
    </w:p>
    <w:p w14:paraId="36BF62D1">
      <w:pPr>
        <w:snapToGrid w:val="0"/>
        <w:spacing w:before="0" w:line="360" w:lineRule="auto"/>
        <w:ind w:left="0"/>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spacing w:val="0"/>
          <w:kern w:val="0"/>
          <w:sz w:val="24"/>
          <w:szCs w:val="24"/>
          <w:highlight w:val="none"/>
          <w:lang w:val="zh-CN"/>
        </w:rPr>
        <w:t>4.该产品的关键组件要求实施前，“关键组件”栏可不填，下同。</w:t>
      </w:r>
    </w:p>
    <w:p w14:paraId="6DAC577B">
      <w:pPr>
        <w:spacing w:line="360" w:lineRule="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pacing w:val="0"/>
          <w:kern w:val="0"/>
          <w:sz w:val="24"/>
          <w:szCs w:val="24"/>
          <w:highlight w:val="none"/>
          <w:lang w:val="zh-CN"/>
        </w:rPr>
        <w:t>5.该产品的关键工序要求实施前，“关键工序”栏可不填，下同</w:t>
      </w:r>
      <w:r>
        <w:rPr>
          <w:rFonts w:hint="eastAsia" w:asciiTheme="minorEastAsia" w:hAnsiTheme="minorEastAsia" w:eastAsiaTheme="minorEastAsia" w:cstheme="minorEastAsia"/>
          <w:color w:val="auto"/>
          <w:spacing w:val="0"/>
          <w:kern w:val="0"/>
          <w:sz w:val="24"/>
          <w:szCs w:val="24"/>
          <w:highlight w:val="none"/>
          <w:lang w:val="zh-CN" w:eastAsia="zh-CN"/>
        </w:rPr>
        <w:t>。</w:t>
      </w:r>
    </w:p>
    <w:p w14:paraId="1280B6E5">
      <w:pPr>
        <w:rPr>
          <w:rFonts w:hint="eastAsia" w:ascii="仿宋_GB2312" w:hAnsi="仿宋" w:eastAsia="仿宋_GB2312" w:cs="仿宋"/>
          <w:b/>
          <w:color w:val="auto"/>
          <w:spacing w:val="6"/>
          <w:sz w:val="32"/>
          <w:szCs w:val="32"/>
          <w:highlight w:val="none"/>
        </w:rPr>
      </w:pPr>
    </w:p>
    <w:p w14:paraId="140C1634">
      <w:pPr>
        <w:autoSpaceDE/>
        <w:autoSpaceDN/>
        <w:jc w:val="left"/>
        <w:rPr>
          <w:rFonts w:hint="eastAsia" w:ascii="仿宋_GB2312" w:hAnsi="仿宋" w:eastAsia="仿宋_GB2312" w:cs="仿宋"/>
          <w:b/>
          <w:color w:val="auto"/>
          <w:spacing w:val="6"/>
          <w:sz w:val="32"/>
          <w:szCs w:val="32"/>
          <w:highlight w:val="none"/>
        </w:rPr>
      </w:pPr>
      <w:r>
        <w:rPr>
          <w:rFonts w:hint="eastAsia" w:ascii="仿宋_GB2312" w:hAnsi="仿宋" w:eastAsia="仿宋_GB2312" w:cs="仿宋"/>
          <w:b/>
          <w:color w:val="auto"/>
          <w:spacing w:val="6"/>
          <w:sz w:val="32"/>
          <w:szCs w:val="32"/>
          <w:highlight w:val="none"/>
        </w:rPr>
        <w:br w:type="page"/>
      </w:r>
    </w:p>
    <w:p w14:paraId="4A978725">
      <w:pPr>
        <w:spacing w:line="360" w:lineRule="auto"/>
        <w:jc w:val="center"/>
        <w:rPr>
          <w:rFonts w:ascii="宋体" w:hAnsi="宋体" w:cs="宋体"/>
          <w:b/>
          <w:bCs w:val="0"/>
          <w:color w:val="000000" w:themeColor="text1"/>
          <w:sz w:val="32"/>
          <w:szCs w:val="28"/>
          <w:highlight w:val="none"/>
          <w14:textFill>
            <w14:solidFill>
              <w14:schemeClr w14:val="tx1"/>
            </w14:solidFill>
          </w14:textFill>
        </w:rPr>
      </w:pPr>
      <w:r>
        <w:rPr>
          <w:rFonts w:hint="eastAsia" w:ascii="宋体" w:hAnsi="宋体" w:cs="宋体"/>
          <w:b/>
          <w:bCs w:val="0"/>
          <w:color w:val="000000" w:themeColor="text1"/>
          <w:sz w:val="32"/>
          <w:szCs w:val="28"/>
          <w:highlight w:val="none"/>
          <w14:textFill>
            <w14:solidFill>
              <w14:schemeClr w14:val="tx1"/>
            </w14:solidFill>
          </w14:textFill>
        </w:rPr>
        <w:t>附件</w:t>
      </w:r>
      <w:r>
        <w:rPr>
          <w:rFonts w:hint="eastAsia" w:ascii="宋体" w:hAnsi="宋体" w:cs="宋体"/>
          <w:b/>
          <w:bCs w:val="0"/>
          <w:color w:val="000000" w:themeColor="text1"/>
          <w:sz w:val="32"/>
          <w:szCs w:val="28"/>
          <w:highlight w:val="none"/>
          <w:lang w:val="en-US" w:eastAsia="zh-CN"/>
          <w14:textFill>
            <w14:solidFill>
              <w14:schemeClr w14:val="tx1"/>
            </w14:solidFill>
          </w14:textFill>
        </w:rPr>
        <w:t>9</w:t>
      </w:r>
      <w:r>
        <w:rPr>
          <w:rFonts w:hint="eastAsia" w:ascii="宋体" w:hAnsi="宋体" w:cs="宋体"/>
          <w:b/>
          <w:bCs w:val="0"/>
          <w:color w:val="000000" w:themeColor="text1"/>
          <w:sz w:val="32"/>
          <w:szCs w:val="28"/>
          <w:highlight w:val="none"/>
          <w14:textFill>
            <w14:solidFill>
              <w14:schemeClr w14:val="tx1"/>
            </w14:solidFill>
          </w14:textFill>
        </w:rPr>
        <w:t>：《中小企业划型标准规定》工信部联企业〔2011〕300号</w:t>
      </w:r>
    </w:p>
    <w:tbl>
      <w:tblPr>
        <w:tblStyle w:val="62"/>
        <w:tblW w:w="9593" w:type="dxa"/>
        <w:tblInd w:w="102" w:type="dxa"/>
        <w:tblLayout w:type="fixed"/>
        <w:tblCellMar>
          <w:top w:w="0" w:type="dxa"/>
          <w:left w:w="108" w:type="dxa"/>
          <w:bottom w:w="0" w:type="dxa"/>
          <w:right w:w="108" w:type="dxa"/>
        </w:tblCellMar>
      </w:tblPr>
      <w:tblGrid>
        <w:gridCol w:w="643"/>
        <w:gridCol w:w="967"/>
        <w:gridCol w:w="1093"/>
        <w:gridCol w:w="1892"/>
        <w:gridCol w:w="1666"/>
        <w:gridCol w:w="1666"/>
        <w:gridCol w:w="1666"/>
      </w:tblGrid>
      <w:tr w14:paraId="3277CECE">
        <w:tblPrEx>
          <w:tblCellMar>
            <w:top w:w="0" w:type="dxa"/>
            <w:left w:w="108" w:type="dxa"/>
            <w:bottom w:w="0" w:type="dxa"/>
            <w:right w:w="108" w:type="dxa"/>
          </w:tblCellMar>
        </w:tblPrEx>
        <w:trPr>
          <w:trHeight w:val="442" w:hRule="atLeast"/>
          <w:tblHeader/>
        </w:trPr>
        <w:tc>
          <w:tcPr>
            <w:tcW w:w="643" w:type="dxa"/>
            <w:tcBorders>
              <w:top w:val="single" w:color="000000" w:sz="4" w:space="0"/>
              <w:left w:val="single" w:color="000000" w:sz="4" w:space="0"/>
              <w:bottom w:val="single" w:color="000000" w:sz="4" w:space="0"/>
              <w:right w:val="single" w:color="000000" w:sz="4" w:space="0"/>
            </w:tcBorders>
            <w:vAlign w:val="center"/>
          </w:tcPr>
          <w:p w14:paraId="4C97F74C">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序号</w:t>
            </w:r>
          </w:p>
        </w:tc>
        <w:tc>
          <w:tcPr>
            <w:tcW w:w="2060" w:type="dxa"/>
            <w:gridSpan w:val="2"/>
            <w:tcBorders>
              <w:top w:val="single" w:color="000000" w:sz="4" w:space="0"/>
              <w:left w:val="single" w:color="000000" w:sz="4" w:space="0"/>
              <w:bottom w:val="single" w:color="000000" w:sz="4" w:space="0"/>
              <w:right w:val="single" w:color="000000" w:sz="4" w:space="0"/>
            </w:tcBorders>
            <w:vAlign w:val="center"/>
          </w:tcPr>
          <w:p w14:paraId="160D00E0">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行业分类</w:t>
            </w:r>
          </w:p>
        </w:tc>
        <w:tc>
          <w:tcPr>
            <w:tcW w:w="1892" w:type="dxa"/>
            <w:tcBorders>
              <w:top w:val="single" w:color="000000" w:sz="4" w:space="0"/>
              <w:left w:val="single" w:color="000000" w:sz="4" w:space="0"/>
              <w:bottom w:val="single" w:color="000000" w:sz="4" w:space="0"/>
              <w:right w:val="single" w:color="000000" w:sz="4" w:space="0"/>
            </w:tcBorders>
            <w:vAlign w:val="center"/>
          </w:tcPr>
          <w:p w14:paraId="4BBEC5D1">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中小微型企业总要求</w:t>
            </w:r>
          </w:p>
        </w:tc>
        <w:tc>
          <w:tcPr>
            <w:tcW w:w="1666" w:type="dxa"/>
            <w:tcBorders>
              <w:top w:val="single" w:color="000000" w:sz="4" w:space="0"/>
              <w:left w:val="single" w:color="000000" w:sz="4" w:space="0"/>
              <w:bottom w:val="single" w:color="000000" w:sz="4" w:space="0"/>
              <w:right w:val="single" w:color="000000" w:sz="4" w:space="0"/>
            </w:tcBorders>
            <w:vAlign w:val="center"/>
          </w:tcPr>
          <w:p w14:paraId="2D98BA38">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中型企业标准</w:t>
            </w:r>
          </w:p>
        </w:tc>
        <w:tc>
          <w:tcPr>
            <w:tcW w:w="1666" w:type="dxa"/>
            <w:tcBorders>
              <w:top w:val="single" w:color="000000" w:sz="4" w:space="0"/>
              <w:left w:val="single" w:color="000000" w:sz="4" w:space="0"/>
              <w:bottom w:val="single" w:color="000000" w:sz="4" w:space="0"/>
              <w:right w:val="single" w:color="000000" w:sz="4" w:space="0"/>
            </w:tcBorders>
            <w:vAlign w:val="center"/>
          </w:tcPr>
          <w:p w14:paraId="0405DCEA">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小型企业标准</w:t>
            </w:r>
          </w:p>
        </w:tc>
        <w:tc>
          <w:tcPr>
            <w:tcW w:w="1666" w:type="dxa"/>
            <w:tcBorders>
              <w:top w:val="single" w:color="000000" w:sz="4" w:space="0"/>
              <w:left w:val="single" w:color="000000" w:sz="4" w:space="0"/>
              <w:bottom w:val="single" w:color="000000" w:sz="4" w:space="0"/>
              <w:right w:val="single" w:color="000000" w:sz="4" w:space="0"/>
            </w:tcBorders>
            <w:vAlign w:val="center"/>
          </w:tcPr>
          <w:p w14:paraId="66992509">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微型企业标准</w:t>
            </w:r>
          </w:p>
        </w:tc>
      </w:tr>
      <w:tr w14:paraId="199117CC">
        <w:tblPrEx>
          <w:tblCellMar>
            <w:top w:w="0" w:type="dxa"/>
            <w:left w:w="108" w:type="dxa"/>
            <w:bottom w:w="0" w:type="dxa"/>
            <w:right w:w="108" w:type="dxa"/>
          </w:tblCellMar>
        </w:tblPrEx>
        <w:trPr>
          <w:trHeight w:val="444" w:hRule="atLeast"/>
        </w:trPr>
        <w:tc>
          <w:tcPr>
            <w:tcW w:w="643" w:type="dxa"/>
            <w:tcBorders>
              <w:top w:val="single" w:color="000000" w:sz="4" w:space="0"/>
              <w:left w:val="single" w:color="000000" w:sz="4" w:space="0"/>
              <w:bottom w:val="single" w:color="000000" w:sz="4" w:space="0"/>
              <w:right w:val="single" w:color="000000" w:sz="4" w:space="0"/>
            </w:tcBorders>
            <w:vAlign w:val="center"/>
          </w:tcPr>
          <w:p w14:paraId="3985E962">
            <w:pPr>
              <w:widowControl/>
              <w:adjustRightInd/>
              <w:spacing w:line="440" w:lineRule="exact"/>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w:t>
            </w:r>
          </w:p>
        </w:tc>
        <w:tc>
          <w:tcPr>
            <w:tcW w:w="967" w:type="dxa"/>
            <w:tcBorders>
              <w:top w:val="single" w:color="000000" w:sz="4" w:space="0"/>
              <w:left w:val="single" w:color="000000" w:sz="4" w:space="0"/>
              <w:bottom w:val="single" w:color="000000" w:sz="4" w:space="0"/>
              <w:right w:val="single" w:color="000000" w:sz="4" w:space="0"/>
            </w:tcBorders>
            <w:vAlign w:val="center"/>
          </w:tcPr>
          <w:p w14:paraId="5038CEBF">
            <w:pPr>
              <w:widowControl/>
              <w:adjustRightInd/>
              <w:spacing w:line="440" w:lineRule="exact"/>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农、林、牧、渔业</w:t>
            </w:r>
          </w:p>
        </w:tc>
        <w:tc>
          <w:tcPr>
            <w:tcW w:w="1093" w:type="dxa"/>
            <w:tcBorders>
              <w:left w:val="single" w:color="000000" w:sz="4" w:space="0"/>
              <w:bottom w:val="single" w:color="000000" w:sz="4" w:space="0"/>
              <w:right w:val="single" w:color="000000" w:sz="4" w:space="0"/>
            </w:tcBorders>
            <w:vAlign w:val="center"/>
          </w:tcPr>
          <w:p w14:paraId="68360E91">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营业收入（万元）</w:t>
            </w:r>
          </w:p>
        </w:tc>
        <w:tc>
          <w:tcPr>
            <w:tcW w:w="1892" w:type="dxa"/>
            <w:tcBorders>
              <w:left w:val="single" w:color="000000" w:sz="4" w:space="0"/>
              <w:bottom w:val="single" w:color="000000" w:sz="4" w:space="0"/>
              <w:right w:val="single" w:color="000000" w:sz="4" w:space="0"/>
            </w:tcBorders>
            <w:vAlign w:val="center"/>
          </w:tcPr>
          <w:p w14:paraId="341A065C">
            <w:pPr>
              <w:widowControl/>
              <w:adjustRightInd/>
              <w:spacing w:line="440" w:lineRule="exact"/>
              <w:jc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20000万以下</w:t>
            </w:r>
          </w:p>
        </w:tc>
        <w:tc>
          <w:tcPr>
            <w:tcW w:w="1666" w:type="dxa"/>
            <w:tcBorders>
              <w:top w:val="single" w:color="000000" w:sz="4" w:space="0"/>
              <w:left w:val="single" w:color="000000" w:sz="4" w:space="0"/>
              <w:bottom w:val="single" w:color="000000" w:sz="4" w:space="0"/>
              <w:right w:val="single" w:color="000000" w:sz="4" w:space="0"/>
            </w:tcBorders>
            <w:vAlign w:val="center"/>
          </w:tcPr>
          <w:p w14:paraId="5EAC8C43">
            <w:pPr>
              <w:widowControl/>
              <w:adjustRightInd/>
              <w:spacing w:line="440" w:lineRule="exact"/>
              <w:jc w:val="center"/>
              <w:textAlignment w:val="center"/>
              <w:rPr>
                <w:rFonts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500万及以上</w:t>
            </w:r>
          </w:p>
        </w:tc>
        <w:tc>
          <w:tcPr>
            <w:tcW w:w="1666" w:type="dxa"/>
            <w:tcBorders>
              <w:top w:val="single" w:color="000000" w:sz="4" w:space="0"/>
              <w:left w:val="single" w:color="000000" w:sz="4" w:space="0"/>
              <w:bottom w:val="single" w:color="000000" w:sz="4" w:space="0"/>
              <w:right w:val="single" w:color="000000" w:sz="4" w:space="0"/>
            </w:tcBorders>
            <w:vAlign w:val="center"/>
          </w:tcPr>
          <w:p w14:paraId="1AC3F48E">
            <w:pPr>
              <w:widowControl/>
              <w:adjustRightInd/>
              <w:spacing w:line="440" w:lineRule="exact"/>
              <w:jc w:val="center"/>
              <w:textAlignment w:val="center"/>
              <w:rPr>
                <w:rFonts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50万元及以上</w:t>
            </w:r>
          </w:p>
        </w:tc>
        <w:tc>
          <w:tcPr>
            <w:tcW w:w="1666" w:type="dxa"/>
            <w:tcBorders>
              <w:top w:val="single" w:color="000000" w:sz="4" w:space="0"/>
              <w:left w:val="single" w:color="000000" w:sz="4" w:space="0"/>
              <w:bottom w:val="single" w:color="000000" w:sz="4" w:space="0"/>
              <w:right w:val="single" w:color="000000" w:sz="4" w:space="0"/>
            </w:tcBorders>
            <w:vAlign w:val="center"/>
          </w:tcPr>
          <w:p w14:paraId="4C9F3C5A">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50万元以下</w:t>
            </w:r>
          </w:p>
        </w:tc>
      </w:tr>
      <w:tr w14:paraId="0F8EACF8">
        <w:tblPrEx>
          <w:tblCellMar>
            <w:top w:w="0" w:type="dxa"/>
            <w:left w:w="108" w:type="dxa"/>
            <w:bottom w:w="0" w:type="dxa"/>
            <w:right w:w="108" w:type="dxa"/>
          </w:tblCellMar>
        </w:tblPrEx>
        <w:trPr>
          <w:trHeight w:val="444" w:hRule="atLeast"/>
        </w:trPr>
        <w:tc>
          <w:tcPr>
            <w:tcW w:w="643" w:type="dxa"/>
            <w:tcBorders>
              <w:top w:val="single" w:color="000000" w:sz="4" w:space="0"/>
              <w:left w:val="single" w:color="000000" w:sz="4" w:space="0"/>
              <w:bottom w:val="single" w:color="000000" w:sz="4" w:space="0"/>
              <w:right w:val="single" w:color="000000" w:sz="4" w:space="0"/>
            </w:tcBorders>
            <w:vAlign w:val="center"/>
          </w:tcPr>
          <w:p w14:paraId="72F98669">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2</w:t>
            </w:r>
          </w:p>
        </w:tc>
        <w:tc>
          <w:tcPr>
            <w:tcW w:w="967" w:type="dxa"/>
            <w:tcBorders>
              <w:top w:val="single" w:color="000000" w:sz="4" w:space="0"/>
              <w:left w:val="single" w:color="000000" w:sz="4" w:space="0"/>
              <w:bottom w:val="single" w:color="000000" w:sz="4" w:space="0"/>
              <w:right w:val="single" w:color="000000" w:sz="4" w:space="0"/>
            </w:tcBorders>
            <w:vAlign w:val="center"/>
          </w:tcPr>
          <w:p w14:paraId="5B7BA49E">
            <w:pPr>
              <w:widowControl/>
              <w:adjustRightInd/>
              <w:spacing w:line="440" w:lineRule="exact"/>
              <w:jc w:val="center"/>
              <w:rPr>
                <w:rFonts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工业</w:t>
            </w:r>
          </w:p>
        </w:tc>
        <w:tc>
          <w:tcPr>
            <w:tcW w:w="1093" w:type="dxa"/>
            <w:tcBorders>
              <w:left w:val="single" w:color="000000" w:sz="4" w:space="0"/>
              <w:bottom w:val="single" w:color="000000" w:sz="4" w:space="0"/>
              <w:right w:val="single" w:color="000000" w:sz="4" w:space="0"/>
            </w:tcBorders>
            <w:vAlign w:val="center"/>
          </w:tcPr>
          <w:p w14:paraId="2C4D11A1">
            <w:pPr>
              <w:widowControl/>
              <w:adjustRightInd/>
              <w:spacing w:line="440" w:lineRule="exact"/>
              <w:jc w:val="center"/>
              <w:rPr>
                <w:rFonts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从业人员(人）</w:t>
            </w:r>
          </w:p>
          <w:p w14:paraId="2CA23E9B">
            <w:pPr>
              <w:widowControl/>
              <w:adjustRightInd/>
              <w:spacing w:line="440" w:lineRule="exact"/>
              <w:jc w:val="center"/>
              <w:rPr>
                <w:rFonts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营业收入（万元）</w:t>
            </w:r>
          </w:p>
        </w:tc>
        <w:tc>
          <w:tcPr>
            <w:tcW w:w="1892" w:type="dxa"/>
            <w:tcBorders>
              <w:left w:val="single" w:color="000000" w:sz="4" w:space="0"/>
              <w:bottom w:val="single" w:color="000000" w:sz="4" w:space="0"/>
              <w:right w:val="single" w:color="000000" w:sz="4" w:space="0"/>
            </w:tcBorders>
            <w:vAlign w:val="center"/>
          </w:tcPr>
          <w:p w14:paraId="33D5E147">
            <w:pPr>
              <w:widowControl/>
              <w:adjustRightInd/>
              <w:spacing w:line="440" w:lineRule="exact"/>
              <w:jc w:val="center"/>
              <w:rPr>
                <w:rFonts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从业人员1000人以下或营业收入40000万元以下</w:t>
            </w:r>
          </w:p>
        </w:tc>
        <w:tc>
          <w:tcPr>
            <w:tcW w:w="1666" w:type="dxa"/>
            <w:tcBorders>
              <w:top w:val="single" w:color="000000" w:sz="4" w:space="0"/>
              <w:left w:val="single" w:color="000000" w:sz="4" w:space="0"/>
              <w:bottom w:val="single" w:color="000000" w:sz="4" w:space="0"/>
              <w:right w:val="single" w:color="000000" w:sz="4" w:space="0"/>
            </w:tcBorders>
            <w:vAlign w:val="center"/>
          </w:tcPr>
          <w:p w14:paraId="4F0667B7">
            <w:pPr>
              <w:widowControl/>
              <w:adjustRightInd/>
              <w:spacing w:line="440" w:lineRule="exact"/>
              <w:jc w:val="center"/>
              <w:textAlignment w:val="center"/>
              <w:rPr>
                <w:rFonts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从业人员300人及以上，且营业收入2000万元及以上的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3864038D">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从业人员20人及以上，且营业收入300万元及以上的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60A7CD91">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从业人员20人以下或营业收入300万元以下</w:t>
            </w:r>
          </w:p>
        </w:tc>
      </w:tr>
      <w:tr w14:paraId="46C28C15">
        <w:tblPrEx>
          <w:tblCellMar>
            <w:top w:w="0" w:type="dxa"/>
            <w:left w:w="108" w:type="dxa"/>
            <w:bottom w:w="0" w:type="dxa"/>
            <w:right w:w="108" w:type="dxa"/>
          </w:tblCellMar>
        </w:tblPrEx>
        <w:trPr>
          <w:trHeight w:val="444" w:hRule="atLeast"/>
        </w:trPr>
        <w:tc>
          <w:tcPr>
            <w:tcW w:w="643" w:type="dxa"/>
            <w:tcBorders>
              <w:top w:val="single" w:color="000000" w:sz="4" w:space="0"/>
              <w:left w:val="single" w:color="000000" w:sz="4" w:space="0"/>
              <w:bottom w:val="single" w:color="000000" w:sz="4" w:space="0"/>
              <w:right w:val="single" w:color="000000" w:sz="4" w:space="0"/>
            </w:tcBorders>
            <w:vAlign w:val="center"/>
          </w:tcPr>
          <w:p w14:paraId="1D87DA93">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3</w:t>
            </w:r>
          </w:p>
        </w:tc>
        <w:tc>
          <w:tcPr>
            <w:tcW w:w="967" w:type="dxa"/>
            <w:tcBorders>
              <w:top w:val="single" w:color="000000" w:sz="4" w:space="0"/>
              <w:left w:val="single" w:color="000000" w:sz="4" w:space="0"/>
              <w:bottom w:val="single" w:color="000000" w:sz="4" w:space="0"/>
              <w:right w:val="single" w:color="000000" w:sz="4" w:space="0"/>
            </w:tcBorders>
            <w:vAlign w:val="center"/>
          </w:tcPr>
          <w:p w14:paraId="2A3DFE04">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建筑业</w:t>
            </w:r>
          </w:p>
        </w:tc>
        <w:tc>
          <w:tcPr>
            <w:tcW w:w="1093" w:type="dxa"/>
            <w:tcBorders>
              <w:left w:val="single" w:color="000000" w:sz="4" w:space="0"/>
              <w:bottom w:val="single" w:color="000000" w:sz="4" w:space="0"/>
              <w:right w:val="single" w:color="000000" w:sz="4" w:space="0"/>
            </w:tcBorders>
            <w:vAlign w:val="center"/>
          </w:tcPr>
          <w:p w14:paraId="211F2DC0">
            <w:pPr>
              <w:widowControl/>
              <w:adjustRightInd/>
              <w:spacing w:line="440" w:lineRule="exact"/>
              <w:jc w:val="center"/>
              <w:rPr>
                <w:rFonts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营业收入（万元）</w:t>
            </w:r>
          </w:p>
          <w:p w14:paraId="2701A9F7">
            <w:pPr>
              <w:widowControl/>
              <w:adjustRightInd/>
              <w:spacing w:line="440" w:lineRule="exact"/>
              <w:jc w:val="center"/>
              <w:rPr>
                <w:rFonts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资产总额（万元）</w:t>
            </w:r>
          </w:p>
        </w:tc>
        <w:tc>
          <w:tcPr>
            <w:tcW w:w="1892" w:type="dxa"/>
            <w:tcBorders>
              <w:left w:val="single" w:color="000000" w:sz="4" w:space="0"/>
              <w:bottom w:val="single" w:color="000000" w:sz="4" w:space="0"/>
              <w:right w:val="single" w:color="000000" w:sz="4" w:space="0"/>
            </w:tcBorders>
            <w:vAlign w:val="center"/>
          </w:tcPr>
          <w:p w14:paraId="3606FEBF">
            <w:pPr>
              <w:widowControl/>
              <w:adjustRightInd/>
              <w:spacing w:line="440" w:lineRule="exact"/>
              <w:jc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营业收入80000万元以下或资产总额80000万元以下的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4C917A88">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营业收入6000万元及以上，且资产总额5000万元及以上的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635E9B3B">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营业收入300万元及以上，且资产总额300万元及以上的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2CC183E1">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营业收入300万元以下或资产总额300万元以下的</w:t>
            </w:r>
          </w:p>
        </w:tc>
      </w:tr>
      <w:tr w14:paraId="13B82A6A">
        <w:tblPrEx>
          <w:tblCellMar>
            <w:top w:w="0" w:type="dxa"/>
            <w:left w:w="108" w:type="dxa"/>
            <w:bottom w:w="0" w:type="dxa"/>
            <w:right w:w="108" w:type="dxa"/>
          </w:tblCellMar>
        </w:tblPrEx>
        <w:trPr>
          <w:trHeight w:val="444" w:hRule="atLeast"/>
        </w:trPr>
        <w:tc>
          <w:tcPr>
            <w:tcW w:w="643" w:type="dxa"/>
            <w:tcBorders>
              <w:top w:val="single" w:color="000000" w:sz="4" w:space="0"/>
              <w:left w:val="single" w:color="000000" w:sz="4" w:space="0"/>
              <w:bottom w:val="single" w:color="000000" w:sz="4" w:space="0"/>
              <w:right w:val="single" w:color="000000" w:sz="4" w:space="0"/>
            </w:tcBorders>
            <w:vAlign w:val="center"/>
          </w:tcPr>
          <w:p w14:paraId="1F180AF6">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4</w:t>
            </w:r>
          </w:p>
        </w:tc>
        <w:tc>
          <w:tcPr>
            <w:tcW w:w="967" w:type="dxa"/>
            <w:tcBorders>
              <w:top w:val="single" w:color="000000" w:sz="4" w:space="0"/>
              <w:left w:val="single" w:color="000000" w:sz="4" w:space="0"/>
              <w:bottom w:val="single" w:color="000000" w:sz="4" w:space="0"/>
              <w:right w:val="single" w:color="000000" w:sz="4" w:space="0"/>
            </w:tcBorders>
            <w:vAlign w:val="center"/>
          </w:tcPr>
          <w:p w14:paraId="50A6A91D">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批发业</w:t>
            </w:r>
          </w:p>
        </w:tc>
        <w:tc>
          <w:tcPr>
            <w:tcW w:w="1093" w:type="dxa"/>
            <w:tcBorders>
              <w:left w:val="single" w:color="000000" w:sz="4" w:space="0"/>
              <w:bottom w:val="single" w:color="000000" w:sz="4" w:space="0"/>
              <w:right w:val="single" w:color="000000" w:sz="4" w:space="0"/>
            </w:tcBorders>
            <w:vAlign w:val="center"/>
          </w:tcPr>
          <w:p w14:paraId="073B118E">
            <w:pPr>
              <w:widowControl/>
              <w:adjustRightInd/>
              <w:spacing w:line="440" w:lineRule="exact"/>
              <w:jc w:val="center"/>
              <w:rPr>
                <w:rFonts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从业人员(人）</w:t>
            </w:r>
          </w:p>
          <w:p w14:paraId="5CC8D43F">
            <w:pPr>
              <w:widowControl/>
              <w:adjustRightInd/>
              <w:spacing w:line="440" w:lineRule="exact"/>
              <w:jc w:val="center"/>
              <w:rPr>
                <w:rFonts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营业收入（万元）</w:t>
            </w:r>
          </w:p>
        </w:tc>
        <w:tc>
          <w:tcPr>
            <w:tcW w:w="1892" w:type="dxa"/>
            <w:tcBorders>
              <w:left w:val="single" w:color="000000" w:sz="4" w:space="0"/>
              <w:bottom w:val="single" w:color="000000" w:sz="4" w:space="0"/>
              <w:right w:val="single" w:color="000000" w:sz="4" w:space="0"/>
            </w:tcBorders>
            <w:vAlign w:val="center"/>
          </w:tcPr>
          <w:p w14:paraId="7E9EC4A2">
            <w:pPr>
              <w:widowControl/>
              <w:adjustRightInd/>
              <w:spacing w:line="440" w:lineRule="exact"/>
              <w:jc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从业人员200人以下或营业收入40000万元以下的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397B1F4B">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从业人员20人及以上，且营业收入5000万元及以上的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61F3B3BE">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从业人员5人及以上，且营业收入1000万元及以上的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0C7B3AC7">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从业人员5人以下或营业收入1000万元以下的</w:t>
            </w:r>
          </w:p>
        </w:tc>
      </w:tr>
      <w:tr w14:paraId="7DEB2D73">
        <w:tblPrEx>
          <w:tblCellMar>
            <w:top w:w="0" w:type="dxa"/>
            <w:left w:w="108" w:type="dxa"/>
            <w:bottom w:w="0" w:type="dxa"/>
            <w:right w:w="108" w:type="dxa"/>
          </w:tblCellMar>
        </w:tblPrEx>
        <w:trPr>
          <w:trHeight w:val="444" w:hRule="atLeast"/>
        </w:trPr>
        <w:tc>
          <w:tcPr>
            <w:tcW w:w="643" w:type="dxa"/>
            <w:tcBorders>
              <w:top w:val="single" w:color="000000" w:sz="4" w:space="0"/>
              <w:left w:val="single" w:color="000000" w:sz="4" w:space="0"/>
              <w:bottom w:val="single" w:color="000000" w:sz="4" w:space="0"/>
              <w:right w:val="single" w:color="000000" w:sz="4" w:space="0"/>
            </w:tcBorders>
            <w:vAlign w:val="center"/>
          </w:tcPr>
          <w:p w14:paraId="4E644E58">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5</w:t>
            </w:r>
          </w:p>
        </w:tc>
        <w:tc>
          <w:tcPr>
            <w:tcW w:w="967" w:type="dxa"/>
            <w:tcBorders>
              <w:top w:val="single" w:color="000000" w:sz="4" w:space="0"/>
              <w:left w:val="single" w:color="000000" w:sz="4" w:space="0"/>
              <w:bottom w:val="single" w:color="000000" w:sz="4" w:space="0"/>
              <w:right w:val="single" w:color="000000" w:sz="4" w:space="0"/>
            </w:tcBorders>
            <w:vAlign w:val="center"/>
          </w:tcPr>
          <w:p w14:paraId="689753A2">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零售业</w:t>
            </w:r>
          </w:p>
        </w:tc>
        <w:tc>
          <w:tcPr>
            <w:tcW w:w="1093" w:type="dxa"/>
            <w:tcBorders>
              <w:left w:val="single" w:color="000000" w:sz="4" w:space="0"/>
              <w:bottom w:val="single" w:color="000000" w:sz="4" w:space="0"/>
              <w:right w:val="single" w:color="000000" w:sz="4" w:space="0"/>
            </w:tcBorders>
            <w:vAlign w:val="center"/>
          </w:tcPr>
          <w:p w14:paraId="37BBD8C8">
            <w:pPr>
              <w:widowControl/>
              <w:adjustRightInd/>
              <w:spacing w:line="440" w:lineRule="exact"/>
              <w:jc w:val="center"/>
              <w:rPr>
                <w:rFonts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从业人员(人）</w:t>
            </w:r>
          </w:p>
          <w:p w14:paraId="4EE12FAE">
            <w:pPr>
              <w:widowControl/>
              <w:adjustRightInd/>
              <w:spacing w:line="440" w:lineRule="exact"/>
              <w:jc w:val="center"/>
              <w:rPr>
                <w:rFonts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营业收入（万元）</w:t>
            </w:r>
          </w:p>
        </w:tc>
        <w:tc>
          <w:tcPr>
            <w:tcW w:w="1892" w:type="dxa"/>
            <w:tcBorders>
              <w:left w:val="single" w:color="000000" w:sz="4" w:space="0"/>
              <w:bottom w:val="single" w:color="000000" w:sz="4" w:space="0"/>
              <w:right w:val="single" w:color="000000" w:sz="4" w:space="0"/>
            </w:tcBorders>
            <w:vAlign w:val="center"/>
          </w:tcPr>
          <w:p w14:paraId="5C9A2598">
            <w:pPr>
              <w:widowControl/>
              <w:adjustRightInd/>
              <w:spacing w:line="440" w:lineRule="exact"/>
              <w:jc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从业人员300人以下或营业收入20000万元以下的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463027A0">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从业人员50人及以上，且营业收入500万元及以上的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6DF7AACB">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从业人员10人及以上，且营业收入100万元及以上的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70B205B8">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从业人员10人以下或营业收入100万元以下的</w:t>
            </w:r>
          </w:p>
        </w:tc>
      </w:tr>
      <w:tr w14:paraId="6AC76EB5">
        <w:tblPrEx>
          <w:tblCellMar>
            <w:top w:w="0" w:type="dxa"/>
            <w:left w:w="108" w:type="dxa"/>
            <w:bottom w:w="0" w:type="dxa"/>
            <w:right w:w="108" w:type="dxa"/>
          </w:tblCellMar>
        </w:tblPrEx>
        <w:trPr>
          <w:trHeight w:val="444" w:hRule="atLeast"/>
        </w:trPr>
        <w:tc>
          <w:tcPr>
            <w:tcW w:w="643" w:type="dxa"/>
            <w:tcBorders>
              <w:top w:val="single" w:color="000000" w:sz="4" w:space="0"/>
              <w:left w:val="single" w:color="000000" w:sz="4" w:space="0"/>
              <w:bottom w:val="single" w:color="000000" w:sz="4" w:space="0"/>
              <w:right w:val="single" w:color="000000" w:sz="4" w:space="0"/>
            </w:tcBorders>
            <w:vAlign w:val="center"/>
          </w:tcPr>
          <w:p w14:paraId="55D7B64F">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6</w:t>
            </w:r>
          </w:p>
        </w:tc>
        <w:tc>
          <w:tcPr>
            <w:tcW w:w="967" w:type="dxa"/>
            <w:tcBorders>
              <w:top w:val="single" w:color="000000" w:sz="4" w:space="0"/>
              <w:left w:val="single" w:color="000000" w:sz="4" w:space="0"/>
              <w:bottom w:val="single" w:color="000000" w:sz="4" w:space="0"/>
              <w:right w:val="single" w:color="000000" w:sz="4" w:space="0"/>
            </w:tcBorders>
            <w:vAlign w:val="center"/>
          </w:tcPr>
          <w:p w14:paraId="043C5449">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交通运输业</w:t>
            </w:r>
          </w:p>
        </w:tc>
        <w:tc>
          <w:tcPr>
            <w:tcW w:w="1093" w:type="dxa"/>
            <w:tcBorders>
              <w:left w:val="single" w:color="000000" w:sz="4" w:space="0"/>
              <w:bottom w:val="single" w:color="000000" w:sz="4" w:space="0"/>
              <w:right w:val="single" w:color="000000" w:sz="4" w:space="0"/>
            </w:tcBorders>
            <w:vAlign w:val="center"/>
          </w:tcPr>
          <w:p w14:paraId="77070D7D">
            <w:pPr>
              <w:widowControl/>
              <w:adjustRightInd/>
              <w:spacing w:line="440" w:lineRule="exact"/>
              <w:jc w:val="center"/>
              <w:rPr>
                <w:rFonts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从业人员(人）</w:t>
            </w:r>
          </w:p>
          <w:p w14:paraId="07FE592E">
            <w:pPr>
              <w:widowControl/>
              <w:adjustRightInd/>
              <w:spacing w:line="440" w:lineRule="exact"/>
              <w:jc w:val="center"/>
              <w:rPr>
                <w:rFonts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营业收入（万元）</w:t>
            </w:r>
          </w:p>
        </w:tc>
        <w:tc>
          <w:tcPr>
            <w:tcW w:w="1892" w:type="dxa"/>
            <w:tcBorders>
              <w:left w:val="single" w:color="000000" w:sz="4" w:space="0"/>
              <w:bottom w:val="single" w:color="000000" w:sz="4" w:space="0"/>
              <w:right w:val="single" w:color="000000" w:sz="4" w:space="0"/>
            </w:tcBorders>
            <w:vAlign w:val="center"/>
          </w:tcPr>
          <w:p w14:paraId="230DF91C">
            <w:pPr>
              <w:widowControl/>
              <w:adjustRightInd/>
              <w:spacing w:line="440" w:lineRule="exact"/>
              <w:jc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从业人员1000人以下或营业收入30000万元以下的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4AC5706B">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从业人员300人及以上，且营业收入3000万元及以上的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570CE114">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从业人员20人及以上，且营业收入200万元及以上的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42C28EBA">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从业人员20人以下或营业收入200万元以下的</w:t>
            </w:r>
          </w:p>
        </w:tc>
      </w:tr>
      <w:tr w14:paraId="49373E54">
        <w:tblPrEx>
          <w:tblCellMar>
            <w:top w:w="0" w:type="dxa"/>
            <w:left w:w="108" w:type="dxa"/>
            <w:bottom w:w="0" w:type="dxa"/>
            <w:right w:w="108" w:type="dxa"/>
          </w:tblCellMar>
        </w:tblPrEx>
        <w:trPr>
          <w:trHeight w:val="444" w:hRule="atLeast"/>
        </w:trPr>
        <w:tc>
          <w:tcPr>
            <w:tcW w:w="643" w:type="dxa"/>
            <w:tcBorders>
              <w:top w:val="single" w:color="000000" w:sz="4" w:space="0"/>
              <w:left w:val="single" w:color="000000" w:sz="4" w:space="0"/>
              <w:bottom w:val="single" w:color="000000" w:sz="4" w:space="0"/>
              <w:right w:val="single" w:color="000000" w:sz="4" w:space="0"/>
            </w:tcBorders>
            <w:vAlign w:val="center"/>
          </w:tcPr>
          <w:p w14:paraId="5C5CF3C2">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7</w:t>
            </w:r>
          </w:p>
        </w:tc>
        <w:tc>
          <w:tcPr>
            <w:tcW w:w="967" w:type="dxa"/>
            <w:tcBorders>
              <w:top w:val="single" w:color="000000" w:sz="4" w:space="0"/>
              <w:left w:val="single" w:color="000000" w:sz="4" w:space="0"/>
              <w:bottom w:val="single" w:color="000000" w:sz="4" w:space="0"/>
              <w:right w:val="single" w:color="000000" w:sz="4" w:space="0"/>
            </w:tcBorders>
            <w:vAlign w:val="center"/>
          </w:tcPr>
          <w:p w14:paraId="76D09995">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仓储业</w:t>
            </w:r>
          </w:p>
        </w:tc>
        <w:tc>
          <w:tcPr>
            <w:tcW w:w="1093" w:type="dxa"/>
            <w:tcBorders>
              <w:left w:val="single" w:color="000000" w:sz="4" w:space="0"/>
              <w:bottom w:val="single" w:color="000000" w:sz="4" w:space="0"/>
              <w:right w:val="single" w:color="000000" w:sz="4" w:space="0"/>
            </w:tcBorders>
            <w:vAlign w:val="center"/>
          </w:tcPr>
          <w:p w14:paraId="261B464C">
            <w:pPr>
              <w:widowControl/>
              <w:adjustRightInd/>
              <w:spacing w:line="440" w:lineRule="exact"/>
              <w:jc w:val="center"/>
              <w:rPr>
                <w:rFonts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从业人员(人）</w:t>
            </w:r>
          </w:p>
          <w:p w14:paraId="29C824AF">
            <w:pPr>
              <w:widowControl/>
              <w:adjustRightInd/>
              <w:spacing w:line="440" w:lineRule="exact"/>
              <w:jc w:val="center"/>
              <w:rPr>
                <w:rFonts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营业收入（万元）</w:t>
            </w:r>
          </w:p>
        </w:tc>
        <w:tc>
          <w:tcPr>
            <w:tcW w:w="1892" w:type="dxa"/>
            <w:tcBorders>
              <w:left w:val="single" w:color="000000" w:sz="4" w:space="0"/>
              <w:bottom w:val="single" w:color="000000" w:sz="4" w:space="0"/>
              <w:right w:val="single" w:color="000000" w:sz="4" w:space="0"/>
            </w:tcBorders>
            <w:vAlign w:val="center"/>
          </w:tcPr>
          <w:p w14:paraId="7D67081B">
            <w:pPr>
              <w:widowControl/>
              <w:adjustRightInd/>
              <w:spacing w:line="440" w:lineRule="exact"/>
              <w:jc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从业人员200人以下或营业收入30000万元以下的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77C2004F">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从业人员100人及以上，且营业收入1000万元及以上的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25ED587D">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从业人员20人及以上，且营业收入100万元及以上的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41CAA427">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从业人员20人以下或营业收入100万元以下的</w:t>
            </w:r>
          </w:p>
        </w:tc>
      </w:tr>
      <w:tr w14:paraId="670C56B0">
        <w:tblPrEx>
          <w:tblCellMar>
            <w:top w:w="0" w:type="dxa"/>
            <w:left w:w="108" w:type="dxa"/>
            <w:bottom w:w="0" w:type="dxa"/>
            <w:right w:w="108" w:type="dxa"/>
          </w:tblCellMar>
        </w:tblPrEx>
        <w:trPr>
          <w:trHeight w:val="444" w:hRule="atLeast"/>
        </w:trPr>
        <w:tc>
          <w:tcPr>
            <w:tcW w:w="643" w:type="dxa"/>
            <w:tcBorders>
              <w:top w:val="single" w:color="000000" w:sz="4" w:space="0"/>
              <w:left w:val="single" w:color="000000" w:sz="4" w:space="0"/>
              <w:bottom w:val="single" w:color="000000" w:sz="4" w:space="0"/>
              <w:right w:val="single" w:color="000000" w:sz="4" w:space="0"/>
            </w:tcBorders>
            <w:vAlign w:val="center"/>
          </w:tcPr>
          <w:p w14:paraId="53965FB9">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8</w:t>
            </w:r>
          </w:p>
        </w:tc>
        <w:tc>
          <w:tcPr>
            <w:tcW w:w="967" w:type="dxa"/>
            <w:tcBorders>
              <w:top w:val="single" w:color="000000" w:sz="4" w:space="0"/>
              <w:left w:val="single" w:color="000000" w:sz="4" w:space="0"/>
              <w:bottom w:val="single" w:color="000000" w:sz="4" w:space="0"/>
              <w:right w:val="single" w:color="000000" w:sz="4" w:space="0"/>
            </w:tcBorders>
            <w:vAlign w:val="center"/>
          </w:tcPr>
          <w:p w14:paraId="7466413D">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邮政业</w:t>
            </w:r>
          </w:p>
        </w:tc>
        <w:tc>
          <w:tcPr>
            <w:tcW w:w="1093" w:type="dxa"/>
            <w:tcBorders>
              <w:left w:val="single" w:color="000000" w:sz="4" w:space="0"/>
              <w:bottom w:val="single" w:color="000000" w:sz="4" w:space="0"/>
              <w:right w:val="single" w:color="000000" w:sz="4" w:space="0"/>
            </w:tcBorders>
            <w:vAlign w:val="center"/>
          </w:tcPr>
          <w:p w14:paraId="14F249A2">
            <w:pPr>
              <w:widowControl/>
              <w:adjustRightInd/>
              <w:spacing w:line="440" w:lineRule="exact"/>
              <w:jc w:val="center"/>
              <w:rPr>
                <w:rFonts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从业人员(人）</w:t>
            </w:r>
          </w:p>
          <w:p w14:paraId="3BB6BD87">
            <w:pPr>
              <w:widowControl/>
              <w:adjustRightInd/>
              <w:spacing w:line="440" w:lineRule="exact"/>
              <w:jc w:val="center"/>
              <w:rPr>
                <w:rFonts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营业收入（万元）</w:t>
            </w:r>
          </w:p>
        </w:tc>
        <w:tc>
          <w:tcPr>
            <w:tcW w:w="1892" w:type="dxa"/>
            <w:tcBorders>
              <w:left w:val="single" w:color="000000" w:sz="4" w:space="0"/>
              <w:bottom w:val="single" w:color="000000" w:sz="4" w:space="0"/>
              <w:right w:val="single" w:color="000000" w:sz="4" w:space="0"/>
            </w:tcBorders>
            <w:vAlign w:val="center"/>
          </w:tcPr>
          <w:p w14:paraId="1A5BAC52">
            <w:pPr>
              <w:widowControl/>
              <w:adjustRightInd/>
              <w:spacing w:line="440" w:lineRule="exact"/>
              <w:jc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从业人员1000人以下或营业收入30000万元以下的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6385766B">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从业人员300人及以上，且营业收入2000万元及以上的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3456D118">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从业人员20人及以上，且营业收入100万元及以上的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698594B0">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从业人员20人以下或营业收入100万元以下的</w:t>
            </w:r>
          </w:p>
        </w:tc>
      </w:tr>
      <w:tr w14:paraId="6AE40886">
        <w:tblPrEx>
          <w:tblCellMar>
            <w:top w:w="0" w:type="dxa"/>
            <w:left w:w="108" w:type="dxa"/>
            <w:bottom w:w="0" w:type="dxa"/>
            <w:right w:w="108" w:type="dxa"/>
          </w:tblCellMar>
        </w:tblPrEx>
        <w:trPr>
          <w:trHeight w:val="444" w:hRule="atLeast"/>
        </w:trPr>
        <w:tc>
          <w:tcPr>
            <w:tcW w:w="643" w:type="dxa"/>
            <w:tcBorders>
              <w:top w:val="single" w:color="000000" w:sz="4" w:space="0"/>
              <w:left w:val="single" w:color="000000" w:sz="4" w:space="0"/>
              <w:bottom w:val="single" w:color="000000" w:sz="4" w:space="0"/>
              <w:right w:val="single" w:color="000000" w:sz="4" w:space="0"/>
            </w:tcBorders>
            <w:vAlign w:val="center"/>
          </w:tcPr>
          <w:p w14:paraId="5561F06B">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9</w:t>
            </w:r>
          </w:p>
        </w:tc>
        <w:tc>
          <w:tcPr>
            <w:tcW w:w="967" w:type="dxa"/>
            <w:tcBorders>
              <w:top w:val="single" w:color="000000" w:sz="4" w:space="0"/>
              <w:left w:val="single" w:color="000000" w:sz="4" w:space="0"/>
              <w:bottom w:val="single" w:color="000000" w:sz="4" w:space="0"/>
              <w:right w:val="single" w:color="000000" w:sz="4" w:space="0"/>
            </w:tcBorders>
            <w:vAlign w:val="center"/>
          </w:tcPr>
          <w:p w14:paraId="43AE91AB">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住宿业</w:t>
            </w:r>
          </w:p>
        </w:tc>
        <w:tc>
          <w:tcPr>
            <w:tcW w:w="1093" w:type="dxa"/>
            <w:tcBorders>
              <w:left w:val="single" w:color="000000" w:sz="4" w:space="0"/>
              <w:bottom w:val="single" w:color="000000" w:sz="4" w:space="0"/>
              <w:right w:val="single" w:color="000000" w:sz="4" w:space="0"/>
            </w:tcBorders>
            <w:vAlign w:val="center"/>
          </w:tcPr>
          <w:p w14:paraId="5657800A">
            <w:pPr>
              <w:widowControl/>
              <w:adjustRightInd/>
              <w:spacing w:line="440" w:lineRule="exact"/>
              <w:jc w:val="center"/>
              <w:rPr>
                <w:rFonts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从业人员(人）</w:t>
            </w:r>
          </w:p>
          <w:p w14:paraId="4171745A">
            <w:pPr>
              <w:widowControl/>
              <w:adjustRightInd/>
              <w:spacing w:line="440" w:lineRule="exact"/>
              <w:jc w:val="center"/>
              <w:rPr>
                <w:rFonts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营业收入（万元）</w:t>
            </w:r>
          </w:p>
        </w:tc>
        <w:tc>
          <w:tcPr>
            <w:tcW w:w="1892" w:type="dxa"/>
            <w:tcBorders>
              <w:left w:val="single" w:color="000000" w:sz="4" w:space="0"/>
              <w:bottom w:val="single" w:color="000000" w:sz="4" w:space="0"/>
              <w:right w:val="single" w:color="000000" w:sz="4" w:space="0"/>
            </w:tcBorders>
            <w:vAlign w:val="center"/>
          </w:tcPr>
          <w:p w14:paraId="1C875D5F">
            <w:pPr>
              <w:widowControl/>
              <w:adjustRightInd/>
              <w:spacing w:line="440" w:lineRule="exact"/>
              <w:jc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从业人员300人以下或营业收入10000万元以下的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63711AD3">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从业人员100人及以上，且营业收入2000万元及以上的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4E6538BE">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从业人员10人及以上，且营业收入100万元及以上的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6253D45A">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从业人员10人以下或营业收入100万元以下的</w:t>
            </w:r>
          </w:p>
        </w:tc>
      </w:tr>
      <w:tr w14:paraId="425D2259">
        <w:tblPrEx>
          <w:tblCellMar>
            <w:top w:w="0" w:type="dxa"/>
            <w:left w:w="108" w:type="dxa"/>
            <w:bottom w:w="0" w:type="dxa"/>
            <w:right w:w="108" w:type="dxa"/>
          </w:tblCellMar>
        </w:tblPrEx>
        <w:trPr>
          <w:trHeight w:val="444" w:hRule="atLeast"/>
        </w:trPr>
        <w:tc>
          <w:tcPr>
            <w:tcW w:w="643" w:type="dxa"/>
            <w:tcBorders>
              <w:top w:val="single" w:color="000000" w:sz="4" w:space="0"/>
              <w:left w:val="single" w:color="000000" w:sz="4" w:space="0"/>
              <w:bottom w:val="single" w:color="000000" w:sz="4" w:space="0"/>
              <w:right w:val="single" w:color="000000" w:sz="4" w:space="0"/>
            </w:tcBorders>
            <w:vAlign w:val="center"/>
          </w:tcPr>
          <w:p w14:paraId="649F3BFD">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10</w:t>
            </w:r>
          </w:p>
        </w:tc>
        <w:tc>
          <w:tcPr>
            <w:tcW w:w="967" w:type="dxa"/>
            <w:tcBorders>
              <w:top w:val="single" w:color="000000" w:sz="4" w:space="0"/>
              <w:left w:val="single" w:color="000000" w:sz="4" w:space="0"/>
              <w:bottom w:val="single" w:color="000000" w:sz="4" w:space="0"/>
              <w:right w:val="single" w:color="000000" w:sz="4" w:space="0"/>
            </w:tcBorders>
            <w:vAlign w:val="center"/>
          </w:tcPr>
          <w:p w14:paraId="2B2B179B">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餐饮业</w:t>
            </w:r>
          </w:p>
        </w:tc>
        <w:tc>
          <w:tcPr>
            <w:tcW w:w="1093" w:type="dxa"/>
            <w:tcBorders>
              <w:left w:val="single" w:color="000000" w:sz="4" w:space="0"/>
              <w:bottom w:val="single" w:color="000000" w:sz="4" w:space="0"/>
              <w:right w:val="single" w:color="000000" w:sz="4" w:space="0"/>
            </w:tcBorders>
            <w:vAlign w:val="center"/>
          </w:tcPr>
          <w:p w14:paraId="226BF0C7">
            <w:pPr>
              <w:widowControl/>
              <w:adjustRightInd/>
              <w:spacing w:line="440" w:lineRule="exact"/>
              <w:jc w:val="center"/>
              <w:rPr>
                <w:rFonts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从业人员(人）</w:t>
            </w:r>
          </w:p>
          <w:p w14:paraId="0D598EC1">
            <w:pPr>
              <w:widowControl/>
              <w:adjustRightInd/>
              <w:spacing w:line="440" w:lineRule="exact"/>
              <w:jc w:val="center"/>
              <w:rPr>
                <w:rFonts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营业收入（万元）</w:t>
            </w:r>
          </w:p>
        </w:tc>
        <w:tc>
          <w:tcPr>
            <w:tcW w:w="1892" w:type="dxa"/>
            <w:tcBorders>
              <w:left w:val="single" w:color="000000" w:sz="4" w:space="0"/>
              <w:bottom w:val="single" w:color="000000" w:sz="4" w:space="0"/>
              <w:right w:val="single" w:color="000000" w:sz="4" w:space="0"/>
            </w:tcBorders>
            <w:vAlign w:val="center"/>
          </w:tcPr>
          <w:p w14:paraId="49ED4BFA">
            <w:pPr>
              <w:widowControl/>
              <w:adjustRightInd/>
              <w:spacing w:line="440" w:lineRule="exact"/>
              <w:jc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从业人员300人以下或营业收入10000万元以下的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16154EAC">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从业人员100人及以上，且营业收入2000万元及以上的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35362E54">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从业人员10人及以上，且营业收入100万元及以上的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19A2AF13">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从业人员10人以下或营业收入100万元以下的</w:t>
            </w:r>
          </w:p>
        </w:tc>
      </w:tr>
      <w:tr w14:paraId="11CFEBA1">
        <w:tblPrEx>
          <w:tblCellMar>
            <w:top w:w="0" w:type="dxa"/>
            <w:left w:w="108" w:type="dxa"/>
            <w:bottom w:w="0" w:type="dxa"/>
            <w:right w:w="108" w:type="dxa"/>
          </w:tblCellMar>
        </w:tblPrEx>
        <w:trPr>
          <w:trHeight w:val="444" w:hRule="atLeast"/>
        </w:trPr>
        <w:tc>
          <w:tcPr>
            <w:tcW w:w="643" w:type="dxa"/>
            <w:tcBorders>
              <w:top w:val="single" w:color="000000" w:sz="4" w:space="0"/>
              <w:left w:val="single" w:color="000000" w:sz="4" w:space="0"/>
              <w:bottom w:val="single" w:color="000000" w:sz="4" w:space="0"/>
              <w:right w:val="single" w:color="000000" w:sz="4" w:space="0"/>
            </w:tcBorders>
            <w:vAlign w:val="center"/>
          </w:tcPr>
          <w:p w14:paraId="685C49CE">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11</w:t>
            </w:r>
          </w:p>
        </w:tc>
        <w:tc>
          <w:tcPr>
            <w:tcW w:w="967" w:type="dxa"/>
            <w:tcBorders>
              <w:top w:val="single" w:color="000000" w:sz="4" w:space="0"/>
              <w:left w:val="single" w:color="000000" w:sz="4" w:space="0"/>
              <w:bottom w:val="single" w:color="000000" w:sz="4" w:space="0"/>
              <w:right w:val="single" w:color="000000" w:sz="4" w:space="0"/>
            </w:tcBorders>
            <w:vAlign w:val="center"/>
          </w:tcPr>
          <w:p w14:paraId="21532EA6">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信息传输业</w:t>
            </w:r>
          </w:p>
        </w:tc>
        <w:tc>
          <w:tcPr>
            <w:tcW w:w="1093" w:type="dxa"/>
            <w:tcBorders>
              <w:left w:val="single" w:color="000000" w:sz="4" w:space="0"/>
              <w:bottom w:val="single" w:color="000000" w:sz="4" w:space="0"/>
              <w:right w:val="single" w:color="000000" w:sz="4" w:space="0"/>
            </w:tcBorders>
            <w:vAlign w:val="center"/>
          </w:tcPr>
          <w:p w14:paraId="15598FCA">
            <w:pPr>
              <w:widowControl/>
              <w:adjustRightInd/>
              <w:spacing w:line="440" w:lineRule="exact"/>
              <w:jc w:val="center"/>
              <w:rPr>
                <w:rFonts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从业人员(人）</w:t>
            </w:r>
          </w:p>
          <w:p w14:paraId="2D70F455">
            <w:pPr>
              <w:widowControl/>
              <w:adjustRightInd/>
              <w:spacing w:line="440" w:lineRule="exact"/>
              <w:jc w:val="center"/>
              <w:rPr>
                <w:rFonts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营业收入（万元）</w:t>
            </w:r>
          </w:p>
        </w:tc>
        <w:tc>
          <w:tcPr>
            <w:tcW w:w="1892" w:type="dxa"/>
            <w:tcBorders>
              <w:left w:val="single" w:color="000000" w:sz="4" w:space="0"/>
              <w:bottom w:val="single" w:color="000000" w:sz="4" w:space="0"/>
              <w:right w:val="single" w:color="000000" w:sz="4" w:space="0"/>
            </w:tcBorders>
            <w:vAlign w:val="center"/>
          </w:tcPr>
          <w:p w14:paraId="0744A744">
            <w:pPr>
              <w:widowControl/>
              <w:adjustRightInd/>
              <w:spacing w:line="440" w:lineRule="exact"/>
              <w:jc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从业人员2000人以下或营业收入100000万元以下的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183BCB3A">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从业人员100人及以上，且营业收入1000万元及以上的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1DCA8DA1">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从业人员10人及以上，且营业收入100万元及以上的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352BBADE">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从业人员10人以下或营业收入100万元以下的</w:t>
            </w:r>
          </w:p>
        </w:tc>
      </w:tr>
      <w:tr w14:paraId="44F9C188">
        <w:tblPrEx>
          <w:tblCellMar>
            <w:top w:w="0" w:type="dxa"/>
            <w:left w:w="108" w:type="dxa"/>
            <w:bottom w:w="0" w:type="dxa"/>
            <w:right w:w="108" w:type="dxa"/>
          </w:tblCellMar>
        </w:tblPrEx>
        <w:trPr>
          <w:trHeight w:val="444" w:hRule="atLeast"/>
        </w:trPr>
        <w:tc>
          <w:tcPr>
            <w:tcW w:w="643" w:type="dxa"/>
            <w:tcBorders>
              <w:top w:val="single" w:color="000000" w:sz="4" w:space="0"/>
              <w:left w:val="single" w:color="000000" w:sz="4" w:space="0"/>
              <w:bottom w:val="single" w:color="000000" w:sz="4" w:space="0"/>
              <w:right w:val="single" w:color="000000" w:sz="4" w:space="0"/>
            </w:tcBorders>
            <w:vAlign w:val="center"/>
          </w:tcPr>
          <w:p w14:paraId="7215ABCB">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12</w:t>
            </w:r>
          </w:p>
        </w:tc>
        <w:tc>
          <w:tcPr>
            <w:tcW w:w="967" w:type="dxa"/>
            <w:tcBorders>
              <w:top w:val="single" w:color="000000" w:sz="4" w:space="0"/>
              <w:left w:val="single" w:color="000000" w:sz="4" w:space="0"/>
              <w:bottom w:val="single" w:color="000000" w:sz="4" w:space="0"/>
              <w:right w:val="single" w:color="000000" w:sz="4" w:space="0"/>
            </w:tcBorders>
            <w:vAlign w:val="center"/>
          </w:tcPr>
          <w:p w14:paraId="7F3A658B">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软件和信息技术服务业</w:t>
            </w:r>
          </w:p>
        </w:tc>
        <w:tc>
          <w:tcPr>
            <w:tcW w:w="1093" w:type="dxa"/>
            <w:tcBorders>
              <w:left w:val="single" w:color="000000" w:sz="4" w:space="0"/>
              <w:bottom w:val="single" w:color="000000" w:sz="4" w:space="0"/>
              <w:right w:val="single" w:color="000000" w:sz="4" w:space="0"/>
            </w:tcBorders>
            <w:vAlign w:val="center"/>
          </w:tcPr>
          <w:p w14:paraId="774437AB">
            <w:pPr>
              <w:widowControl/>
              <w:adjustRightInd/>
              <w:spacing w:line="440" w:lineRule="exact"/>
              <w:jc w:val="center"/>
              <w:rPr>
                <w:rFonts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从业人员(人）</w:t>
            </w:r>
          </w:p>
          <w:p w14:paraId="59D6FC5C">
            <w:pPr>
              <w:widowControl/>
              <w:adjustRightInd/>
              <w:spacing w:line="440" w:lineRule="exact"/>
              <w:jc w:val="center"/>
              <w:rPr>
                <w:rFonts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营业收入（万元）</w:t>
            </w:r>
          </w:p>
        </w:tc>
        <w:tc>
          <w:tcPr>
            <w:tcW w:w="1892" w:type="dxa"/>
            <w:tcBorders>
              <w:left w:val="single" w:color="000000" w:sz="4" w:space="0"/>
              <w:bottom w:val="single" w:color="000000" w:sz="4" w:space="0"/>
              <w:right w:val="single" w:color="000000" w:sz="4" w:space="0"/>
            </w:tcBorders>
            <w:vAlign w:val="center"/>
          </w:tcPr>
          <w:p w14:paraId="26C8E700">
            <w:pPr>
              <w:widowControl/>
              <w:adjustRightInd/>
              <w:spacing w:line="440" w:lineRule="exact"/>
              <w:jc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从业人员300人以下或营业收入10000万元以下的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27E627FA">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从业人员100人及以上，且营业收入1000万元及以上的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477D7803">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从业人员10人及以上，且营业收入50万元及以上的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203F3F91">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从业人员10人以下或营业收入50万元以下的</w:t>
            </w:r>
          </w:p>
        </w:tc>
      </w:tr>
      <w:tr w14:paraId="7943DA52">
        <w:tblPrEx>
          <w:tblCellMar>
            <w:top w:w="0" w:type="dxa"/>
            <w:left w:w="108" w:type="dxa"/>
            <w:bottom w:w="0" w:type="dxa"/>
            <w:right w:w="108" w:type="dxa"/>
          </w:tblCellMar>
        </w:tblPrEx>
        <w:trPr>
          <w:trHeight w:val="444" w:hRule="atLeast"/>
        </w:trPr>
        <w:tc>
          <w:tcPr>
            <w:tcW w:w="643" w:type="dxa"/>
            <w:tcBorders>
              <w:top w:val="single" w:color="000000" w:sz="4" w:space="0"/>
              <w:left w:val="single" w:color="000000" w:sz="4" w:space="0"/>
              <w:bottom w:val="single" w:color="000000" w:sz="4" w:space="0"/>
              <w:right w:val="single" w:color="000000" w:sz="4" w:space="0"/>
            </w:tcBorders>
            <w:vAlign w:val="center"/>
          </w:tcPr>
          <w:p w14:paraId="0779A2AD">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13</w:t>
            </w:r>
          </w:p>
        </w:tc>
        <w:tc>
          <w:tcPr>
            <w:tcW w:w="967" w:type="dxa"/>
            <w:tcBorders>
              <w:top w:val="single" w:color="000000" w:sz="4" w:space="0"/>
              <w:left w:val="single" w:color="000000" w:sz="4" w:space="0"/>
              <w:bottom w:val="single" w:color="000000" w:sz="4" w:space="0"/>
              <w:right w:val="single" w:color="000000" w:sz="4" w:space="0"/>
            </w:tcBorders>
            <w:vAlign w:val="center"/>
          </w:tcPr>
          <w:p w14:paraId="50ABA9E7">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房地产开发经营</w:t>
            </w:r>
          </w:p>
        </w:tc>
        <w:tc>
          <w:tcPr>
            <w:tcW w:w="1093" w:type="dxa"/>
            <w:tcBorders>
              <w:left w:val="single" w:color="000000" w:sz="4" w:space="0"/>
              <w:bottom w:val="single" w:color="000000" w:sz="4" w:space="0"/>
              <w:right w:val="single" w:color="000000" w:sz="4" w:space="0"/>
            </w:tcBorders>
            <w:vAlign w:val="center"/>
          </w:tcPr>
          <w:p w14:paraId="46F8A346">
            <w:pPr>
              <w:widowControl/>
              <w:adjustRightInd/>
              <w:spacing w:line="440" w:lineRule="exact"/>
              <w:jc w:val="center"/>
              <w:rPr>
                <w:rFonts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营业收入（万元）</w:t>
            </w:r>
          </w:p>
          <w:p w14:paraId="20F4D66F">
            <w:pPr>
              <w:widowControl/>
              <w:adjustRightInd/>
              <w:spacing w:line="440" w:lineRule="exact"/>
              <w:jc w:val="center"/>
              <w:rPr>
                <w:rFonts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资产总额（万元）</w:t>
            </w:r>
          </w:p>
        </w:tc>
        <w:tc>
          <w:tcPr>
            <w:tcW w:w="1892" w:type="dxa"/>
            <w:tcBorders>
              <w:left w:val="single" w:color="000000" w:sz="4" w:space="0"/>
              <w:bottom w:val="single" w:color="000000" w:sz="4" w:space="0"/>
              <w:right w:val="single" w:color="000000" w:sz="4" w:space="0"/>
            </w:tcBorders>
            <w:vAlign w:val="center"/>
          </w:tcPr>
          <w:p w14:paraId="693AD163">
            <w:pPr>
              <w:widowControl/>
              <w:adjustRightInd/>
              <w:spacing w:line="440" w:lineRule="exact"/>
              <w:jc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营业收入200000万元以下或资产总额10000万元以下的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251B5BC8">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营业收入1000万元及以上，且资产总额5000万元及以上的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1CEE9CED">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营业收入100万元及以上，且资产总额2000万元及以上的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1E418F0C">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营业收入100万元以下或资产总额2000万元以下的</w:t>
            </w:r>
          </w:p>
        </w:tc>
      </w:tr>
      <w:tr w14:paraId="62137203">
        <w:tblPrEx>
          <w:tblCellMar>
            <w:top w:w="0" w:type="dxa"/>
            <w:left w:w="108" w:type="dxa"/>
            <w:bottom w:w="0" w:type="dxa"/>
            <w:right w:w="108" w:type="dxa"/>
          </w:tblCellMar>
        </w:tblPrEx>
        <w:trPr>
          <w:trHeight w:val="444" w:hRule="atLeast"/>
        </w:trPr>
        <w:tc>
          <w:tcPr>
            <w:tcW w:w="643" w:type="dxa"/>
            <w:tcBorders>
              <w:top w:val="single" w:color="000000" w:sz="4" w:space="0"/>
              <w:left w:val="single" w:color="000000" w:sz="4" w:space="0"/>
              <w:bottom w:val="single" w:color="000000" w:sz="4" w:space="0"/>
              <w:right w:val="single" w:color="000000" w:sz="4" w:space="0"/>
            </w:tcBorders>
            <w:vAlign w:val="center"/>
          </w:tcPr>
          <w:p w14:paraId="279E65E4">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14</w:t>
            </w:r>
          </w:p>
        </w:tc>
        <w:tc>
          <w:tcPr>
            <w:tcW w:w="967" w:type="dxa"/>
            <w:tcBorders>
              <w:top w:val="single" w:color="000000" w:sz="4" w:space="0"/>
              <w:left w:val="single" w:color="000000" w:sz="4" w:space="0"/>
              <w:bottom w:val="single" w:color="000000" w:sz="4" w:space="0"/>
              <w:right w:val="single" w:color="000000" w:sz="4" w:space="0"/>
            </w:tcBorders>
            <w:vAlign w:val="center"/>
          </w:tcPr>
          <w:p w14:paraId="3A40BC69">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物业管理</w:t>
            </w:r>
          </w:p>
        </w:tc>
        <w:tc>
          <w:tcPr>
            <w:tcW w:w="1093" w:type="dxa"/>
            <w:tcBorders>
              <w:left w:val="single" w:color="000000" w:sz="4" w:space="0"/>
              <w:bottom w:val="single" w:color="000000" w:sz="4" w:space="0"/>
              <w:right w:val="single" w:color="000000" w:sz="4" w:space="0"/>
            </w:tcBorders>
            <w:vAlign w:val="center"/>
          </w:tcPr>
          <w:p w14:paraId="763A6506">
            <w:pPr>
              <w:widowControl/>
              <w:adjustRightInd/>
              <w:spacing w:line="440" w:lineRule="exact"/>
              <w:jc w:val="center"/>
              <w:rPr>
                <w:rFonts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从业人员(人）</w:t>
            </w:r>
          </w:p>
          <w:p w14:paraId="4FF4EB32">
            <w:pPr>
              <w:widowControl/>
              <w:adjustRightInd/>
              <w:spacing w:line="440" w:lineRule="exact"/>
              <w:jc w:val="center"/>
              <w:rPr>
                <w:rFonts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营业收入（万元）</w:t>
            </w:r>
          </w:p>
        </w:tc>
        <w:tc>
          <w:tcPr>
            <w:tcW w:w="1892" w:type="dxa"/>
            <w:tcBorders>
              <w:left w:val="single" w:color="000000" w:sz="4" w:space="0"/>
              <w:bottom w:val="single" w:color="000000" w:sz="4" w:space="0"/>
              <w:right w:val="single" w:color="000000" w:sz="4" w:space="0"/>
            </w:tcBorders>
            <w:vAlign w:val="center"/>
          </w:tcPr>
          <w:p w14:paraId="0FFB276B">
            <w:pPr>
              <w:widowControl/>
              <w:adjustRightInd/>
              <w:spacing w:line="440" w:lineRule="exact"/>
              <w:jc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从业人员1000人以下或营业收入5000万元以下的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269D9572">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从业人员300人及以上，且营业收入1000万元及以上的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149D38EF">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从业人员100人及以上，且营业收入500万元及以上的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4F9D00AB">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从业人员100人以下或营业收入500万元以下的</w:t>
            </w:r>
          </w:p>
        </w:tc>
      </w:tr>
      <w:tr w14:paraId="70311553">
        <w:tblPrEx>
          <w:tblCellMar>
            <w:top w:w="0" w:type="dxa"/>
            <w:left w:w="108" w:type="dxa"/>
            <w:bottom w:w="0" w:type="dxa"/>
            <w:right w:w="108" w:type="dxa"/>
          </w:tblCellMar>
        </w:tblPrEx>
        <w:trPr>
          <w:trHeight w:val="444" w:hRule="atLeast"/>
        </w:trPr>
        <w:tc>
          <w:tcPr>
            <w:tcW w:w="643" w:type="dxa"/>
            <w:tcBorders>
              <w:top w:val="single" w:color="000000" w:sz="4" w:space="0"/>
              <w:left w:val="single" w:color="000000" w:sz="4" w:space="0"/>
              <w:bottom w:val="single" w:color="000000" w:sz="4" w:space="0"/>
              <w:right w:val="single" w:color="000000" w:sz="4" w:space="0"/>
            </w:tcBorders>
            <w:vAlign w:val="center"/>
          </w:tcPr>
          <w:p w14:paraId="3362A7AB">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15</w:t>
            </w:r>
          </w:p>
        </w:tc>
        <w:tc>
          <w:tcPr>
            <w:tcW w:w="967" w:type="dxa"/>
            <w:tcBorders>
              <w:top w:val="single" w:color="000000" w:sz="4" w:space="0"/>
              <w:left w:val="single" w:color="000000" w:sz="4" w:space="0"/>
              <w:bottom w:val="single" w:color="000000" w:sz="4" w:space="0"/>
              <w:right w:val="single" w:color="000000" w:sz="4" w:space="0"/>
            </w:tcBorders>
            <w:vAlign w:val="center"/>
          </w:tcPr>
          <w:p w14:paraId="77CD9F67">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租赁和商务服务业</w:t>
            </w:r>
          </w:p>
        </w:tc>
        <w:tc>
          <w:tcPr>
            <w:tcW w:w="1093" w:type="dxa"/>
            <w:tcBorders>
              <w:left w:val="single" w:color="000000" w:sz="4" w:space="0"/>
              <w:bottom w:val="single" w:color="000000" w:sz="4" w:space="0"/>
              <w:right w:val="single" w:color="000000" w:sz="4" w:space="0"/>
            </w:tcBorders>
            <w:vAlign w:val="center"/>
          </w:tcPr>
          <w:p w14:paraId="3D27D6A8">
            <w:pPr>
              <w:widowControl/>
              <w:adjustRightInd/>
              <w:spacing w:line="440" w:lineRule="exact"/>
              <w:jc w:val="center"/>
              <w:rPr>
                <w:rFonts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营业收入（万元）</w:t>
            </w:r>
          </w:p>
          <w:p w14:paraId="1896481A">
            <w:pPr>
              <w:widowControl/>
              <w:adjustRightInd/>
              <w:spacing w:line="440" w:lineRule="exact"/>
              <w:jc w:val="center"/>
              <w:rPr>
                <w:rFonts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资产总额（万元）</w:t>
            </w:r>
          </w:p>
        </w:tc>
        <w:tc>
          <w:tcPr>
            <w:tcW w:w="1892" w:type="dxa"/>
            <w:tcBorders>
              <w:left w:val="single" w:color="000000" w:sz="4" w:space="0"/>
              <w:bottom w:val="single" w:color="000000" w:sz="4" w:space="0"/>
              <w:right w:val="single" w:color="000000" w:sz="4" w:space="0"/>
            </w:tcBorders>
            <w:vAlign w:val="center"/>
          </w:tcPr>
          <w:p w14:paraId="3B28ADF9">
            <w:pPr>
              <w:widowControl/>
              <w:adjustRightInd/>
              <w:spacing w:line="440" w:lineRule="exact"/>
              <w:jc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从业人员300人以下或资产总额120000万元以下的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7532A134">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从业人员100人及以上，且资产总额8000万元及以上的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052752FD">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从业人员10人及以上，且资产总额100万元及以上的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171658BE">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从业人员10人以下或资产总额100万元以下的</w:t>
            </w:r>
          </w:p>
        </w:tc>
      </w:tr>
      <w:tr w14:paraId="60080AFD">
        <w:tblPrEx>
          <w:tblCellMar>
            <w:top w:w="0" w:type="dxa"/>
            <w:left w:w="108" w:type="dxa"/>
            <w:bottom w:w="0" w:type="dxa"/>
            <w:right w:w="108" w:type="dxa"/>
          </w:tblCellMar>
        </w:tblPrEx>
        <w:trPr>
          <w:trHeight w:val="444" w:hRule="atLeast"/>
        </w:trPr>
        <w:tc>
          <w:tcPr>
            <w:tcW w:w="643" w:type="dxa"/>
            <w:tcBorders>
              <w:top w:val="single" w:color="000000" w:sz="4" w:space="0"/>
              <w:left w:val="single" w:color="000000" w:sz="4" w:space="0"/>
              <w:bottom w:val="single" w:color="000000" w:sz="4" w:space="0"/>
              <w:right w:val="single" w:color="000000" w:sz="4" w:space="0"/>
            </w:tcBorders>
            <w:vAlign w:val="center"/>
          </w:tcPr>
          <w:p w14:paraId="383C5656">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16</w:t>
            </w:r>
          </w:p>
        </w:tc>
        <w:tc>
          <w:tcPr>
            <w:tcW w:w="967" w:type="dxa"/>
            <w:tcBorders>
              <w:top w:val="single" w:color="000000" w:sz="4" w:space="0"/>
              <w:left w:val="single" w:color="000000" w:sz="4" w:space="0"/>
              <w:bottom w:val="single" w:color="000000" w:sz="4" w:space="0"/>
              <w:right w:val="single" w:color="000000" w:sz="4" w:space="0"/>
            </w:tcBorders>
            <w:vAlign w:val="center"/>
          </w:tcPr>
          <w:p w14:paraId="6BE7A24C">
            <w:pPr>
              <w:widowControl/>
              <w:adjustRightInd/>
              <w:spacing w:line="440" w:lineRule="exact"/>
              <w:jc w:val="center"/>
              <w:textAlignment w:val="center"/>
              <w:rPr>
                <w:rFonts w:ascii="宋体" w:hAnsi="宋体" w:cs="宋体"/>
                <w:color w:val="000000" w:themeColor="text1"/>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其他未列明行业</w:t>
            </w:r>
          </w:p>
        </w:tc>
        <w:tc>
          <w:tcPr>
            <w:tcW w:w="1093" w:type="dxa"/>
            <w:tcBorders>
              <w:left w:val="single" w:color="000000" w:sz="4" w:space="0"/>
              <w:bottom w:val="single" w:color="000000" w:sz="4" w:space="0"/>
              <w:right w:val="single" w:color="000000" w:sz="4" w:space="0"/>
            </w:tcBorders>
            <w:vAlign w:val="center"/>
          </w:tcPr>
          <w:p w14:paraId="0319AD84">
            <w:pPr>
              <w:widowControl/>
              <w:adjustRightInd/>
              <w:spacing w:line="440" w:lineRule="exact"/>
              <w:jc w:val="center"/>
              <w:rPr>
                <w:rFonts w:ascii="宋体" w:hAnsi="宋体" w:cs="宋体"/>
                <w:color w:val="000000" w:themeColor="text1"/>
                <w:kern w:val="0"/>
                <w:sz w:val="18"/>
                <w:szCs w:val="18"/>
                <w:highlight w:val="none"/>
                <w:lang w:bidi="ar"/>
                <w14:textFill>
                  <w14:solidFill>
                    <w14:schemeClr w14:val="tx1"/>
                  </w14:solidFill>
                </w14:textFill>
              </w:rPr>
            </w:pPr>
            <w:r>
              <w:rPr>
                <w:rFonts w:hint="eastAsia" w:ascii="宋体" w:hAnsi="宋体" w:cs="宋体"/>
                <w:color w:val="000000" w:themeColor="text1"/>
                <w:kern w:val="0"/>
                <w:sz w:val="18"/>
                <w:szCs w:val="18"/>
                <w:highlight w:val="none"/>
                <w:lang w:bidi="ar"/>
                <w14:textFill>
                  <w14:solidFill>
                    <w14:schemeClr w14:val="tx1"/>
                  </w14:solidFill>
                </w14:textFill>
              </w:rPr>
              <w:t>从业人员(人）</w:t>
            </w:r>
          </w:p>
        </w:tc>
        <w:tc>
          <w:tcPr>
            <w:tcW w:w="1892" w:type="dxa"/>
            <w:tcBorders>
              <w:left w:val="single" w:color="000000" w:sz="4" w:space="0"/>
              <w:bottom w:val="single" w:color="000000" w:sz="4" w:space="0"/>
              <w:right w:val="single" w:color="000000" w:sz="4" w:space="0"/>
            </w:tcBorders>
            <w:vAlign w:val="center"/>
          </w:tcPr>
          <w:p w14:paraId="59A45B15">
            <w:pPr>
              <w:widowControl/>
              <w:adjustRightInd/>
              <w:spacing w:line="440" w:lineRule="exact"/>
              <w:jc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从业人员300人以下的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118BB8AC">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从业人员100人及以上的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158C116D">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从业人员10人及以上的</w:t>
            </w:r>
          </w:p>
        </w:tc>
        <w:tc>
          <w:tcPr>
            <w:tcW w:w="1666" w:type="dxa"/>
            <w:tcBorders>
              <w:top w:val="single" w:color="000000" w:sz="4" w:space="0"/>
              <w:left w:val="single" w:color="000000" w:sz="4" w:space="0"/>
              <w:bottom w:val="single" w:color="000000" w:sz="4" w:space="0"/>
              <w:right w:val="single" w:color="000000" w:sz="4" w:space="0"/>
            </w:tcBorders>
            <w:vAlign w:val="center"/>
          </w:tcPr>
          <w:p w14:paraId="1C9AE661">
            <w:pPr>
              <w:widowControl/>
              <w:adjustRightInd/>
              <w:spacing w:line="440" w:lineRule="exact"/>
              <w:jc w:val="center"/>
              <w:textAlignment w:val="center"/>
              <w:rPr>
                <w:rFonts w:ascii="宋体" w:hAnsi="宋体" w:cs="宋体"/>
                <w:bCs/>
                <w:color w:val="000000" w:themeColor="text1"/>
                <w:sz w:val="18"/>
                <w:szCs w:val="18"/>
                <w:highlight w:val="none"/>
                <w14:textFill>
                  <w14:solidFill>
                    <w14:schemeClr w14:val="tx1"/>
                  </w14:solidFill>
                </w14:textFill>
              </w:rPr>
            </w:pPr>
            <w:r>
              <w:rPr>
                <w:rFonts w:hint="eastAsia" w:ascii="宋体" w:hAnsi="宋体" w:cs="宋体"/>
                <w:bCs/>
                <w:color w:val="000000" w:themeColor="text1"/>
                <w:sz w:val="18"/>
                <w:szCs w:val="18"/>
                <w:highlight w:val="none"/>
                <w14:textFill>
                  <w14:solidFill>
                    <w14:schemeClr w14:val="tx1"/>
                  </w14:solidFill>
                </w14:textFill>
              </w:rPr>
              <w:t>从业人员10人以下的</w:t>
            </w:r>
          </w:p>
        </w:tc>
      </w:tr>
    </w:tbl>
    <w:p w14:paraId="7D30D314">
      <w:pPr>
        <w:pStyle w:val="3"/>
        <w:ind w:left="0" w:leftChars="0" w:firstLine="0" w:firstLineChars="0"/>
      </w:pPr>
    </w:p>
    <w:sectPr>
      <w:pgSz w:w="11906" w:h="16838"/>
      <w:pgMar w:top="1440" w:right="1080" w:bottom="1440" w:left="108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XcGJSymbol"/>
    <w:panose1 w:val="020B0500000000000000"/>
    <w:charset w:val="00"/>
    <w:family w:val="swiss"/>
    <w:pitch w:val="default"/>
    <w:sig w:usb0="00000000" w:usb1="00000000" w:usb2="00000000" w:usb3="00000000" w:csb0="00000001" w:csb1="00000000"/>
  </w:font>
  <w:font w:name="XcGJSymbol">
    <w:panose1 w:val="02000500000000000000"/>
    <w:charset w:val="00"/>
    <w:family w:val="auto"/>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Noto Sans SC"/>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Noto Sans SC"/>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182A4">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CF06">
    <w:pPr>
      <w:pStyle w:val="42"/>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A7405">
    <w:pPr>
      <w:pStyle w:val="42"/>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bookmarkStart w:id="471" w:name="_Toc164085800"/>
    <w:bookmarkStart w:id="472" w:name="_Toc131845147"/>
    <w:bookmarkStart w:id="473" w:name="_Toc91899912"/>
    <w:bookmarkStart w:id="474" w:name="_Toc36110187"/>
    <w:r>
      <w:rPr>
        <w:rFonts w:hint="eastAsia" w:ascii="仿宋_GB2312" w:eastAsia="仿宋_GB2312"/>
        <w:kern w:val="0"/>
        <w:szCs w:val="21"/>
      </w:rPr>
      <w:t xml:space="preserve"> 页</w:t>
    </w:r>
    <w:bookmarkEnd w:id="471"/>
    <w:bookmarkEnd w:id="472"/>
    <w:bookmarkEnd w:id="473"/>
    <w:bookmarkEnd w:id="47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96370">
    <w:pPr>
      <w:pStyle w:val="42"/>
      <w:framePr w:wrap="around" w:vAnchor="text" w:hAnchor="margin" w:xAlign="right" w:y="1"/>
      <w:rPr>
        <w:rStyle w:val="72"/>
      </w:rPr>
    </w:pPr>
    <w:r>
      <w:fldChar w:fldCharType="begin"/>
    </w:r>
    <w:r>
      <w:rPr>
        <w:rStyle w:val="72"/>
      </w:rPr>
      <w:instrText xml:space="preserve">PAGE  </w:instrText>
    </w:r>
    <w:r>
      <w:fldChar w:fldCharType="end"/>
    </w:r>
  </w:p>
  <w:p w14:paraId="7185516C">
    <w:pPr>
      <w:pStyle w:val="4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46B5E">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9AD6C">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0DD7A6BC">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15501">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5FF38578">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91730">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30F89F01">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A9C98">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08042388">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E481">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34777CF5">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583F">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62F3CDD6">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E4A67">
    <w:pPr>
      <w:pStyle w:val="43"/>
      <w:pBdr>
        <w:bottom w:val="single" w:color="auto" w:sz="6" w:space="0"/>
      </w:pBdr>
      <w:jc w:val="right"/>
      <w:rPr>
        <w:rFonts w:ascii="仿宋_GB2312" w:eastAsia="仿宋_GB2312"/>
        <w:i/>
        <w:u w:val="single"/>
      </w:rPr>
    </w:pPr>
    <w:r>
      <w:rPr>
        <w:lang w:val="zh-CN"/>
      </w:rPr>
      <w:t>杭州市政府采购</w:t>
    </w:r>
    <w:r>
      <w:rPr>
        <w:rFonts w:hint="eastAsia"/>
        <w:lang w:val="zh-CN"/>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4767F">
    <w:pPr>
      <w:pStyle w:val="43"/>
      <w:pBdr>
        <w:bottom w:val="single" w:color="auto" w:sz="6" w:space="0"/>
      </w:pBdr>
      <w:tabs>
        <w:tab w:val="center" w:pos="4535"/>
        <w:tab w:val="right" w:pos="9070"/>
        <w:tab w:val="clear" w:pos="4153"/>
        <w:tab w:val="clear" w:pos="8306"/>
      </w:tabs>
      <w:jc w:val="right"/>
    </w:pPr>
    <w:r>
      <w:rPr>
        <w:lang w:val="zh-CN"/>
      </w:rPr>
      <w:t>杭州市政府采购</w:t>
    </w:r>
    <w:r>
      <w:rPr>
        <w:rFonts w:hint="eastAsia"/>
        <w:lang w:val="zh-CN"/>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74A21">
    <w:pPr>
      <w:pStyle w:val="43"/>
      <w:pBdr>
        <w:bottom w:val="single" w:color="auto" w:sz="6" w:space="0"/>
      </w:pBdr>
      <w:tabs>
        <w:tab w:val="center" w:pos="4535"/>
        <w:tab w:val="right" w:pos="9070"/>
        <w:tab w:val="clear" w:pos="4153"/>
        <w:tab w:val="clear" w:pos="8306"/>
      </w:tabs>
      <w:jc w:val="right"/>
    </w:pPr>
    <w:r>
      <w:rPr>
        <w:lang w:val="zh-CN"/>
      </w:rPr>
      <w:t>杭州市政府采购</w:t>
    </w:r>
    <w:r>
      <w:rPr>
        <w:rFonts w:hint="eastAsia"/>
        <w:lang w:val="zh-CN"/>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2A965">
    <w:pPr>
      <w:pStyle w:val="43"/>
      <w:pBdr>
        <w:bottom w:val="single" w:color="auto" w:sz="6" w:space="0"/>
      </w:pBdr>
      <w:tabs>
        <w:tab w:val="center" w:pos="4535"/>
        <w:tab w:val="right" w:pos="9070"/>
        <w:tab w:val="clear" w:pos="4153"/>
        <w:tab w:val="clear" w:pos="8306"/>
      </w:tabs>
      <w:jc w:val="right"/>
      <w:rPr>
        <w:rFonts w:ascii="仿宋_GB2312" w:eastAsia="仿宋_GB2312"/>
        <w:b/>
        <w:i/>
        <w:u w:val="single"/>
      </w:rPr>
    </w:pPr>
    <w:r>
      <w:rPr>
        <w:lang w:val="zh-CN"/>
      </w:rPr>
      <w:t>杭州市政府采购</w:t>
    </w:r>
    <w:r>
      <w:rPr>
        <w:rFonts w:hint="eastAsia"/>
        <w:lang w:val="zh-CN"/>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9D8C0">
    <w:pPr>
      <w:pStyle w:val="43"/>
      <w:pBdr>
        <w:bottom w:val="single" w:color="auto" w:sz="6" w:space="0"/>
      </w:pBdr>
      <w:tabs>
        <w:tab w:val="center" w:pos="4535"/>
        <w:tab w:val="right" w:pos="9070"/>
        <w:tab w:val="clear" w:pos="4153"/>
        <w:tab w:val="clear" w:pos="8306"/>
      </w:tabs>
      <w:jc w:val="right"/>
      <w:rPr>
        <w:rFonts w:ascii="仿宋_GB2312"/>
        <w:b/>
        <w:i/>
        <w:iCs/>
        <w:u w:val="single"/>
      </w:rPr>
    </w:pPr>
    <w:r>
      <w:rPr>
        <w:lang w:val="zh-CN"/>
      </w:rPr>
      <w:t>杭州市政府采购</w:t>
    </w:r>
    <w:r>
      <w:rPr>
        <w:rFonts w:hint="eastAsia"/>
        <w:lang w:val="zh-CN"/>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E102D"/>
    <w:multiLevelType w:val="singleLevel"/>
    <w:tmpl w:val="8B1E102D"/>
    <w:lvl w:ilvl="0" w:tentative="0">
      <w:start w:val="1"/>
      <w:numFmt w:val="decimal"/>
      <w:suff w:val="nothing"/>
      <w:lvlText w:val="（%1）"/>
      <w:lvlJc w:val="left"/>
    </w:lvl>
  </w:abstractNum>
  <w:abstractNum w:abstractNumId="1">
    <w:nsid w:val="66FCA34F"/>
    <w:multiLevelType w:val="singleLevel"/>
    <w:tmpl w:val="66FCA34F"/>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60"/>
  <w:bordersDoNotSurroundHeader w:val="0"/>
  <w:bordersDoNotSurroundFooter w:val="0"/>
  <w:hideSpellingErrors/>
  <w:documentProtection w:enforcement="0"/>
  <w:defaultTabStop w:val="419"/>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471"/>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43"/>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689A"/>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622"/>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0CFA"/>
    <w:rsid w:val="001A128B"/>
    <w:rsid w:val="001A1475"/>
    <w:rsid w:val="001A1F0E"/>
    <w:rsid w:val="001A3335"/>
    <w:rsid w:val="001A473A"/>
    <w:rsid w:val="001A4977"/>
    <w:rsid w:val="001A4ED9"/>
    <w:rsid w:val="001A5785"/>
    <w:rsid w:val="001A5FD7"/>
    <w:rsid w:val="001A66A6"/>
    <w:rsid w:val="001A6BAF"/>
    <w:rsid w:val="001A6BBB"/>
    <w:rsid w:val="001A79A2"/>
    <w:rsid w:val="001B06A6"/>
    <w:rsid w:val="001B13BF"/>
    <w:rsid w:val="001B16F5"/>
    <w:rsid w:val="001B1C1F"/>
    <w:rsid w:val="001B219B"/>
    <w:rsid w:val="001B2703"/>
    <w:rsid w:val="001B3DCD"/>
    <w:rsid w:val="001B45B9"/>
    <w:rsid w:val="001B46B2"/>
    <w:rsid w:val="001B4725"/>
    <w:rsid w:val="001B48B2"/>
    <w:rsid w:val="001B49DA"/>
    <w:rsid w:val="001B4CA8"/>
    <w:rsid w:val="001B559D"/>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5DA1"/>
    <w:rsid w:val="001F612E"/>
    <w:rsid w:val="001F6A92"/>
    <w:rsid w:val="001F77E8"/>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A25"/>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8DC"/>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1F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088"/>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6CEE"/>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5A21"/>
    <w:rsid w:val="00465DE5"/>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17D"/>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45F"/>
    <w:rsid w:val="004B6E50"/>
    <w:rsid w:val="004B728F"/>
    <w:rsid w:val="004B7317"/>
    <w:rsid w:val="004B75B2"/>
    <w:rsid w:val="004B75C6"/>
    <w:rsid w:val="004B7A1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17FE0"/>
    <w:rsid w:val="005207D8"/>
    <w:rsid w:val="0052091D"/>
    <w:rsid w:val="005212F4"/>
    <w:rsid w:val="00521908"/>
    <w:rsid w:val="005224BC"/>
    <w:rsid w:val="00522928"/>
    <w:rsid w:val="00522FF1"/>
    <w:rsid w:val="00523946"/>
    <w:rsid w:val="0052397A"/>
    <w:rsid w:val="005256D6"/>
    <w:rsid w:val="00525AD8"/>
    <w:rsid w:val="00525D6B"/>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250"/>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61E6"/>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8BB"/>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4592"/>
    <w:rsid w:val="00684963"/>
    <w:rsid w:val="00685033"/>
    <w:rsid w:val="0068517F"/>
    <w:rsid w:val="00685D65"/>
    <w:rsid w:val="00685FC8"/>
    <w:rsid w:val="006861E4"/>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9A3"/>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3761"/>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317"/>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503"/>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4D71"/>
    <w:rsid w:val="008052CE"/>
    <w:rsid w:val="0080548A"/>
    <w:rsid w:val="008058D0"/>
    <w:rsid w:val="00806A4C"/>
    <w:rsid w:val="0080705B"/>
    <w:rsid w:val="0080723C"/>
    <w:rsid w:val="00807F71"/>
    <w:rsid w:val="0081000F"/>
    <w:rsid w:val="0081137A"/>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C35"/>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7C2"/>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357"/>
    <w:rsid w:val="009A1ECA"/>
    <w:rsid w:val="009A2BE9"/>
    <w:rsid w:val="009A2BF3"/>
    <w:rsid w:val="009A3688"/>
    <w:rsid w:val="009A3713"/>
    <w:rsid w:val="009A3C3E"/>
    <w:rsid w:val="009A4153"/>
    <w:rsid w:val="009A4C2C"/>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8B8"/>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4DD"/>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423"/>
    <w:rsid w:val="00A94A32"/>
    <w:rsid w:val="00A94AFC"/>
    <w:rsid w:val="00A94BF5"/>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0E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E7368"/>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4EE"/>
    <w:rsid w:val="00B04678"/>
    <w:rsid w:val="00B047C9"/>
    <w:rsid w:val="00B04A04"/>
    <w:rsid w:val="00B04B78"/>
    <w:rsid w:val="00B04C37"/>
    <w:rsid w:val="00B04F00"/>
    <w:rsid w:val="00B05BA6"/>
    <w:rsid w:val="00B066FE"/>
    <w:rsid w:val="00B06912"/>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595"/>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ABD"/>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34B"/>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38E"/>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C31"/>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4FC"/>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3E71"/>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6EC6"/>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1EE"/>
    <w:rsid w:val="00E912FD"/>
    <w:rsid w:val="00E91B26"/>
    <w:rsid w:val="00E92C6E"/>
    <w:rsid w:val="00E92D0B"/>
    <w:rsid w:val="00E92FFF"/>
    <w:rsid w:val="00E93195"/>
    <w:rsid w:val="00E9391C"/>
    <w:rsid w:val="00E93D05"/>
    <w:rsid w:val="00E950D4"/>
    <w:rsid w:val="00E951D8"/>
    <w:rsid w:val="00E95C2A"/>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7134"/>
    <w:rsid w:val="00F0724D"/>
    <w:rsid w:val="00F07378"/>
    <w:rsid w:val="00F10B81"/>
    <w:rsid w:val="00F10BC9"/>
    <w:rsid w:val="00F113C9"/>
    <w:rsid w:val="00F11C01"/>
    <w:rsid w:val="00F11D80"/>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B37585"/>
    <w:rsid w:val="01C65DA5"/>
    <w:rsid w:val="01D55165"/>
    <w:rsid w:val="01DF6BF8"/>
    <w:rsid w:val="01E70DB5"/>
    <w:rsid w:val="01EC2C57"/>
    <w:rsid w:val="025F0711"/>
    <w:rsid w:val="026B2E25"/>
    <w:rsid w:val="02824D4D"/>
    <w:rsid w:val="02DC4B10"/>
    <w:rsid w:val="02DD76CE"/>
    <w:rsid w:val="02F36323"/>
    <w:rsid w:val="02F5619C"/>
    <w:rsid w:val="0326446A"/>
    <w:rsid w:val="032D5555"/>
    <w:rsid w:val="036634D2"/>
    <w:rsid w:val="03DD35E4"/>
    <w:rsid w:val="03F040A4"/>
    <w:rsid w:val="04076900"/>
    <w:rsid w:val="041A5A3B"/>
    <w:rsid w:val="042311BA"/>
    <w:rsid w:val="042B157A"/>
    <w:rsid w:val="048F763B"/>
    <w:rsid w:val="049F330E"/>
    <w:rsid w:val="04AA775C"/>
    <w:rsid w:val="04AF1889"/>
    <w:rsid w:val="04C64E6C"/>
    <w:rsid w:val="04F66F48"/>
    <w:rsid w:val="05251E14"/>
    <w:rsid w:val="05A16594"/>
    <w:rsid w:val="05A7762D"/>
    <w:rsid w:val="060E5941"/>
    <w:rsid w:val="06110FAF"/>
    <w:rsid w:val="061E21DC"/>
    <w:rsid w:val="06493CA7"/>
    <w:rsid w:val="065A6178"/>
    <w:rsid w:val="066F1CF3"/>
    <w:rsid w:val="06930BB8"/>
    <w:rsid w:val="07245D42"/>
    <w:rsid w:val="07264C62"/>
    <w:rsid w:val="0779354C"/>
    <w:rsid w:val="07A46B95"/>
    <w:rsid w:val="08061376"/>
    <w:rsid w:val="08452D77"/>
    <w:rsid w:val="086401F8"/>
    <w:rsid w:val="08661343"/>
    <w:rsid w:val="08751CAA"/>
    <w:rsid w:val="087E4C40"/>
    <w:rsid w:val="08923AEE"/>
    <w:rsid w:val="08A871D0"/>
    <w:rsid w:val="08D66AD6"/>
    <w:rsid w:val="08DA33A3"/>
    <w:rsid w:val="08E80F13"/>
    <w:rsid w:val="09335624"/>
    <w:rsid w:val="0944690F"/>
    <w:rsid w:val="09535675"/>
    <w:rsid w:val="095F057D"/>
    <w:rsid w:val="096177FA"/>
    <w:rsid w:val="09642282"/>
    <w:rsid w:val="09733572"/>
    <w:rsid w:val="09772C16"/>
    <w:rsid w:val="098353B5"/>
    <w:rsid w:val="09A92330"/>
    <w:rsid w:val="09B06B87"/>
    <w:rsid w:val="09C13146"/>
    <w:rsid w:val="09E04166"/>
    <w:rsid w:val="0A1C0718"/>
    <w:rsid w:val="0A3E7710"/>
    <w:rsid w:val="0A5B7E63"/>
    <w:rsid w:val="0A703465"/>
    <w:rsid w:val="0AA374A5"/>
    <w:rsid w:val="0AAB7649"/>
    <w:rsid w:val="0ABC5606"/>
    <w:rsid w:val="0B1C154B"/>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2008DB"/>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963A1"/>
    <w:rsid w:val="11C6522A"/>
    <w:rsid w:val="11E104CC"/>
    <w:rsid w:val="11E20309"/>
    <w:rsid w:val="12255233"/>
    <w:rsid w:val="12437C74"/>
    <w:rsid w:val="12530213"/>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50536C3"/>
    <w:rsid w:val="150C1963"/>
    <w:rsid w:val="151447A0"/>
    <w:rsid w:val="151B15BB"/>
    <w:rsid w:val="152B4878"/>
    <w:rsid w:val="154A6454"/>
    <w:rsid w:val="15762120"/>
    <w:rsid w:val="16A8729C"/>
    <w:rsid w:val="16B33777"/>
    <w:rsid w:val="16BC70A7"/>
    <w:rsid w:val="16C6339E"/>
    <w:rsid w:val="16F53A72"/>
    <w:rsid w:val="172F2D79"/>
    <w:rsid w:val="17557BEF"/>
    <w:rsid w:val="17D349C1"/>
    <w:rsid w:val="181C3E3D"/>
    <w:rsid w:val="1830729E"/>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7725CD"/>
    <w:rsid w:val="1C88086E"/>
    <w:rsid w:val="1D266CE1"/>
    <w:rsid w:val="1D3963AF"/>
    <w:rsid w:val="1D3D0FE5"/>
    <w:rsid w:val="1D6A673C"/>
    <w:rsid w:val="1D9247AE"/>
    <w:rsid w:val="1DB567EC"/>
    <w:rsid w:val="1DF51A98"/>
    <w:rsid w:val="1E3D060F"/>
    <w:rsid w:val="1E3F7D2E"/>
    <w:rsid w:val="1E4134E4"/>
    <w:rsid w:val="1E5062B3"/>
    <w:rsid w:val="1E523514"/>
    <w:rsid w:val="1E714A66"/>
    <w:rsid w:val="1E802593"/>
    <w:rsid w:val="1E8B6156"/>
    <w:rsid w:val="1EA703CC"/>
    <w:rsid w:val="1EB7330C"/>
    <w:rsid w:val="1F0A0FF3"/>
    <w:rsid w:val="1F5771FF"/>
    <w:rsid w:val="1F646BF6"/>
    <w:rsid w:val="1F904124"/>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5375B0"/>
    <w:rsid w:val="24642C0A"/>
    <w:rsid w:val="24B22173"/>
    <w:rsid w:val="24B95AD9"/>
    <w:rsid w:val="24BE24DA"/>
    <w:rsid w:val="24CF5825"/>
    <w:rsid w:val="24D663E6"/>
    <w:rsid w:val="24D77F2B"/>
    <w:rsid w:val="24F57327"/>
    <w:rsid w:val="258B00E2"/>
    <w:rsid w:val="25A917A6"/>
    <w:rsid w:val="25BE27CC"/>
    <w:rsid w:val="25F74A5C"/>
    <w:rsid w:val="2628662C"/>
    <w:rsid w:val="262D45DE"/>
    <w:rsid w:val="263737C2"/>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BEE5527"/>
    <w:rsid w:val="2C09049E"/>
    <w:rsid w:val="2C0A653C"/>
    <w:rsid w:val="2C191F85"/>
    <w:rsid w:val="2CE82D6F"/>
    <w:rsid w:val="2D343236"/>
    <w:rsid w:val="2DD15014"/>
    <w:rsid w:val="2DF72DE4"/>
    <w:rsid w:val="2E0220AF"/>
    <w:rsid w:val="2E222ED4"/>
    <w:rsid w:val="2E4B082A"/>
    <w:rsid w:val="2E5D4E86"/>
    <w:rsid w:val="2E5D790B"/>
    <w:rsid w:val="2E9A3C18"/>
    <w:rsid w:val="2EBB0FEE"/>
    <w:rsid w:val="2EC63002"/>
    <w:rsid w:val="2F0A6B38"/>
    <w:rsid w:val="2F7E22B1"/>
    <w:rsid w:val="2F946CCB"/>
    <w:rsid w:val="2FD25781"/>
    <w:rsid w:val="2FDC745C"/>
    <w:rsid w:val="2FFD7934"/>
    <w:rsid w:val="30733ACD"/>
    <w:rsid w:val="308C3862"/>
    <w:rsid w:val="309379D8"/>
    <w:rsid w:val="30A270F7"/>
    <w:rsid w:val="30AA14F8"/>
    <w:rsid w:val="30DF1478"/>
    <w:rsid w:val="30EC586F"/>
    <w:rsid w:val="319C6071"/>
    <w:rsid w:val="31A11ECE"/>
    <w:rsid w:val="31AC537E"/>
    <w:rsid w:val="31E3679B"/>
    <w:rsid w:val="31E732FD"/>
    <w:rsid w:val="32517576"/>
    <w:rsid w:val="32BE5C2C"/>
    <w:rsid w:val="32D63C1D"/>
    <w:rsid w:val="32FB6478"/>
    <w:rsid w:val="332410BB"/>
    <w:rsid w:val="33263B3F"/>
    <w:rsid w:val="336963EB"/>
    <w:rsid w:val="33816EEB"/>
    <w:rsid w:val="33DF505E"/>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3F410B"/>
    <w:rsid w:val="37E93AC0"/>
    <w:rsid w:val="37EE7094"/>
    <w:rsid w:val="38296C89"/>
    <w:rsid w:val="383002EB"/>
    <w:rsid w:val="38586797"/>
    <w:rsid w:val="38BC0149"/>
    <w:rsid w:val="38D87D1C"/>
    <w:rsid w:val="39636459"/>
    <w:rsid w:val="396B7F6C"/>
    <w:rsid w:val="39B417A9"/>
    <w:rsid w:val="39FC5695"/>
    <w:rsid w:val="3A006D8E"/>
    <w:rsid w:val="3A204F94"/>
    <w:rsid w:val="3A3651E5"/>
    <w:rsid w:val="3A744481"/>
    <w:rsid w:val="3A8C7BEF"/>
    <w:rsid w:val="3A906246"/>
    <w:rsid w:val="3A9E536B"/>
    <w:rsid w:val="3B2349B7"/>
    <w:rsid w:val="3B616CFF"/>
    <w:rsid w:val="3B6259F6"/>
    <w:rsid w:val="3B976654"/>
    <w:rsid w:val="3BC01EFC"/>
    <w:rsid w:val="3BCA786A"/>
    <w:rsid w:val="3BD31E2F"/>
    <w:rsid w:val="3BF15831"/>
    <w:rsid w:val="3C02602D"/>
    <w:rsid w:val="3C105946"/>
    <w:rsid w:val="3C471448"/>
    <w:rsid w:val="3C5F759A"/>
    <w:rsid w:val="3C6C525A"/>
    <w:rsid w:val="3CC6589F"/>
    <w:rsid w:val="3CCE23CB"/>
    <w:rsid w:val="3CD17D17"/>
    <w:rsid w:val="3CEF2F4E"/>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19356B"/>
    <w:rsid w:val="40592157"/>
    <w:rsid w:val="406E1CAE"/>
    <w:rsid w:val="40A0133A"/>
    <w:rsid w:val="40C31A53"/>
    <w:rsid w:val="40FF545D"/>
    <w:rsid w:val="410067C8"/>
    <w:rsid w:val="416176D3"/>
    <w:rsid w:val="418F0D2A"/>
    <w:rsid w:val="41D01505"/>
    <w:rsid w:val="42162190"/>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1C37AA"/>
    <w:rsid w:val="449101DD"/>
    <w:rsid w:val="44DE1391"/>
    <w:rsid w:val="451B225C"/>
    <w:rsid w:val="452410C9"/>
    <w:rsid w:val="45317DFB"/>
    <w:rsid w:val="456D3CE4"/>
    <w:rsid w:val="4579042C"/>
    <w:rsid w:val="457F0571"/>
    <w:rsid w:val="45851176"/>
    <w:rsid w:val="45C55BC2"/>
    <w:rsid w:val="45C63B94"/>
    <w:rsid w:val="460E7DA5"/>
    <w:rsid w:val="46422483"/>
    <w:rsid w:val="4659254A"/>
    <w:rsid w:val="465B0637"/>
    <w:rsid w:val="465E3F0D"/>
    <w:rsid w:val="466A16E6"/>
    <w:rsid w:val="46893F2B"/>
    <w:rsid w:val="46C444E6"/>
    <w:rsid w:val="46C4686E"/>
    <w:rsid w:val="477B778F"/>
    <w:rsid w:val="478203EC"/>
    <w:rsid w:val="47B025FA"/>
    <w:rsid w:val="4809698F"/>
    <w:rsid w:val="4811697D"/>
    <w:rsid w:val="487A3E25"/>
    <w:rsid w:val="488B5503"/>
    <w:rsid w:val="48937E21"/>
    <w:rsid w:val="489A0361"/>
    <w:rsid w:val="48A8102D"/>
    <w:rsid w:val="48B94FF3"/>
    <w:rsid w:val="48E37AAB"/>
    <w:rsid w:val="48FD4B4C"/>
    <w:rsid w:val="490A68E0"/>
    <w:rsid w:val="491055FE"/>
    <w:rsid w:val="495F5B3E"/>
    <w:rsid w:val="496F77D7"/>
    <w:rsid w:val="497654FD"/>
    <w:rsid w:val="49B64211"/>
    <w:rsid w:val="49D41AAC"/>
    <w:rsid w:val="49F6167F"/>
    <w:rsid w:val="4A064FA0"/>
    <w:rsid w:val="4A16615C"/>
    <w:rsid w:val="4A4424D7"/>
    <w:rsid w:val="4AB82D0F"/>
    <w:rsid w:val="4AEB7664"/>
    <w:rsid w:val="4AFD7C19"/>
    <w:rsid w:val="4B0567D1"/>
    <w:rsid w:val="4B236AAE"/>
    <w:rsid w:val="4B2F799D"/>
    <w:rsid w:val="4B707271"/>
    <w:rsid w:val="4B9739F7"/>
    <w:rsid w:val="4BEE2503"/>
    <w:rsid w:val="4BF727EA"/>
    <w:rsid w:val="4C245A30"/>
    <w:rsid w:val="4CB6685F"/>
    <w:rsid w:val="4CC367FE"/>
    <w:rsid w:val="4D077F3C"/>
    <w:rsid w:val="4D123355"/>
    <w:rsid w:val="4D2A3B31"/>
    <w:rsid w:val="4D312C52"/>
    <w:rsid w:val="4D905305"/>
    <w:rsid w:val="4D964A72"/>
    <w:rsid w:val="4D9C1254"/>
    <w:rsid w:val="4D9E5B15"/>
    <w:rsid w:val="4E793892"/>
    <w:rsid w:val="4E800872"/>
    <w:rsid w:val="4EAF50E8"/>
    <w:rsid w:val="4EC569ED"/>
    <w:rsid w:val="4ED50EA1"/>
    <w:rsid w:val="4EEC050C"/>
    <w:rsid w:val="4F104EC3"/>
    <w:rsid w:val="4F47354A"/>
    <w:rsid w:val="4F911C54"/>
    <w:rsid w:val="4FE625E0"/>
    <w:rsid w:val="5021480F"/>
    <w:rsid w:val="505C301C"/>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120793"/>
    <w:rsid w:val="522E4CC3"/>
    <w:rsid w:val="5244713B"/>
    <w:rsid w:val="52615633"/>
    <w:rsid w:val="526F4DE4"/>
    <w:rsid w:val="52977FD4"/>
    <w:rsid w:val="52A25790"/>
    <w:rsid w:val="52A96B6F"/>
    <w:rsid w:val="52B45975"/>
    <w:rsid w:val="52D94AA4"/>
    <w:rsid w:val="52EA3A62"/>
    <w:rsid w:val="52F50BB8"/>
    <w:rsid w:val="53097272"/>
    <w:rsid w:val="534C1537"/>
    <w:rsid w:val="53544462"/>
    <w:rsid w:val="5397158E"/>
    <w:rsid w:val="53E325D5"/>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002B6"/>
    <w:rsid w:val="55923347"/>
    <w:rsid w:val="55925180"/>
    <w:rsid w:val="55983B1B"/>
    <w:rsid w:val="55A8376B"/>
    <w:rsid w:val="55DC29B6"/>
    <w:rsid w:val="55DD4241"/>
    <w:rsid w:val="5617340A"/>
    <w:rsid w:val="566B6D1E"/>
    <w:rsid w:val="57032A2C"/>
    <w:rsid w:val="570F5219"/>
    <w:rsid w:val="572E78E5"/>
    <w:rsid w:val="575D12B5"/>
    <w:rsid w:val="57610A87"/>
    <w:rsid w:val="57706F4E"/>
    <w:rsid w:val="577B1140"/>
    <w:rsid w:val="577B7F21"/>
    <w:rsid w:val="577F181B"/>
    <w:rsid w:val="578F34F0"/>
    <w:rsid w:val="57921984"/>
    <w:rsid w:val="579737F0"/>
    <w:rsid w:val="57AB7B30"/>
    <w:rsid w:val="57AF5251"/>
    <w:rsid w:val="57B26373"/>
    <w:rsid w:val="57B63F04"/>
    <w:rsid w:val="57CD20C2"/>
    <w:rsid w:val="57D675AB"/>
    <w:rsid w:val="57D95FDD"/>
    <w:rsid w:val="58917D2F"/>
    <w:rsid w:val="5894085C"/>
    <w:rsid w:val="58AE4F0C"/>
    <w:rsid w:val="58B85899"/>
    <w:rsid w:val="58E363A9"/>
    <w:rsid w:val="591E264C"/>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BE2749"/>
    <w:rsid w:val="5AD63A24"/>
    <w:rsid w:val="5AE51A4D"/>
    <w:rsid w:val="5B2E1A1D"/>
    <w:rsid w:val="5B843A1C"/>
    <w:rsid w:val="5B873E3F"/>
    <w:rsid w:val="5BFA798D"/>
    <w:rsid w:val="5C02690E"/>
    <w:rsid w:val="5C196DA7"/>
    <w:rsid w:val="5C2A048C"/>
    <w:rsid w:val="5C423F4D"/>
    <w:rsid w:val="5C4D2220"/>
    <w:rsid w:val="5C80234E"/>
    <w:rsid w:val="5C8A680C"/>
    <w:rsid w:val="5D0C4701"/>
    <w:rsid w:val="5D0F0395"/>
    <w:rsid w:val="5D221076"/>
    <w:rsid w:val="5D397964"/>
    <w:rsid w:val="5D5A391C"/>
    <w:rsid w:val="5D5F10C0"/>
    <w:rsid w:val="5D790E2F"/>
    <w:rsid w:val="5D891B7B"/>
    <w:rsid w:val="5DAD38EE"/>
    <w:rsid w:val="5E006862"/>
    <w:rsid w:val="5E0207B9"/>
    <w:rsid w:val="5E1834A1"/>
    <w:rsid w:val="5E261785"/>
    <w:rsid w:val="5E4A7017"/>
    <w:rsid w:val="5E552BBA"/>
    <w:rsid w:val="5E611C10"/>
    <w:rsid w:val="5E7A0F3F"/>
    <w:rsid w:val="5EFC7377"/>
    <w:rsid w:val="5F06174D"/>
    <w:rsid w:val="5F3A3602"/>
    <w:rsid w:val="5F45733B"/>
    <w:rsid w:val="5F5F0983"/>
    <w:rsid w:val="5F6277C6"/>
    <w:rsid w:val="5F6D0B1D"/>
    <w:rsid w:val="5F8D0B82"/>
    <w:rsid w:val="5FCC5339"/>
    <w:rsid w:val="5FE34A5B"/>
    <w:rsid w:val="5FFE1E36"/>
    <w:rsid w:val="60232584"/>
    <w:rsid w:val="607330CE"/>
    <w:rsid w:val="60825176"/>
    <w:rsid w:val="609F2AC4"/>
    <w:rsid w:val="60FA2EE8"/>
    <w:rsid w:val="61054A27"/>
    <w:rsid w:val="610A52BC"/>
    <w:rsid w:val="610D059B"/>
    <w:rsid w:val="611D2366"/>
    <w:rsid w:val="61421856"/>
    <w:rsid w:val="615227C4"/>
    <w:rsid w:val="61654E3F"/>
    <w:rsid w:val="6182292A"/>
    <w:rsid w:val="619F7F92"/>
    <w:rsid w:val="61F94C26"/>
    <w:rsid w:val="62000E56"/>
    <w:rsid w:val="62402CDD"/>
    <w:rsid w:val="624F3E49"/>
    <w:rsid w:val="62632286"/>
    <w:rsid w:val="62885958"/>
    <w:rsid w:val="62F40B65"/>
    <w:rsid w:val="62FC2CFE"/>
    <w:rsid w:val="63024505"/>
    <w:rsid w:val="635600A5"/>
    <w:rsid w:val="635B1DB5"/>
    <w:rsid w:val="63711FED"/>
    <w:rsid w:val="63880DDC"/>
    <w:rsid w:val="638D750D"/>
    <w:rsid w:val="63AC6CC0"/>
    <w:rsid w:val="63F23480"/>
    <w:rsid w:val="64055776"/>
    <w:rsid w:val="641F5B67"/>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6975EBB"/>
    <w:rsid w:val="67112C4A"/>
    <w:rsid w:val="672F3F24"/>
    <w:rsid w:val="673E055F"/>
    <w:rsid w:val="67551CE3"/>
    <w:rsid w:val="67A22552"/>
    <w:rsid w:val="67B22DCC"/>
    <w:rsid w:val="67BE71AA"/>
    <w:rsid w:val="67CF7323"/>
    <w:rsid w:val="67D90273"/>
    <w:rsid w:val="67DE5875"/>
    <w:rsid w:val="67E55852"/>
    <w:rsid w:val="67EB1AB4"/>
    <w:rsid w:val="67FA1285"/>
    <w:rsid w:val="68551F4F"/>
    <w:rsid w:val="687C10C9"/>
    <w:rsid w:val="68840C16"/>
    <w:rsid w:val="68876EFB"/>
    <w:rsid w:val="68884654"/>
    <w:rsid w:val="689F444F"/>
    <w:rsid w:val="68B96DBB"/>
    <w:rsid w:val="68CA2805"/>
    <w:rsid w:val="68E937A3"/>
    <w:rsid w:val="68FB149A"/>
    <w:rsid w:val="68FC2978"/>
    <w:rsid w:val="693E15D3"/>
    <w:rsid w:val="69627681"/>
    <w:rsid w:val="6977531D"/>
    <w:rsid w:val="69CC2BFF"/>
    <w:rsid w:val="69FD55B8"/>
    <w:rsid w:val="6A0B1C62"/>
    <w:rsid w:val="6A2406C8"/>
    <w:rsid w:val="6A3B7666"/>
    <w:rsid w:val="6A9A1ADF"/>
    <w:rsid w:val="6ADE0BD1"/>
    <w:rsid w:val="6AE81378"/>
    <w:rsid w:val="6AE96859"/>
    <w:rsid w:val="6B147746"/>
    <w:rsid w:val="6B24787C"/>
    <w:rsid w:val="6B514A37"/>
    <w:rsid w:val="6B573233"/>
    <w:rsid w:val="6B5B6274"/>
    <w:rsid w:val="6B935D53"/>
    <w:rsid w:val="6C1316F7"/>
    <w:rsid w:val="6C196F71"/>
    <w:rsid w:val="6C226FCB"/>
    <w:rsid w:val="6C31226F"/>
    <w:rsid w:val="6C502B01"/>
    <w:rsid w:val="6C517EC7"/>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8331F1"/>
    <w:rsid w:val="6FAE1A09"/>
    <w:rsid w:val="6FBA4D92"/>
    <w:rsid w:val="6FD75BF8"/>
    <w:rsid w:val="707723D0"/>
    <w:rsid w:val="70F5661B"/>
    <w:rsid w:val="71360107"/>
    <w:rsid w:val="713B688E"/>
    <w:rsid w:val="7148279F"/>
    <w:rsid w:val="71D43752"/>
    <w:rsid w:val="71F1796A"/>
    <w:rsid w:val="71FB63D5"/>
    <w:rsid w:val="72154626"/>
    <w:rsid w:val="72262B5D"/>
    <w:rsid w:val="72283FF7"/>
    <w:rsid w:val="722E7212"/>
    <w:rsid w:val="723A0474"/>
    <w:rsid w:val="725923E4"/>
    <w:rsid w:val="72864BF7"/>
    <w:rsid w:val="729023FC"/>
    <w:rsid w:val="73C0646E"/>
    <w:rsid w:val="742222F5"/>
    <w:rsid w:val="74476126"/>
    <w:rsid w:val="74706664"/>
    <w:rsid w:val="747F3682"/>
    <w:rsid w:val="749C4185"/>
    <w:rsid w:val="75067759"/>
    <w:rsid w:val="752E6DCD"/>
    <w:rsid w:val="7551380D"/>
    <w:rsid w:val="755D394A"/>
    <w:rsid w:val="75600BE5"/>
    <w:rsid w:val="7564475C"/>
    <w:rsid w:val="7583797F"/>
    <w:rsid w:val="75D20F1D"/>
    <w:rsid w:val="75DA2C18"/>
    <w:rsid w:val="75F54412"/>
    <w:rsid w:val="761D08E0"/>
    <w:rsid w:val="76220269"/>
    <w:rsid w:val="765D347C"/>
    <w:rsid w:val="76826699"/>
    <w:rsid w:val="76C87133"/>
    <w:rsid w:val="76CD08D5"/>
    <w:rsid w:val="76DB4B92"/>
    <w:rsid w:val="77052AA4"/>
    <w:rsid w:val="77136511"/>
    <w:rsid w:val="77340A39"/>
    <w:rsid w:val="77351FD0"/>
    <w:rsid w:val="77472422"/>
    <w:rsid w:val="777F31F2"/>
    <w:rsid w:val="77D1700D"/>
    <w:rsid w:val="77EC04CC"/>
    <w:rsid w:val="78775729"/>
    <w:rsid w:val="78A42DB0"/>
    <w:rsid w:val="78A656AB"/>
    <w:rsid w:val="78B2245C"/>
    <w:rsid w:val="78E172CC"/>
    <w:rsid w:val="78EA1D1F"/>
    <w:rsid w:val="79036DC3"/>
    <w:rsid w:val="7904172F"/>
    <w:rsid w:val="790F7E27"/>
    <w:rsid w:val="792A231A"/>
    <w:rsid w:val="79316829"/>
    <w:rsid w:val="797E66A9"/>
    <w:rsid w:val="798518A4"/>
    <w:rsid w:val="79A97383"/>
    <w:rsid w:val="79E27E8B"/>
    <w:rsid w:val="79F850CE"/>
    <w:rsid w:val="79FD443C"/>
    <w:rsid w:val="79FEE5E2"/>
    <w:rsid w:val="7A1D1975"/>
    <w:rsid w:val="7A3E5150"/>
    <w:rsid w:val="7A4670D6"/>
    <w:rsid w:val="7A534B63"/>
    <w:rsid w:val="7A615382"/>
    <w:rsid w:val="7A67303B"/>
    <w:rsid w:val="7AAB1D04"/>
    <w:rsid w:val="7ABA4368"/>
    <w:rsid w:val="7AD05746"/>
    <w:rsid w:val="7B257FFD"/>
    <w:rsid w:val="7B343476"/>
    <w:rsid w:val="7B5A2978"/>
    <w:rsid w:val="7B5A7E4C"/>
    <w:rsid w:val="7B667AF9"/>
    <w:rsid w:val="7B7468F8"/>
    <w:rsid w:val="7B84236A"/>
    <w:rsid w:val="7BEE0103"/>
    <w:rsid w:val="7C0A0FE4"/>
    <w:rsid w:val="7C254906"/>
    <w:rsid w:val="7C590818"/>
    <w:rsid w:val="7C7C10F6"/>
    <w:rsid w:val="7C853BEA"/>
    <w:rsid w:val="7C881368"/>
    <w:rsid w:val="7CD564F7"/>
    <w:rsid w:val="7CE27788"/>
    <w:rsid w:val="7D0C32F1"/>
    <w:rsid w:val="7D0F408D"/>
    <w:rsid w:val="7D491C6C"/>
    <w:rsid w:val="7D5429C0"/>
    <w:rsid w:val="7D6E6D43"/>
    <w:rsid w:val="7DB57A34"/>
    <w:rsid w:val="7DE60973"/>
    <w:rsid w:val="7DEF0916"/>
    <w:rsid w:val="7E1E5218"/>
    <w:rsid w:val="7E6C679B"/>
    <w:rsid w:val="7E9A4E1F"/>
    <w:rsid w:val="7EA7723A"/>
    <w:rsid w:val="7EF56FBB"/>
    <w:rsid w:val="7F0768EB"/>
    <w:rsid w:val="7F143BEC"/>
    <w:rsid w:val="7F362021"/>
    <w:rsid w:val="7F3E2B05"/>
    <w:rsid w:val="7F715AF2"/>
    <w:rsid w:val="7F7B47F9"/>
    <w:rsid w:val="7F886E69"/>
    <w:rsid w:val="AEFB2051"/>
    <w:rsid w:val="BB7FA927"/>
    <w:rsid w:val="EFF72F48"/>
    <w:rsid w:val="F5FFD31F"/>
    <w:rsid w:val="F7E57758"/>
    <w:rsid w:val="F7FD985E"/>
    <w:rsid w:val="FBDE7B37"/>
    <w:rsid w:val="FEF398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3"/>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5">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6">
    <w:name w:val="heading 3"/>
    <w:basedOn w:val="1"/>
    <w:next w:val="7"/>
    <w:qFormat/>
    <w:uiPriority w:val="0"/>
    <w:pPr>
      <w:keepNext/>
      <w:keepLines/>
      <w:tabs>
        <w:tab w:val="left" w:pos="900"/>
      </w:tabs>
      <w:spacing w:before="260" w:after="260" w:line="416" w:lineRule="auto"/>
      <w:ind w:left="900" w:hanging="720"/>
      <w:outlineLvl w:val="2"/>
    </w:pPr>
    <w:rPr>
      <w:b/>
      <w:bCs/>
      <w:sz w:val="32"/>
      <w:szCs w:val="32"/>
    </w:rPr>
  </w:style>
  <w:style w:type="paragraph" w:styleId="8">
    <w:name w:val="heading 4"/>
    <w:basedOn w:val="1"/>
    <w:next w:val="1"/>
    <w:link w:val="327"/>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9">
    <w:name w:val="heading 5"/>
    <w:basedOn w:val="1"/>
    <w:next w:val="1"/>
    <w:link w:val="293"/>
    <w:qFormat/>
    <w:uiPriority w:val="0"/>
    <w:pPr>
      <w:keepNext/>
      <w:keepLines/>
      <w:tabs>
        <w:tab w:val="left" w:pos="1008"/>
      </w:tabs>
      <w:spacing w:before="280" w:after="290" w:line="376" w:lineRule="auto"/>
      <w:ind w:left="1008" w:hanging="1008"/>
      <w:outlineLvl w:val="4"/>
    </w:pPr>
    <w:rPr>
      <w:b/>
      <w:bCs/>
      <w:sz w:val="28"/>
      <w:szCs w:val="28"/>
    </w:rPr>
  </w:style>
  <w:style w:type="paragraph" w:styleId="10">
    <w:name w:val="heading 6"/>
    <w:basedOn w:val="1"/>
    <w:next w:val="1"/>
    <w:link w:val="147"/>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1">
    <w:name w:val="heading 7"/>
    <w:basedOn w:val="1"/>
    <w:next w:val="1"/>
    <w:link w:val="307"/>
    <w:qFormat/>
    <w:uiPriority w:val="0"/>
    <w:pPr>
      <w:keepNext/>
      <w:keepLines/>
      <w:tabs>
        <w:tab w:val="left" w:pos="1296"/>
      </w:tabs>
      <w:spacing w:before="240" w:after="64" w:line="320" w:lineRule="auto"/>
      <w:ind w:left="1296" w:hanging="1296"/>
      <w:outlineLvl w:val="6"/>
    </w:pPr>
    <w:rPr>
      <w:b/>
      <w:bCs/>
      <w:sz w:val="24"/>
    </w:rPr>
  </w:style>
  <w:style w:type="paragraph" w:styleId="12">
    <w:name w:val="heading 8"/>
    <w:basedOn w:val="1"/>
    <w:next w:val="1"/>
    <w:link w:val="358"/>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3">
    <w:name w:val="heading 9"/>
    <w:basedOn w:val="1"/>
    <w:next w:val="1"/>
    <w:link w:val="182"/>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21"/>
    <w:qFormat/>
    <w:uiPriority w:val="0"/>
    <w:pPr>
      <w:adjustRightInd/>
      <w:spacing w:after="120" w:line="240" w:lineRule="auto"/>
      <w:ind w:left="420" w:leftChars="200" w:firstLine="210"/>
    </w:pPr>
    <w:rPr>
      <w:sz w:val="21"/>
    </w:rPr>
  </w:style>
  <w:style w:type="paragraph" w:styleId="3">
    <w:name w:val="Body Text Indent"/>
    <w:basedOn w:val="1"/>
    <w:next w:val="1"/>
    <w:link w:val="265"/>
    <w:qFormat/>
    <w:uiPriority w:val="0"/>
    <w:pPr>
      <w:spacing w:line="480" w:lineRule="exact"/>
      <w:ind w:firstLine="480" w:firstLineChars="200"/>
    </w:pPr>
    <w:rPr>
      <w:rFonts w:ascii="宋体" w:hAnsi="宋体"/>
      <w:sz w:val="24"/>
    </w:rPr>
  </w:style>
  <w:style w:type="paragraph" w:styleId="7">
    <w:name w:val="Normal Indent"/>
    <w:basedOn w:val="1"/>
    <w:link w:val="193"/>
    <w:qFormat/>
    <w:uiPriority w:val="0"/>
    <w:pPr>
      <w:widowControl/>
      <w:snapToGrid w:val="0"/>
      <w:spacing w:line="480" w:lineRule="exact"/>
      <w:ind w:firstLine="567"/>
    </w:pPr>
    <w:rPr>
      <w:rFonts w:ascii="宋体"/>
      <w:snapToGrid w:val="0"/>
      <w:color w:val="000000"/>
      <w:kern w:val="28"/>
      <w:sz w:val="28"/>
      <w:szCs w:val="20"/>
    </w:rPr>
  </w:style>
  <w:style w:type="paragraph" w:styleId="14">
    <w:name w:val="toc 7"/>
    <w:basedOn w:val="1"/>
    <w:next w:val="1"/>
    <w:qFormat/>
    <w:uiPriority w:val="0"/>
    <w:pPr>
      <w:ind w:left="2520" w:leftChars="1200"/>
    </w:pPr>
  </w:style>
  <w:style w:type="paragraph" w:styleId="15">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6">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7">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8">
    <w:name w:val="caption"/>
    <w:basedOn w:val="1"/>
    <w:next w:val="1"/>
    <w:link w:val="229"/>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202"/>
    <w:qFormat/>
    <w:uiPriority w:val="0"/>
    <w:pPr>
      <w:shd w:val="clear" w:color="auto" w:fill="000080"/>
    </w:pPr>
  </w:style>
  <w:style w:type="paragraph" w:styleId="21">
    <w:name w:val="annotation text"/>
    <w:basedOn w:val="1"/>
    <w:link w:val="344"/>
    <w:qFormat/>
    <w:uiPriority w:val="99"/>
    <w:pPr>
      <w:jc w:val="left"/>
    </w:pPr>
  </w:style>
  <w:style w:type="paragraph" w:styleId="22">
    <w:name w:val="Salutation"/>
    <w:basedOn w:val="1"/>
    <w:next w:val="1"/>
    <w:link w:val="298"/>
    <w:qFormat/>
    <w:uiPriority w:val="0"/>
    <w:rPr>
      <w:rFonts w:ascii="仿宋_GB2312" w:eastAsia="仿宋_GB2312"/>
      <w:sz w:val="28"/>
      <w:szCs w:val="20"/>
    </w:rPr>
  </w:style>
  <w:style w:type="paragraph" w:styleId="23">
    <w:name w:val="Body Text 3"/>
    <w:basedOn w:val="1"/>
    <w:link w:val="330"/>
    <w:qFormat/>
    <w:uiPriority w:val="0"/>
    <w:pPr>
      <w:jc w:val="center"/>
    </w:pPr>
    <w:rPr>
      <w:szCs w:val="20"/>
    </w:rPr>
  </w:style>
  <w:style w:type="paragraph" w:styleId="24">
    <w:name w:val="List Bullet 3"/>
    <w:basedOn w:val="1"/>
    <w:unhideWhenUsed/>
    <w:qFormat/>
    <w:uiPriority w:val="0"/>
    <w:pPr>
      <w:snapToGrid w:val="0"/>
      <w:spacing w:line="360" w:lineRule="auto"/>
      <w:ind w:left="360" w:right="238" w:hanging="360"/>
      <w:contextualSpacing/>
    </w:pPr>
    <w:rPr>
      <w:sz w:val="24"/>
    </w:rPr>
  </w:style>
  <w:style w:type="paragraph" w:styleId="25">
    <w:name w:val="Body Text"/>
    <w:basedOn w:val="1"/>
    <w:next w:val="26"/>
    <w:link w:val="430"/>
    <w:qFormat/>
    <w:uiPriority w:val="0"/>
    <w:pPr>
      <w:autoSpaceDE w:val="0"/>
      <w:autoSpaceDN w:val="0"/>
      <w:spacing w:line="360" w:lineRule="auto"/>
    </w:pPr>
    <w:rPr>
      <w:rFonts w:ascii="宋体" w:hAnsi="Arial" w:cs="Arial"/>
      <w:snapToGrid w:val="0"/>
      <w:sz w:val="24"/>
      <w:szCs w:val="21"/>
      <w:lang w:val="zh-CN"/>
    </w:rPr>
  </w:style>
  <w:style w:type="paragraph" w:styleId="26">
    <w:name w:val="Body Text First Indent"/>
    <w:basedOn w:val="25"/>
    <w:next w:val="27"/>
    <w:link w:val="321"/>
    <w:qFormat/>
    <w:uiPriority w:val="0"/>
    <w:pPr>
      <w:ind w:firstLine="420"/>
    </w:pPr>
    <w:rPr>
      <w:rFonts w:hAnsi="Calibri" w:cs="Times New Roman"/>
      <w:snapToGrid/>
      <w:szCs w:val="20"/>
    </w:rPr>
  </w:style>
  <w:style w:type="paragraph" w:styleId="27">
    <w:name w:val="toc 6"/>
    <w:basedOn w:val="1"/>
    <w:next w:val="1"/>
    <w:qFormat/>
    <w:uiPriority w:val="0"/>
    <w:pPr>
      <w:ind w:left="2100" w:leftChars="1000"/>
    </w:pPr>
  </w:style>
  <w:style w:type="paragraph" w:styleId="28">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9">
    <w:name w:val="List 2"/>
    <w:basedOn w:val="1"/>
    <w:qFormat/>
    <w:uiPriority w:val="0"/>
    <w:pPr>
      <w:adjustRightInd/>
      <w:spacing w:line="360" w:lineRule="auto"/>
      <w:ind w:left="100" w:leftChars="200" w:hanging="200" w:hangingChars="200"/>
    </w:pPr>
    <w:rPr>
      <w:rFonts w:eastAsia="微软雅黑"/>
    </w:rPr>
  </w:style>
  <w:style w:type="paragraph" w:styleId="30">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1">
    <w:name w:val="List Bullet 2"/>
    <w:basedOn w:val="1"/>
    <w:qFormat/>
    <w:uiPriority w:val="0"/>
    <w:pPr>
      <w:autoSpaceDE w:val="0"/>
      <w:autoSpaceDN w:val="0"/>
      <w:ind w:left="420"/>
      <w:jc w:val="left"/>
    </w:pPr>
    <w:rPr>
      <w:rFonts w:ascii="宋体" w:hAnsi="宋体"/>
      <w:color w:val="000000"/>
      <w:kern w:val="0"/>
      <w:sz w:val="24"/>
      <w:szCs w:val="20"/>
    </w:rPr>
  </w:style>
  <w:style w:type="paragraph" w:styleId="32">
    <w:name w:val="HTML Address"/>
    <w:basedOn w:val="1"/>
    <w:link w:val="219"/>
    <w:qFormat/>
    <w:uiPriority w:val="0"/>
    <w:pPr>
      <w:widowControl/>
      <w:adjustRightInd/>
      <w:ind w:firstLine="200" w:firstLineChars="200"/>
      <w:jc w:val="left"/>
    </w:pPr>
    <w:rPr>
      <w:rFonts w:ascii="宋体" w:hAnsi="宋体"/>
      <w:i/>
      <w:iCs/>
      <w:kern w:val="0"/>
      <w:sz w:val="24"/>
    </w:rPr>
  </w:style>
  <w:style w:type="paragraph" w:styleId="33">
    <w:name w:val="toc 5"/>
    <w:basedOn w:val="1"/>
    <w:next w:val="1"/>
    <w:qFormat/>
    <w:uiPriority w:val="0"/>
    <w:pPr>
      <w:ind w:left="1680" w:leftChars="800"/>
    </w:pPr>
  </w:style>
  <w:style w:type="paragraph" w:styleId="34">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5">
    <w:name w:val="Plain Text"/>
    <w:basedOn w:val="1"/>
    <w:link w:val="125"/>
    <w:qFormat/>
    <w:uiPriority w:val="0"/>
    <w:rPr>
      <w:rFonts w:ascii="宋体" w:hAnsi="Courier New" w:cs="Arial"/>
      <w:snapToGrid w:val="0"/>
      <w:szCs w:val="21"/>
    </w:rPr>
  </w:style>
  <w:style w:type="paragraph" w:styleId="36">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7">
    <w:name w:val="toc 8"/>
    <w:basedOn w:val="1"/>
    <w:next w:val="1"/>
    <w:qFormat/>
    <w:uiPriority w:val="0"/>
    <w:pPr>
      <w:ind w:left="2940" w:leftChars="1400"/>
    </w:pPr>
  </w:style>
  <w:style w:type="paragraph" w:styleId="38">
    <w:name w:val="Date"/>
    <w:basedOn w:val="1"/>
    <w:next w:val="1"/>
    <w:link w:val="181"/>
    <w:qFormat/>
    <w:uiPriority w:val="0"/>
    <w:pPr>
      <w:ind w:left="100" w:leftChars="2500"/>
    </w:pPr>
    <w:rPr>
      <w:rFonts w:ascii="宋体"/>
      <w:sz w:val="24"/>
      <w:szCs w:val="21"/>
      <w:lang w:val="zh-CN"/>
    </w:rPr>
  </w:style>
  <w:style w:type="paragraph" w:styleId="39">
    <w:name w:val="Body Text Indent 2"/>
    <w:basedOn w:val="1"/>
    <w:link w:val="308"/>
    <w:qFormat/>
    <w:uiPriority w:val="0"/>
    <w:pPr>
      <w:spacing w:line="360" w:lineRule="auto"/>
      <w:ind w:firstLine="601"/>
      <w:textAlignment w:val="baseline"/>
    </w:pPr>
    <w:rPr>
      <w:rFonts w:ascii="宋体"/>
      <w:kern w:val="0"/>
      <w:sz w:val="28"/>
      <w:szCs w:val="20"/>
    </w:rPr>
  </w:style>
  <w:style w:type="paragraph" w:styleId="40">
    <w:name w:val="endnote text"/>
    <w:basedOn w:val="1"/>
    <w:link w:val="932"/>
    <w:qFormat/>
    <w:uiPriority w:val="0"/>
    <w:rPr>
      <w:lang w:val="zh-CN"/>
    </w:rPr>
  </w:style>
  <w:style w:type="paragraph" w:styleId="41">
    <w:name w:val="Balloon Text"/>
    <w:basedOn w:val="1"/>
    <w:link w:val="188"/>
    <w:qFormat/>
    <w:uiPriority w:val="0"/>
    <w:rPr>
      <w:sz w:val="18"/>
      <w:szCs w:val="18"/>
    </w:rPr>
  </w:style>
  <w:style w:type="paragraph" w:styleId="42">
    <w:name w:val="footer"/>
    <w:basedOn w:val="1"/>
    <w:link w:val="383"/>
    <w:qFormat/>
    <w:uiPriority w:val="99"/>
    <w:pPr>
      <w:tabs>
        <w:tab w:val="center" w:pos="4153"/>
        <w:tab w:val="right" w:pos="8306"/>
      </w:tabs>
      <w:snapToGrid w:val="0"/>
      <w:jc w:val="left"/>
    </w:pPr>
    <w:rPr>
      <w:sz w:val="18"/>
      <w:szCs w:val="18"/>
    </w:rPr>
  </w:style>
  <w:style w:type="paragraph" w:styleId="43">
    <w:name w:val="header"/>
    <w:basedOn w:val="1"/>
    <w:link w:val="392"/>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345"/>
    <w:qFormat/>
    <w:uiPriority w:val="0"/>
    <w:pPr>
      <w:spacing w:after="600" w:line="312" w:lineRule="atLeast"/>
      <w:jc w:val="center"/>
      <w:textAlignment w:val="baseline"/>
    </w:pPr>
    <w:rPr>
      <w:rFonts w:eastAsia="仿宋_GB2312"/>
      <w:kern w:val="0"/>
      <w:sz w:val="24"/>
      <w:szCs w:val="20"/>
    </w:rPr>
  </w:style>
  <w:style w:type="paragraph" w:styleId="45">
    <w:name w:val="toc 1"/>
    <w:basedOn w:val="1"/>
    <w:next w:val="1"/>
    <w:qFormat/>
    <w:uiPriority w:val="0"/>
  </w:style>
  <w:style w:type="paragraph" w:styleId="46">
    <w:name w:val="toc 4"/>
    <w:basedOn w:val="1"/>
    <w:next w:val="1"/>
    <w:qFormat/>
    <w:uiPriority w:val="0"/>
    <w:pPr>
      <w:ind w:left="1260" w:leftChars="600"/>
    </w:pPr>
  </w:style>
  <w:style w:type="paragraph" w:styleId="47">
    <w:name w:val="index heading"/>
    <w:basedOn w:val="1"/>
    <w:next w:val="48"/>
    <w:qFormat/>
    <w:uiPriority w:val="0"/>
    <w:pPr>
      <w:adjustRightInd/>
      <w:ind w:firstLine="200" w:firstLineChars="200"/>
    </w:pPr>
  </w:style>
  <w:style w:type="paragraph" w:styleId="48">
    <w:name w:val="index 1"/>
    <w:basedOn w:val="1"/>
    <w:next w:val="1"/>
    <w:qFormat/>
    <w:uiPriority w:val="0"/>
    <w:pPr>
      <w:adjustRightInd/>
      <w:spacing w:line="360" w:lineRule="auto"/>
      <w:ind w:firstLine="200" w:firstLineChars="200"/>
      <w:jc w:val="center"/>
    </w:pPr>
    <w:rPr>
      <w:sz w:val="24"/>
      <w:szCs w:val="20"/>
    </w:rPr>
  </w:style>
  <w:style w:type="paragraph" w:styleId="49">
    <w:name w:val="Subtitle"/>
    <w:link w:val="133"/>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qFormat/>
    <w:uiPriority w:val="0"/>
    <w:pPr>
      <w:tabs>
        <w:tab w:val="left" w:pos="902"/>
      </w:tabs>
      <w:adjustRightInd/>
      <w:spacing w:line="400" w:lineRule="exact"/>
      <w:ind w:left="902" w:hanging="420"/>
    </w:pPr>
    <w:rPr>
      <w:sz w:val="24"/>
      <w:szCs w:val="20"/>
    </w:rPr>
  </w:style>
  <w:style w:type="paragraph" w:styleId="51">
    <w:name w:val="List"/>
    <w:basedOn w:val="1"/>
    <w:qFormat/>
    <w:uiPriority w:val="0"/>
    <w:pPr>
      <w:ind w:left="200" w:hanging="200" w:hangingChars="200"/>
    </w:pPr>
  </w:style>
  <w:style w:type="paragraph" w:styleId="52">
    <w:name w:val="footnote text"/>
    <w:basedOn w:val="7"/>
    <w:link w:val="310"/>
    <w:qFormat/>
    <w:uiPriority w:val="0"/>
    <w:pPr>
      <w:adjustRightInd/>
      <w:snapToGrid/>
      <w:spacing w:before="60" w:after="60" w:line="300" w:lineRule="exact"/>
      <w:ind w:firstLine="0"/>
    </w:pPr>
    <w:rPr>
      <w:rFonts w:ascii="Calibri"/>
      <w:snapToGrid/>
      <w:color w:val="0000FF"/>
      <w:kern w:val="0"/>
      <w:sz w:val="21"/>
    </w:r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5"/>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2"/>
    <w:qFormat/>
    <w:uiPriority w:val="0"/>
    <w:pPr>
      <w:spacing w:after="120" w:line="480" w:lineRule="auto"/>
    </w:pPr>
  </w:style>
  <w:style w:type="paragraph" w:styleId="58">
    <w:name w:val="HTML Preformatted"/>
    <w:basedOn w:val="1"/>
    <w:link w:val="30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86"/>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1"/>
    <w:next w:val="21"/>
    <w:link w:val="96"/>
    <w:qFormat/>
    <w:uiPriority w:val="0"/>
    <w:rPr>
      <w:b/>
      <w:bCs/>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0">
    <w:name w:val="正文空2字"/>
    <w:basedOn w:val="8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qFormat/>
    <w:uiPriority w:val="99"/>
    <w:rPr>
      <w:rFonts w:ascii="Calibri" w:hAnsi="Calibri" w:eastAsia="仿宋_GB2312" w:cs="Calibri"/>
      <w:kern w:val="2"/>
      <w:sz w:val="32"/>
      <w:szCs w:val="32"/>
      <w:lang w:val="en-US" w:eastAsia="zh-CN" w:bidi="ar-SA"/>
    </w:rPr>
  </w:style>
  <w:style w:type="character" w:customStyle="1" w:styleId="82">
    <w:name w:val="表格非标题文字 Char"/>
    <w:link w:val="83"/>
    <w:qFormat/>
    <w:uiPriority w:val="0"/>
    <w:rPr>
      <w:rFonts w:ascii="Futura Bk" w:hAnsi="Futura Bk"/>
      <w:kern w:val="2"/>
      <w:sz w:val="18"/>
      <w:szCs w:val="21"/>
      <w:lang w:val="en-US" w:eastAsia="zh-CN" w:bidi="ar-SA"/>
    </w:rPr>
  </w:style>
  <w:style w:type="paragraph" w:customStyle="1" w:styleId="83">
    <w:name w:val="表格非标题文字"/>
    <w:link w:val="82"/>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qFormat/>
    <w:locked/>
    <w:uiPriority w:val="0"/>
    <w:rPr>
      <w:rFonts w:ascii="宋体" w:hAnsi="宋体"/>
      <w:sz w:val="24"/>
    </w:rPr>
  </w:style>
  <w:style w:type="paragraph" w:customStyle="1" w:styleId="85">
    <w:name w:val="*正文"/>
    <w:basedOn w:val="1"/>
    <w:link w:val="84"/>
    <w:qFormat/>
    <w:uiPriority w:val="0"/>
    <w:pPr>
      <w:snapToGrid w:val="0"/>
      <w:spacing w:line="360" w:lineRule="auto"/>
      <w:ind w:firstLine="482"/>
      <w:jc w:val="left"/>
    </w:pPr>
    <w:rPr>
      <w:rFonts w:ascii="宋体" w:hAnsi="宋体"/>
      <w:kern w:val="0"/>
      <w:sz w:val="24"/>
      <w:szCs w:val="20"/>
    </w:rPr>
  </w:style>
  <w:style w:type="character" w:customStyle="1" w:styleId="86">
    <w:name w:val="Char Char71"/>
    <w:semiHidden/>
    <w:qFormat/>
    <w:uiPriority w:val="0"/>
    <w:rPr>
      <w:rFonts w:eastAsia="宋体"/>
      <w:kern w:val="2"/>
      <w:sz w:val="21"/>
      <w:szCs w:val="24"/>
      <w:lang w:val="en-US" w:eastAsia="zh-CN" w:bidi="ar-SA"/>
    </w:rPr>
  </w:style>
  <w:style w:type="character" w:customStyle="1" w:styleId="87">
    <w:name w:val="Char Char6"/>
    <w:qFormat/>
    <w:uiPriority w:val="0"/>
    <w:rPr>
      <w:rFonts w:eastAsia="宋体"/>
      <w:kern w:val="2"/>
      <w:sz w:val="21"/>
      <w:szCs w:val="24"/>
      <w:lang w:val="en-US" w:eastAsia="zh-CN" w:bidi="ar-SA"/>
    </w:rPr>
  </w:style>
  <w:style w:type="character" w:customStyle="1" w:styleId="88">
    <w:name w:val="正文缩进 Char"/>
    <w:qFormat/>
    <w:uiPriority w:val="0"/>
    <w:rPr>
      <w:rFonts w:eastAsia="宋体"/>
      <w:kern w:val="2"/>
      <w:sz w:val="21"/>
      <w:lang w:val="en-US" w:eastAsia="zh-CN"/>
    </w:rPr>
  </w:style>
  <w:style w:type="character" w:customStyle="1" w:styleId="89">
    <w:name w:val="正文首行缩进 Char1"/>
    <w:qFormat/>
    <w:uiPriority w:val="0"/>
    <w:rPr>
      <w:rFonts w:ascii="宋体" w:hAnsi="Times New Roman" w:eastAsia="宋体" w:cs="Times New Roman"/>
      <w:snapToGrid w:val="0"/>
      <w:kern w:val="2"/>
      <w:sz w:val="24"/>
      <w:szCs w:val="21"/>
      <w:lang w:val="zh-CN"/>
    </w:rPr>
  </w:style>
  <w:style w:type="character" w:customStyle="1" w:styleId="90">
    <w:name w:val="Char Char28"/>
    <w:qFormat/>
    <w:uiPriority w:val="6"/>
    <w:rPr>
      <w:rFonts w:ascii="仿宋_GB2312" w:hAnsi="仿宋_GB2312" w:eastAsia="仿宋_GB2312"/>
      <w:kern w:val="1"/>
      <w:sz w:val="28"/>
    </w:rPr>
  </w:style>
  <w:style w:type="character" w:customStyle="1" w:styleId="91">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qFormat/>
    <w:uiPriority w:val="6"/>
    <w:rPr>
      <w:rFonts w:ascii="Times New Roman" w:hAnsi="Times New Roman" w:eastAsia="黑体" w:cs="Times New Roman"/>
      <w:b/>
      <w:kern w:val="0"/>
      <w:sz w:val="24"/>
      <w:szCs w:val="24"/>
    </w:rPr>
  </w:style>
  <w:style w:type="character" w:customStyle="1" w:styleId="93">
    <w:name w:val="U_正文 Char"/>
    <w:link w:val="94"/>
    <w:qFormat/>
    <w:uiPriority w:val="0"/>
    <w:rPr>
      <w:sz w:val="24"/>
      <w:szCs w:val="24"/>
    </w:rPr>
  </w:style>
  <w:style w:type="paragraph" w:customStyle="1" w:styleId="94">
    <w:name w:val="U_正文"/>
    <w:basedOn w:val="1"/>
    <w:link w:val="93"/>
    <w:qFormat/>
    <w:uiPriority w:val="0"/>
    <w:pPr>
      <w:adjustRightInd/>
      <w:spacing w:beforeLines="20" w:afterLines="20" w:line="300" w:lineRule="auto"/>
      <w:ind w:firstLine="200" w:firstLineChars="200"/>
    </w:pPr>
    <w:rPr>
      <w:kern w:val="0"/>
      <w:sz w:val="24"/>
    </w:rPr>
  </w:style>
  <w:style w:type="character" w:customStyle="1" w:styleId="95">
    <w:name w:val="HTML 地址 Char1"/>
    <w:qFormat/>
    <w:uiPriority w:val="0"/>
    <w:rPr>
      <w:rFonts w:ascii="Times New Roman" w:hAnsi="Times New Roman" w:eastAsia="宋体" w:cs="Times New Roman"/>
      <w:i/>
      <w:iCs/>
      <w:szCs w:val="24"/>
    </w:rPr>
  </w:style>
  <w:style w:type="character" w:customStyle="1" w:styleId="96">
    <w:name w:val="批注主题 Char1"/>
    <w:link w:val="61"/>
    <w:qFormat/>
    <w:uiPriority w:val="0"/>
    <w:rPr>
      <w:b/>
      <w:bCs/>
      <w:kern w:val="2"/>
      <w:sz w:val="21"/>
      <w:szCs w:val="24"/>
    </w:rPr>
  </w:style>
  <w:style w:type="character" w:customStyle="1" w:styleId="97">
    <w:name w:val="Char Char51"/>
    <w:qFormat/>
    <w:uiPriority w:val="0"/>
    <w:rPr>
      <w:rFonts w:ascii="宋体" w:hAnsi="Courier New" w:eastAsia="宋体"/>
      <w:kern w:val="2"/>
      <w:sz w:val="21"/>
      <w:lang w:val="en-US" w:eastAsia="zh-CN"/>
    </w:rPr>
  </w:style>
  <w:style w:type="character" w:customStyle="1" w:styleId="98">
    <w:name w:val="表正文 Char"/>
    <w:qFormat/>
    <w:uiPriority w:val="0"/>
    <w:rPr>
      <w:rFonts w:ascii="宋体" w:eastAsia="宋体"/>
      <w:snapToGrid w:val="0"/>
      <w:color w:val="000000"/>
      <w:kern w:val="28"/>
      <w:sz w:val="28"/>
      <w:lang w:val="en-US" w:eastAsia="zh-CN" w:bidi="ar-SA"/>
    </w:rPr>
  </w:style>
  <w:style w:type="character" w:customStyle="1" w:styleId="99">
    <w:name w:val="Char Char34"/>
    <w:qFormat/>
    <w:uiPriority w:val="6"/>
    <w:rPr>
      <w:b/>
      <w:kern w:val="1"/>
      <w:sz w:val="28"/>
      <w:szCs w:val="28"/>
    </w:rPr>
  </w:style>
  <w:style w:type="character" w:customStyle="1" w:styleId="100">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qFormat/>
    <w:uiPriority w:val="0"/>
    <w:rPr>
      <w:rFonts w:ascii="宋体" w:hAnsi="宋体" w:eastAsia="宋体"/>
      <w:kern w:val="2"/>
      <w:sz w:val="24"/>
      <w:lang w:bidi="ar-SA"/>
    </w:rPr>
  </w:style>
  <w:style w:type="paragraph" w:customStyle="1" w:styleId="102">
    <w:name w:val="哈哈正文"/>
    <w:basedOn w:val="1"/>
    <w:link w:val="101"/>
    <w:qFormat/>
    <w:uiPriority w:val="0"/>
    <w:pPr>
      <w:adjustRightInd/>
      <w:spacing w:line="360" w:lineRule="auto"/>
      <w:ind w:firstLine="200" w:firstLineChars="200"/>
    </w:pPr>
    <w:rPr>
      <w:rFonts w:ascii="宋体" w:hAnsi="宋体"/>
      <w:sz w:val="24"/>
      <w:szCs w:val="20"/>
    </w:rPr>
  </w:style>
  <w:style w:type="character" w:customStyle="1" w:styleId="103">
    <w:name w:val="未处理的提及1"/>
    <w:qFormat/>
    <w:uiPriority w:val="0"/>
    <w:rPr>
      <w:color w:val="808080"/>
      <w:shd w:val="clear" w:color="auto" w:fill="E6E6E6"/>
    </w:rPr>
  </w:style>
  <w:style w:type="character" w:customStyle="1" w:styleId="104">
    <w:name w:val="txt"/>
    <w:qFormat/>
    <w:uiPriority w:val="0"/>
    <w:rPr>
      <w:rFonts w:ascii="仿宋_GB2312" w:eastAsia="微软雅黑"/>
      <w:b/>
      <w:kern w:val="2"/>
      <w:sz w:val="32"/>
      <w:szCs w:val="32"/>
      <w:lang w:val="en-US" w:eastAsia="zh-CN" w:bidi="ar-SA"/>
    </w:rPr>
  </w:style>
  <w:style w:type="character" w:customStyle="1" w:styleId="105">
    <w:name w:val="二级标题 Char Char"/>
    <w:qFormat/>
    <w:uiPriority w:val="0"/>
    <w:rPr>
      <w:rFonts w:ascii="宋体" w:hAnsi="宋体" w:eastAsia="宋体"/>
      <w:b/>
      <w:snapToGrid w:val="0"/>
      <w:kern w:val="2"/>
      <w:sz w:val="24"/>
      <w:szCs w:val="24"/>
      <w:lang w:val="en-US" w:eastAsia="zh-CN" w:bidi="ar-SA"/>
    </w:rPr>
  </w:style>
  <w:style w:type="character" w:customStyle="1" w:styleId="106">
    <w:name w:val="Char Char32"/>
    <w:qFormat/>
    <w:uiPriority w:val="6"/>
    <w:rPr>
      <w:b/>
      <w:kern w:val="1"/>
      <w:sz w:val="24"/>
      <w:szCs w:val="24"/>
    </w:rPr>
  </w:style>
  <w:style w:type="character" w:customStyle="1" w:styleId="107">
    <w:name w:val="PI Char1"/>
    <w:qFormat/>
    <w:uiPriority w:val="0"/>
    <w:rPr>
      <w:rFonts w:ascii="宋体" w:hAnsi="宋体"/>
      <w:kern w:val="2"/>
      <w:sz w:val="24"/>
      <w:szCs w:val="24"/>
    </w:rPr>
  </w:style>
  <w:style w:type="character" w:customStyle="1" w:styleId="108">
    <w:name w:val="tw4winTerm"/>
    <w:qFormat/>
    <w:uiPriority w:val="0"/>
    <w:rPr>
      <w:color w:val="0000FF"/>
    </w:rPr>
  </w:style>
  <w:style w:type="character" w:customStyle="1" w:styleId="109">
    <w:name w:val="Footer Char"/>
    <w:qFormat/>
    <w:locked/>
    <w:uiPriority w:val="0"/>
    <w:rPr>
      <w:rFonts w:eastAsia="宋体"/>
      <w:kern w:val="2"/>
      <w:sz w:val="18"/>
      <w:lang w:val="en-US" w:eastAsia="zh-CN" w:bidi="ar-SA"/>
    </w:rPr>
  </w:style>
  <w:style w:type="character" w:customStyle="1" w:styleId="110">
    <w:name w:val="普通文字 Char Char1"/>
    <w:qFormat/>
    <w:uiPriority w:val="0"/>
    <w:rPr>
      <w:rFonts w:ascii="宋体" w:hAnsi="Courier New"/>
      <w:kern w:val="2"/>
      <w:sz w:val="21"/>
    </w:rPr>
  </w:style>
  <w:style w:type="character" w:customStyle="1" w:styleId="111">
    <w:name w:val="Char Char101"/>
    <w:qFormat/>
    <w:uiPriority w:val="6"/>
    <w:rPr>
      <w:rFonts w:ascii="宋体" w:hAnsi="宋体"/>
      <w:kern w:val="2"/>
      <w:sz w:val="21"/>
      <w:szCs w:val="24"/>
      <w:lang w:val="en-US" w:eastAsia="zh-CN"/>
    </w:rPr>
  </w:style>
  <w:style w:type="character" w:customStyle="1" w:styleId="112">
    <w:name w:val="标题 4 Char"/>
    <w:qFormat/>
    <w:uiPriority w:val="0"/>
    <w:rPr>
      <w:rFonts w:ascii="Arial" w:hAnsi="Arial" w:eastAsia="黑体"/>
      <w:b/>
      <w:kern w:val="2"/>
      <w:sz w:val="28"/>
    </w:rPr>
  </w:style>
  <w:style w:type="character" w:customStyle="1" w:styleId="113">
    <w:name w:val="链接"/>
    <w:qFormat/>
    <w:uiPriority w:val="0"/>
    <w:rPr>
      <w:color w:val="0000FF"/>
      <w:sz w:val="21"/>
      <w:szCs w:val="21"/>
      <w:u w:val="single"/>
    </w:rPr>
  </w:style>
  <w:style w:type="character" w:customStyle="1" w:styleId="114">
    <w:name w:val="h4 Char"/>
    <w:qFormat/>
    <w:uiPriority w:val="0"/>
    <w:rPr>
      <w:rFonts w:ascii="Arial" w:hAnsi="Arial" w:eastAsia="黑体"/>
      <w:b/>
      <w:bCs/>
      <w:kern w:val="2"/>
      <w:sz w:val="28"/>
      <w:szCs w:val="28"/>
      <w:lang w:val="zh-CN" w:eastAsia="zh-CN" w:bidi="ar-SA"/>
    </w:rPr>
  </w:style>
  <w:style w:type="character" w:customStyle="1" w:styleId="115">
    <w:name w:val="5正文 Char"/>
    <w:link w:val="116"/>
    <w:qFormat/>
    <w:uiPriority w:val="0"/>
    <w:rPr>
      <w:rFonts w:ascii="仿宋_GB2312" w:hAnsi="微软雅黑" w:eastAsia="仿宋_GB2312"/>
      <w:sz w:val="28"/>
      <w:szCs w:val="21"/>
    </w:rPr>
  </w:style>
  <w:style w:type="paragraph" w:customStyle="1" w:styleId="116">
    <w:name w:val="5正文"/>
    <w:basedOn w:val="1"/>
    <w:link w:val="115"/>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qFormat/>
    <w:uiPriority w:val="9"/>
    <w:rPr>
      <w:b/>
      <w:bCs/>
      <w:kern w:val="2"/>
      <w:sz w:val="32"/>
      <w:szCs w:val="32"/>
    </w:rPr>
  </w:style>
  <w:style w:type="character" w:customStyle="1" w:styleId="118">
    <w:name w:val="样式6 Char"/>
    <w:qFormat/>
    <w:uiPriority w:val="0"/>
    <w:rPr>
      <w:rFonts w:ascii="仿宋_GB2312" w:hAnsi="宋体" w:eastAsia="仿宋_GB2312"/>
      <w:b/>
      <w:bCs/>
      <w:kern w:val="2"/>
      <w:sz w:val="24"/>
      <w:szCs w:val="24"/>
      <w:lang w:val="en-US" w:eastAsia="zh-CN" w:bidi="ar-SA"/>
    </w:rPr>
  </w:style>
  <w:style w:type="character" w:customStyle="1" w:styleId="119">
    <w:name w:val="Char Char14"/>
    <w:qFormat/>
    <w:uiPriority w:val="6"/>
    <w:rPr>
      <w:rFonts w:ascii="黑体" w:hAnsi="黑体" w:eastAsia="黑体"/>
    </w:rPr>
  </w:style>
  <w:style w:type="character" w:customStyle="1" w:styleId="120">
    <w:name w:val="Heading 2 Hidden Char"/>
    <w:qFormat/>
    <w:uiPriority w:val="0"/>
    <w:rPr>
      <w:rFonts w:ascii="仿宋_GB2312" w:eastAsia="仿宋_GB2312"/>
      <w:b/>
      <w:bCs/>
      <w:kern w:val="2"/>
      <w:sz w:val="24"/>
      <w:szCs w:val="24"/>
      <w:lang w:val="zh-CN" w:eastAsia="zh-CN" w:bidi="ar-SA"/>
    </w:rPr>
  </w:style>
  <w:style w:type="character" w:customStyle="1" w:styleId="121">
    <w:name w:val="正文首行缩进 2 Char"/>
    <w:link w:val="2"/>
    <w:qFormat/>
    <w:uiPriority w:val="0"/>
    <w:rPr>
      <w:rFonts w:ascii="宋体" w:hAnsi="宋体"/>
      <w:kern w:val="2"/>
      <w:sz w:val="21"/>
      <w:szCs w:val="24"/>
    </w:rPr>
  </w:style>
  <w:style w:type="character" w:customStyle="1" w:styleId="122">
    <w:name w:val="font11"/>
    <w:qFormat/>
    <w:uiPriority w:val="0"/>
    <w:rPr>
      <w:rFonts w:hint="default" w:ascii="Times New Roman" w:hAnsi="Times New Roman" w:cs="Times New Roman"/>
      <w:color w:val="000000"/>
      <w:sz w:val="22"/>
      <w:szCs w:val="22"/>
      <w:u w:val="none"/>
    </w:rPr>
  </w:style>
  <w:style w:type="character" w:customStyle="1" w:styleId="123">
    <w:name w:val="表正文 Char1"/>
    <w:qFormat/>
    <w:uiPriority w:val="0"/>
    <w:rPr>
      <w:rFonts w:ascii="宋体" w:eastAsia="宋体"/>
      <w:snapToGrid w:val="0"/>
      <w:color w:val="000000"/>
      <w:kern w:val="28"/>
      <w:sz w:val="28"/>
    </w:rPr>
  </w:style>
  <w:style w:type="character" w:customStyle="1" w:styleId="124">
    <w:name w:val="blue1"/>
    <w:basedOn w:val="69"/>
    <w:qFormat/>
    <w:uiPriority w:val="0"/>
    <w:rPr>
      <w:rFonts w:ascii="Arial" w:hAnsi="Arial" w:eastAsia="黑体" w:cs="Arial"/>
      <w:snapToGrid w:val="0"/>
      <w:kern w:val="0"/>
      <w:szCs w:val="21"/>
    </w:rPr>
  </w:style>
  <w:style w:type="character" w:customStyle="1" w:styleId="125">
    <w:name w:val="纯文本 Char"/>
    <w:link w:val="35"/>
    <w:qFormat/>
    <w:uiPriority w:val="0"/>
    <w:rPr>
      <w:rFonts w:ascii="宋体" w:hAnsi="Courier New" w:eastAsia="宋体" w:cs="Arial"/>
      <w:snapToGrid w:val="0"/>
      <w:kern w:val="2"/>
      <w:sz w:val="21"/>
      <w:szCs w:val="21"/>
      <w:lang w:val="en-US" w:eastAsia="zh-CN" w:bidi="ar-SA"/>
    </w:rPr>
  </w:style>
  <w:style w:type="character" w:customStyle="1" w:styleId="126">
    <w:name w:val="标书1 Char"/>
    <w:qFormat/>
    <w:uiPriority w:val="0"/>
    <w:rPr>
      <w:rFonts w:eastAsia="宋体"/>
      <w:b/>
      <w:bCs/>
      <w:kern w:val="44"/>
      <w:sz w:val="44"/>
      <w:szCs w:val="44"/>
      <w:lang w:val="en-US" w:eastAsia="zh-CN" w:bidi="ar-SA"/>
    </w:rPr>
  </w:style>
  <w:style w:type="character" w:customStyle="1" w:styleId="127">
    <w:name w:val="样式5 Char"/>
    <w:qFormat/>
    <w:uiPriority w:val="0"/>
    <w:rPr>
      <w:rFonts w:ascii="仿宋_GB2312" w:hAnsi="仿宋" w:eastAsia="仿宋_GB2312"/>
      <w:kern w:val="2"/>
      <w:sz w:val="24"/>
      <w:szCs w:val="24"/>
    </w:rPr>
  </w:style>
  <w:style w:type="character" w:customStyle="1" w:styleId="128">
    <w:name w:val="样式4 Char"/>
    <w:qFormat/>
    <w:uiPriority w:val="0"/>
    <w:rPr>
      <w:rFonts w:ascii="仿宋_GB2312" w:hAnsi="仿宋" w:eastAsia="仿宋_GB2312"/>
      <w:b/>
      <w:kern w:val="2"/>
      <w:sz w:val="32"/>
      <w:szCs w:val="32"/>
      <w:lang w:bidi="ar-SA"/>
    </w:rPr>
  </w:style>
  <w:style w:type="character" w:customStyle="1" w:styleId="129">
    <w:name w:val="插图说明 Char"/>
    <w:qFormat/>
    <w:uiPriority w:val="0"/>
    <w:rPr>
      <w:rFonts w:eastAsia="黑体"/>
      <w:sz w:val="24"/>
      <w:lang w:val="en-US" w:eastAsia="zh-CN"/>
    </w:rPr>
  </w:style>
  <w:style w:type="character" w:customStyle="1" w:styleId="130">
    <w:name w:val="正文2 Char Char"/>
    <w:link w:val="131"/>
    <w:qFormat/>
    <w:uiPriority w:val="0"/>
    <w:rPr>
      <w:rFonts w:eastAsia="宋体"/>
      <w:kern w:val="2"/>
      <w:sz w:val="24"/>
      <w:lang w:val="en-US" w:eastAsia="zh-CN" w:bidi="ar-SA"/>
    </w:rPr>
  </w:style>
  <w:style w:type="paragraph" w:customStyle="1" w:styleId="131">
    <w:name w:val="正文2"/>
    <w:basedOn w:val="1"/>
    <w:link w:val="130"/>
    <w:qFormat/>
    <w:uiPriority w:val="0"/>
    <w:pPr>
      <w:spacing w:before="156" w:line="360" w:lineRule="auto"/>
      <w:ind w:firstLine="510" w:firstLineChars="200"/>
    </w:pPr>
    <w:rPr>
      <w:sz w:val="24"/>
      <w:szCs w:val="20"/>
    </w:rPr>
  </w:style>
  <w:style w:type="character" w:customStyle="1" w:styleId="132">
    <w:name w:val="Char Char24"/>
    <w:qFormat/>
    <w:uiPriority w:val="6"/>
    <w:rPr>
      <w:kern w:val="1"/>
      <w:sz w:val="21"/>
    </w:rPr>
  </w:style>
  <w:style w:type="character" w:customStyle="1" w:styleId="133">
    <w:name w:val="副标题 Char"/>
    <w:link w:val="49"/>
    <w:qFormat/>
    <w:uiPriority w:val="0"/>
    <w:rPr>
      <w:rFonts w:ascii="Arial" w:hAnsi="Arial" w:eastAsia="隶书"/>
      <w:b/>
      <w:bCs/>
      <w:kern w:val="28"/>
      <w:sz w:val="44"/>
      <w:szCs w:val="32"/>
      <w:lang w:val="en-US" w:eastAsia="zh-CN" w:bidi="ar-SA"/>
    </w:rPr>
  </w:style>
  <w:style w:type="character" w:customStyle="1" w:styleId="134">
    <w:name w:val="普通文字 Char1 Char"/>
    <w:qFormat/>
    <w:uiPriority w:val="0"/>
    <w:rPr>
      <w:rFonts w:ascii="宋体" w:hAnsi="Courier New" w:eastAsia="宋体"/>
      <w:kern w:val="2"/>
      <w:sz w:val="21"/>
      <w:szCs w:val="24"/>
      <w:lang w:val="en-US" w:eastAsia="zh-CN" w:bidi="ar-SA"/>
    </w:rPr>
  </w:style>
  <w:style w:type="character" w:customStyle="1" w:styleId="135">
    <w:name w:val="h3 Char1"/>
    <w:qFormat/>
    <w:uiPriority w:val="0"/>
    <w:rPr>
      <w:rFonts w:eastAsia="宋体"/>
      <w:b/>
      <w:bCs/>
      <w:kern w:val="2"/>
      <w:sz w:val="32"/>
      <w:szCs w:val="32"/>
      <w:lang w:bidi="ar-SA"/>
    </w:rPr>
  </w:style>
  <w:style w:type="character" w:customStyle="1" w:styleId="136">
    <w:name w:val="标题 Char1"/>
    <w:qFormat/>
    <w:uiPriority w:val="0"/>
    <w:rPr>
      <w:rFonts w:ascii="Cambria" w:hAnsi="Cambria" w:eastAsia="宋体" w:cs="Times New Roman"/>
      <w:b/>
      <w:bCs/>
      <w:sz w:val="32"/>
      <w:szCs w:val="32"/>
      <w:lang w:bidi="ar-SA"/>
    </w:rPr>
  </w:style>
  <w:style w:type="character" w:customStyle="1" w:styleId="137">
    <w:name w:val="gf正文1 Char"/>
    <w:qFormat/>
    <w:uiPriority w:val="0"/>
    <w:rPr>
      <w:rFonts w:ascii="宋体" w:hAnsi="宋体" w:eastAsia="宋体" w:cs="宋体"/>
      <w:kern w:val="2"/>
      <w:sz w:val="24"/>
      <w:szCs w:val="24"/>
      <w:lang w:val="en-US" w:eastAsia="zh-CN" w:bidi="ar-SA"/>
    </w:rPr>
  </w:style>
  <w:style w:type="character" w:customStyle="1" w:styleId="138">
    <w:name w:val="正文文本缩进 Char1"/>
    <w:qFormat/>
    <w:uiPriority w:val="0"/>
    <w:rPr>
      <w:rFonts w:ascii="Calibri" w:hAnsi="Calibri"/>
      <w:sz w:val="28"/>
    </w:rPr>
  </w:style>
  <w:style w:type="character" w:customStyle="1" w:styleId="139">
    <w:name w:val="No Spacing Char"/>
    <w:link w:val="140"/>
    <w:qFormat/>
    <w:uiPriority w:val="1"/>
    <w:rPr>
      <w:sz w:val="22"/>
      <w:szCs w:val="22"/>
      <w:lang w:val="en-US" w:eastAsia="zh-CN" w:bidi="ar-SA"/>
    </w:rPr>
  </w:style>
  <w:style w:type="paragraph" w:customStyle="1" w:styleId="140">
    <w:name w:val="无间隔1"/>
    <w:link w:val="139"/>
    <w:qFormat/>
    <w:uiPriority w:val="1"/>
    <w:rPr>
      <w:rFonts w:ascii="Times New Roman" w:hAnsi="Times New Roman" w:eastAsia="宋体" w:cs="Times New Roman"/>
      <w:sz w:val="22"/>
      <w:szCs w:val="22"/>
      <w:lang w:val="en-US" w:eastAsia="zh-CN" w:bidi="ar-SA"/>
    </w:rPr>
  </w:style>
  <w:style w:type="character" w:customStyle="1" w:styleId="141">
    <w:name w:val="样式7 Char"/>
    <w:qFormat/>
    <w:uiPriority w:val="0"/>
    <w:rPr>
      <w:rFonts w:ascii="仿宋_GB2312" w:hAnsi="仿宋" w:eastAsia="仿宋_GB2312"/>
      <w:b/>
      <w:kern w:val="2"/>
      <w:sz w:val="24"/>
      <w:szCs w:val="24"/>
    </w:rPr>
  </w:style>
  <w:style w:type="character" w:customStyle="1" w:styleId="142">
    <w:name w:val="font12gray1"/>
    <w:qFormat/>
    <w:uiPriority w:val="0"/>
    <w:rPr>
      <w:rFonts w:ascii="仿宋_GB2312" w:eastAsia="微软雅黑"/>
      <w:b/>
      <w:spacing w:val="300"/>
      <w:kern w:val="2"/>
      <w:sz w:val="18"/>
      <w:szCs w:val="18"/>
      <w:lang w:val="en-US" w:eastAsia="zh-CN" w:bidi="ar-SA"/>
    </w:rPr>
  </w:style>
  <w:style w:type="character" w:customStyle="1" w:styleId="143">
    <w:name w:val="Char Char7"/>
    <w:semiHidden/>
    <w:qFormat/>
    <w:uiPriority w:val="0"/>
    <w:rPr>
      <w:rFonts w:eastAsia="宋体"/>
      <w:kern w:val="2"/>
      <w:sz w:val="21"/>
      <w:szCs w:val="24"/>
      <w:lang w:val="en-US" w:eastAsia="zh-CN" w:bidi="ar-SA"/>
    </w:rPr>
  </w:style>
  <w:style w:type="character" w:customStyle="1" w:styleId="144">
    <w:name w:val="表名 Char"/>
    <w:qFormat/>
    <w:uiPriority w:val="0"/>
    <w:rPr>
      <w:rFonts w:eastAsia="宋体"/>
      <w:b/>
      <w:bCs/>
      <w:kern w:val="2"/>
      <w:sz w:val="24"/>
      <w:szCs w:val="24"/>
      <w:lang w:val="en-US" w:eastAsia="zh-CN" w:bidi="ar-SA"/>
    </w:rPr>
  </w:style>
  <w:style w:type="character" w:customStyle="1" w:styleId="145">
    <w:name w:val="Document Map Char"/>
    <w:qFormat/>
    <w:locked/>
    <w:uiPriority w:val="0"/>
    <w:rPr>
      <w:rFonts w:eastAsia="宋体"/>
      <w:kern w:val="2"/>
      <w:sz w:val="21"/>
      <w:szCs w:val="24"/>
      <w:lang w:val="en-US" w:eastAsia="zh-CN" w:bidi="ar-SA"/>
    </w:rPr>
  </w:style>
  <w:style w:type="character" w:customStyle="1" w:styleId="146">
    <w:name w:val="font41"/>
    <w:qFormat/>
    <w:uiPriority w:val="0"/>
    <w:rPr>
      <w:rFonts w:hint="eastAsia" w:ascii="仿宋_GB2312" w:eastAsia="仿宋_GB2312" w:cs="仿宋_GB2312"/>
      <w:color w:val="000000"/>
      <w:sz w:val="22"/>
      <w:szCs w:val="22"/>
      <w:u w:val="none"/>
    </w:rPr>
  </w:style>
  <w:style w:type="character" w:customStyle="1" w:styleId="147">
    <w:name w:val="标题 6 Char"/>
    <w:link w:val="10"/>
    <w:qFormat/>
    <w:uiPriority w:val="0"/>
    <w:rPr>
      <w:rFonts w:ascii="Arial" w:hAnsi="Arial" w:eastAsia="黑体"/>
      <w:b/>
      <w:bCs/>
      <w:kern w:val="2"/>
      <w:sz w:val="24"/>
      <w:szCs w:val="24"/>
    </w:rPr>
  </w:style>
  <w:style w:type="character" w:customStyle="1" w:styleId="148">
    <w:name w:val="纯文本 Char_0"/>
    <w:link w:val="149"/>
    <w:qFormat/>
    <w:uiPriority w:val="0"/>
    <w:rPr>
      <w:rFonts w:ascii="宋体" w:hAnsi="Courier New"/>
      <w:kern w:val="2"/>
      <w:sz w:val="21"/>
      <w:szCs w:val="21"/>
      <w:lang w:val="en-US" w:eastAsia="zh-CN"/>
    </w:rPr>
  </w:style>
  <w:style w:type="paragraph" w:customStyle="1" w:styleId="149">
    <w:name w:val="纯文本_0_0"/>
    <w:basedOn w:val="150"/>
    <w:link w:val="148"/>
    <w:qFormat/>
    <w:uiPriority w:val="0"/>
    <w:rPr>
      <w:rFonts w:ascii="宋体" w:hAnsi="Courier New"/>
      <w:szCs w:val="21"/>
    </w:rPr>
  </w:style>
  <w:style w:type="paragraph" w:customStyle="1" w:styleId="15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qFormat/>
    <w:locked/>
    <w:uiPriority w:val="0"/>
    <w:rPr>
      <w:rFonts w:eastAsia="宋体"/>
      <w:kern w:val="2"/>
      <w:sz w:val="18"/>
      <w:szCs w:val="18"/>
      <w:lang w:val="en-US" w:eastAsia="zh-CN" w:bidi="ar-SA"/>
    </w:rPr>
  </w:style>
  <w:style w:type="character" w:customStyle="1" w:styleId="152">
    <w:name w:val="正文 项目2 Char"/>
    <w:basedOn w:val="153"/>
    <w:qFormat/>
    <w:uiPriority w:val="0"/>
    <w:rPr>
      <w:rFonts w:ascii="仿宋_GB2312" w:hAnsi="仿宋_GB2312" w:eastAsia="仿宋_GB2312"/>
      <w:kern w:val="2"/>
      <w:sz w:val="24"/>
      <w:lang w:bidi="ar-SA"/>
    </w:rPr>
  </w:style>
  <w:style w:type="character" w:customStyle="1" w:styleId="153">
    <w:name w:val="正文 项目 Char"/>
    <w:qFormat/>
    <w:uiPriority w:val="0"/>
    <w:rPr>
      <w:rFonts w:ascii="仿宋_GB2312" w:hAnsi="仿宋_GB2312" w:eastAsia="仿宋_GB2312"/>
      <w:kern w:val="2"/>
      <w:sz w:val="24"/>
      <w:lang w:bidi="ar-SA"/>
    </w:rPr>
  </w:style>
  <w:style w:type="character" w:customStyle="1" w:styleId="154">
    <w:name w:val="h Char Char1"/>
    <w:qFormat/>
    <w:uiPriority w:val="0"/>
    <w:rPr>
      <w:rFonts w:eastAsia="宋体"/>
      <w:kern w:val="2"/>
      <w:sz w:val="18"/>
      <w:szCs w:val="18"/>
      <w:lang w:val="en-US" w:eastAsia="zh-CN" w:bidi="ar-SA"/>
    </w:rPr>
  </w:style>
  <w:style w:type="character" w:customStyle="1" w:styleId="155">
    <w:name w:val="Char Char27"/>
    <w:qFormat/>
    <w:uiPriority w:val="6"/>
    <w:rPr>
      <w:rFonts w:ascii="宋体" w:hAnsi="宋体" w:eastAsia="宋体"/>
      <w:color w:val="000000"/>
      <w:kern w:val="1"/>
      <w:sz w:val="28"/>
      <w:lang w:val="en-US" w:eastAsia="zh-CN" w:bidi="ar-SA"/>
    </w:rPr>
  </w:style>
  <w:style w:type="character" w:customStyle="1" w:styleId="156">
    <w:name w:val="px14"/>
    <w:qFormat/>
    <w:uiPriority w:val="0"/>
    <w:rPr>
      <w:rFonts w:ascii="仿宋_GB2312" w:eastAsia="微软雅黑" w:cs="Times New Roman"/>
      <w:b/>
      <w:kern w:val="2"/>
      <w:sz w:val="32"/>
      <w:szCs w:val="32"/>
      <w:lang w:val="en-US" w:eastAsia="zh-CN" w:bidi="ar-SA"/>
    </w:rPr>
  </w:style>
  <w:style w:type="character" w:customStyle="1" w:styleId="157">
    <w:name w:val="HTML 预设格式 Char1"/>
    <w:qFormat/>
    <w:uiPriority w:val="0"/>
    <w:rPr>
      <w:rFonts w:ascii="Courier New" w:hAnsi="Courier New" w:eastAsia="宋体" w:cs="Courier New"/>
      <w:sz w:val="20"/>
      <w:szCs w:val="20"/>
    </w:rPr>
  </w:style>
  <w:style w:type="character" w:customStyle="1" w:styleId="158">
    <w:name w:val="普通文字 Char1"/>
    <w:qFormat/>
    <w:uiPriority w:val="0"/>
    <w:rPr>
      <w:rFonts w:ascii="宋体" w:hAnsi="Courier New" w:eastAsia="宋体"/>
      <w:kern w:val="2"/>
      <w:sz w:val="21"/>
      <w:lang w:val="en-US" w:eastAsia="zh-CN"/>
    </w:rPr>
  </w:style>
  <w:style w:type="character" w:customStyle="1" w:styleId="159">
    <w:name w:val="hei16b1"/>
    <w:qFormat/>
    <w:uiPriority w:val="0"/>
    <w:rPr>
      <w:rFonts w:hint="default" w:ascii="Arial" w:hAnsi="Arial" w:cs="Arial"/>
      <w:b/>
      <w:bCs/>
      <w:color w:val="000000"/>
      <w:sz w:val="24"/>
      <w:szCs w:val="24"/>
    </w:rPr>
  </w:style>
  <w:style w:type="character" w:customStyle="1" w:styleId="160">
    <w:name w:val="正文（绿盟科技） Char"/>
    <w:link w:val="161"/>
    <w:qFormat/>
    <w:uiPriority w:val="0"/>
    <w:rPr>
      <w:rFonts w:ascii="Arial" w:hAnsi="Arial"/>
      <w:sz w:val="21"/>
      <w:szCs w:val="21"/>
    </w:rPr>
  </w:style>
  <w:style w:type="paragraph" w:customStyle="1" w:styleId="161">
    <w:name w:val="正文（绿盟科技）"/>
    <w:link w:val="160"/>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qFormat/>
    <w:uiPriority w:val="6"/>
    <w:rPr>
      <w:rFonts w:ascii="宋体" w:hAnsi="宋体"/>
      <w:i/>
      <w:sz w:val="24"/>
      <w:szCs w:val="24"/>
    </w:rPr>
  </w:style>
  <w:style w:type="character" w:customStyle="1" w:styleId="163">
    <w:name w:val="页脚 Char"/>
    <w:qFormat/>
    <w:uiPriority w:val="0"/>
    <w:rPr>
      <w:rFonts w:eastAsia="仿宋_GB2312"/>
      <w:kern w:val="2"/>
      <w:sz w:val="18"/>
      <w:lang w:val="en-US" w:eastAsia="zh-CN"/>
    </w:rPr>
  </w:style>
  <w:style w:type="character" w:customStyle="1" w:styleId="164">
    <w:name w:val="批注主题 Char"/>
    <w:qFormat/>
    <w:uiPriority w:val="0"/>
    <w:rPr>
      <w:rFonts w:eastAsia="宋体"/>
      <w:b/>
      <w:bCs/>
      <w:kern w:val="2"/>
      <w:sz w:val="21"/>
      <w:szCs w:val="24"/>
      <w:lang w:val="en-US" w:eastAsia="zh-CN" w:bidi="ar-SA"/>
    </w:rPr>
  </w:style>
  <w:style w:type="character" w:customStyle="1" w:styleId="165">
    <w:name w:val="Comment Text Char"/>
    <w:qFormat/>
    <w:locked/>
    <w:uiPriority w:val="0"/>
    <w:rPr>
      <w:rFonts w:ascii="宋体" w:hAnsi="宋体" w:eastAsia="宋体"/>
      <w:kern w:val="2"/>
      <w:sz w:val="24"/>
      <w:lang w:val="en-US" w:eastAsia="zh-CN" w:bidi="ar-SA"/>
    </w:rPr>
  </w:style>
  <w:style w:type="character" w:customStyle="1" w:styleId="166">
    <w:name w:val="标题 2 字符"/>
    <w:qFormat/>
    <w:uiPriority w:val="1"/>
    <w:rPr>
      <w:rFonts w:ascii="仿宋_GB2312" w:hAnsi="Times New Roman" w:eastAsia="仿宋_GB2312" w:cs="Times New Roman"/>
      <w:b/>
      <w:kern w:val="2"/>
      <w:sz w:val="24"/>
      <w:lang w:val="zh-CN"/>
    </w:rPr>
  </w:style>
  <w:style w:type="character" w:customStyle="1" w:styleId="167">
    <w:name w:val="Char Char72"/>
    <w:qFormat/>
    <w:uiPriority w:val="0"/>
    <w:rPr>
      <w:rFonts w:eastAsia="宋体"/>
      <w:kern w:val="2"/>
      <w:sz w:val="21"/>
      <w:szCs w:val="24"/>
      <w:lang w:val="en-US" w:eastAsia="zh-CN" w:bidi="ar-SA"/>
    </w:rPr>
  </w:style>
  <w:style w:type="character" w:customStyle="1" w:styleId="168">
    <w:name w:val="正文文本缩进 Char2"/>
    <w:qFormat/>
    <w:uiPriority w:val="0"/>
    <w:rPr>
      <w:rFonts w:ascii="Times New Roman" w:hAnsi="Times New Roman" w:eastAsia="宋体" w:cs="Times New Roman"/>
      <w:snapToGrid w:val="0"/>
      <w:kern w:val="0"/>
      <w:szCs w:val="24"/>
    </w:rPr>
  </w:style>
  <w:style w:type="character" w:customStyle="1" w:styleId="169">
    <w:name w:val="样式2 Char"/>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qFormat/>
    <w:uiPriority w:val="0"/>
    <w:rPr>
      <w:sz w:val="32"/>
    </w:rPr>
  </w:style>
  <w:style w:type="paragraph" w:customStyle="1" w:styleId="171">
    <w:name w:val="表格名称"/>
    <w:basedOn w:val="5"/>
    <w:link w:val="170"/>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qFormat/>
    <w:uiPriority w:val="0"/>
    <w:rPr>
      <w:rFonts w:eastAsia="宋体"/>
      <w:b/>
      <w:sz w:val="24"/>
      <w:lang w:val="en-GB" w:eastAsia="zh-CN" w:bidi="ar-SA"/>
    </w:rPr>
  </w:style>
  <w:style w:type="character" w:customStyle="1" w:styleId="173">
    <w:name w:val="c7 style3"/>
    <w:qFormat/>
    <w:uiPriority w:val="0"/>
  </w:style>
  <w:style w:type="character" w:customStyle="1" w:styleId="174">
    <w:name w:val="正文文本 3 Char1"/>
    <w:semiHidden/>
    <w:qFormat/>
    <w:uiPriority w:val="99"/>
    <w:rPr>
      <w:rFonts w:ascii="Times New Roman" w:hAnsi="Times New Roman" w:eastAsia="宋体" w:cs="Times New Roman"/>
      <w:sz w:val="16"/>
      <w:szCs w:val="16"/>
    </w:rPr>
  </w:style>
  <w:style w:type="character" w:customStyle="1" w:styleId="175">
    <w:name w:val="tw4winInternal"/>
    <w:qFormat/>
    <w:uiPriority w:val="0"/>
    <w:rPr>
      <w:rFonts w:ascii="Courier New" w:hAnsi="Courier New" w:cs="Courier New"/>
      <w:color w:val="FF0000"/>
      <w:lang w:val="en-US" w:eastAsia="zh-CN"/>
    </w:rPr>
  </w:style>
  <w:style w:type="character" w:customStyle="1" w:styleId="176">
    <w:name w:val="Char Char10"/>
    <w:semiHidden/>
    <w:qFormat/>
    <w:uiPriority w:val="0"/>
    <w:rPr>
      <w:rFonts w:ascii="宋体" w:hAnsi="宋体"/>
      <w:kern w:val="2"/>
      <w:sz w:val="21"/>
      <w:szCs w:val="24"/>
      <w:lang w:val="en-US" w:eastAsia="zh-CN"/>
    </w:rPr>
  </w:style>
  <w:style w:type="character" w:customStyle="1" w:styleId="177">
    <w:name w:val="shadow11"/>
    <w:qFormat/>
    <w:uiPriority w:val="0"/>
    <w:rPr>
      <w:color w:val="000000"/>
      <w:sz w:val="21"/>
    </w:rPr>
  </w:style>
  <w:style w:type="character" w:customStyle="1" w:styleId="178">
    <w:name w:val="正文非缩进 Char3"/>
    <w:qFormat/>
    <w:uiPriority w:val="0"/>
    <w:rPr>
      <w:rFonts w:ascii="宋体" w:eastAsia="宋体"/>
      <w:snapToGrid w:val="0"/>
      <w:color w:val="000000"/>
      <w:kern w:val="28"/>
      <w:sz w:val="28"/>
      <w:lang w:val="en-US" w:eastAsia="zh-CN" w:bidi="ar-SA"/>
    </w:rPr>
  </w:style>
  <w:style w:type="character" w:customStyle="1" w:styleId="179">
    <w:name w:val="Char Char"/>
    <w:qFormat/>
    <w:uiPriority w:val="0"/>
    <w:rPr>
      <w:rFonts w:ascii="宋体" w:hAnsi="Courier New" w:eastAsia="宋体"/>
      <w:kern w:val="2"/>
      <w:sz w:val="21"/>
      <w:lang w:val="en-US" w:eastAsia="zh-CN" w:bidi="ar-SA"/>
    </w:rPr>
  </w:style>
  <w:style w:type="character" w:customStyle="1" w:styleId="180">
    <w:name w:val="签名 Char1"/>
    <w:qFormat/>
    <w:uiPriority w:val="0"/>
    <w:rPr>
      <w:rFonts w:ascii="Times New Roman" w:hAnsi="Times New Roman" w:eastAsia="宋体" w:cs="Times New Roman"/>
      <w:szCs w:val="24"/>
    </w:rPr>
  </w:style>
  <w:style w:type="character" w:customStyle="1" w:styleId="181">
    <w:name w:val="日期 Char"/>
    <w:link w:val="38"/>
    <w:qFormat/>
    <w:uiPriority w:val="0"/>
    <w:rPr>
      <w:rFonts w:ascii="宋体"/>
      <w:kern w:val="2"/>
      <w:sz w:val="24"/>
      <w:szCs w:val="21"/>
      <w:lang w:val="zh-CN"/>
    </w:rPr>
  </w:style>
  <w:style w:type="character" w:customStyle="1" w:styleId="182">
    <w:name w:val="标题 9 Char"/>
    <w:link w:val="13"/>
    <w:qFormat/>
    <w:uiPriority w:val="0"/>
    <w:rPr>
      <w:rFonts w:ascii="Arial" w:hAnsi="Arial" w:eastAsia="黑体"/>
      <w:kern w:val="2"/>
      <w:sz w:val="21"/>
      <w:szCs w:val="21"/>
    </w:rPr>
  </w:style>
  <w:style w:type="character" w:customStyle="1" w:styleId="183">
    <w:name w:val="Char Char18"/>
    <w:qFormat/>
    <w:uiPriority w:val="6"/>
    <w:rPr>
      <w:rFonts w:ascii="宋体" w:hAnsi="宋体"/>
      <w:sz w:val="28"/>
    </w:rPr>
  </w:style>
  <w:style w:type="character" w:customStyle="1" w:styleId="184">
    <w:name w:val="批注文字 Char"/>
    <w:qFormat/>
    <w:uiPriority w:val="99"/>
    <w:rPr>
      <w:kern w:val="2"/>
      <w:sz w:val="21"/>
      <w:szCs w:val="24"/>
    </w:rPr>
  </w:style>
  <w:style w:type="character" w:customStyle="1" w:styleId="185">
    <w:name w:val="Char Char22"/>
    <w:qFormat/>
    <w:uiPriority w:val="6"/>
    <w:rPr>
      <w:rFonts w:ascii="宋体" w:hAnsi="宋体"/>
      <w:kern w:val="1"/>
      <w:sz w:val="24"/>
      <w:szCs w:val="24"/>
    </w:rPr>
  </w:style>
  <w:style w:type="character" w:customStyle="1" w:styleId="186">
    <w:name w:val="pt141"/>
    <w:qFormat/>
    <w:uiPriority w:val="0"/>
    <w:rPr>
      <w:color w:val="330066"/>
      <w:sz w:val="22"/>
      <w:szCs w:val="22"/>
    </w:rPr>
  </w:style>
  <w:style w:type="character" w:customStyle="1" w:styleId="187">
    <w:name w:val="正文文本缩进 2 Char1"/>
    <w:semiHidden/>
    <w:qFormat/>
    <w:uiPriority w:val="99"/>
    <w:rPr>
      <w:rFonts w:ascii="Times New Roman" w:hAnsi="Times New Roman" w:eastAsia="宋体" w:cs="Times New Roman"/>
      <w:szCs w:val="24"/>
    </w:rPr>
  </w:style>
  <w:style w:type="character" w:customStyle="1" w:styleId="188">
    <w:name w:val="批注框文本 Char"/>
    <w:link w:val="41"/>
    <w:qFormat/>
    <w:uiPriority w:val="0"/>
    <w:rPr>
      <w:kern w:val="2"/>
      <w:sz w:val="18"/>
      <w:szCs w:val="18"/>
    </w:rPr>
  </w:style>
  <w:style w:type="character" w:customStyle="1" w:styleId="189">
    <w:name w:val="Char Char611"/>
    <w:qFormat/>
    <w:uiPriority w:val="0"/>
    <w:rPr>
      <w:rFonts w:eastAsia="宋体"/>
      <w:kern w:val="2"/>
      <w:sz w:val="21"/>
      <w:szCs w:val="24"/>
      <w:lang w:val="en-US" w:eastAsia="zh-CN" w:bidi="ar-SA"/>
    </w:rPr>
  </w:style>
  <w:style w:type="character" w:customStyle="1" w:styleId="190">
    <w:name w:val="highlight1"/>
    <w:qFormat/>
    <w:uiPriority w:val="0"/>
    <w:rPr>
      <w:rFonts w:ascii="仿宋_GB2312" w:eastAsia="微软雅黑"/>
      <w:b/>
      <w:kern w:val="2"/>
      <w:sz w:val="23"/>
      <w:szCs w:val="23"/>
      <w:lang w:val="en-US" w:eastAsia="zh-CN" w:bidi="ar-SA"/>
    </w:rPr>
  </w:style>
  <w:style w:type="character" w:customStyle="1" w:styleId="191">
    <w:name w:val="my正文 Char"/>
    <w:link w:val="192"/>
    <w:qFormat/>
    <w:locked/>
    <w:uiPriority w:val="0"/>
    <w:rPr>
      <w:rFonts w:ascii="Tahoma" w:hAnsi="Tahoma"/>
      <w:sz w:val="24"/>
      <w:szCs w:val="24"/>
    </w:rPr>
  </w:style>
  <w:style w:type="paragraph" w:customStyle="1" w:styleId="192">
    <w:name w:val="my正文"/>
    <w:basedOn w:val="1"/>
    <w:link w:val="191"/>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7"/>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qFormat/>
    <w:uiPriority w:val="0"/>
    <w:rPr>
      <w:color w:val="0000FF"/>
      <w:sz w:val="21"/>
    </w:rPr>
  </w:style>
  <w:style w:type="character" w:customStyle="1" w:styleId="195">
    <w:name w:val="页眉 Char"/>
    <w:qFormat/>
    <w:uiPriority w:val="0"/>
    <w:rPr>
      <w:rFonts w:eastAsia="仿宋_GB2312"/>
      <w:kern w:val="2"/>
      <w:sz w:val="18"/>
      <w:lang w:val="en-US" w:eastAsia="zh-CN"/>
    </w:rPr>
  </w:style>
  <w:style w:type="character" w:customStyle="1" w:styleId="196">
    <w:name w:val="FA正文 Char Char"/>
    <w:qFormat/>
    <w:uiPriority w:val="0"/>
    <w:rPr>
      <w:rFonts w:hAnsi="宋体"/>
      <w:kern w:val="2"/>
      <w:sz w:val="24"/>
      <w:lang w:bidi="ar-SA"/>
    </w:rPr>
  </w:style>
  <w:style w:type="character" w:customStyle="1" w:styleId="197">
    <w:name w:val="纯文本 字符"/>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qFormat/>
    <w:uiPriority w:val="0"/>
    <w:rPr>
      <w:rFonts w:ascii="宋体" w:hAnsi="宋体"/>
      <w:b/>
      <w:bCs/>
      <w:snapToGrid/>
      <w:sz w:val="28"/>
    </w:rPr>
  </w:style>
  <w:style w:type="paragraph" w:customStyle="1" w:styleId="199">
    <w:name w:val="3级"/>
    <w:basedOn w:val="200"/>
    <w:link w:val="198"/>
    <w:qFormat/>
    <w:uiPriority w:val="0"/>
    <w:pPr>
      <w:ind w:left="0" w:right="466" w:firstLine="288"/>
    </w:pPr>
    <w:rPr>
      <w:rFonts w:hAnsi="宋体"/>
      <w:snapToGrid/>
    </w:rPr>
  </w:style>
  <w:style w:type="paragraph" w:customStyle="1" w:styleId="200">
    <w:name w:val="样式 标题 3h33rd level3BOD 0H3l3CTHeading 3 - oldLevel 3 He..."/>
    <w:basedOn w:val="6"/>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qFormat/>
    <w:uiPriority w:val="0"/>
    <w:rPr>
      <w:rFonts w:ascii="仿宋_GB2312" w:eastAsia="微软雅黑"/>
      <w:b/>
      <w:kern w:val="2"/>
      <w:sz w:val="32"/>
      <w:szCs w:val="32"/>
      <w:lang w:val="en-US" w:eastAsia="zh-CN" w:bidi="ar-SA"/>
    </w:rPr>
  </w:style>
  <w:style w:type="character" w:customStyle="1" w:styleId="202">
    <w:name w:val="文档结构图 Char1"/>
    <w:link w:val="20"/>
    <w:qFormat/>
    <w:uiPriority w:val="0"/>
    <w:rPr>
      <w:kern w:val="2"/>
      <w:sz w:val="21"/>
      <w:szCs w:val="24"/>
      <w:shd w:val="clear" w:color="auto" w:fill="000080"/>
    </w:rPr>
  </w:style>
  <w:style w:type="character" w:customStyle="1" w:styleId="203">
    <w:name w:val="H6 Char"/>
    <w:qFormat/>
    <w:uiPriority w:val="0"/>
    <w:rPr>
      <w:rFonts w:ascii="Arial" w:hAnsi="Arial" w:eastAsia="黑体"/>
      <w:b/>
      <w:bCs/>
      <w:kern w:val="2"/>
      <w:sz w:val="24"/>
      <w:szCs w:val="24"/>
    </w:rPr>
  </w:style>
  <w:style w:type="character" w:customStyle="1" w:styleId="204">
    <w:name w:val="Char Char91"/>
    <w:qFormat/>
    <w:uiPriority w:val="0"/>
    <w:rPr>
      <w:rFonts w:eastAsia="宋体"/>
      <w:kern w:val="2"/>
      <w:sz w:val="18"/>
      <w:szCs w:val="18"/>
      <w:lang w:val="en-US" w:eastAsia="zh-CN" w:bidi="ar-SA"/>
    </w:rPr>
  </w:style>
  <w:style w:type="character" w:customStyle="1" w:styleId="205">
    <w:name w:val="副标题 Char1"/>
    <w:qFormat/>
    <w:uiPriority w:val="0"/>
    <w:rPr>
      <w:rFonts w:ascii="Cambria" w:hAnsi="Cambria" w:eastAsia="宋体" w:cs="Times New Roman"/>
      <w:b/>
      <w:bCs/>
      <w:snapToGrid w:val="0"/>
      <w:kern w:val="28"/>
      <w:sz w:val="32"/>
      <w:szCs w:val="32"/>
    </w:rPr>
  </w:style>
  <w:style w:type="character" w:customStyle="1" w:styleId="206">
    <w:name w:val="font61"/>
    <w:qFormat/>
    <w:uiPriority w:val="0"/>
    <w:rPr>
      <w:rFonts w:hint="eastAsia" w:ascii="仿宋" w:hAnsi="仿宋" w:eastAsia="仿宋" w:cs="仿宋"/>
      <w:color w:val="000000"/>
      <w:sz w:val="20"/>
      <w:szCs w:val="20"/>
      <w:u w:val="none"/>
    </w:rPr>
  </w:style>
  <w:style w:type="character" w:customStyle="1" w:styleId="20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qFormat/>
    <w:uiPriority w:val="0"/>
    <w:rPr>
      <w:rFonts w:eastAsia="宋体"/>
      <w:b/>
      <w:bCs/>
      <w:kern w:val="2"/>
      <w:sz w:val="21"/>
      <w:szCs w:val="24"/>
      <w:lang w:val="en-US" w:eastAsia="zh-CN" w:bidi="ar-SA"/>
    </w:rPr>
  </w:style>
  <w:style w:type="character" w:customStyle="1" w:styleId="209">
    <w:name w:val="标题 2 Char"/>
    <w:qFormat/>
    <w:uiPriority w:val="0"/>
    <w:rPr>
      <w:rFonts w:ascii="Arial" w:hAnsi="Arial" w:eastAsia="黑体"/>
      <w:b/>
      <w:kern w:val="2"/>
      <w:sz w:val="32"/>
      <w:lang w:val="en-US" w:eastAsia="zh-CN"/>
    </w:rPr>
  </w:style>
  <w:style w:type="character" w:customStyle="1" w:styleId="210">
    <w:name w:val="maywed421"/>
    <w:qFormat/>
    <w:uiPriority w:val="0"/>
    <w:rPr>
      <w:color w:val="366FB6"/>
      <w:u w:val="none"/>
    </w:rPr>
  </w:style>
  <w:style w:type="character" w:customStyle="1" w:styleId="211">
    <w:name w:val="正文文本缩进 Char"/>
    <w:qFormat/>
    <w:uiPriority w:val="0"/>
    <w:rPr>
      <w:rFonts w:ascii="宋体" w:hAnsi="宋体"/>
      <w:kern w:val="2"/>
      <w:sz w:val="24"/>
      <w:szCs w:val="24"/>
    </w:rPr>
  </w:style>
  <w:style w:type="character" w:customStyle="1" w:styleId="212">
    <w:name w:val="Char Char102"/>
    <w:semiHidden/>
    <w:qFormat/>
    <w:uiPriority w:val="0"/>
    <w:rPr>
      <w:rFonts w:ascii="宋体" w:hAnsi="宋体"/>
      <w:kern w:val="2"/>
      <w:sz w:val="21"/>
      <w:szCs w:val="24"/>
      <w:lang w:val="en-US" w:eastAsia="zh-CN"/>
    </w:rPr>
  </w:style>
  <w:style w:type="character" w:customStyle="1" w:styleId="213">
    <w:name w:val="页眉 Char1"/>
    <w:qFormat/>
    <w:uiPriority w:val="0"/>
    <w:rPr>
      <w:rFonts w:eastAsia="宋体"/>
      <w:kern w:val="2"/>
      <w:sz w:val="18"/>
      <w:szCs w:val="18"/>
      <w:lang w:val="en-US" w:eastAsia="zh-CN" w:bidi="ar-SA"/>
    </w:rPr>
  </w:style>
  <w:style w:type="character" w:customStyle="1" w:styleId="214">
    <w:name w:val="md"/>
    <w:basedOn w:val="69"/>
    <w:qFormat/>
    <w:uiPriority w:val="0"/>
    <w:rPr>
      <w:rFonts w:ascii="Arial" w:hAnsi="Arial" w:eastAsia="黑体" w:cs="Arial"/>
      <w:snapToGrid w:val="0"/>
      <w:kern w:val="0"/>
      <w:szCs w:val="21"/>
    </w:rPr>
  </w:style>
  <w:style w:type="character" w:customStyle="1" w:styleId="215">
    <w:name w:val="big1"/>
    <w:qFormat/>
    <w:uiPriority w:val="0"/>
    <w:rPr>
      <w:rFonts w:hint="eastAsia" w:ascii="宋体" w:hAnsi="宋体" w:eastAsia="宋体"/>
      <w:color w:val="333333"/>
      <w:sz w:val="22"/>
      <w:szCs w:val="22"/>
    </w:rPr>
  </w:style>
  <w:style w:type="character" w:customStyle="1" w:styleId="216">
    <w:name w:val="Char Char311"/>
    <w:qFormat/>
    <w:uiPriority w:val="0"/>
    <w:rPr>
      <w:rFonts w:eastAsia="宋体"/>
      <w:kern w:val="2"/>
      <w:sz w:val="21"/>
      <w:szCs w:val="24"/>
      <w:lang w:val="en-US" w:eastAsia="zh-CN" w:bidi="ar-SA"/>
    </w:rPr>
  </w:style>
  <w:style w:type="character" w:customStyle="1" w:styleId="217">
    <w:name w:val="Char Char81"/>
    <w:qFormat/>
    <w:uiPriority w:val="6"/>
    <w:rPr>
      <w:rFonts w:eastAsia="宋体"/>
      <w:b/>
      <w:sz w:val="24"/>
      <w:lang w:val="en-GB" w:eastAsia="zh-CN"/>
    </w:rPr>
  </w:style>
  <w:style w:type="character" w:customStyle="1" w:styleId="218">
    <w:name w:val="样式3 Char"/>
    <w:basedOn w:val="169"/>
    <w:qFormat/>
    <w:uiPriority w:val="0"/>
    <w:rPr>
      <w:rFonts w:ascii="仿宋_GB2312" w:hAnsi="仿宋" w:eastAsia="仿宋_GB2312" w:cs="仿宋_GB2312"/>
      <w:sz w:val="32"/>
      <w:szCs w:val="30"/>
      <w:lang w:val="zh-CN"/>
    </w:rPr>
  </w:style>
  <w:style w:type="character" w:customStyle="1" w:styleId="219">
    <w:name w:val="HTML 地址 Char"/>
    <w:link w:val="32"/>
    <w:qFormat/>
    <w:uiPriority w:val="0"/>
    <w:rPr>
      <w:rFonts w:ascii="宋体" w:hAnsi="宋体"/>
      <w:i/>
      <w:iCs/>
      <w:sz w:val="24"/>
      <w:szCs w:val="24"/>
    </w:rPr>
  </w:style>
  <w:style w:type="character" w:customStyle="1" w:styleId="220">
    <w:name w:val="正文首行缩进 2 Char1"/>
    <w:qFormat/>
    <w:uiPriority w:val="0"/>
    <w:rPr>
      <w:rFonts w:ascii="Times New Roman" w:hAnsi="Times New Roman" w:eastAsia="宋体" w:cs="Times New Roman"/>
      <w:kern w:val="2"/>
      <w:sz w:val="24"/>
      <w:szCs w:val="24"/>
    </w:rPr>
  </w:style>
  <w:style w:type="character" w:customStyle="1" w:styleId="221">
    <w:name w:val="副标题 Char2"/>
    <w:qFormat/>
    <w:uiPriority w:val="0"/>
    <w:rPr>
      <w:rFonts w:ascii="Cambria" w:hAnsi="Cambria" w:eastAsia="宋体" w:cs="Times New Roman"/>
      <w:b/>
      <w:bCs/>
      <w:snapToGrid w:val="0"/>
      <w:kern w:val="28"/>
      <w:sz w:val="32"/>
      <w:szCs w:val="32"/>
    </w:rPr>
  </w:style>
  <w:style w:type="character" w:customStyle="1" w:styleId="222">
    <w:name w:val="标题4-dyf Char"/>
    <w:link w:val="223"/>
    <w:qFormat/>
    <w:uiPriority w:val="0"/>
    <w:rPr>
      <w:rFonts w:ascii="Cambria" w:hAnsi="Cambria"/>
      <w:b/>
      <w:bCs/>
      <w:color w:val="000000"/>
      <w:kern w:val="2"/>
      <w:sz w:val="21"/>
      <w:szCs w:val="21"/>
    </w:rPr>
  </w:style>
  <w:style w:type="paragraph" w:customStyle="1" w:styleId="223">
    <w:name w:val="标题4-dyf"/>
    <w:basedOn w:val="8"/>
    <w:link w:val="22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qFormat/>
    <w:uiPriority w:val="0"/>
    <w:rPr>
      <w:rFonts w:ascii="宋体" w:hAnsi="宋体" w:eastAsia="宋体"/>
      <w:color w:val="333333"/>
      <w:sz w:val="21"/>
      <w:szCs w:val="21"/>
      <w:u w:val="none"/>
    </w:rPr>
  </w:style>
  <w:style w:type="character" w:customStyle="1" w:styleId="225">
    <w:name w:val="冯 Char"/>
    <w:link w:val="226"/>
    <w:qFormat/>
    <w:uiPriority w:val="0"/>
    <w:rPr>
      <w:rFonts w:ascii="宋体" w:hAnsi="宋体"/>
      <w:color w:val="000000"/>
      <w:sz w:val="24"/>
      <w:szCs w:val="24"/>
    </w:rPr>
  </w:style>
  <w:style w:type="paragraph" w:customStyle="1" w:styleId="226">
    <w:name w:val="冯"/>
    <w:basedOn w:val="1"/>
    <w:link w:val="225"/>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qFormat/>
    <w:locked/>
    <w:uiPriority w:val="0"/>
    <w:rPr>
      <w:rFonts w:eastAsia="宋体"/>
      <w:kern w:val="2"/>
      <w:sz w:val="18"/>
      <w:szCs w:val="18"/>
      <w:lang w:val="en-US" w:eastAsia="zh-CN" w:bidi="ar-SA"/>
    </w:rPr>
  </w:style>
  <w:style w:type="character" w:customStyle="1" w:styleId="228">
    <w:name w:val="Char Char12"/>
    <w:qFormat/>
    <w:uiPriority w:val="0"/>
    <w:rPr>
      <w:rFonts w:ascii="仿宋_GB2312" w:eastAsia="仿宋_GB2312"/>
      <w:b/>
      <w:bCs/>
      <w:kern w:val="2"/>
      <w:sz w:val="24"/>
      <w:szCs w:val="24"/>
      <w:lang w:val="zh-CN" w:eastAsia="zh-CN" w:bidi="ar-SA"/>
    </w:rPr>
  </w:style>
  <w:style w:type="character" w:customStyle="1" w:styleId="229">
    <w:name w:val="题注 Char"/>
    <w:link w:val="18"/>
    <w:qFormat/>
    <w:uiPriority w:val="0"/>
    <w:rPr>
      <w:b/>
      <w:kern w:val="2"/>
      <w:sz w:val="28"/>
    </w:rPr>
  </w:style>
  <w:style w:type="character" w:customStyle="1" w:styleId="230">
    <w:name w:val="普通文字 Char3"/>
    <w:qFormat/>
    <w:uiPriority w:val="0"/>
    <w:rPr>
      <w:rFonts w:ascii="宋体" w:hAnsi="Courier New" w:eastAsia="宋体"/>
      <w:kern w:val="2"/>
      <w:sz w:val="21"/>
      <w:lang w:val="en-US" w:eastAsia="zh-CN" w:bidi="ar-SA"/>
    </w:rPr>
  </w:style>
  <w:style w:type="character" w:customStyle="1" w:styleId="231">
    <w:name w:val="公文正文 Char"/>
    <w:qFormat/>
    <w:uiPriority w:val="0"/>
    <w:rPr>
      <w:rFonts w:ascii="仿宋_GB2312" w:eastAsia="仿宋_GB2312"/>
      <w:kern w:val="2"/>
      <w:sz w:val="24"/>
      <w:szCs w:val="24"/>
      <w:lang w:val="en-US" w:eastAsia="zh-CN" w:bidi="ar-SA"/>
    </w:rPr>
  </w:style>
  <w:style w:type="character" w:customStyle="1" w:styleId="232">
    <w:name w:val="正文首行缩进 Char Char Char Char Char"/>
    <w:qFormat/>
    <w:uiPriority w:val="0"/>
    <w:rPr>
      <w:rFonts w:ascii="宋体"/>
      <w:kern w:val="2"/>
      <w:sz w:val="24"/>
      <w:lang w:val="zh-CN"/>
    </w:rPr>
  </w:style>
  <w:style w:type="character" w:customStyle="1" w:styleId="233">
    <w:name w:val="PI Char"/>
    <w:qFormat/>
    <w:uiPriority w:val="0"/>
    <w:rPr>
      <w:rFonts w:ascii="宋体" w:hAnsi="宋体" w:eastAsia="宋体"/>
      <w:kern w:val="2"/>
      <w:sz w:val="24"/>
      <w:szCs w:val="24"/>
      <w:lang w:val="en-US" w:eastAsia="zh-CN" w:bidi="ar-SA"/>
    </w:rPr>
  </w:style>
  <w:style w:type="character" w:customStyle="1" w:styleId="234">
    <w:name w:val="Default Char"/>
    <w:link w:val="235"/>
    <w:qFormat/>
    <w:uiPriority w:val="0"/>
    <w:rPr>
      <w:rFonts w:ascii="仿宋_GB2312" w:eastAsia="仿宋_GB2312" w:cs="仿宋_GB2312"/>
      <w:color w:val="000000"/>
      <w:sz w:val="24"/>
      <w:szCs w:val="24"/>
      <w:lang w:val="en-US" w:eastAsia="zh-CN" w:bidi="ar-SA"/>
    </w:rPr>
  </w:style>
  <w:style w:type="paragraph" w:customStyle="1" w:styleId="235">
    <w:name w:val="Default"/>
    <w:link w:val="234"/>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qFormat/>
    <w:uiPriority w:val="0"/>
    <w:rPr>
      <w:color w:val="333333"/>
    </w:rPr>
  </w:style>
  <w:style w:type="character" w:customStyle="1" w:styleId="237">
    <w:name w:val="列出段落 Char2"/>
    <w:qFormat/>
    <w:uiPriority w:val="34"/>
    <w:rPr>
      <w:rFonts w:ascii="Calibri" w:hAnsi="Calibri"/>
      <w:kern w:val="2"/>
      <w:sz w:val="28"/>
    </w:rPr>
  </w:style>
  <w:style w:type="character" w:customStyle="1" w:styleId="238">
    <w:name w:val="mdeck"/>
    <w:qFormat/>
    <w:uiPriority w:val="0"/>
    <w:rPr>
      <w:rFonts w:ascii="仿宋_GB2312" w:eastAsia="微软雅黑"/>
      <w:b/>
      <w:kern w:val="2"/>
      <w:sz w:val="32"/>
      <w:szCs w:val="32"/>
      <w:lang w:val="en-US" w:eastAsia="zh-CN" w:bidi="ar-SA"/>
    </w:rPr>
  </w:style>
  <w:style w:type="character" w:customStyle="1" w:styleId="239">
    <w:name w:val="unnamed11"/>
    <w:qFormat/>
    <w:uiPriority w:val="0"/>
    <w:rPr>
      <w:sz w:val="20"/>
      <w:szCs w:val="20"/>
    </w:rPr>
  </w:style>
  <w:style w:type="character" w:customStyle="1" w:styleId="240">
    <w:name w:val="正文文本 Char2"/>
    <w:semiHidden/>
    <w:qFormat/>
    <w:uiPriority w:val="99"/>
    <w:rPr>
      <w:rFonts w:ascii="Times New Roman" w:hAnsi="Times New Roman" w:eastAsia="宋体" w:cs="Times New Roman"/>
      <w:snapToGrid w:val="0"/>
      <w:kern w:val="0"/>
      <w:szCs w:val="24"/>
    </w:rPr>
  </w:style>
  <w:style w:type="character" w:customStyle="1" w:styleId="241">
    <w:name w:val="标书正文格式 Char"/>
    <w:qFormat/>
    <w:uiPriority w:val="0"/>
    <w:rPr>
      <w:rFonts w:eastAsia="楷体_GB2312"/>
      <w:kern w:val="2"/>
      <w:sz w:val="24"/>
      <w:szCs w:val="24"/>
      <w:lang w:bidi="ar-SA"/>
    </w:rPr>
  </w:style>
  <w:style w:type="character" w:customStyle="1" w:styleId="242">
    <w:name w:val="Char Char11"/>
    <w:qFormat/>
    <w:locked/>
    <w:uiPriority w:val="0"/>
    <w:rPr>
      <w:rFonts w:ascii="宋体" w:hAnsi="宋体" w:eastAsia="宋体"/>
      <w:b/>
      <w:kern w:val="2"/>
      <w:sz w:val="24"/>
      <w:szCs w:val="24"/>
      <w:lang w:val="en-US" w:eastAsia="zh-CN" w:bidi="ar-SA"/>
    </w:rPr>
  </w:style>
  <w:style w:type="character" w:customStyle="1" w:styleId="243">
    <w:name w:val="ca-131"/>
    <w:qFormat/>
    <w:uiPriority w:val="0"/>
    <w:rPr>
      <w:rFonts w:hint="eastAsia" w:ascii="仿宋_GB2312" w:eastAsia="仿宋_GB2312"/>
      <w:b/>
      <w:bCs/>
      <w:color w:val="000000"/>
      <w:spacing w:val="-20"/>
      <w:sz w:val="24"/>
      <w:szCs w:val="24"/>
    </w:rPr>
  </w:style>
  <w:style w:type="character" w:customStyle="1" w:styleId="244">
    <w:name w:val="tw4winMark"/>
    <w:qFormat/>
    <w:uiPriority w:val="0"/>
    <w:rPr>
      <w:rFonts w:ascii="Courier New" w:hAnsi="Courier New" w:cs="Courier New"/>
      <w:vanish/>
      <w:color w:val="800080"/>
      <w:sz w:val="24"/>
      <w:szCs w:val="24"/>
      <w:vertAlign w:val="subscript"/>
    </w:rPr>
  </w:style>
  <w:style w:type="character" w:customStyle="1" w:styleId="245">
    <w:name w:val="正文样式 Char"/>
    <w:link w:val="246"/>
    <w:qFormat/>
    <w:uiPriority w:val="0"/>
    <w:rPr>
      <w:rFonts w:ascii="Calibri" w:hAnsi="Calibri"/>
      <w:sz w:val="24"/>
      <w:szCs w:val="24"/>
    </w:rPr>
  </w:style>
  <w:style w:type="paragraph" w:customStyle="1" w:styleId="246">
    <w:name w:val="正文样式"/>
    <w:basedOn w:val="1"/>
    <w:link w:val="245"/>
    <w:qFormat/>
    <w:uiPriority w:val="0"/>
    <w:pPr>
      <w:adjustRightInd/>
      <w:spacing w:line="360" w:lineRule="auto"/>
      <w:ind w:firstLine="480" w:firstLineChars="200"/>
    </w:pPr>
    <w:rPr>
      <w:kern w:val="0"/>
      <w:sz w:val="24"/>
    </w:rPr>
  </w:style>
  <w:style w:type="character" w:customStyle="1" w:styleId="247">
    <w:name w:val="表正文 Char3"/>
    <w:qFormat/>
    <w:uiPriority w:val="0"/>
    <w:rPr>
      <w:rFonts w:eastAsia="宋体"/>
    </w:rPr>
  </w:style>
  <w:style w:type="character" w:customStyle="1" w:styleId="248">
    <w:name w:val="H5 Char"/>
    <w:qFormat/>
    <w:uiPriority w:val="0"/>
    <w:rPr>
      <w:b/>
      <w:bCs/>
      <w:kern w:val="2"/>
      <w:sz w:val="28"/>
      <w:szCs w:val="28"/>
    </w:rPr>
  </w:style>
  <w:style w:type="character" w:customStyle="1" w:styleId="249">
    <w:name w:val="Char Char3"/>
    <w:qFormat/>
    <w:uiPriority w:val="0"/>
    <w:rPr>
      <w:rFonts w:eastAsia="宋体"/>
      <w:kern w:val="2"/>
      <w:sz w:val="21"/>
      <w:szCs w:val="24"/>
      <w:lang w:val="en-US" w:eastAsia="zh-CN" w:bidi="ar-SA"/>
    </w:rPr>
  </w:style>
  <w:style w:type="character" w:customStyle="1" w:styleId="250">
    <w:name w:val="正文 编号 Char"/>
    <w:qFormat/>
    <w:uiPriority w:val="0"/>
    <w:rPr>
      <w:rFonts w:ascii="仿宋_GB2312" w:hAnsi="仿宋_GB2312" w:eastAsia="仿宋_GB2312"/>
      <w:kern w:val="2"/>
      <w:sz w:val="24"/>
      <w:lang w:bidi="ar-SA"/>
    </w:rPr>
  </w:style>
  <w:style w:type="character" w:customStyle="1" w:styleId="251">
    <w:name w:val="question-title2"/>
    <w:qFormat/>
    <w:uiPriority w:val="6"/>
    <w:rPr>
      <w:rFonts w:ascii="Arial" w:hAnsi="Arial" w:eastAsia="黑体" w:cs="Arial"/>
      <w:snapToGrid w:val="0"/>
      <w:kern w:val="0"/>
      <w:szCs w:val="21"/>
    </w:rPr>
  </w:style>
  <w:style w:type="character" w:customStyle="1" w:styleId="252">
    <w:name w:val="gf正文1 Char Char"/>
    <w:link w:val="253"/>
    <w:qFormat/>
    <w:uiPriority w:val="0"/>
    <w:rPr>
      <w:rFonts w:ascii="宋体" w:hAnsi="宋体" w:cs="宋体"/>
      <w:kern w:val="2"/>
      <w:sz w:val="24"/>
      <w:szCs w:val="24"/>
    </w:rPr>
  </w:style>
  <w:style w:type="paragraph" w:customStyle="1" w:styleId="253">
    <w:name w:val="gf正文1"/>
    <w:basedOn w:val="1"/>
    <w:link w:val="252"/>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qFormat/>
    <w:uiPriority w:val="6"/>
    <w:rPr>
      <w:rFonts w:ascii="宋体" w:hAnsi="宋体"/>
      <w:kern w:val="1"/>
      <w:sz w:val="21"/>
    </w:rPr>
  </w:style>
  <w:style w:type="character" w:customStyle="1" w:styleId="255">
    <w:name w:val="正文缩进 Char3"/>
    <w:qFormat/>
    <w:uiPriority w:val="0"/>
    <w:rPr>
      <w:rFonts w:ascii="宋体" w:eastAsia="宋体"/>
      <w:snapToGrid w:val="0"/>
      <w:color w:val="000000"/>
      <w:kern w:val="28"/>
      <w:sz w:val="28"/>
      <w:lang w:val="en-US" w:eastAsia="zh-CN" w:bidi="ar-SA"/>
    </w:rPr>
  </w:style>
  <w:style w:type="character" w:customStyle="1" w:styleId="256">
    <w:name w:val="列出段落 Char1"/>
    <w:link w:val="257"/>
    <w:qFormat/>
    <w:uiPriority w:val="0"/>
    <w:rPr>
      <w:rFonts w:ascii="Calibri" w:hAnsi="Calibri"/>
      <w:sz w:val="24"/>
      <w:lang w:eastAsia="en-US"/>
    </w:rPr>
  </w:style>
  <w:style w:type="paragraph" w:customStyle="1" w:styleId="257">
    <w:name w:val="列表1"/>
    <w:basedOn w:val="1"/>
    <w:next w:val="258"/>
    <w:link w:val="256"/>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58">
    <w:name w:val="列出段落1"/>
    <w:basedOn w:val="1"/>
    <w:qFormat/>
    <w:uiPriority w:val="34"/>
    <w:pPr>
      <w:spacing w:line="360" w:lineRule="auto"/>
      <w:ind w:firstLine="200" w:firstLineChars="200"/>
    </w:pPr>
    <w:rPr>
      <w:rFonts w:eastAsia="楷体_GB2312" w:cs="Lucida Sans"/>
      <w:sz w:val="24"/>
    </w:rPr>
  </w:style>
  <w:style w:type="character" w:customStyle="1" w:styleId="259">
    <w:name w:val="Char Char8"/>
    <w:qFormat/>
    <w:uiPriority w:val="0"/>
    <w:rPr>
      <w:rFonts w:eastAsia="宋体"/>
      <w:b/>
      <w:sz w:val="24"/>
      <w:lang w:val="en-GB" w:eastAsia="zh-CN"/>
    </w:rPr>
  </w:style>
  <w:style w:type="character" w:customStyle="1" w:styleId="260">
    <w:name w:val="Normal Indent Char Char"/>
    <w:qFormat/>
    <w:uiPriority w:val="0"/>
    <w:rPr>
      <w:rFonts w:eastAsia="宋体"/>
      <w:kern w:val="2"/>
      <w:sz w:val="21"/>
      <w:lang w:val="en-US" w:eastAsia="zh-CN" w:bidi="ar-SA"/>
    </w:rPr>
  </w:style>
  <w:style w:type="character" w:customStyle="1" w:styleId="261">
    <w:name w:val="列表段落 字符"/>
    <w:qFormat/>
    <w:uiPriority w:val="99"/>
  </w:style>
  <w:style w:type="character" w:customStyle="1" w:styleId="262">
    <w:name w:val="Ò³Ã¼ Char Char1"/>
    <w:qFormat/>
    <w:uiPriority w:val="0"/>
    <w:rPr>
      <w:rFonts w:eastAsia="宋体"/>
      <w:kern w:val="2"/>
      <w:sz w:val="18"/>
      <w:szCs w:val="18"/>
      <w:lang w:val="en-US" w:eastAsia="zh-CN" w:bidi="ar-SA"/>
    </w:rPr>
  </w:style>
  <w:style w:type="character" w:customStyle="1" w:styleId="263">
    <w:name w:val="方案正文 Char"/>
    <w:qFormat/>
    <w:uiPriority w:val="0"/>
    <w:rPr>
      <w:rFonts w:ascii="仿宋_GB2312" w:eastAsia="仿宋_GB2312"/>
      <w:b/>
      <w:color w:val="000000"/>
      <w:kern w:val="2"/>
      <w:sz w:val="24"/>
      <w:lang w:val="en-US" w:eastAsia="zh-CN" w:bidi="ar-SA"/>
    </w:rPr>
  </w:style>
  <w:style w:type="character" w:customStyle="1" w:styleId="264">
    <w:name w:val="Char Char30"/>
    <w:qFormat/>
    <w:uiPriority w:val="6"/>
    <w:rPr>
      <w:rFonts w:ascii="Arial" w:hAnsi="Arial" w:eastAsia="黑体"/>
      <w:kern w:val="1"/>
      <w:sz w:val="21"/>
      <w:szCs w:val="21"/>
    </w:rPr>
  </w:style>
  <w:style w:type="character" w:customStyle="1" w:styleId="265">
    <w:name w:val="正文文本缩进 Char3"/>
    <w:link w:val="3"/>
    <w:qFormat/>
    <w:uiPriority w:val="0"/>
    <w:rPr>
      <w:rFonts w:ascii="宋体" w:hAnsi="宋体"/>
      <w:kern w:val="2"/>
      <w:sz w:val="24"/>
      <w:szCs w:val="24"/>
    </w:rPr>
  </w:style>
  <w:style w:type="character" w:customStyle="1" w:styleId="266">
    <w:name w:val="font01"/>
    <w:qFormat/>
    <w:uiPriority w:val="0"/>
    <w:rPr>
      <w:rFonts w:hint="eastAsia" w:ascii="微软雅黑" w:hAnsi="微软雅黑" w:eastAsia="微软雅黑" w:cs="微软雅黑"/>
      <w:color w:val="000000"/>
      <w:sz w:val="20"/>
      <w:szCs w:val="20"/>
      <w:u w:val="none"/>
    </w:rPr>
  </w:style>
  <w:style w:type="character" w:customStyle="1" w:styleId="267">
    <w:name w:val="Char Char20"/>
    <w:qFormat/>
    <w:uiPriority w:val="6"/>
    <w:rPr>
      <w:kern w:val="1"/>
      <w:sz w:val="24"/>
    </w:rPr>
  </w:style>
  <w:style w:type="character" w:customStyle="1" w:styleId="268">
    <w:name w:val="tw4winExternal"/>
    <w:qFormat/>
    <w:uiPriority w:val="0"/>
    <w:rPr>
      <w:rFonts w:ascii="Courier New" w:hAnsi="Courier New" w:cs="Courier New"/>
      <w:color w:val="808080"/>
      <w:lang w:val="en-US" w:eastAsia="zh-CN"/>
    </w:rPr>
  </w:style>
  <w:style w:type="character" w:customStyle="1" w:styleId="269">
    <w:name w:val="标题 4 Char1"/>
    <w:qFormat/>
    <w:uiPriority w:val="9"/>
    <w:rPr>
      <w:rFonts w:ascii="Cambria" w:hAnsi="Cambria" w:eastAsia="宋体" w:cs="Times New Roman"/>
      <w:b/>
      <w:bCs/>
      <w:kern w:val="2"/>
      <w:sz w:val="28"/>
      <w:szCs w:val="28"/>
    </w:rPr>
  </w:style>
  <w:style w:type="character" w:customStyle="1" w:styleId="270">
    <w:name w:val="批注文字 Char2"/>
    <w:qFormat/>
    <w:uiPriority w:val="99"/>
    <w:rPr>
      <w:rFonts w:ascii="Times New Roman" w:hAnsi="Times New Roman" w:eastAsia="宋体" w:cs="Times New Roman"/>
      <w:snapToGrid w:val="0"/>
      <w:kern w:val="0"/>
      <w:szCs w:val="24"/>
    </w:rPr>
  </w:style>
  <w:style w:type="character" w:customStyle="1" w:styleId="271">
    <w:name w:val="正文文本 2 Char"/>
    <w:qFormat/>
    <w:uiPriority w:val="0"/>
    <w:rPr>
      <w:rFonts w:eastAsia="宋体"/>
      <w:kern w:val="2"/>
      <w:sz w:val="21"/>
      <w:szCs w:val="24"/>
      <w:lang w:val="en-US" w:eastAsia="zh-CN" w:bidi="ar-SA"/>
    </w:rPr>
  </w:style>
  <w:style w:type="character" w:customStyle="1" w:styleId="272">
    <w:name w:val="Ò³Ã¼ Char Char"/>
    <w:qFormat/>
    <w:uiPriority w:val="0"/>
    <w:rPr>
      <w:rFonts w:eastAsia="宋体"/>
      <w:kern w:val="2"/>
      <w:sz w:val="18"/>
      <w:lang w:val="en-US" w:eastAsia="zh-CN" w:bidi="ar-SA"/>
    </w:rPr>
  </w:style>
  <w:style w:type="character" w:customStyle="1" w:styleId="273">
    <w:name w:val="message1"/>
    <w:qFormat/>
    <w:uiPriority w:val="0"/>
    <w:rPr>
      <w:rFonts w:hint="default" w:ascii="Tahoma" w:hAnsi="Tahoma" w:cs="Tahoma"/>
      <w:sz w:val="18"/>
      <w:szCs w:val="18"/>
    </w:rPr>
  </w:style>
  <w:style w:type="character" w:customStyle="1" w:styleId="274">
    <w:name w:val="Char Char23"/>
    <w:qFormat/>
    <w:uiPriority w:val="6"/>
    <w:rPr>
      <w:color w:val="0000FF"/>
      <w:sz w:val="21"/>
    </w:rPr>
  </w:style>
  <w:style w:type="character" w:customStyle="1" w:styleId="275">
    <w:name w:val="批注框文本 字符"/>
    <w:qFormat/>
    <w:uiPriority w:val="0"/>
    <w:rPr>
      <w:rFonts w:ascii="Arial" w:hAnsi="Arial" w:eastAsia="黑体" w:cs="Arial"/>
      <w:snapToGrid w:val="0"/>
      <w:kern w:val="0"/>
      <w:sz w:val="18"/>
      <w:szCs w:val="18"/>
    </w:rPr>
  </w:style>
  <w:style w:type="character" w:customStyle="1" w:styleId="276">
    <w:name w:val="纯文本 Char2"/>
    <w:semiHidden/>
    <w:qFormat/>
    <w:uiPriority w:val="99"/>
    <w:rPr>
      <w:rFonts w:ascii="宋体" w:hAnsi="Courier New" w:eastAsia="宋体" w:cs="Courier New"/>
    </w:rPr>
  </w:style>
  <w:style w:type="character" w:customStyle="1" w:styleId="277">
    <w:name w:val="Char Char25"/>
    <w:qFormat/>
    <w:uiPriority w:val="6"/>
    <w:rPr>
      <w:rFonts w:ascii="宋体" w:hAnsi="宋体"/>
      <w:kern w:val="1"/>
      <w:sz w:val="24"/>
      <w:lang w:val="zh-CN"/>
    </w:rPr>
  </w:style>
  <w:style w:type="character" w:customStyle="1" w:styleId="278">
    <w:name w:val="Char Char411"/>
    <w:qFormat/>
    <w:uiPriority w:val="0"/>
    <w:rPr>
      <w:rFonts w:eastAsia="宋体"/>
      <w:b/>
      <w:sz w:val="24"/>
      <w:lang w:val="en-GB" w:eastAsia="zh-CN" w:bidi="ar-SA"/>
    </w:rPr>
  </w:style>
  <w:style w:type="character" w:customStyle="1" w:styleId="279">
    <w:name w:val="Heading 7 Char"/>
    <w:qFormat/>
    <w:locked/>
    <w:uiPriority w:val="0"/>
    <w:rPr>
      <w:rFonts w:ascii="宋体" w:hAnsi="宋体" w:eastAsia="宋体"/>
      <w:b/>
      <w:bCs/>
      <w:kern w:val="2"/>
      <w:sz w:val="24"/>
      <w:szCs w:val="24"/>
      <w:lang w:val="en-US" w:eastAsia="zh-CN" w:bidi="ar-SA"/>
    </w:rPr>
  </w:style>
  <w:style w:type="character" w:customStyle="1" w:styleId="280">
    <w:name w:val="此正文 Char"/>
    <w:link w:val="281"/>
    <w:qFormat/>
    <w:uiPriority w:val="0"/>
    <w:rPr>
      <w:kern w:val="2"/>
      <w:sz w:val="24"/>
      <w:szCs w:val="24"/>
    </w:rPr>
  </w:style>
  <w:style w:type="paragraph" w:customStyle="1" w:styleId="281">
    <w:name w:val="此正文"/>
    <w:basedOn w:val="1"/>
    <w:link w:val="280"/>
    <w:qFormat/>
    <w:uiPriority w:val="0"/>
    <w:pPr>
      <w:adjustRightInd/>
      <w:spacing w:line="360" w:lineRule="auto"/>
      <w:ind w:firstLine="200" w:firstLineChars="200"/>
    </w:pPr>
    <w:rPr>
      <w:sz w:val="24"/>
    </w:rPr>
  </w:style>
  <w:style w:type="character" w:customStyle="1" w:styleId="282">
    <w:name w:val="Char Char2"/>
    <w:qFormat/>
    <w:uiPriority w:val="0"/>
    <w:rPr>
      <w:rFonts w:eastAsia="宋体"/>
      <w:b/>
      <w:bCs/>
      <w:kern w:val="2"/>
      <w:sz w:val="21"/>
      <w:szCs w:val="24"/>
      <w:lang w:val="en-US" w:eastAsia="zh-CN" w:bidi="ar-SA"/>
    </w:rPr>
  </w:style>
  <w:style w:type="character" w:customStyle="1" w:styleId="283">
    <w:name w:val="标题 1 Char"/>
    <w:link w:val="4"/>
    <w:qFormat/>
    <w:uiPriority w:val="9"/>
    <w:rPr>
      <w:b/>
      <w:bCs/>
      <w:kern w:val="44"/>
      <w:sz w:val="44"/>
      <w:szCs w:val="44"/>
    </w:rPr>
  </w:style>
  <w:style w:type="character" w:customStyle="1" w:styleId="284">
    <w:name w:val="Footer-Even Char1"/>
    <w:qFormat/>
    <w:uiPriority w:val="0"/>
    <w:rPr>
      <w:rFonts w:eastAsia="宋体"/>
      <w:kern w:val="2"/>
      <w:sz w:val="18"/>
      <w:szCs w:val="18"/>
      <w:lang w:val="en-US" w:eastAsia="zh-CN" w:bidi="ar-SA"/>
    </w:rPr>
  </w:style>
  <w:style w:type="character" w:customStyle="1" w:styleId="285">
    <w:name w:val="Char Char29"/>
    <w:qFormat/>
    <w:uiPriority w:val="6"/>
    <w:rPr>
      <w:rFonts w:ascii="Arial" w:hAnsi="Arial" w:eastAsia="微软雅黑"/>
      <w:b/>
      <w:kern w:val="1"/>
      <w:sz w:val="44"/>
      <w:szCs w:val="32"/>
      <w:lang w:val="en-US" w:eastAsia="zh-CN" w:bidi="ar-SA"/>
    </w:rPr>
  </w:style>
  <w:style w:type="character" w:customStyle="1" w:styleId="286">
    <w:name w:val="标题 Char2"/>
    <w:link w:val="60"/>
    <w:qFormat/>
    <w:uiPriority w:val="10"/>
    <w:rPr>
      <w:b/>
      <w:sz w:val="24"/>
      <w:lang w:val="en-GB"/>
    </w:rPr>
  </w:style>
  <w:style w:type="character" w:customStyle="1" w:styleId="287">
    <w:name w:val="font81"/>
    <w:qFormat/>
    <w:uiPriority w:val="0"/>
    <w:rPr>
      <w:rFonts w:ascii="微软雅黑" w:hAnsi="微软雅黑" w:eastAsia="微软雅黑" w:cs="微软雅黑"/>
      <w:color w:val="000000"/>
      <w:sz w:val="20"/>
      <w:szCs w:val="20"/>
      <w:u w:val="none"/>
    </w:rPr>
  </w:style>
  <w:style w:type="character" w:customStyle="1" w:styleId="288">
    <w:name w:val="Char Char312"/>
    <w:qFormat/>
    <w:uiPriority w:val="0"/>
    <w:rPr>
      <w:rFonts w:ascii="Times New Roman" w:hAnsi="Times New Roman" w:eastAsia="宋体" w:cs="Times New Roman"/>
      <w:b/>
      <w:kern w:val="2"/>
      <w:sz w:val="32"/>
      <w:szCs w:val="24"/>
      <w:lang w:val="en-US" w:eastAsia="zh-CN" w:bidi="ar-SA"/>
    </w:rPr>
  </w:style>
  <w:style w:type="character" w:customStyle="1" w:styleId="289">
    <w:name w:val="t21"/>
    <w:qFormat/>
    <w:uiPriority w:val="0"/>
    <w:rPr>
      <w:rFonts w:ascii="仿宋_GB2312" w:eastAsia="微软雅黑"/>
      <w:b/>
      <w:kern w:val="2"/>
      <w:sz w:val="23"/>
      <w:szCs w:val="23"/>
      <w:lang w:val="en-US" w:eastAsia="zh-CN" w:bidi="ar-SA"/>
    </w:rPr>
  </w:style>
  <w:style w:type="character" w:customStyle="1" w:styleId="290">
    <w:name w:val="样式8 Char"/>
    <w:qFormat/>
    <w:uiPriority w:val="0"/>
    <w:rPr>
      <w:rFonts w:ascii="仿宋_GB2312" w:hAnsi="宋体" w:eastAsia="仿宋_GB2312"/>
      <w:b/>
      <w:bCs/>
      <w:kern w:val="2"/>
      <w:sz w:val="24"/>
      <w:szCs w:val="24"/>
    </w:rPr>
  </w:style>
  <w:style w:type="character" w:customStyle="1" w:styleId="291">
    <w:name w:val="表格 Char Char"/>
    <w:qFormat/>
    <w:uiPriority w:val="0"/>
    <w:rPr>
      <w:rFonts w:ascii="宋体" w:hAnsi="宋体" w:eastAsia="宋体"/>
      <w:lang w:bidi="ar-SA"/>
    </w:rPr>
  </w:style>
  <w:style w:type="character" w:customStyle="1" w:styleId="292">
    <w:name w:val="正文文本 字符1"/>
    <w:qFormat/>
    <w:uiPriority w:val="0"/>
    <w:rPr>
      <w:rFonts w:ascii="Calibri" w:hAnsi="Calibri" w:eastAsia="黑体" w:cs="Arial"/>
      <w:snapToGrid w:val="0"/>
      <w:kern w:val="2"/>
      <w:sz w:val="28"/>
      <w:szCs w:val="21"/>
    </w:rPr>
  </w:style>
  <w:style w:type="character" w:customStyle="1" w:styleId="293">
    <w:name w:val="标题 5 Char"/>
    <w:link w:val="9"/>
    <w:qFormat/>
    <w:uiPriority w:val="9"/>
    <w:rPr>
      <w:b/>
      <w:bCs/>
      <w:kern w:val="2"/>
      <w:sz w:val="28"/>
      <w:szCs w:val="28"/>
    </w:rPr>
  </w:style>
  <w:style w:type="character" w:customStyle="1" w:styleId="294">
    <w:name w:val="标题 6 Char1"/>
    <w:qFormat/>
    <w:uiPriority w:val="0"/>
    <w:rPr>
      <w:rFonts w:ascii="Arial" w:hAnsi="Arial" w:eastAsia="黑体" w:cs="Times New Roman"/>
      <w:b/>
      <w:sz w:val="24"/>
      <w:szCs w:val="20"/>
      <w:lang w:bidi="ar-SA"/>
    </w:rPr>
  </w:style>
  <w:style w:type="character" w:customStyle="1" w:styleId="295">
    <w:name w:val="带编号样式 Char"/>
    <w:qFormat/>
    <w:uiPriority w:val="0"/>
    <w:rPr>
      <w:rFonts w:ascii="仿宋_GB2312" w:eastAsia="仿宋_GB2312"/>
      <w:color w:val="000000"/>
      <w:sz w:val="24"/>
      <w:lang w:bidi="ar-SA"/>
    </w:rPr>
  </w:style>
  <w:style w:type="character" w:customStyle="1" w:styleId="296">
    <w:name w:val="unnamed31"/>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qFormat/>
    <w:uiPriority w:val="0"/>
    <w:rPr>
      <w:rFonts w:ascii="宋体" w:eastAsia="宋体"/>
      <w:kern w:val="2"/>
      <w:sz w:val="24"/>
      <w:szCs w:val="24"/>
      <w:lang w:val="zh-CN" w:bidi="ar-SA"/>
    </w:rPr>
  </w:style>
  <w:style w:type="character" w:customStyle="1" w:styleId="298">
    <w:name w:val="称呼 Char"/>
    <w:link w:val="22"/>
    <w:qFormat/>
    <w:uiPriority w:val="0"/>
    <w:rPr>
      <w:rFonts w:ascii="仿宋_GB2312" w:eastAsia="仿宋_GB2312"/>
      <w:kern w:val="2"/>
      <w:sz w:val="28"/>
    </w:rPr>
  </w:style>
  <w:style w:type="character" w:customStyle="1" w:styleId="299">
    <w:name w:val="文本正文 Char Char"/>
    <w:qFormat/>
    <w:locked/>
    <w:uiPriority w:val="0"/>
    <w:rPr>
      <w:sz w:val="24"/>
      <w:lang w:bidi="ar-SA"/>
    </w:rPr>
  </w:style>
  <w:style w:type="character" w:customStyle="1" w:styleId="300">
    <w:name w:val="正文缩进 字符"/>
    <w:qFormat/>
    <w:uiPriority w:val="0"/>
    <w:rPr>
      <w:rFonts w:ascii="宋体" w:eastAsia="宋体"/>
      <w:snapToGrid w:val="0"/>
      <w:color w:val="000000"/>
      <w:kern w:val="28"/>
      <w:sz w:val="28"/>
      <w:lang w:val="en-US" w:eastAsia="zh-CN" w:bidi="ar-SA"/>
    </w:rPr>
  </w:style>
  <w:style w:type="character" w:customStyle="1" w:styleId="301">
    <w:name w:val="HTML 预设格式 Char"/>
    <w:link w:val="58"/>
    <w:qFormat/>
    <w:uiPriority w:val="0"/>
    <w:rPr>
      <w:rFonts w:ascii="黑体" w:hAnsi="Courier New" w:eastAsia="黑体"/>
    </w:rPr>
  </w:style>
  <w:style w:type="character" w:customStyle="1" w:styleId="302">
    <w:name w:val="正文文本 2 Char1"/>
    <w:link w:val="57"/>
    <w:qFormat/>
    <w:uiPriority w:val="0"/>
    <w:rPr>
      <w:kern w:val="2"/>
      <w:sz w:val="21"/>
      <w:szCs w:val="24"/>
    </w:rPr>
  </w:style>
  <w:style w:type="character" w:customStyle="1" w:styleId="303">
    <w:name w:val="样式 样式 标题 4h4H4Fab-4T5Ref Heading 1rh1Heading sqlsect 1.2.3.... +... Char"/>
    <w:link w:val="304"/>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qFormat/>
    <w:uiPriority w:val="0"/>
    <w:pPr>
      <w:tabs>
        <w:tab w:val="left" w:pos="2356"/>
      </w:tabs>
    </w:pPr>
  </w:style>
  <w:style w:type="paragraph" w:customStyle="1" w:styleId="305">
    <w:name w:val="样式 标题 4h4H4Fab-4T5Ref Heading 1rh1Heading sqlsect 1.2.3...."/>
    <w:basedOn w:val="8"/>
    <w:link w:val="413"/>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qFormat/>
    <w:uiPriority w:val="0"/>
    <w:rPr>
      <w:rFonts w:ascii="宋体" w:eastAsia="宋体"/>
      <w:snapToGrid w:val="0"/>
      <w:color w:val="000000"/>
      <w:kern w:val="28"/>
      <w:sz w:val="28"/>
      <w:lang w:val="en-US" w:eastAsia="zh-CN" w:bidi="ar-SA"/>
    </w:rPr>
  </w:style>
  <w:style w:type="character" w:customStyle="1" w:styleId="307">
    <w:name w:val="标题 7 Char"/>
    <w:link w:val="11"/>
    <w:qFormat/>
    <w:uiPriority w:val="0"/>
    <w:rPr>
      <w:b/>
      <w:bCs/>
      <w:kern w:val="2"/>
      <w:sz w:val="24"/>
      <w:szCs w:val="24"/>
    </w:rPr>
  </w:style>
  <w:style w:type="character" w:customStyle="1" w:styleId="308">
    <w:name w:val="正文文本缩进 2 Char"/>
    <w:link w:val="39"/>
    <w:qFormat/>
    <w:uiPriority w:val="0"/>
    <w:rPr>
      <w:rFonts w:ascii="宋体"/>
      <w:sz w:val="28"/>
    </w:rPr>
  </w:style>
  <w:style w:type="character" w:customStyle="1" w:styleId="309">
    <w:name w:val="Char Char5"/>
    <w:qFormat/>
    <w:uiPriority w:val="0"/>
    <w:rPr>
      <w:rFonts w:ascii="宋体" w:hAnsi="Courier New" w:eastAsia="宋体"/>
      <w:kern w:val="2"/>
      <w:sz w:val="21"/>
      <w:lang w:val="en-US" w:eastAsia="zh-CN"/>
    </w:rPr>
  </w:style>
  <w:style w:type="character" w:customStyle="1" w:styleId="310">
    <w:name w:val="脚注文本 Char"/>
    <w:link w:val="52"/>
    <w:qFormat/>
    <w:uiPriority w:val="0"/>
    <w:rPr>
      <w:color w:val="0000FF"/>
      <w:sz w:val="21"/>
    </w:rPr>
  </w:style>
  <w:style w:type="character" w:customStyle="1" w:styleId="311">
    <w:name w:val="称呼 Char1"/>
    <w:qFormat/>
    <w:uiPriority w:val="0"/>
    <w:rPr>
      <w:rFonts w:ascii="Times New Roman" w:hAnsi="Times New Roman" w:eastAsia="宋体" w:cs="Times New Roman"/>
      <w:szCs w:val="24"/>
    </w:rPr>
  </w:style>
  <w:style w:type="character" w:customStyle="1" w:styleId="312">
    <w:name w:val="正文1 Char"/>
    <w:qFormat/>
    <w:uiPriority w:val="0"/>
    <w:rPr>
      <w:rFonts w:ascii="宋体" w:eastAsia="宋体"/>
      <w:snapToGrid w:val="0"/>
      <w:color w:val="000000"/>
      <w:kern w:val="28"/>
      <w:sz w:val="28"/>
      <w:lang w:val="en-US" w:eastAsia="zh-CN" w:bidi="ar-SA"/>
    </w:rPr>
  </w:style>
  <w:style w:type="character" w:customStyle="1" w:styleId="313">
    <w:name w:val="正文缩进 Char1"/>
    <w:qFormat/>
    <w:uiPriority w:val="0"/>
    <w:rPr>
      <w:rFonts w:ascii="宋体" w:eastAsia="宋体"/>
      <w:snapToGrid w:val="0"/>
      <w:color w:val="000000"/>
      <w:kern w:val="28"/>
      <w:sz w:val="28"/>
      <w:lang w:val="en-US" w:eastAsia="zh-CN" w:bidi="ar-SA"/>
    </w:rPr>
  </w:style>
  <w:style w:type="character" w:customStyle="1" w:styleId="314">
    <w:name w:val="font21"/>
    <w:qFormat/>
    <w:uiPriority w:val="0"/>
    <w:rPr>
      <w:rFonts w:hint="eastAsia" w:ascii="宋体" w:hAnsi="宋体" w:eastAsia="宋体"/>
      <w:kern w:val="2"/>
      <w:sz w:val="28"/>
      <w:szCs w:val="28"/>
      <w:lang w:val="en-US" w:eastAsia="zh-CN" w:bidi="ar-SA"/>
    </w:rPr>
  </w:style>
  <w:style w:type="character" w:customStyle="1" w:styleId="315">
    <w:name w:val="Char Char26"/>
    <w:qFormat/>
    <w:uiPriority w:val="6"/>
    <w:rPr>
      <w:kern w:val="1"/>
      <w:sz w:val="21"/>
      <w:szCs w:val="24"/>
    </w:rPr>
  </w:style>
  <w:style w:type="character" w:customStyle="1" w:styleId="316">
    <w:name w:val="Item List Char"/>
    <w:link w:val="317"/>
    <w:qFormat/>
    <w:uiPriority w:val="0"/>
    <w:rPr>
      <w:rFonts w:ascii="Arial"/>
      <w:bCs/>
      <w:sz w:val="21"/>
      <w:szCs w:val="21"/>
      <w:lang w:val="en-US" w:eastAsia="zh-CN" w:bidi="ar-SA"/>
    </w:rPr>
  </w:style>
  <w:style w:type="paragraph" w:customStyle="1" w:styleId="317">
    <w:name w:val="Item List"/>
    <w:link w:val="31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qFormat/>
    <w:uiPriority w:val="0"/>
    <w:rPr>
      <w:rFonts w:ascii="Times New Roman" w:hAnsi="Times New Roman" w:eastAsia="宋体" w:cs="Times New Roman"/>
      <w:sz w:val="18"/>
      <w:szCs w:val="18"/>
    </w:rPr>
  </w:style>
  <w:style w:type="character" w:customStyle="1" w:styleId="319">
    <w:name w:val="纯文本 Char1"/>
    <w:link w:val="320"/>
    <w:qFormat/>
    <w:uiPriority w:val="0"/>
    <w:rPr>
      <w:rFonts w:ascii="宋体" w:hAnsi="Courier New"/>
    </w:rPr>
  </w:style>
  <w:style w:type="paragraph" w:customStyle="1" w:styleId="320">
    <w:name w:val="纯文本1"/>
    <w:basedOn w:val="1"/>
    <w:link w:val="319"/>
    <w:qFormat/>
    <w:uiPriority w:val="0"/>
    <w:pPr>
      <w:adjustRightInd/>
    </w:pPr>
    <w:rPr>
      <w:rFonts w:ascii="宋体" w:hAnsi="Courier New"/>
      <w:kern w:val="0"/>
      <w:sz w:val="20"/>
      <w:szCs w:val="20"/>
    </w:rPr>
  </w:style>
  <w:style w:type="character" w:customStyle="1" w:styleId="321">
    <w:name w:val="正文首行缩进 Char"/>
    <w:link w:val="26"/>
    <w:qFormat/>
    <w:uiPriority w:val="0"/>
    <w:rPr>
      <w:rFonts w:ascii="宋体"/>
      <w:kern w:val="2"/>
      <w:sz w:val="24"/>
      <w:lang w:val="zh-CN"/>
    </w:rPr>
  </w:style>
  <w:style w:type="character" w:customStyle="1" w:styleId="322">
    <w:name w:val="h3 Char"/>
    <w:qFormat/>
    <w:uiPriority w:val="0"/>
    <w:rPr>
      <w:rFonts w:eastAsia="宋体"/>
      <w:b/>
      <w:kern w:val="2"/>
      <w:sz w:val="32"/>
      <w:lang w:val="en-US" w:eastAsia="zh-CN" w:bidi="ar-SA"/>
    </w:rPr>
  </w:style>
  <w:style w:type="character" w:customStyle="1" w:styleId="323">
    <w:name w:val="dandyren_title1"/>
    <w:qFormat/>
    <w:uiPriority w:val="0"/>
    <w:rPr>
      <w:b/>
      <w:bCs/>
      <w:color w:val="FF6633"/>
      <w:sz w:val="18"/>
      <w:szCs w:val="18"/>
    </w:rPr>
  </w:style>
  <w:style w:type="character" w:customStyle="1" w:styleId="324">
    <w:name w:val="Char Char31"/>
    <w:qFormat/>
    <w:uiPriority w:val="6"/>
    <w:rPr>
      <w:rFonts w:ascii="Arial" w:hAnsi="Arial" w:eastAsia="黑体"/>
      <w:kern w:val="1"/>
      <w:sz w:val="24"/>
      <w:szCs w:val="24"/>
    </w:rPr>
  </w:style>
  <w:style w:type="character" w:customStyle="1" w:styleId="325">
    <w:name w:val="h Char1"/>
    <w:qFormat/>
    <w:uiPriority w:val="0"/>
    <w:rPr>
      <w:sz w:val="18"/>
      <w:szCs w:val="18"/>
    </w:rPr>
  </w:style>
  <w:style w:type="character" w:customStyle="1" w:styleId="326">
    <w:name w:val="solutionfonts"/>
    <w:qFormat/>
    <w:uiPriority w:val="0"/>
  </w:style>
  <w:style w:type="character" w:customStyle="1" w:styleId="327">
    <w:name w:val="标题 4 Char2"/>
    <w:link w:val="8"/>
    <w:qFormat/>
    <w:uiPriority w:val="9"/>
    <w:rPr>
      <w:rFonts w:ascii="Arial" w:hAnsi="Arial" w:eastAsia="黑体"/>
      <w:b/>
      <w:bCs/>
      <w:kern w:val="2"/>
      <w:sz w:val="28"/>
      <w:szCs w:val="28"/>
      <w:lang w:val="zh-CN"/>
    </w:rPr>
  </w:style>
  <w:style w:type="character" w:customStyle="1" w:styleId="328">
    <w:name w:val="首行缩进 Char"/>
    <w:qFormat/>
    <w:uiPriority w:val="0"/>
    <w:rPr>
      <w:rFonts w:ascii="宋体" w:eastAsia="宋体"/>
      <w:kern w:val="2"/>
      <w:sz w:val="24"/>
      <w:lang w:val="en-US" w:eastAsia="zh-CN" w:bidi="ar-SA"/>
    </w:rPr>
  </w:style>
  <w:style w:type="character" w:customStyle="1" w:styleId="329">
    <w:name w:val="Char Char52"/>
    <w:qFormat/>
    <w:uiPriority w:val="0"/>
    <w:rPr>
      <w:rFonts w:ascii="宋体" w:hAnsi="Courier New" w:eastAsia="宋体"/>
      <w:kern w:val="2"/>
      <w:sz w:val="21"/>
      <w:lang w:val="en-US" w:eastAsia="zh-CN"/>
    </w:rPr>
  </w:style>
  <w:style w:type="character" w:customStyle="1" w:styleId="330">
    <w:name w:val="正文文本 3 Char"/>
    <w:link w:val="23"/>
    <w:qFormat/>
    <w:uiPriority w:val="0"/>
    <w:rPr>
      <w:kern w:val="2"/>
      <w:sz w:val="21"/>
    </w:rPr>
  </w:style>
  <w:style w:type="character" w:customStyle="1" w:styleId="331">
    <w:name w:val="font31"/>
    <w:qFormat/>
    <w:uiPriority w:val="0"/>
    <w:rPr>
      <w:rFonts w:hint="eastAsia" w:ascii="仿宋" w:hAnsi="仿宋" w:eastAsia="仿宋" w:cs="仿宋"/>
      <w:color w:val="000000"/>
      <w:sz w:val="20"/>
      <w:szCs w:val="20"/>
      <w:u w:val="none"/>
    </w:rPr>
  </w:style>
  <w:style w:type="character" w:customStyle="1" w:styleId="332">
    <w:name w:val="正文说明 Char"/>
    <w:link w:val="333"/>
    <w:qFormat/>
    <w:uiPriority w:val="0"/>
    <w:rPr>
      <w:sz w:val="24"/>
      <w:szCs w:val="24"/>
    </w:rPr>
  </w:style>
  <w:style w:type="paragraph" w:customStyle="1" w:styleId="333">
    <w:name w:val="正文说明"/>
    <w:basedOn w:val="1"/>
    <w:link w:val="332"/>
    <w:qFormat/>
    <w:uiPriority w:val="0"/>
    <w:pPr>
      <w:adjustRightInd/>
      <w:spacing w:line="360" w:lineRule="auto"/>
    </w:pPr>
    <w:rPr>
      <w:kern w:val="0"/>
      <w:sz w:val="24"/>
    </w:rPr>
  </w:style>
  <w:style w:type="character" w:customStyle="1" w:styleId="334">
    <w:name w:val="脚注文本 Char1"/>
    <w:qFormat/>
    <w:uiPriority w:val="0"/>
    <w:rPr>
      <w:rFonts w:ascii="Times New Roman" w:hAnsi="Times New Roman" w:eastAsia="宋体" w:cs="Times New Roman"/>
      <w:sz w:val="18"/>
      <w:szCs w:val="18"/>
    </w:rPr>
  </w:style>
  <w:style w:type="character" w:customStyle="1" w:styleId="335">
    <w:name w:val="Char Char1211"/>
    <w:qFormat/>
    <w:uiPriority w:val="0"/>
    <w:rPr>
      <w:rFonts w:ascii="仿宋_GB2312" w:eastAsia="仿宋_GB2312"/>
      <w:b/>
      <w:bCs/>
      <w:kern w:val="2"/>
      <w:sz w:val="24"/>
      <w:szCs w:val="24"/>
      <w:lang w:val="zh-CN" w:eastAsia="zh-CN" w:bidi="ar-SA"/>
    </w:rPr>
  </w:style>
  <w:style w:type="character" w:customStyle="1" w:styleId="336">
    <w:name w:val="标题 Char"/>
    <w:qFormat/>
    <w:uiPriority w:val="0"/>
    <w:rPr>
      <w:rFonts w:eastAsia="宋体"/>
      <w:b/>
      <w:sz w:val="24"/>
      <w:lang w:val="en-GB" w:eastAsia="zh-CN" w:bidi="ar-SA"/>
    </w:rPr>
  </w:style>
  <w:style w:type="character" w:customStyle="1" w:styleId="337">
    <w:name w:val="Char Char35"/>
    <w:qFormat/>
    <w:uiPriority w:val="6"/>
    <w:rPr>
      <w:rFonts w:ascii="Arial" w:hAnsi="Arial" w:eastAsia="黑体"/>
      <w:b/>
      <w:kern w:val="1"/>
      <w:sz w:val="28"/>
      <w:szCs w:val="28"/>
      <w:lang w:val="zh-CN"/>
    </w:rPr>
  </w:style>
  <w:style w:type="character" w:customStyle="1" w:styleId="338">
    <w:name w:val="纯文本 Char Char Char"/>
    <w:qFormat/>
    <w:uiPriority w:val="0"/>
    <w:rPr>
      <w:rFonts w:ascii="宋体" w:hAnsi="Courier New" w:eastAsia="宋体"/>
      <w:kern w:val="2"/>
      <w:sz w:val="21"/>
      <w:lang w:val="en-US" w:eastAsia="zh-CN" w:bidi="ar-SA"/>
    </w:rPr>
  </w:style>
  <w:style w:type="character" w:customStyle="1" w:styleId="339">
    <w:name w:val="Table Text Char"/>
    <w:link w:val="340"/>
    <w:qFormat/>
    <w:uiPriority w:val="0"/>
    <w:rPr>
      <w:sz w:val="24"/>
      <w:szCs w:val="24"/>
    </w:rPr>
  </w:style>
  <w:style w:type="paragraph" w:customStyle="1" w:styleId="340">
    <w:name w:val="Table Text"/>
    <w:basedOn w:val="1"/>
    <w:link w:val="339"/>
    <w:qFormat/>
    <w:uiPriority w:val="0"/>
    <w:pPr>
      <w:widowControl/>
      <w:spacing w:before="60" w:after="60"/>
      <w:jc w:val="left"/>
    </w:pPr>
    <w:rPr>
      <w:kern w:val="0"/>
      <w:sz w:val="24"/>
    </w:rPr>
  </w:style>
  <w:style w:type="character" w:customStyle="1" w:styleId="341">
    <w:name w:val="正文1 Char1"/>
    <w:qFormat/>
    <w:uiPriority w:val="0"/>
    <w:rPr>
      <w:rFonts w:ascii="仿宋_GB2312" w:hAnsi="Courier New" w:eastAsia="仿宋_GB2312"/>
      <w:kern w:val="28"/>
      <w:sz w:val="24"/>
      <w:szCs w:val="24"/>
      <w:lang w:val="en-US" w:eastAsia="zh-CN"/>
    </w:rPr>
  </w:style>
  <w:style w:type="character" w:customStyle="1" w:styleId="342">
    <w:name w:val="页脚 Char1"/>
    <w:qFormat/>
    <w:uiPriority w:val="0"/>
    <w:rPr>
      <w:rFonts w:eastAsia="宋体"/>
      <w:kern w:val="2"/>
      <w:sz w:val="18"/>
      <w:szCs w:val="18"/>
      <w:lang w:val="en-US" w:eastAsia="zh-CN" w:bidi="ar-SA"/>
    </w:rPr>
  </w:style>
  <w:style w:type="character" w:customStyle="1" w:styleId="343">
    <w:name w:val="Bold"/>
    <w:qFormat/>
    <w:uiPriority w:val="0"/>
    <w:rPr>
      <w:rFonts w:ascii="Arial" w:hAnsi="Arial" w:eastAsia="黑体" w:cs="Times New Roman"/>
      <w:b/>
      <w:kern w:val="2"/>
      <w:sz w:val="32"/>
      <w:szCs w:val="32"/>
      <w:lang w:val="en-US" w:eastAsia="zh-CN" w:bidi="ar-SA"/>
    </w:rPr>
  </w:style>
  <w:style w:type="character" w:customStyle="1" w:styleId="344">
    <w:name w:val="批注文字 Char1"/>
    <w:link w:val="21"/>
    <w:qFormat/>
    <w:uiPriority w:val="99"/>
    <w:rPr>
      <w:kern w:val="2"/>
      <w:sz w:val="21"/>
      <w:szCs w:val="24"/>
    </w:rPr>
  </w:style>
  <w:style w:type="character" w:customStyle="1" w:styleId="345">
    <w:name w:val="签名 Char"/>
    <w:link w:val="44"/>
    <w:qFormat/>
    <w:uiPriority w:val="0"/>
    <w:rPr>
      <w:rFonts w:eastAsia="仿宋_GB2312"/>
      <w:sz w:val="24"/>
    </w:rPr>
  </w:style>
  <w:style w:type="character" w:customStyle="1" w:styleId="346">
    <w:name w:val="hui3"/>
    <w:qFormat/>
    <w:uiPriority w:val="0"/>
    <w:rPr>
      <w:color w:val="333333"/>
    </w:rPr>
  </w:style>
  <w:style w:type="character" w:customStyle="1" w:styleId="347">
    <w:name w:val="Char Char17"/>
    <w:qFormat/>
    <w:uiPriority w:val="6"/>
    <w:rPr>
      <w:rFonts w:eastAsia="仿宋_GB2312"/>
      <w:sz w:val="24"/>
    </w:rPr>
  </w:style>
  <w:style w:type="character" w:customStyle="1" w:styleId="348">
    <w:name w:val="标题 4 字符"/>
    <w:qFormat/>
    <w:uiPriority w:val="9"/>
    <w:rPr>
      <w:rFonts w:ascii="等线 Light" w:hAnsi="等线 Light" w:eastAsia="等线 Light" w:cs="Times New Roman"/>
      <w:b/>
      <w:bCs/>
      <w:snapToGrid w:val="0"/>
      <w:kern w:val="0"/>
      <w:sz w:val="28"/>
      <w:szCs w:val="28"/>
    </w:rPr>
  </w:style>
  <w:style w:type="character" w:customStyle="1" w:styleId="349">
    <w:name w:val="Char Char37"/>
    <w:qFormat/>
    <w:uiPriority w:val="6"/>
    <w:rPr>
      <w:b/>
      <w:kern w:val="1"/>
      <w:sz w:val="44"/>
      <w:szCs w:val="44"/>
    </w:rPr>
  </w:style>
  <w:style w:type="character" w:customStyle="1" w:styleId="350">
    <w:name w:val="列出段落 Char"/>
    <w:qFormat/>
    <w:uiPriority w:val="0"/>
    <w:rPr>
      <w:rFonts w:eastAsia="楷体_GB2312" w:cs="Lucida Sans"/>
      <w:kern w:val="2"/>
      <w:sz w:val="24"/>
      <w:szCs w:val="24"/>
      <w:lang w:val="en-US" w:eastAsia="zh-CN" w:bidi="ar-SA"/>
    </w:rPr>
  </w:style>
  <w:style w:type="character" w:customStyle="1" w:styleId="351">
    <w:name w:val="正文文本缩进 3 Char1"/>
    <w:semiHidden/>
    <w:qFormat/>
    <w:uiPriority w:val="99"/>
    <w:rPr>
      <w:rFonts w:ascii="Times New Roman" w:hAnsi="Times New Roman" w:eastAsia="宋体" w:cs="Times New Roman"/>
      <w:sz w:val="16"/>
      <w:szCs w:val="16"/>
    </w:rPr>
  </w:style>
  <w:style w:type="character" w:customStyle="1" w:styleId="352">
    <w:name w:val="公文正文 Char Char"/>
    <w:link w:val="353"/>
    <w:qFormat/>
    <w:uiPriority w:val="0"/>
    <w:rPr>
      <w:rFonts w:ascii="仿宋_GB2312" w:eastAsia="仿宋_GB2312"/>
      <w:kern w:val="2"/>
      <w:sz w:val="24"/>
      <w:szCs w:val="24"/>
    </w:rPr>
  </w:style>
  <w:style w:type="paragraph" w:customStyle="1" w:styleId="353">
    <w:name w:val="公文正文"/>
    <w:basedOn w:val="1"/>
    <w:link w:val="352"/>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qFormat/>
    <w:uiPriority w:val="0"/>
    <w:rPr>
      <w:rFonts w:eastAsia="宋体"/>
      <w:sz w:val="24"/>
      <w:szCs w:val="24"/>
      <w:lang w:val="en-US" w:eastAsia="zh-CN" w:bidi="ar-SA"/>
    </w:rPr>
  </w:style>
  <w:style w:type="character" w:customStyle="1" w:styleId="355">
    <w:name w:val="标题 1 Char Char"/>
    <w:qFormat/>
    <w:uiPriority w:val="0"/>
    <w:rPr>
      <w:rFonts w:hint="eastAsia" w:ascii="宋体" w:hAnsi="宋体" w:eastAsia="宋体"/>
      <w:b/>
      <w:spacing w:val="-2"/>
      <w:sz w:val="24"/>
      <w:lang w:val="en-US" w:eastAsia="zh-CN" w:bidi="ar-SA"/>
    </w:rPr>
  </w:style>
  <w:style w:type="character" w:customStyle="1" w:styleId="356">
    <w:name w:val="正文（缩进2汉字） Char"/>
    <w:link w:val="357"/>
    <w:qFormat/>
    <w:uiPriority w:val="0"/>
    <w:rPr>
      <w:rFonts w:ascii="宋体"/>
    </w:rPr>
  </w:style>
  <w:style w:type="paragraph" w:customStyle="1" w:styleId="357">
    <w:name w:val="正文（缩进2汉字）"/>
    <w:basedOn w:val="1"/>
    <w:link w:val="35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12"/>
    <w:qFormat/>
    <w:uiPriority w:val="0"/>
    <w:rPr>
      <w:rFonts w:ascii="Arial" w:hAnsi="Arial" w:eastAsia="黑体"/>
      <w:kern w:val="2"/>
      <w:sz w:val="24"/>
      <w:szCs w:val="24"/>
    </w:rPr>
  </w:style>
  <w:style w:type="character" w:customStyle="1" w:styleId="359">
    <w:name w:val="标书表格字体格式 Char"/>
    <w:qFormat/>
    <w:uiPriority w:val="0"/>
    <w:rPr>
      <w:kern w:val="2"/>
      <w:sz w:val="21"/>
      <w:szCs w:val="24"/>
      <w:lang w:bidi="ar-SA"/>
    </w:rPr>
  </w:style>
  <w:style w:type="character" w:customStyle="1" w:styleId="360">
    <w:name w:val="tw4winError"/>
    <w:qFormat/>
    <w:uiPriority w:val="0"/>
    <w:rPr>
      <w:rFonts w:ascii="Courier New" w:hAnsi="Courier New" w:cs="Courier New"/>
      <w:color w:val="00FF00"/>
      <w:sz w:val="40"/>
      <w:szCs w:val="40"/>
    </w:rPr>
  </w:style>
  <w:style w:type="character" w:customStyle="1" w:styleId="361">
    <w:name w:val="Body Text(ch) Char Char"/>
    <w:qFormat/>
    <w:uiPriority w:val="0"/>
    <w:rPr>
      <w:rFonts w:ascii="宋体"/>
      <w:kern w:val="2"/>
      <w:sz w:val="24"/>
      <w:szCs w:val="21"/>
      <w:lang w:val="zh-CN"/>
    </w:rPr>
  </w:style>
  <w:style w:type="character" w:customStyle="1" w:styleId="362">
    <w:name w:val="正文首行缩进两字 Char"/>
    <w:qFormat/>
    <w:uiPriority w:val="0"/>
    <w:rPr>
      <w:sz w:val="24"/>
      <w:szCs w:val="24"/>
      <w:lang w:val="en-US" w:eastAsia="zh-CN" w:bidi="ar-SA"/>
    </w:rPr>
  </w:style>
  <w:style w:type="character" w:customStyle="1" w:styleId="363">
    <w:name w:val="正文文本 Char"/>
    <w:qFormat/>
    <w:uiPriority w:val="0"/>
    <w:rPr>
      <w:rFonts w:eastAsia="宋体"/>
      <w:kern w:val="2"/>
      <w:sz w:val="24"/>
      <w:szCs w:val="24"/>
      <w:lang w:val="en-US" w:eastAsia="zh-CN" w:bidi="ar-SA"/>
    </w:rPr>
  </w:style>
  <w:style w:type="character" w:customStyle="1" w:styleId="364">
    <w:name w:val="文档结构图 字符1"/>
    <w:qFormat/>
    <w:uiPriority w:val="0"/>
    <w:rPr>
      <w:rFonts w:ascii="宋体" w:hAnsi="Calibri" w:eastAsia="黑体" w:cs="Arial"/>
      <w:snapToGrid w:val="0"/>
      <w:kern w:val="2"/>
      <w:sz w:val="18"/>
      <w:szCs w:val="18"/>
    </w:rPr>
  </w:style>
  <w:style w:type="character" w:customStyle="1" w:styleId="365">
    <w:name w:val="content"/>
    <w:qFormat/>
    <w:uiPriority w:val="0"/>
  </w:style>
  <w:style w:type="character" w:customStyle="1" w:styleId="366">
    <w:name w:val="tw4winPopup"/>
    <w:qFormat/>
    <w:uiPriority w:val="0"/>
    <w:rPr>
      <w:rFonts w:ascii="Courier New" w:hAnsi="Courier New" w:cs="Courier New"/>
      <w:color w:val="008000"/>
      <w:lang w:val="en-US" w:eastAsia="zh-CN"/>
    </w:rPr>
  </w:style>
  <w:style w:type="character" w:customStyle="1" w:styleId="367">
    <w:name w:val="param-name"/>
    <w:qFormat/>
    <w:uiPriority w:val="99"/>
    <w:rPr>
      <w:rFonts w:ascii="Arial" w:hAnsi="Arial" w:eastAsia="黑体" w:cs="Arial"/>
      <w:snapToGrid w:val="0"/>
      <w:kern w:val="0"/>
      <w:szCs w:val="21"/>
    </w:rPr>
  </w:style>
  <w:style w:type="character" w:customStyle="1" w:styleId="368">
    <w:name w:val="标准正文格式 Char"/>
    <w:qFormat/>
    <w:uiPriority w:val="0"/>
    <w:rPr>
      <w:rFonts w:ascii="宋体" w:eastAsia="仿宋_GB2312" w:cs="宋体"/>
      <w:color w:val="000000"/>
      <w:sz w:val="24"/>
      <w:lang w:val="en-US" w:eastAsia="zh-CN" w:bidi="ar-SA"/>
    </w:rPr>
  </w:style>
  <w:style w:type="character" w:customStyle="1" w:styleId="369">
    <w:name w:val="Char Char212"/>
    <w:qFormat/>
    <w:uiPriority w:val="0"/>
    <w:rPr>
      <w:rFonts w:eastAsia="宋体"/>
      <w:b/>
      <w:bCs/>
      <w:kern w:val="2"/>
      <w:sz w:val="21"/>
      <w:szCs w:val="24"/>
      <w:lang w:val="en-US" w:eastAsia="zh-CN" w:bidi="ar-SA"/>
    </w:rPr>
  </w:style>
  <w:style w:type="character" w:customStyle="1" w:styleId="370">
    <w:name w:val="文档结构图 Char"/>
    <w:qFormat/>
    <w:uiPriority w:val="0"/>
    <w:rPr>
      <w:rFonts w:eastAsia="宋体"/>
      <w:kern w:val="2"/>
      <w:sz w:val="21"/>
      <w:szCs w:val="24"/>
      <w:lang w:val="en-US" w:eastAsia="zh-CN" w:bidi="ar-SA"/>
    </w:rPr>
  </w:style>
  <w:style w:type="character" w:customStyle="1" w:styleId="371">
    <w:name w:val="zbggmain style9"/>
    <w:qFormat/>
    <w:uiPriority w:val="0"/>
  </w:style>
  <w:style w:type="character" w:customStyle="1" w:styleId="372">
    <w:name w:val="Char Char16"/>
    <w:qFormat/>
    <w:uiPriority w:val="6"/>
    <w:rPr>
      <w:kern w:val="1"/>
      <w:sz w:val="18"/>
      <w:szCs w:val="18"/>
    </w:rPr>
  </w:style>
  <w:style w:type="character" w:customStyle="1" w:styleId="373">
    <w:name w:val="font51"/>
    <w:qFormat/>
    <w:uiPriority w:val="0"/>
    <w:rPr>
      <w:rFonts w:hint="eastAsia" w:ascii="仿宋" w:hAnsi="仿宋" w:eastAsia="仿宋" w:cs="仿宋"/>
      <w:color w:val="000000"/>
      <w:sz w:val="20"/>
      <w:szCs w:val="20"/>
      <w:u w:val="none"/>
    </w:rPr>
  </w:style>
  <w:style w:type="character" w:customStyle="1" w:styleId="374">
    <w:name w:val="Char Char82"/>
    <w:qFormat/>
    <w:uiPriority w:val="0"/>
    <w:rPr>
      <w:rFonts w:eastAsia="宋体"/>
      <w:b/>
      <w:sz w:val="24"/>
      <w:lang w:val="en-GB" w:eastAsia="zh-CN"/>
    </w:rPr>
  </w:style>
  <w:style w:type="character" w:customStyle="1" w:styleId="375">
    <w:name w:val="正文文本缩进 3 Char"/>
    <w:link w:val="54"/>
    <w:qFormat/>
    <w:uiPriority w:val="0"/>
    <w:rPr>
      <w:kern w:val="2"/>
      <w:sz w:val="24"/>
    </w:rPr>
  </w:style>
  <w:style w:type="character" w:customStyle="1" w:styleId="376">
    <w:name w:val="日期 Char1"/>
    <w:semiHidden/>
    <w:qFormat/>
    <w:uiPriority w:val="99"/>
    <w:rPr>
      <w:rFonts w:ascii="Times New Roman" w:hAnsi="Times New Roman" w:eastAsia="宋体" w:cs="Times New Roman"/>
      <w:szCs w:val="24"/>
    </w:rPr>
  </w:style>
  <w:style w:type="character" w:customStyle="1" w:styleId="377">
    <w:name w:val="页眉 字符"/>
    <w:qFormat/>
    <w:uiPriority w:val="99"/>
    <w:rPr>
      <w:kern w:val="2"/>
      <w:sz w:val="18"/>
      <w:szCs w:val="18"/>
    </w:rPr>
  </w:style>
  <w:style w:type="character" w:customStyle="1" w:styleId="378">
    <w:name w:val="Char Char33"/>
    <w:qFormat/>
    <w:uiPriority w:val="6"/>
    <w:rPr>
      <w:rFonts w:ascii="Arial" w:hAnsi="Arial" w:eastAsia="黑体"/>
      <w:b/>
      <w:kern w:val="1"/>
      <w:sz w:val="24"/>
      <w:szCs w:val="24"/>
    </w:rPr>
  </w:style>
  <w:style w:type="character" w:customStyle="1" w:styleId="379">
    <w:name w:val="b11_01b Char"/>
    <w:link w:val="380"/>
    <w:qFormat/>
    <w:uiPriority w:val="0"/>
    <w:rPr>
      <w:rFonts w:ascii="Verdana" w:hAnsi="Verdana"/>
      <w:b/>
      <w:bCs/>
      <w:color w:val="4A82CA"/>
      <w:sz w:val="17"/>
      <w:szCs w:val="17"/>
    </w:rPr>
  </w:style>
  <w:style w:type="paragraph" w:customStyle="1" w:styleId="380">
    <w:name w:val="b11_01b"/>
    <w:basedOn w:val="1"/>
    <w:next w:val="1"/>
    <w:link w:val="37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qFormat/>
    <w:uiPriority w:val="6"/>
    <w:rPr>
      <w:rFonts w:ascii="仿宋_GB2312" w:eastAsia="仿宋_GB2312"/>
      <w:b/>
      <w:bCs/>
      <w:kern w:val="2"/>
      <w:sz w:val="24"/>
      <w:szCs w:val="24"/>
      <w:lang w:val="zh-CN" w:eastAsia="zh-CN" w:bidi="ar-SA"/>
    </w:rPr>
  </w:style>
  <w:style w:type="character" w:customStyle="1" w:styleId="382">
    <w:name w:val="Footer-Even Char"/>
    <w:qFormat/>
    <w:uiPriority w:val="0"/>
    <w:rPr>
      <w:rFonts w:eastAsia="宋体"/>
      <w:kern w:val="2"/>
      <w:sz w:val="18"/>
      <w:lang w:val="en-US" w:eastAsia="zh-CN" w:bidi="ar-SA"/>
    </w:rPr>
  </w:style>
  <w:style w:type="character" w:customStyle="1" w:styleId="383">
    <w:name w:val="页脚 Char2"/>
    <w:link w:val="42"/>
    <w:qFormat/>
    <w:locked/>
    <w:uiPriority w:val="99"/>
    <w:rPr>
      <w:kern w:val="2"/>
      <w:sz w:val="18"/>
      <w:szCs w:val="18"/>
    </w:rPr>
  </w:style>
  <w:style w:type="character" w:customStyle="1" w:styleId="384">
    <w:name w:val="Char Char36"/>
    <w:qFormat/>
    <w:uiPriority w:val="6"/>
    <w:rPr>
      <w:rFonts w:ascii="仿宋_GB2312" w:hAnsi="仿宋_GB2312" w:eastAsia="仿宋_GB2312" w:cs="Arial"/>
      <w:b/>
      <w:kern w:val="1"/>
      <w:sz w:val="32"/>
      <w:szCs w:val="32"/>
      <w:lang w:val="zh-CN" w:eastAsia="zh-CN" w:bidi="ar-SA"/>
    </w:rPr>
  </w:style>
  <w:style w:type="character" w:customStyle="1" w:styleId="385">
    <w:name w:val="Char Char61"/>
    <w:qFormat/>
    <w:uiPriority w:val="6"/>
    <w:rPr>
      <w:rFonts w:eastAsia="宋体"/>
      <w:kern w:val="2"/>
      <w:sz w:val="21"/>
      <w:szCs w:val="24"/>
      <w:lang w:val="en-US" w:eastAsia="zh-CN" w:bidi="ar-SA"/>
    </w:rPr>
  </w:style>
  <w:style w:type="character" w:customStyle="1" w:styleId="386">
    <w:name w:val="正文文字缩进 2 Char Char"/>
    <w:qFormat/>
    <w:uiPriority w:val="0"/>
    <w:rPr>
      <w:rFonts w:ascii="宋体"/>
      <w:sz w:val="28"/>
    </w:rPr>
  </w:style>
  <w:style w:type="character" w:customStyle="1" w:styleId="387">
    <w:name w:val="f141"/>
    <w:qFormat/>
    <w:uiPriority w:val="0"/>
    <w:rPr>
      <w:rFonts w:ascii="Tahoma" w:hAnsi="Tahoma" w:eastAsia="宋体"/>
      <w:b/>
      <w:kern w:val="2"/>
      <w:sz w:val="21"/>
      <w:szCs w:val="21"/>
      <w:lang w:val="en-US" w:eastAsia="zh-CN" w:bidi="ar-SA"/>
    </w:rPr>
  </w:style>
  <w:style w:type="character" w:customStyle="1" w:styleId="388">
    <w:name w:val="段落 Char Char"/>
    <w:link w:val="389"/>
    <w:qFormat/>
    <w:uiPriority w:val="0"/>
    <w:rPr>
      <w:rFonts w:ascii="宋体" w:hAnsi="宋体"/>
      <w:sz w:val="24"/>
    </w:rPr>
  </w:style>
  <w:style w:type="paragraph" w:customStyle="1" w:styleId="389">
    <w:name w:val="段落"/>
    <w:basedOn w:val="1"/>
    <w:link w:val="388"/>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qFormat/>
    <w:uiPriority w:val="0"/>
    <w:rPr>
      <w:rFonts w:eastAsia="宋体"/>
      <w:b/>
      <w:bCs/>
      <w:kern w:val="2"/>
      <w:sz w:val="32"/>
      <w:szCs w:val="32"/>
      <w:lang w:val="en-US" w:eastAsia="zh-CN" w:bidi="ar-SA"/>
    </w:rPr>
  </w:style>
  <w:style w:type="character" w:customStyle="1" w:styleId="391">
    <w:name w:val="apple-converted-space"/>
    <w:qFormat/>
    <w:uiPriority w:val="0"/>
  </w:style>
  <w:style w:type="character" w:customStyle="1" w:styleId="392">
    <w:name w:val="页眉 Char2"/>
    <w:link w:val="43"/>
    <w:qFormat/>
    <w:uiPriority w:val="99"/>
    <w:rPr>
      <w:kern w:val="2"/>
      <w:sz w:val="18"/>
      <w:szCs w:val="18"/>
    </w:rPr>
  </w:style>
  <w:style w:type="character" w:customStyle="1" w:styleId="393">
    <w:name w:val="Char Char9"/>
    <w:qFormat/>
    <w:uiPriority w:val="0"/>
    <w:rPr>
      <w:rFonts w:eastAsia="宋体"/>
      <w:kern w:val="2"/>
      <w:sz w:val="18"/>
      <w:szCs w:val="18"/>
      <w:lang w:val="en-US" w:eastAsia="zh-CN" w:bidi="ar-SA"/>
    </w:rPr>
  </w:style>
  <w:style w:type="character" w:customStyle="1" w:styleId="394">
    <w:name w:val="Char Char41"/>
    <w:qFormat/>
    <w:uiPriority w:val="0"/>
    <w:rPr>
      <w:rFonts w:eastAsia="宋体"/>
      <w:b/>
      <w:sz w:val="24"/>
      <w:lang w:val="en-GB" w:eastAsia="zh-CN" w:bidi="ar-SA"/>
    </w:rPr>
  </w:style>
  <w:style w:type="character" w:customStyle="1" w:styleId="395">
    <w:name w:val="large1"/>
    <w:qFormat/>
    <w:uiPriority w:val="0"/>
    <w:rPr>
      <w:rFonts w:hint="eastAsia" w:ascii="宋体" w:hAnsi="宋体" w:eastAsia="宋体"/>
      <w:sz w:val="21"/>
      <w:szCs w:val="21"/>
    </w:rPr>
  </w:style>
  <w:style w:type="character" w:customStyle="1" w:styleId="396">
    <w:name w:val="正文段 Char"/>
    <w:link w:val="397"/>
    <w:qFormat/>
    <w:uiPriority w:val="0"/>
    <w:rPr>
      <w:sz w:val="24"/>
    </w:rPr>
  </w:style>
  <w:style w:type="paragraph" w:customStyle="1" w:styleId="397">
    <w:name w:val="正文段"/>
    <w:basedOn w:val="1"/>
    <w:link w:val="396"/>
    <w:qFormat/>
    <w:uiPriority w:val="0"/>
    <w:pPr>
      <w:widowControl/>
      <w:snapToGrid w:val="0"/>
      <w:spacing w:after="156" w:afterLines="50"/>
      <w:ind w:firstLine="200" w:firstLineChars="200"/>
    </w:pPr>
    <w:rPr>
      <w:kern w:val="0"/>
      <w:sz w:val="24"/>
      <w:szCs w:val="20"/>
    </w:rPr>
  </w:style>
  <w:style w:type="character" w:customStyle="1" w:styleId="398">
    <w:name w:val="Char Char13"/>
    <w:qFormat/>
    <w:uiPriority w:val="6"/>
    <w:rPr>
      <w:rFonts w:ascii="宋体" w:hAnsi="宋体"/>
      <w:kern w:val="1"/>
      <w:sz w:val="21"/>
      <w:szCs w:val="24"/>
    </w:rPr>
  </w:style>
  <w:style w:type="character" w:customStyle="1" w:styleId="399">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qFormat/>
    <w:uiPriority w:val="0"/>
    <w:rPr>
      <w:rFonts w:ascii="宋体" w:hAnsi="宋体"/>
      <w:kern w:val="2"/>
      <w:sz w:val="24"/>
      <w:szCs w:val="22"/>
    </w:rPr>
  </w:style>
  <w:style w:type="paragraph" w:customStyle="1" w:styleId="401">
    <w:name w:val="冯广丽"/>
    <w:basedOn w:val="1"/>
    <w:link w:val="400"/>
    <w:qFormat/>
    <w:uiPriority w:val="0"/>
    <w:pPr>
      <w:adjustRightInd/>
      <w:spacing w:line="360" w:lineRule="auto"/>
      <w:ind w:firstLine="480" w:firstLineChars="200"/>
    </w:pPr>
    <w:rPr>
      <w:rFonts w:ascii="宋体" w:hAnsi="宋体"/>
      <w:sz w:val="24"/>
      <w:szCs w:val="22"/>
    </w:rPr>
  </w:style>
  <w:style w:type="character" w:customStyle="1" w:styleId="402">
    <w:name w:val="批注文字 字符"/>
    <w:qFormat/>
    <w:uiPriority w:val="0"/>
    <w:rPr>
      <w:rFonts w:ascii="Arial" w:hAnsi="Arial" w:eastAsia="黑体" w:cs="Arial"/>
      <w:snapToGrid w:val="0"/>
      <w:kern w:val="0"/>
      <w:szCs w:val="21"/>
    </w:rPr>
  </w:style>
  <w:style w:type="character" w:customStyle="1" w:styleId="403">
    <w:name w:val="Char Char161"/>
    <w:qFormat/>
    <w:uiPriority w:val="0"/>
    <w:rPr>
      <w:rFonts w:eastAsia="宋体"/>
      <w:b/>
      <w:kern w:val="2"/>
      <w:sz w:val="32"/>
      <w:lang w:val="en-US" w:eastAsia="zh-CN"/>
    </w:rPr>
  </w:style>
  <w:style w:type="character" w:customStyle="1" w:styleId="404">
    <w:name w:val="javascript"/>
    <w:qFormat/>
    <w:uiPriority w:val="0"/>
  </w:style>
  <w:style w:type="character" w:customStyle="1" w:styleId="405">
    <w:name w:val="图名 Char"/>
    <w:qFormat/>
    <w:uiPriority w:val="0"/>
    <w:rPr>
      <w:rFonts w:ascii="Arial" w:hAnsi="Arial" w:eastAsia="黑体"/>
      <w:kern w:val="2"/>
      <w:sz w:val="24"/>
      <w:szCs w:val="24"/>
      <w:lang w:val="en-US" w:eastAsia="zh-CN" w:bidi="ar-SA"/>
    </w:rPr>
  </w:style>
  <w:style w:type="character" w:customStyle="1" w:styleId="406">
    <w:name w:val="Used by Word for text of Help footnotes Char Char"/>
    <w:qFormat/>
    <w:uiPriority w:val="0"/>
    <w:rPr>
      <w:rFonts w:ascii="Times New Roman" w:hAnsi="Times New Roman" w:eastAsia="宋体" w:cs="Times New Roman"/>
      <w:sz w:val="20"/>
      <w:szCs w:val="20"/>
    </w:rPr>
  </w:style>
  <w:style w:type="character" w:customStyle="1" w:styleId="407">
    <w:name w:val="编号，小四 Char"/>
    <w:link w:val="408"/>
    <w:qFormat/>
    <w:uiPriority w:val="0"/>
    <w:rPr>
      <w:rFonts w:ascii="Arial" w:hAnsi="Arial"/>
      <w:sz w:val="24"/>
    </w:rPr>
  </w:style>
  <w:style w:type="paragraph" w:customStyle="1" w:styleId="408">
    <w:name w:val="编号，小四"/>
    <w:basedOn w:val="1"/>
    <w:link w:val="407"/>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qFormat/>
    <w:uiPriority w:val="99"/>
    <w:rPr>
      <w:rFonts w:ascii="宋体" w:eastAsia="宋体" w:cs="宋体"/>
      <w:color w:val="000000"/>
      <w:sz w:val="14"/>
      <w:szCs w:val="14"/>
    </w:rPr>
  </w:style>
  <w:style w:type="character" w:customStyle="1" w:styleId="410">
    <w:name w:val="标题 2 Char Char"/>
    <w:qFormat/>
    <w:uiPriority w:val="0"/>
    <w:rPr>
      <w:rFonts w:ascii="楷体_GB2312" w:hAnsi="Arial" w:eastAsia="楷体_GB2312"/>
      <w:b/>
      <w:bCs/>
      <w:kern w:val="2"/>
      <w:sz w:val="24"/>
      <w:szCs w:val="32"/>
      <w:lang w:val="en-US" w:eastAsia="zh-CN" w:bidi="ar-SA"/>
    </w:rPr>
  </w:style>
  <w:style w:type="character" w:customStyle="1" w:styleId="411">
    <w:name w:val="未用 Char"/>
    <w:qFormat/>
    <w:uiPriority w:val="0"/>
    <w:rPr>
      <w:rFonts w:ascii="Arial" w:hAnsi="Arial" w:eastAsia="黑体"/>
      <w:kern w:val="2"/>
      <w:sz w:val="21"/>
      <w:szCs w:val="21"/>
      <w:lang w:val="en-US" w:eastAsia="zh-CN" w:bidi="ar-SA"/>
    </w:rPr>
  </w:style>
  <w:style w:type="character" w:customStyle="1" w:styleId="412">
    <w:name w:val="myp1111"/>
    <w:qFormat/>
    <w:uiPriority w:val="0"/>
    <w:rPr>
      <w:rFonts w:hint="default" w:ascii="ˎ̥" w:hAnsi="ˎ̥"/>
      <w:color w:val="000000"/>
      <w:sz w:val="20"/>
      <w:szCs w:val="20"/>
      <w:u w:val="none"/>
    </w:rPr>
  </w:style>
  <w:style w:type="character" w:customStyle="1" w:styleId="413">
    <w:name w:val="样式 标题 4h4H4Fab-4T5Ref Heading 1rh1Heading sqlsect 1.2.3.... Char"/>
    <w:link w:val="305"/>
    <w:qFormat/>
    <w:uiPriority w:val="0"/>
    <w:rPr>
      <w:rFonts w:ascii="微软雅黑" w:hAnsi="微软雅黑" w:eastAsia="微软雅黑"/>
      <w:b/>
      <w:bCs/>
      <w:kern w:val="2"/>
      <w:sz w:val="24"/>
      <w:szCs w:val="28"/>
    </w:rPr>
  </w:style>
  <w:style w:type="character" w:customStyle="1" w:styleId="414">
    <w:name w:val="h Char Char"/>
    <w:qFormat/>
    <w:uiPriority w:val="0"/>
    <w:rPr>
      <w:rFonts w:eastAsia="宋体"/>
      <w:kern w:val="2"/>
      <w:sz w:val="18"/>
      <w:lang w:val="en-US" w:eastAsia="zh-CN" w:bidi="ar-SA"/>
    </w:rPr>
  </w:style>
  <w:style w:type="character" w:customStyle="1" w:styleId="415">
    <w:name w:val="仿宋正文 Char"/>
    <w:link w:val="416"/>
    <w:qFormat/>
    <w:uiPriority w:val="0"/>
    <w:rPr>
      <w:rFonts w:ascii="仿宋_GB2312" w:eastAsia="仿宋_GB2312"/>
      <w:kern w:val="2"/>
      <w:sz w:val="24"/>
      <w:lang w:val="en-US" w:eastAsia="zh-CN" w:bidi="ar-SA"/>
    </w:rPr>
  </w:style>
  <w:style w:type="paragraph" w:customStyle="1" w:styleId="416">
    <w:name w:val="仿宋正文"/>
    <w:basedOn w:val="1"/>
    <w:link w:val="415"/>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qFormat/>
    <w:uiPriority w:val="0"/>
    <w:rPr>
      <w:rFonts w:ascii="宋体" w:eastAsia="宋体"/>
      <w:kern w:val="2"/>
      <w:sz w:val="24"/>
      <w:lang w:val="zh-CN" w:bidi="ar-SA"/>
    </w:rPr>
  </w:style>
  <w:style w:type="character" w:customStyle="1" w:styleId="418">
    <w:name w:val="样式 宋体"/>
    <w:qFormat/>
    <w:uiPriority w:val="0"/>
    <w:rPr>
      <w:rFonts w:ascii="宋体" w:hAnsi="宋体"/>
      <w:sz w:val="24"/>
    </w:rPr>
  </w:style>
  <w:style w:type="character" w:customStyle="1" w:styleId="419">
    <w:name w:val="tw4winJump"/>
    <w:qFormat/>
    <w:uiPriority w:val="0"/>
    <w:rPr>
      <w:rFonts w:ascii="Courier New" w:hAnsi="Courier New" w:cs="Courier New"/>
      <w:color w:val="008080"/>
      <w:lang w:val="en-US" w:eastAsia="zh-CN"/>
    </w:rPr>
  </w:style>
  <w:style w:type="character" w:customStyle="1" w:styleId="420">
    <w:name w:val="标题 1 字符"/>
    <w:qFormat/>
    <w:uiPriority w:val="9"/>
    <w:rPr>
      <w:rFonts w:ascii="Arial" w:hAnsi="Arial" w:eastAsia="黑体" w:cs="Arial"/>
      <w:b/>
      <w:bCs/>
      <w:snapToGrid w:val="0"/>
      <w:kern w:val="44"/>
      <w:sz w:val="44"/>
      <w:szCs w:val="44"/>
    </w:rPr>
  </w:style>
  <w:style w:type="character" w:customStyle="1" w:styleId="421">
    <w:name w:val="style36"/>
    <w:basedOn w:val="69"/>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7"/>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5"/>
    <w:qFormat/>
    <w:uiPriority w:val="0"/>
    <w:rPr>
      <w:rFonts w:ascii="宋体" w:hAnsi="Arial" w:eastAsia="宋体" w:cs="Arial"/>
      <w:snapToGrid w:val="0"/>
      <w:kern w:val="2"/>
      <w:sz w:val="24"/>
      <w:szCs w:val="21"/>
      <w:lang w:val="zh-CN" w:eastAsia="zh-CN" w:bidi="ar-SA"/>
    </w:rPr>
  </w:style>
  <w:style w:type="character" w:customStyle="1" w:styleId="431">
    <w:name w:val="gray6"/>
    <w:basedOn w:val="69"/>
    <w:qFormat/>
    <w:uiPriority w:val="0"/>
    <w:rPr>
      <w:rFonts w:ascii="Arial" w:hAnsi="Arial" w:eastAsia="黑体" w:cs="Arial"/>
      <w:snapToGrid w:val="0"/>
      <w:kern w:val="0"/>
      <w:szCs w:val="21"/>
    </w:rPr>
  </w:style>
  <w:style w:type="character" w:customStyle="1" w:styleId="432">
    <w:name w:val="hui"/>
    <w:basedOn w:val="69"/>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8"/>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 w:val="24"/>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qFormat/>
    <w:uiPriority w:val="0"/>
    <w:pPr>
      <w:tabs>
        <w:tab w:val="left" w:pos="360"/>
      </w:tabs>
    </w:pPr>
    <w:rPr>
      <w:sz w:val="24"/>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312" w:beforeLines="100"/>
      <w:jc w:val="left"/>
    </w:pPr>
  </w:style>
  <w:style w:type="paragraph" w:customStyle="1" w:styleId="460">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sz w:val="24"/>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5"/>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 w:val="24"/>
      <w:szCs w:val="20"/>
    </w:rPr>
  </w:style>
  <w:style w:type="paragraph" w:customStyle="1" w:styleId="466">
    <w:name w:val="Test2"/>
    <w:basedOn w:val="5"/>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spacing w:before="0" w:after="0"/>
      <w:outlineLvl w:val="5"/>
    </w:pPr>
  </w:style>
  <w:style w:type="paragraph" w:customStyle="1" w:styleId="474">
    <w:name w:val="5级标题"/>
    <w:basedOn w:val="475"/>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 w:val="24"/>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qFormat/>
    <w:uiPriority w:val="0"/>
    <w:rPr>
      <w:rFonts w:ascii="Tahoma" w:hAnsi="Tahoma"/>
      <w:sz w:val="24"/>
      <w:szCs w:val="20"/>
    </w:rPr>
  </w:style>
  <w:style w:type="paragraph" w:customStyle="1" w:styleId="481">
    <w:name w:val="数字标题6"/>
    <w:basedOn w:val="10"/>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3">
    <w:name w:val="无间隔2"/>
    <w:basedOn w:val="1"/>
    <w:link w:val="933"/>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 w:val="24"/>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5"/>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4"/>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6"/>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 w:val="24"/>
      <w:szCs w:val="20"/>
    </w:rPr>
  </w:style>
  <w:style w:type="paragraph" w:customStyle="1" w:styleId="498">
    <w:name w:val="MM Topic 5"/>
    <w:basedOn w:val="9"/>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1"/>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napToGrid w:val="0"/>
      <w:spacing w:line="0" w:lineRule="atLeast"/>
      <w:ind w:firstLine="200" w:firstLineChars="200"/>
      <w:jc w:val="center"/>
    </w:pPr>
    <w:rPr>
      <w:sz w:val="24"/>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6"/>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5"/>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napToGrid w:val="0"/>
      <w:spacing w:line="300" w:lineRule="auto"/>
    </w:pPr>
    <w:rPr>
      <w:rFonts w:eastAsia="仿宋"/>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 w:val="24"/>
      <w:szCs w:val="20"/>
    </w:rPr>
  </w:style>
  <w:style w:type="paragraph" w:customStyle="1" w:styleId="513">
    <w:name w:val="列出段落5"/>
    <w:basedOn w:val="1"/>
    <w:qFormat/>
    <w:uiPriority w:val="0"/>
    <w:pPr>
      <w:spacing w:line="360" w:lineRule="auto"/>
      <w:ind w:firstLine="200" w:firstLineChars="200"/>
    </w:pPr>
    <w:rPr>
      <w:rFonts w:eastAsia="楷体_GB2312" w:cs="Lucida Sans"/>
      <w:sz w:val="24"/>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7"/>
    <w:qFormat/>
    <w:uiPriority w:val="0"/>
    <w:pPr>
      <w:adjustRightInd/>
      <w:ind w:firstLine="200" w:firstLineChars="200"/>
    </w:pPr>
    <w:rPr>
      <w:rFonts w:ascii="Arial" w:hAnsi="Arial"/>
      <w:spacing w:val="-5"/>
      <w:kern w:val="0"/>
      <w:sz w:val="24"/>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4"/>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26"/>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 w:val="24"/>
      <w:szCs w:val="20"/>
    </w:rPr>
  </w:style>
  <w:style w:type="paragraph" w:customStyle="1" w:styleId="527">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8"/>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5"/>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qFormat/>
    <w:uiPriority w:val="0"/>
    <w:rPr>
      <w:rFonts w:ascii="宋体" w:eastAsia="宋体" w:cs="Times New Roman"/>
      <w:color w:val="auto"/>
    </w:rPr>
  </w:style>
  <w:style w:type="paragraph" w:customStyle="1" w:styleId="550">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sz w:val="24"/>
    </w:rPr>
  </w:style>
  <w:style w:type="paragraph" w:customStyle="1" w:styleId="560">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 w:val="24"/>
      <w:szCs w:val="20"/>
    </w:rPr>
  </w:style>
  <w:style w:type="paragraph" w:customStyle="1" w:styleId="584">
    <w:name w:val="标题五"/>
    <w:basedOn w:val="1"/>
    <w:qFormat/>
    <w:uiPriority w:val="0"/>
    <w:pPr>
      <w:adjustRightInd/>
      <w:spacing w:before="156" w:beforeLines="50" w:line="360" w:lineRule="auto"/>
    </w:pPr>
    <w:rPr>
      <w:b/>
      <w:sz w:val="24"/>
    </w:rPr>
  </w:style>
  <w:style w:type="paragraph" w:customStyle="1" w:styleId="585">
    <w:name w:val="Char Char1101"/>
    <w:basedOn w:val="1"/>
    <w:qFormat/>
    <w:uiPriority w:val="0"/>
    <w:pPr>
      <w:spacing w:line="360" w:lineRule="auto"/>
    </w:pPr>
    <w:rPr>
      <w:rFonts w:ascii="Tahoma" w:hAnsi="Tahoma"/>
      <w:sz w:val="24"/>
      <w:szCs w:val="20"/>
    </w:rPr>
  </w:style>
  <w:style w:type="paragraph" w:customStyle="1" w:styleId="586">
    <w:name w:val="Char Char Char Char Char Char Char Char1"/>
    <w:basedOn w:val="1"/>
    <w:qFormat/>
    <w:uiPriority w:val="0"/>
    <w:pPr>
      <w:tabs>
        <w:tab w:val="left" w:pos="360"/>
      </w:tabs>
    </w:pPr>
    <w:rPr>
      <w:sz w:val="24"/>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5"/>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5"/>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qFormat/>
    <w:uiPriority w:val="0"/>
    <w:pPr>
      <w:adjustRightInd/>
    </w:pPr>
    <w:rPr>
      <w:sz w:val="18"/>
      <w:szCs w:val="20"/>
    </w:rPr>
  </w:style>
  <w:style w:type="paragraph" w:customStyle="1" w:styleId="595">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qFormat/>
    <w:uiPriority w:val="99"/>
    <w:pPr>
      <w:adjustRightInd/>
      <w:spacing w:line="360" w:lineRule="auto"/>
    </w:pPr>
    <w:rPr>
      <w:rFonts w:ascii="仿宋_GB2312" w:eastAsia="仿宋_GB2312"/>
      <w:sz w:val="24"/>
      <w:szCs w:val="20"/>
    </w:rPr>
  </w:style>
  <w:style w:type="paragraph" w:customStyle="1" w:styleId="600">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3"/>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7"/>
    <w:qFormat/>
    <w:uiPriority w:val="0"/>
    <w:pPr>
      <w:snapToGrid w:val="0"/>
      <w:spacing w:line="360" w:lineRule="auto"/>
    </w:pPr>
    <w:rPr>
      <w:rFonts w:ascii="宋体"/>
      <w:b/>
      <w:sz w:val="24"/>
      <w:szCs w:val="20"/>
    </w:rPr>
  </w:style>
  <w:style w:type="paragraph" w:customStyle="1" w:styleId="605">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6"/>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qFormat/>
    <w:uiPriority w:val="7"/>
    <w:pPr>
      <w:adjustRightInd/>
    </w:pPr>
    <w:rPr>
      <w:rFonts w:ascii="宋体" w:hAnsi="Courier New"/>
    </w:rPr>
  </w:style>
  <w:style w:type="paragraph" w:customStyle="1" w:styleId="608">
    <w:name w:val="Char3"/>
    <w:basedOn w:val="1"/>
    <w:qFormat/>
    <w:uiPriority w:val="0"/>
    <w:pPr>
      <w:adjustRightInd/>
    </w:pPr>
    <w:rPr>
      <w:rFonts w:ascii="仿宋_GB2312" w:eastAsia="仿宋_GB2312"/>
      <w:b/>
      <w:sz w:val="32"/>
      <w:szCs w:val="32"/>
    </w:rPr>
  </w:style>
  <w:style w:type="paragraph" w:customStyle="1" w:styleId="609">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5"/>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6"/>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qFormat/>
    <w:uiPriority w:val="0"/>
    <w:pPr>
      <w:widowControl/>
      <w:adjustRightInd/>
      <w:spacing w:after="160" w:line="240" w:lineRule="exact"/>
      <w:jc w:val="left"/>
    </w:pPr>
    <w:rPr>
      <w:szCs w:val="20"/>
    </w:rPr>
  </w:style>
  <w:style w:type="paragraph" w:customStyle="1" w:styleId="617">
    <w:name w:val="表格标题2"/>
    <w:basedOn w:val="618"/>
    <w:qFormat/>
    <w:uiPriority w:val="0"/>
    <w:rPr>
      <w:b/>
    </w:rPr>
  </w:style>
  <w:style w:type="paragraph" w:customStyle="1" w:styleId="618">
    <w:name w:val="表格内文"/>
    <w:basedOn w:val="1"/>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qFormat/>
    <w:uiPriority w:val="0"/>
    <w:rPr>
      <w:rFonts w:ascii="仿宋_GB2312" w:eastAsia="仿宋_GB2312"/>
      <w:b/>
      <w:sz w:val="32"/>
      <w:szCs w:val="32"/>
    </w:rPr>
  </w:style>
  <w:style w:type="paragraph" w:customStyle="1" w:styleId="620">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qFormat/>
    <w:uiPriority w:val="0"/>
    <w:pPr>
      <w:spacing w:line="360" w:lineRule="auto"/>
    </w:pPr>
    <w:rPr>
      <w:szCs w:val="20"/>
    </w:rPr>
  </w:style>
  <w:style w:type="paragraph" w:customStyle="1" w:styleId="623">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5">
    <w:name w:val="MM Topic 1"/>
    <w:basedOn w:val="4"/>
    <w:qFormat/>
    <w:uiPriority w:val="0"/>
    <w:pPr>
      <w:tabs>
        <w:tab w:val="left" w:pos="840"/>
      </w:tabs>
      <w:adjustRightInd/>
      <w:ind w:left="840" w:hanging="420"/>
    </w:pPr>
  </w:style>
  <w:style w:type="paragraph" w:customStyle="1" w:styleId="626">
    <w:name w:val="样式 标题 2标题2H2Heading 2 HiddenHeading 2 CCBSheading 22nd lev..."/>
    <w:basedOn w:val="5"/>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qFormat/>
    <w:uiPriority w:val="0"/>
    <w:pPr>
      <w:spacing w:line="360" w:lineRule="auto"/>
      <w:ind w:firstLine="200" w:firstLineChars="200"/>
    </w:pPr>
    <w:rPr>
      <w:kern w:val="0"/>
      <w:sz w:val="24"/>
      <w:szCs w:val="20"/>
    </w:rPr>
  </w:style>
  <w:style w:type="paragraph" w:customStyle="1" w:styleId="628">
    <w:name w:val="表格"/>
    <w:basedOn w:val="1"/>
    <w:qFormat/>
    <w:uiPriority w:val="0"/>
    <w:pPr>
      <w:snapToGrid w:val="0"/>
      <w:ind w:firstLine="42" w:firstLineChars="21"/>
    </w:pPr>
    <w:rPr>
      <w:rFonts w:ascii="宋体" w:hAnsi="宋体"/>
      <w:kern w:val="0"/>
      <w:sz w:val="20"/>
      <w:szCs w:val="20"/>
    </w:rPr>
  </w:style>
  <w:style w:type="paragraph" w:customStyle="1" w:styleId="629">
    <w:name w:val="标书标题4"/>
    <w:basedOn w:val="8"/>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31"/>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qFormat/>
    <w:uiPriority w:val="0"/>
    <w:pPr>
      <w:adjustRightInd/>
      <w:spacing w:line="300" w:lineRule="auto"/>
      <w:jc w:val="center"/>
    </w:pPr>
  </w:style>
  <w:style w:type="paragraph" w:customStyle="1" w:styleId="634">
    <w:name w:val="_Style 6"/>
    <w:basedOn w:val="1"/>
    <w:qFormat/>
    <w:uiPriority w:val="34"/>
    <w:pPr>
      <w:adjustRightInd/>
      <w:ind w:firstLine="420" w:firstLineChars="200"/>
    </w:pPr>
    <w:rPr>
      <w:rFonts w:eastAsia="仿宋_GB2312"/>
      <w:sz w:val="28"/>
    </w:rPr>
  </w:style>
  <w:style w:type="paragraph" w:customStyle="1" w:styleId="635">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5"/>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qFormat/>
    <w:uiPriority w:val="0"/>
    <w:rPr>
      <w:rFonts w:ascii="仿宋_GB2312" w:eastAsia="仿宋_GB2312"/>
      <w:b/>
      <w:sz w:val="32"/>
      <w:szCs w:val="20"/>
    </w:rPr>
  </w:style>
  <w:style w:type="paragraph" w:customStyle="1" w:styleId="645">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qFormat/>
    <w:uiPriority w:val="0"/>
    <w:pPr>
      <w:adjustRightInd/>
      <w:ind w:firstLine="200" w:firstLineChars="200"/>
    </w:pPr>
    <w:rPr>
      <w:rFonts w:ascii="Tahoma" w:hAnsi="Tahoma"/>
      <w:sz w:val="24"/>
      <w:szCs w:val="20"/>
    </w:rPr>
  </w:style>
  <w:style w:type="paragraph" w:customStyle="1" w:styleId="647">
    <w:name w:val="a1"/>
    <w:basedOn w:val="1"/>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qFormat/>
    <w:uiPriority w:val="0"/>
    <w:pPr>
      <w:spacing w:after="156" w:afterLines="50"/>
      <w:jc w:val="left"/>
      <w:outlineLvl w:val="3"/>
    </w:pPr>
    <w:rPr>
      <w:sz w:val="24"/>
      <w:szCs w:val="24"/>
    </w:rPr>
  </w:style>
  <w:style w:type="paragraph" w:customStyle="1" w:styleId="649">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qFormat/>
    <w:uiPriority w:val="0"/>
    <w:pPr>
      <w:adjustRightInd/>
    </w:pPr>
    <w:rPr>
      <w:rFonts w:ascii="Tahoma" w:hAnsi="Tahoma"/>
      <w:sz w:val="24"/>
      <w:szCs w:val="20"/>
    </w:rPr>
  </w:style>
  <w:style w:type="paragraph" w:customStyle="1" w:styleId="654">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qFormat/>
    <w:uiPriority w:val="0"/>
    <w:pPr>
      <w:tabs>
        <w:tab w:val="left" w:pos="1260"/>
        <w:tab w:val="left" w:pos="1680"/>
        <w:tab w:val="left" w:pos="2100"/>
      </w:tabs>
      <w:ind w:left="0"/>
      <w:outlineLvl w:val="3"/>
    </w:pPr>
  </w:style>
  <w:style w:type="paragraph" w:customStyle="1" w:styleId="657">
    <w:name w:val="一级条标题"/>
    <w:basedOn w:val="658"/>
    <w:next w:val="640"/>
    <w:qFormat/>
    <w:uiPriority w:val="0"/>
    <w:pPr>
      <w:tabs>
        <w:tab w:val="left" w:pos="1260"/>
        <w:tab w:val="left" w:pos="1680"/>
      </w:tabs>
      <w:spacing w:before="0" w:beforeLines="0" w:after="0" w:afterLines="0"/>
      <w:ind w:left="1680"/>
      <w:outlineLvl w:val="2"/>
    </w:pPr>
  </w:style>
  <w:style w:type="paragraph" w:customStyle="1" w:styleId="658">
    <w:name w:val="章标题"/>
    <w:next w:val="6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5"/>
    <w:next w:val="1"/>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4"/>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4"/>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qFormat/>
    <w:uiPriority w:val="0"/>
    <w:pPr>
      <w:tabs>
        <w:tab w:val="left" w:pos="840"/>
      </w:tabs>
      <w:spacing w:after="0"/>
      <w:ind w:left="900"/>
    </w:pPr>
  </w:style>
  <w:style w:type="paragraph" w:customStyle="1" w:styleId="666">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qFormat/>
    <w:uiPriority w:val="6"/>
    <w:pPr>
      <w:widowControl/>
      <w:adjustRightInd/>
      <w:ind w:left="720" w:hanging="720"/>
    </w:pPr>
    <w:rPr>
      <w:color w:val="000000"/>
      <w:kern w:val="0"/>
      <w:sz w:val="24"/>
      <w:szCs w:val="20"/>
      <w:lang w:val="en-GB"/>
    </w:rPr>
  </w:style>
  <w:style w:type="paragraph" w:customStyle="1" w:styleId="668">
    <w:name w:val="表1"/>
    <w:basedOn w:val="1"/>
    <w:qFormat/>
    <w:uiPriority w:val="0"/>
    <w:pPr>
      <w:tabs>
        <w:tab w:val="left" w:pos="703"/>
      </w:tabs>
      <w:adjustRightInd/>
      <w:spacing w:line="360" w:lineRule="auto"/>
      <w:ind w:left="703"/>
      <w:jc w:val="center"/>
    </w:pPr>
  </w:style>
  <w:style w:type="paragraph" w:customStyle="1" w:styleId="669">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qFormat/>
    <w:uiPriority w:val="0"/>
    <w:pPr>
      <w:jc w:val="left"/>
      <w:outlineLvl w:val="1"/>
    </w:pPr>
    <w:rPr>
      <w:rFonts w:ascii="Times New Roman" w:hAnsi="Times New Roman" w:eastAsia="仿宋"/>
      <w:sz w:val="30"/>
    </w:rPr>
  </w:style>
  <w:style w:type="paragraph" w:customStyle="1" w:styleId="673">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qFormat/>
    <w:uiPriority w:val="0"/>
    <w:pPr>
      <w:tabs>
        <w:tab w:val="left" w:pos="840"/>
      </w:tabs>
      <w:adjustRightInd/>
      <w:ind w:left="840" w:hanging="420"/>
    </w:pPr>
  </w:style>
  <w:style w:type="paragraph" w:customStyle="1" w:styleId="67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8"/>
    <w:qFormat/>
    <w:uiPriority w:val="0"/>
    <w:pPr>
      <w:tabs>
        <w:tab w:val="left" w:pos="2100"/>
      </w:tabs>
      <w:adjustRightInd/>
      <w:ind w:left="2100" w:hanging="420"/>
    </w:pPr>
    <w:rPr>
      <w:lang w:val="en-US"/>
    </w:rPr>
  </w:style>
  <w:style w:type="paragraph" w:customStyle="1" w:styleId="687">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qFormat/>
    <w:uiPriority w:val="6"/>
    <w:pPr>
      <w:spacing w:line="360" w:lineRule="auto"/>
    </w:pPr>
    <w:rPr>
      <w:szCs w:val="20"/>
    </w:rPr>
  </w:style>
  <w:style w:type="paragraph" w:customStyle="1" w:styleId="690">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5"/>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6">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qFormat/>
    <w:uiPriority w:val="0"/>
    <w:pPr>
      <w:adjustRightInd/>
      <w:spacing w:line="360" w:lineRule="auto"/>
      <w:jc w:val="center"/>
    </w:pPr>
    <w:rPr>
      <w:sz w:val="24"/>
    </w:rPr>
  </w:style>
  <w:style w:type="paragraph" w:customStyle="1" w:styleId="700">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qFormat/>
    <w:uiPriority w:val="6"/>
    <w:rPr>
      <w:rFonts w:ascii="仿宋_GB2312" w:eastAsia="仿宋_GB2312"/>
      <w:b/>
      <w:sz w:val="32"/>
      <w:szCs w:val="32"/>
    </w:rPr>
  </w:style>
  <w:style w:type="paragraph" w:customStyle="1" w:styleId="702">
    <w:name w:val="正文缩进1"/>
    <w:basedOn w:val="1"/>
    <w:next w:val="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qFormat/>
    <w:uiPriority w:val="0"/>
    <w:pPr>
      <w:widowControl/>
      <w:adjustRightInd/>
      <w:spacing w:after="160" w:line="240" w:lineRule="exact"/>
      <w:jc w:val="left"/>
    </w:pPr>
    <w:rPr>
      <w:szCs w:val="20"/>
    </w:rPr>
  </w:style>
  <w:style w:type="paragraph" w:customStyle="1" w:styleId="705">
    <w:name w:val="Char Char1121"/>
    <w:basedOn w:val="1"/>
    <w:qFormat/>
    <w:uiPriority w:val="0"/>
    <w:pPr>
      <w:spacing w:line="360" w:lineRule="auto"/>
    </w:pPr>
    <w:rPr>
      <w:szCs w:val="20"/>
    </w:rPr>
  </w:style>
  <w:style w:type="paragraph" w:customStyle="1" w:styleId="706">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qFormat/>
    <w:uiPriority w:val="0"/>
    <w:rPr>
      <w:rFonts w:ascii="Times New Roman" w:hAnsi="Times New Roman" w:eastAsia="宋体" w:cs="Times New Roman"/>
      <w:lang w:val="en-US" w:eastAsia="en-US" w:bidi="ar-SA"/>
    </w:rPr>
  </w:style>
  <w:style w:type="paragraph" w:customStyle="1" w:styleId="709">
    <w:name w:val="带编号样式"/>
    <w:basedOn w:val="627"/>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qFormat/>
    <w:uiPriority w:val="0"/>
    <w:pPr>
      <w:spacing w:line="360" w:lineRule="atLeast"/>
      <w:jc w:val="right"/>
      <w:textAlignment w:val="baseline"/>
    </w:pPr>
    <w:rPr>
      <w:rFonts w:ascii="Symbol" w:hAnsi="Symbol"/>
      <w:kern w:val="0"/>
      <w:szCs w:val="20"/>
    </w:rPr>
  </w:style>
  <w:style w:type="paragraph" w:customStyle="1" w:styleId="713">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qFormat/>
    <w:uiPriority w:val="0"/>
    <w:pPr>
      <w:spacing w:line="240" w:lineRule="atLeast"/>
      <w:ind w:left="420" w:firstLine="420"/>
    </w:pPr>
    <w:rPr>
      <w:sz w:val="24"/>
    </w:rPr>
  </w:style>
  <w:style w:type="paragraph" w:customStyle="1" w:styleId="716">
    <w:name w:val="WW-正文文字缩进 2"/>
    <w:basedOn w:val="1"/>
    <w:qFormat/>
    <w:uiPriority w:val="0"/>
    <w:pPr>
      <w:suppressAutoHyphens/>
      <w:adjustRightInd/>
      <w:ind w:firstLine="420"/>
    </w:pPr>
    <w:rPr>
      <w:kern w:val="1"/>
      <w:szCs w:val="20"/>
    </w:rPr>
  </w:style>
  <w:style w:type="paragraph" w:customStyle="1" w:styleId="717">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5"/>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qFormat/>
    <w:uiPriority w:val="0"/>
    <w:pPr>
      <w:adjustRightInd/>
      <w:spacing w:line="400" w:lineRule="exact"/>
      <w:ind w:firstLine="200" w:firstLineChars="200"/>
    </w:pPr>
    <w:rPr>
      <w:rFonts w:ascii="Arial" w:hAnsi="Arial"/>
    </w:rPr>
  </w:style>
  <w:style w:type="paragraph" w:customStyle="1" w:styleId="720">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9"/>
    <w:qFormat/>
    <w:uiPriority w:val="0"/>
    <w:pPr>
      <w:spacing w:after="120" w:line="480" w:lineRule="auto"/>
      <w:ind w:left="420" w:leftChars="200"/>
    </w:pPr>
    <w:rPr>
      <w:sz w:val="24"/>
      <w:szCs w:val="20"/>
    </w:rPr>
  </w:style>
  <w:style w:type="paragraph" w:customStyle="1" w:styleId="723">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6"/>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7">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qFormat/>
    <w:uiPriority w:val="0"/>
    <w:rPr>
      <w:rFonts w:ascii="仿宋_GB2312" w:eastAsia="仿宋_GB2312"/>
      <w:b/>
      <w:sz w:val="32"/>
      <w:szCs w:val="20"/>
    </w:rPr>
  </w:style>
  <w:style w:type="paragraph" w:customStyle="1" w:styleId="732">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qFormat/>
    <w:uiPriority w:val="0"/>
    <w:rPr>
      <w:rFonts w:ascii="仿宋_GB2312" w:eastAsia="仿宋_GB2312"/>
      <w:b/>
      <w:sz w:val="32"/>
      <w:szCs w:val="32"/>
    </w:rPr>
  </w:style>
  <w:style w:type="paragraph" w:customStyle="1" w:styleId="736">
    <w:name w:val="Char3 Char Char Char1"/>
    <w:basedOn w:val="1"/>
    <w:qFormat/>
    <w:uiPriority w:val="6"/>
    <w:pPr>
      <w:widowControl/>
      <w:adjustRightInd/>
      <w:spacing w:after="160" w:line="240" w:lineRule="exact"/>
      <w:jc w:val="left"/>
    </w:pPr>
    <w:rPr>
      <w:szCs w:val="20"/>
    </w:rPr>
  </w:style>
  <w:style w:type="paragraph" w:customStyle="1" w:styleId="737">
    <w:name w:val="Char1 Char Char Char21"/>
    <w:basedOn w:val="1"/>
    <w:qFormat/>
    <w:uiPriority w:val="0"/>
    <w:rPr>
      <w:rFonts w:ascii="Tahoma" w:hAnsi="Tahoma"/>
      <w:sz w:val="24"/>
      <w:szCs w:val="20"/>
    </w:rPr>
  </w:style>
  <w:style w:type="paragraph" w:customStyle="1" w:styleId="738">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qFormat/>
    <w:uiPriority w:val="0"/>
    <w:pPr>
      <w:spacing w:line="360" w:lineRule="auto"/>
      <w:ind w:firstLine="200" w:firstLineChars="200"/>
    </w:pPr>
    <w:rPr>
      <w:sz w:val="24"/>
    </w:rPr>
  </w:style>
  <w:style w:type="paragraph" w:customStyle="1" w:styleId="740">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qFormat/>
    <w:uiPriority w:val="0"/>
    <w:pPr>
      <w:adjustRightInd/>
      <w:ind w:firstLine="200" w:firstLineChars="200"/>
    </w:pPr>
    <w:rPr>
      <w:rFonts w:ascii="Tahoma" w:hAnsi="Tahoma"/>
      <w:sz w:val="24"/>
      <w:szCs w:val="20"/>
    </w:rPr>
  </w:style>
  <w:style w:type="paragraph" w:customStyle="1" w:styleId="746">
    <w:name w:val="_标题2"/>
    <w:basedOn w:val="713"/>
    <w:next w:val="713"/>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qFormat/>
    <w:uiPriority w:val="0"/>
    <w:pPr>
      <w:adjustRightInd/>
      <w:spacing w:line="360" w:lineRule="auto"/>
    </w:pPr>
    <w:rPr>
      <w:rFonts w:ascii="宋体" w:hAnsi="宋体"/>
      <w:szCs w:val="20"/>
    </w:rPr>
  </w:style>
  <w:style w:type="paragraph" w:customStyle="1" w:styleId="752">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qFormat/>
    <w:uiPriority w:val="0"/>
    <w:pPr>
      <w:adjustRightInd/>
    </w:pPr>
    <w:rPr>
      <w:rFonts w:ascii="Tahoma" w:hAnsi="Tahoma"/>
      <w:sz w:val="24"/>
    </w:rPr>
  </w:style>
  <w:style w:type="paragraph" w:customStyle="1" w:styleId="754">
    <w:name w:val="Char Char Char Char11"/>
    <w:basedOn w:val="1"/>
    <w:qFormat/>
    <w:uiPriority w:val="0"/>
    <w:rPr>
      <w:rFonts w:ascii="Tahoma" w:hAnsi="Tahoma"/>
      <w:sz w:val="24"/>
      <w:szCs w:val="20"/>
    </w:rPr>
  </w:style>
  <w:style w:type="paragraph" w:customStyle="1" w:styleId="755">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qFormat/>
    <w:uiPriority w:val="0"/>
    <w:rPr>
      <w:rFonts w:ascii="Tahoma" w:hAnsi="Tahoma"/>
      <w:sz w:val="24"/>
      <w:szCs w:val="20"/>
    </w:rPr>
  </w:style>
  <w:style w:type="paragraph" w:customStyle="1" w:styleId="7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qFormat/>
    <w:uiPriority w:val="0"/>
    <w:pPr>
      <w:adjustRightInd/>
    </w:pPr>
    <w:rPr>
      <w:szCs w:val="20"/>
    </w:rPr>
  </w:style>
  <w:style w:type="paragraph" w:customStyle="1" w:styleId="759">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qFormat/>
    <w:uiPriority w:val="34"/>
    <w:pPr>
      <w:adjustRightInd/>
      <w:ind w:firstLine="420" w:firstLineChars="200"/>
    </w:pPr>
    <w:rPr>
      <w:rFonts w:eastAsia="仿宋_GB2312"/>
      <w:sz w:val="28"/>
    </w:rPr>
  </w:style>
  <w:style w:type="paragraph" w:customStyle="1" w:styleId="762">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5"/>
    <w:qFormat/>
    <w:uiPriority w:val="0"/>
    <w:pPr>
      <w:autoSpaceDE/>
      <w:autoSpaceDN/>
      <w:snapToGrid w:val="0"/>
      <w:ind w:firstLine="480" w:firstLineChars="200"/>
    </w:pPr>
    <w:rPr>
      <w:rFonts w:ascii="Times New Roman"/>
      <w:szCs w:val="24"/>
      <w:lang w:val="en-US"/>
    </w:rPr>
  </w:style>
  <w:style w:type="paragraph" w:customStyle="1" w:styleId="770">
    <w:name w:val="无间隔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qFormat/>
    <w:uiPriority w:val="0"/>
    <w:rPr>
      <w:rFonts w:ascii="宋体" w:hAnsi="Times New Roman" w:eastAsia="宋体" w:cs="Times New Roman"/>
      <w:kern w:val="2"/>
      <w:lang w:val="en-US" w:eastAsia="zh-CN" w:bidi="ar-SA"/>
    </w:rPr>
  </w:style>
  <w:style w:type="paragraph" w:customStyle="1" w:styleId="772">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qFormat/>
    <w:uiPriority w:val="0"/>
    <w:pPr>
      <w:tabs>
        <w:tab w:val="left" w:pos="360"/>
      </w:tabs>
    </w:pPr>
    <w:rPr>
      <w:sz w:val="24"/>
      <w:szCs w:val="20"/>
    </w:rPr>
  </w:style>
  <w:style w:type="paragraph" w:customStyle="1" w:styleId="776">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3"/>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7"/>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qFormat/>
    <w:uiPriority w:val="0"/>
    <w:pPr>
      <w:widowControl/>
      <w:adjustRightInd/>
    </w:pPr>
    <w:rPr>
      <w:kern w:val="0"/>
      <w:szCs w:val="21"/>
    </w:rPr>
  </w:style>
  <w:style w:type="paragraph" w:customStyle="1" w:styleId="785">
    <w:name w:val="Char6"/>
    <w:basedOn w:val="1"/>
    <w:qFormat/>
    <w:uiPriority w:val="0"/>
    <w:rPr>
      <w:rFonts w:ascii="仿宋_GB2312" w:eastAsia="仿宋_GB2312"/>
      <w:b/>
      <w:sz w:val="32"/>
      <w:szCs w:val="32"/>
    </w:rPr>
  </w:style>
  <w:style w:type="paragraph" w:customStyle="1" w:styleId="786">
    <w:name w:val="Char111"/>
    <w:basedOn w:val="1"/>
    <w:qFormat/>
    <w:uiPriority w:val="0"/>
    <w:rPr>
      <w:rFonts w:ascii="仿宋_GB2312" w:eastAsia="仿宋_GB2312"/>
      <w:b/>
      <w:sz w:val="32"/>
      <w:szCs w:val="32"/>
    </w:rPr>
  </w:style>
  <w:style w:type="paragraph" w:customStyle="1" w:styleId="787">
    <w:name w:val="标题3"/>
    <w:basedOn w:val="6"/>
    <w:next w:val="54"/>
    <w:qFormat/>
    <w:uiPriority w:val="0"/>
    <w:pPr>
      <w:tabs>
        <w:tab w:val="clear" w:pos="900"/>
      </w:tabs>
      <w:spacing w:after="0" w:line="360" w:lineRule="auto"/>
    </w:pPr>
    <w:rPr>
      <w:rFonts w:ascii="仿宋" w:hAnsi="仿宋" w:eastAsia="仿宋" w:cs="仿宋"/>
    </w:rPr>
  </w:style>
  <w:style w:type="paragraph" w:customStyle="1" w:styleId="788">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qFormat/>
    <w:uiPriority w:val="0"/>
    <w:pPr>
      <w:adjustRightInd/>
      <w:ind w:firstLine="200" w:firstLineChars="200"/>
    </w:pPr>
    <w:rPr>
      <w:rFonts w:ascii="Tahoma" w:hAnsi="Tahoma"/>
      <w:sz w:val="24"/>
      <w:szCs w:val="20"/>
    </w:rPr>
  </w:style>
  <w:style w:type="paragraph" w:customStyle="1" w:styleId="791">
    <w:name w:val="列出段落11"/>
    <w:basedOn w:val="1"/>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4"/>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qFormat/>
    <w:uiPriority w:val="0"/>
    <w:rPr>
      <w:rFonts w:ascii="仿宋_GB2312" w:eastAsia="仿宋_GB2312"/>
      <w:b/>
      <w:sz w:val="32"/>
      <w:szCs w:val="32"/>
    </w:rPr>
  </w:style>
  <w:style w:type="paragraph" w:customStyle="1" w:styleId="794">
    <w:name w:val="五级条标题"/>
    <w:basedOn w:val="795"/>
    <w:next w:val="640"/>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qFormat/>
    <w:uiPriority w:val="0"/>
    <w:pPr>
      <w:tabs>
        <w:tab w:val="left" w:pos="2940"/>
        <w:tab w:val="clear" w:pos="2520"/>
      </w:tabs>
      <w:ind w:left="2940"/>
      <w:outlineLvl w:val="5"/>
    </w:pPr>
  </w:style>
  <w:style w:type="paragraph" w:customStyle="1" w:styleId="796">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qFormat/>
    <w:uiPriority w:val="0"/>
    <w:rPr>
      <w:rFonts w:ascii="仿宋_GB2312" w:eastAsia="仿宋_GB2312"/>
      <w:b/>
      <w:sz w:val="32"/>
      <w:szCs w:val="32"/>
    </w:rPr>
  </w:style>
  <w:style w:type="paragraph" w:customStyle="1" w:styleId="798">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2">
    <w:name w:val="单元格左对齐"/>
    <w:basedOn w:val="1"/>
    <w:qFormat/>
    <w:uiPriority w:val="0"/>
    <w:pPr>
      <w:adjustRightInd/>
      <w:spacing w:line="360" w:lineRule="auto"/>
    </w:pPr>
    <w:rPr>
      <w:sz w:val="24"/>
    </w:rPr>
  </w:style>
  <w:style w:type="paragraph" w:customStyle="1" w:styleId="803">
    <w:name w:val="正文主体"/>
    <w:basedOn w:val="624"/>
    <w:qFormat/>
    <w:uiPriority w:val="0"/>
  </w:style>
  <w:style w:type="paragraph" w:customStyle="1" w:styleId="80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qFormat/>
    <w:uiPriority w:val="0"/>
    <w:pPr>
      <w:adjustRightInd/>
      <w:spacing w:line="360" w:lineRule="auto"/>
      <w:ind w:firstLine="480" w:firstLineChars="200"/>
    </w:pPr>
    <w:rPr>
      <w:sz w:val="24"/>
      <w:szCs w:val="20"/>
    </w:rPr>
  </w:style>
  <w:style w:type="paragraph" w:customStyle="1" w:styleId="808">
    <w:name w:val="P1"/>
    <w:basedOn w:val="1"/>
    <w:qFormat/>
    <w:uiPriority w:val="0"/>
    <w:pPr>
      <w:adjustRightInd/>
      <w:spacing w:line="288" w:lineRule="auto"/>
      <w:ind w:firstLine="425" w:firstLineChars="200"/>
    </w:pPr>
  </w:style>
  <w:style w:type="paragraph" w:customStyle="1" w:styleId="809">
    <w:name w:val="列表内容"/>
    <w:basedOn w:val="1"/>
    <w:next w:val="1"/>
    <w:qFormat/>
    <w:uiPriority w:val="0"/>
    <w:pPr>
      <w:widowControl/>
      <w:tabs>
        <w:tab w:val="left" w:pos="840"/>
      </w:tabs>
      <w:ind w:left="840" w:hanging="420"/>
      <w:jc w:val="left"/>
    </w:pPr>
    <w:rPr>
      <w:kern w:val="0"/>
      <w:sz w:val="18"/>
    </w:rPr>
  </w:style>
  <w:style w:type="paragraph" w:customStyle="1" w:styleId="810">
    <w:name w:val="Char Char11 Char Char Char1"/>
    <w:basedOn w:val="1"/>
    <w:qFormat/>
    <w:uiPriority w:val="6"/>
    <w:pPr>
      <w:spacing w:line="360" w:lineRule="auto"/>
    </w:pPr>
    <w:rPr>
      <w:szCs w:val="20"/>
    </w:rPr>
  </w:style>
  <w:style w:type="paragraph" w:customStyle="1" w:styleId="811">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2">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5"/>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qFormat/>
    <w:uiPriority w:val="0"/>
    <w:pPr>
      <w:spacing w:line="360" w:lineRule="auto"/>
    </w:pPr>
    <w:rPr>
      <w:szCs w:val="20"/>
    </w:rPr>
  </w:style>
  <w:style w:type="paragraph" w:customStyle="1" w:styleId="817">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qFormat/>
    <w:uiPriority w:val="0"/>
    <w:rPr>
      <w:rFonts w:ascii="仿宋_GB2312" w:eastAsia="仿宋_GB2312"/>
      <w:b/>
      <w:sz w:val="32"/>
      <w:szCs w:val="32"/>
    </w:rPr>
  </w:style>
  <w:style w:type="paragraph" w:customStyle="1" w:styleId="820">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qFormat/>
    <w:uiPriority w:val="0"/>
    <w:pPr>
      <w:adjustRightInd/>
      <w:spacing w:line="360" w:lineRule="auto"/>
      <w:ind w:firstLine="480"/>
    </w:pPr>
    <w:rPr>
      <w:rFonts w:cs="宋体"/>
      <w:sz w:val="24"/>
      <w:szCs w:val="20"/>
    </w:rPr>
  </w:style>
  <w:style w:type="paragraph" w:customStyle="1" w:styleId="823">
    <w:name w:val="Char Char4 Char Char"/>
    <w:basedOn w:val="1"/>
    <w:qFormat/>
    <w:uiPriority w:val="0"/>
    <w:pPr>
      <w:widowControl/>
      <w:adjustRightInd/>
      <w:spacing w:after="160" w:line="240" w:lineRule="exact"/>
      <w:jc w:val="left"/>
    </w:pPr>
  </w:style>
  <w:style w:type="paragraph" w:customStyle="1" w:styleId="824">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qFormat/>
    <w:uiPriority w:val="0"/>
    <w:pPr>
      <w:spacing w:line="360" w:lineRule="auto"/>
    </w:pPr>
    <w:rPr>
      <w:szCs w:val="20"/>
    </w:rPr>
  </w:style>
  <w:style w:type="paragraph" w:customStyle="1" w:styleId="826">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8"/>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qFormat/>
    <w:uiPriority w:val="0"/>
    <w:pPr>
      <w:adjustRightInd/>
      <w:ind w:firstLine="200" w:firstLineChars="200"/>
    </w:pPr>
    <w:rPr>
      <w:rFonts w:ascii="Tahoma" w:hAnsi="Tahoma"/>
      <w:sz w:val="24"/>
      <w:szCs w:val="20"/>
    </w:rPr>
  </w:style>
  <w:style w:type="paragraph" w:customStyle="1" w:styleId="833">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qFormat/>
    <w:uiPriority w:val="0"/>
    <w:pPr>
      <w:tabs>
        <w:tab w:val="left" w:pos="0"/>
      </w:tabs>
      <w:ind w:left="900" w:firstLine="0" w:firstLineChars="0"/>
    </w:pPr>
  </w:style>
  <w:style w:type="paragraph" w:customStyle="1" w:styleId="836">
    <w:name w:val="Bulleted List"/>
    <w:basedOn w:val="1"/>
    <w:qFormat/>
    <w:uiPriority w:val="0"/>
    <w:pPr>
      <w:tabs>
        <w:tab w:val="left" w:pos="1260"/>
      </w:tabs>
      <w:adjustRightInd/>
      <w:ind w:left="1260" w:hanging="420"/>
    </w:pPr>
  </w:style>
  <w:style w:type="paragraph" w:customStyle="1" w:styleId="837">
    <w:name w:val="样式 正文文本缩进 2 + 仿宋_GB2312 黑色 行距: 1.5 倍行距"/>
    <w:basedOn w:val="39"/>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qFormat/>
    <w:uiPriority w:val="0"/>
    <w:rPr>
      <w:rFonts w:ascii="Tahoma" w:hAnsi="Tahoma" w:cs="仿宋_GB2312"/>
      <w:sz w:val="24"/>
      <w:szCs w:val="20"/>
    </w:rPr>
  </w:style>
  <w:style w:type="paragraph" w:customStyle="1" w:styleId="840">
    <w:name w:val="正文1"/>
    <w:basedOn w:val="34"/>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qFormat/>
    <w:uiPriority w:val="0"/>
    <w:rPr>
      <w:rFonts w:ascii="仿宋_GB2312" w:eastAsia="仿宋_GB2312"/>
      <w:b/>
      <w:sz w:val="32"/>
      <w:szCs w:val="20"/>
    </w:rPr>
  </w:style>
  <w:style w:type="paragraph" w:customStyle="1" w:styleId="845">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qFormat/>
    <w:uiPriority w:val="0"/>
    <w:rPr>
      <w:rFonts w:ascii="仿宋_GB2312" w:eastAsia="仿宋_GB2312"/>
      <w:b/>
      <w:sz w:val="32"/>
      <w:szCs w:val="20"/>
    </w:rPr>
  </w:style>
  <w:style w:type="paragraph" w:customStyle="1" w:styleId="847">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49">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4">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6"/>
    <w:qFormat/>
    <w:uiPriority w:val="0"/>
    <w:pPr>
      <w:snapToGrid w:val="0"/>
      <w:ind w:left="0" w:firstLine="0"/>
      <w:jc w:val="left"/>
    </w:pPr>
    <w:rPr>
      <w:rFonts w:eastAsia="黑体" w:cs="宋体"/>
      <w:sz w:val="28"/>
      <w:szCs w:val="20"/>
    </w:rPr>
  </w:style>
  <w:style w:type="paragraph" w:customStyle="1" w:styleId="858">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qFormat/>
    <w:uiPriority w:val="0"/>
    <w:pPr>
      <w:widowControl/>
      <w:spacing w:after="160" w:line="240" w:lineRule="exact"/>
      <w:jc w:val="left"/>
    </w:pPr>
    <w:rPr>
      <w:rFonts w:eastAsia="仿宋_GB2312"/>
      <w:sz w:val="28"/>
    </w:rPr>
  </w:style>
  <w:style w:type="paragraph" w:customStyle="1" w:styleId="861">
    <w:name w:val="Char21"/>
    <w:basedOn w:val="1"/>
    <w:qFormat/>
    <w:uiPriority w:val="0"/>
    <w:pPr>
      <w:adjustRightInd/>
      <w:ind w:firstLine="200" w:firstLineChars="200"/>
    </w:pPr>
    <w:rPr>
      <w:rFonts w:ascii="仿宋_GB2312" w:eastAsia="仿宋_GB2312"/>
      <w:b/>
      <w:sz w:val="32"/>
      <w:szCs w:val="32"/>
    </w:rPr>
  </w:style>
  <w:style w:type="paragraph" w:customStyle="1" w:styleId="862">
    <w:name w:val="列表段落1"/>
    <w:basedOn w:val="1"/>
    <w:qFormat/>
    <w:uiPriority w:val="34"/>
    <w:pPr>
      <w:adjustRightInd/>
      <w:ind w:right="238" w:firstLine="420"/>
    </w:pPr>
    <w:rPr>
      <w:rFonts w:ascii="Calibri" w:hAnsi="Calibri"/>
      <w:sz w:val="24"/>
    </w:rPr>
  </w:style>
  <w:style w:type="paragraph" w:customStyle="1" w:styleId="863">
    <w:name w:val="Char Char110"/>
    <w:basedOn w:val="1"/>
    <w:qFormat/>
    <w:uiPriority w:val="6"/>
    <w:pPr>
      <w:spacing w:line="360" w:lineRule="auto"/>
    </w:pPr>
    <w:rPr>
      <w:rFonts w:ascii="Tahoma" w:hAnsi="Tahoma"/>
      <w:sz w:val="24"/>
      <w:szCs w:val="20"/>
    </w:rPr>
  </w:style>
  <w:style w:type="paragraph" w:customStyle="1" w:styleId="864">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6">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qFormat/>
    <w:uiPriority w:val="0"/>
    <w:rPr>
      <w:rFonts w:ascii="Tahoma" w:hAnsi="Tahoma" w:cs="仿宋_GB2312"/>
      <w:sz w:val="24"/>
      <w:szCs w:val="20"/>
    </w:rPr>
  </w:style>
  <w:style w:type="paragraph" w:customStyle="1" w:styleId="869">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7"/>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3">
    <w:name w:val="_Style 12"/>
    <w:basedOn w:val="20"/>
    <w:qFormat/>
    <w:uiPriority w:val="0"/>
    <w:pPr>
      <w:snapToGrid w:val="0"/>
      <w:spacing w:line="360" w:lineRule="auto"/>
    </w:pPr>
  </w:style>
  <w:style w:type="paragraph" w:customStyle="1" w:styleId="874">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qFormat/>
    <w:uiPriority w:val="0"/>
    <w:pPr>
      <w:outlineLvl w:val="2"/>
    </w:pPr>
  </w:style>
  <w:style w:type="paragraph" w:customStyle="1" w:styleId="881">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qFormat/>
    <w:uiPriority w:val="0"/>
    <w:pPr>
      <w:adjustRightInd/>
      <w:ind w:firstLine="200" w:firstLineChars="200"/>
    </w:pPr>
    <w:rPr>
      <w:rFonts w:ascii="Tahoma" w:hAnsi="Tahoma"/>
      <w:sz w:val="24"/>
      <w:szCs w:val="20"/>
    </w:rPr>
  </w:style>
  <w:style w:type="paragraph" w:customStyle="1" w:styleId="883">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4">
    <w:name w:val="MM Empty"/>
    <w:basedOn w:val="1"/>
    <w:qFormat/>
    <w:uiPriority w:val="0"/>
    <w:pPr>
      <w:adjustRightInd/>
    </w:pPr>
  </w:style>
  <w:style w:type="paragraph" w:customStyle="1" w:styleId="885">
    <w:name w:val="Char24"/>
    <w:basedOn w:val="1"/>
    <w:qFormat/>
    <w:uiPriority w:val="0"/>
    <w:rPr>
      <w:rFonts w:ascii="仿宋_GB2312" w:eastAsia="仿宋_GB2312"/>
      <w:b/>
      <w:sz w:val="32"/>
      <w:szCs w:val="32"/>
    </w:rPr>
  </w:style>
  <w:style w:type="paragraph" w:customStyle="1" w:styleId="886">
    <w:name w:val="正文箭头"/>
    <w:basedOn w:val="538"/>
    <w:qFormat/>
    <w:uiPriority w:val="0"/>
  </w:style>
  <w:style w:type="paragraph" w:customStyle="1" w:styleId="887">
    <w:name w:val="U_编号2"/>
    <w:basedOn w:val="1"/>
    <w:qFormat/>
    <w:uiPriority w:val="0"/>
    <w:pPr>
      <w:tabs>
        <w:tab w:val="left" w:pos="785"/>
      </w:tabs>
      <w:adjustRightInd/>
      <w:spacing w:beforeLines="10" w:afterLines="10" w:line="300" w:lineRule="auto"/>
    </w:pPr>
    <w:rPr>
      <w:sz w:val="24"/>
    </w:rPr>
  </w:style>
  <w:style w:type="paragraph" w:customStyle="1" w:styleId="888">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6"/>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4"/>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qFormat/>
    <w:uiPriority w:val="34"/>
    <w:pPr>
      <w:adjustRightInd/>
      <w:ind w:firstLine="420" w:firstLineChars="200"/>
    </w:pPr>
    <w:rPr>
      <w:rFonts w:eastAsia="仿宋_GB2312"/>
      <w:sz w:val="28"/>
    </w:rPr>
  </w:style>
  <w:style w:type="paragraph" w:customStyle="1" w:styleId="893">
    <w:name w:val="表格 内容"/>
    <w:basedOn w:val="729"/>
    <w:qFormat/>
    <w:uiPriority w:val="0"/>
    <w:rPr>
      <w:b w:val="0"/>
      <w:sz w:val="20"/>
    </w:rPr>
  </w:style>
  <w:style w:type="paragraph" w:customStyle="1" w:styleId="894">
    <w:name w:val="正文首行缩进1"/>
    <w:basedOn w:val="25"/>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9"/>
    <w:next w:val="1"/>
    <w:qFormat/>
    <w:uiPriority w:val="0"/>
    <w:pPr>
      <w:tabs>
        <w:tab w:val="left" w:pos="1080"/>
      </w:tabs>
      <w:ind w:left="1080" w:hanging="1080"/>
    </w:pPr>
  </w:style>
  <w:style w:type="paragraph" w:customStyle="1" w:styleId="897">
    <w:name w:val="数字标题1"/>
    <w:basedOn w:val="4"/>
    <w:next w:val="1"/>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9">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qFormat/>
    <w:uiPriority w:val="0"/>
    <w:pPr>
      <w:widowControl/>
    </w:pPr>
    <w:rPr>
      <w:kern w:val="0"/>
      <w:sz w:val="24"/>
      <w:szCs w:val="20"/>
    </w:rPr>
  </w:style>
  <w:style w:type="paragraph" w:customStyle="1" w:styleId="905">
    <w:name w:val="Char Char113"/>
    <w:basedOn w:val="1"/>
    <w:qFormat/>
    <w:uiPriority w:val="0"/>
    <w:pPr>
      <w:widowControl/>
      <w:spacing w:after="160" w:line="240" w:lineRule="exact"/>
      <w:jc w:val="left"/>
    </w:pPr>
    <w:rPr>
      <w:rFonts w:eastAsia="仿宋_GB2312"/>
      <w:sz w:val="28"/>
    </w:rPr>
  </w:style>
  <w:style w:type="paragraph" w:customStyle="1" w:styleId="906">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qFormat/>
    <w:uiPriority w:val="34"/>
    <w:pPr>
      <w:adjustRightInd/>
      <w:ind w:firstLine="420" w:firstLineChars="200"/>
    </w:pPr>
    <w:rPr>
      <w:rFonts w:eastAsia="仿宋_GB2312"/>
      <w:sz w:val="28"/>
    </w:rPr>
  </w:style>
  <w:style w:type="paragraph" w:customStyle="1" w:styleId="908">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qFormat/>
    <w:uiPriority w:val="6"/>
    <w:pPr>
      <w:widowControl/>
      <w:spacing w:after="160" w:line="240" w:lineRule="exact"/>
      <w:jc w:val="left"/>
    </w:pPr>
    <w:rPr>
      <w:rFonts w:eastAsia="仿宋_GB2312"/>
      <w:sz w:val="28"/>
    </w:rPr>
  </w:style>
  <w:style w:type="paragraph" w:customStyle="1" w:styleId="914">
    <w:name w:val="正文 图"/>
    <w:basedOn w:val="443"/>
    <w:qFormat/>
    <w:uiPriority w:val="0"/>
    <w:pPr>
      <w:adjustRightInd/>
      <w:spacing w:before="0"/>
      <w:ind w:firstLine="0"/>
      <w:jc w:val="center"/>
    </w:pPr>
    <w:rPr>
      <w:rFonts w:ascii="微软雅黑" w:hAnsi="微软雅黑"/>
    </w:rPr>
  </w:style>
  <w:style w:type="paragraph" w:customStyle="1" w:styleId="915">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qFormat/>
    <w:uiPriority w:val="0"/>
    <w:pPr>
      <w:ind w:left="0"/>
    </w:pPr>
  </w:style>
  <w:style w:type="paragraph" w:customStyle="1" w:styleId="918">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qFormat/>
    <w:uiPriority w:val="0"/>
    <w:pPr>
      <w:adjustRightInd/>
      <w:spacing w:line="360" w:lineRule="auto"/>
      <w:ind w:firstLine="480"/>
    </w:pPr>
    <w:rPr>
      <w:sz w:val="24"/>
    </w:rPr>
  </w:style>
  <w:style w:type="table" w:customStyle="1" w:styleId="921">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qFormat/>
    <w:uiPriority w:val="34"/>
    <w:pPr>
      <w:ind w:firstLine="420" w:firstLineChars="200"/>
    </w:pPr>
  </w:style>
  <w:style w:type="character" w:customStyle="1" w:styleId="928">
    <w:name w:val="交叉引用"/>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qFormat/>
    <w:uiPriority w:val="0"/>
    <w:rPr>
      <w:rFonts w:ascii="宋体" w:eastAsia="宋体"/>
      <w:snapToGrid w:val="0"/>
      <w:color w:val="000000"/>
      <w:kern w:val="28"/>
      <w:sz w:val="28"/>
      <w:lang w:val="en-US" w:eastAsia="zh-CN" w:bidi="ar-SA"/>
    </w:rPr>
  </w:style>
  <w:style w:type="character" w:customStyle="1" w:styleId="930">
    <w:name w:val="页脚 字符1"/>
    <w:qFormat/>
    <w:locked/>
    <w:uiPriority w:val="99"/>
    <w:rPr>
      <w:kern w:val="2"/>
      <w:sz w:val="18"/>
      <w:szCs w:val="18"/>
    </w:rPr>
  </w:style>
  <w:style w:type="character" w:customStyle="1" w:styleId="931">
    <w:name w:val="页眉 字符1"/>
    <w:qFormat/>
    <w:uiPriority w:val="99"/>
    <w:rPr>
      <w:kern w:val="2"/>
      <w:sz w:val="18"/>
      <w:szCs w:val="18"/>
    </w:rPr>
  </w:style>
  <w:style w:type="character" w:customStyle="1" w:styleId="932">
    <w:name w:val="尾注文本 Char"/>
    <w:link w:val="40"/>
    <w:qFormat/>
    <w:uiPriority w:val="0"/>
    <w:rPr>
      <w:kern w:val="2"/>
      <w:sz w:val="21"/>
      <w:szCs w:val="24"/>
      <w:lang w:val="zh-CN"/>
    </w:rPr>
  </w:style>
  <w:style w:type="character" w:customStyle="1" w:styleId="933">
    <w:name w:val="无间隔 字符"/>
    <w:link w:val="483"/>
    <w:qFormat/>
    <w:uiPriority w:val="99"/>
    <w:rPr>
      <w:kern w:val="2"/>
      <w:sz w:val="21"/>
      <w:szCs w:val="22"/>
    </w:rPr>
  </w:style>
  <w:style w:type="character" w:customStyle="1" w:styleId="934">
    <w:name w:val="标准文本 Char Char"/>
    <w:link w:val="935"/>
    <w:qFormat/>
    <w:uiPriority w:val="0"/>
    <w:rPr>
      <w:rFonts w:cs="宋体"/>
      <w:kern w:val="2"/>
      <w:sz w:val="24"/>
    </w:rPr>
  </w:style>
  <w:style w:type="paragraph" w:customStyle="1" w:styleId="935">
    <w:name w:val="标准文本"/>
    <w:basedOn w:val="1"/>
    <w:link w:val="934"/>
    <w:qFormat/>
    <w:uiPriority w:val="0"/>
    <w:pPr>
      <w:adjustRightInd/>
      <w:spacing w:line="360" w:lineRule="auto"/>
      <w:ind w:firstLine="480" w:firstLineChars="200"/>
    </w:pPr>
    <w:rPr>
      <w:rFonts w:cs="宋体"/>
      <w:sz w:val="24"/>
      <w:szCs w:val="20"/>
    </w:rPr>
  </w:style>
  <w:style w:type="character" w:customStyle="1" w:styleId="936">
    <w:name w:val="Char Char213"/>
    <w:qFormat/>
    <w:uiPriority w:val="0"/>
    <w:rPr>
      <w:rFonts w:eastAsia="Century Gothic"/>
      <w:b/>
      <w:bCs/>
      <w:kern w:val="44"/>
      <w:sz w:val="32"/>
      <w:szCs w:val="44"/>
      <w:lang w:val="en-US" w:eastAsia="zh-CN" w:bidi="ar-SA"/>
    </w:rPr>
  </w:style>
  <w:style w:type="character" w:customStyle="1" w:styleId="937">
    <w:name w:val="apple-style-span"/>
    <w:qFormat/>
    <w:uiPriority w:val="0"/>
    <w:rPr>
      <w:rFonts w:ascii="Arial" w:hAnsi="Arial" w:eastAsia="黑体" w:cs="Arial"/>
      <w:snapToGrid w:val="0"/>
      <w:kern w:val="0"/>
      <w:szCs w:val="21"/>
    </w:rPr>
  </w:style>
  <w:style w:type="character" w:customStyle="1" w:styleId="938">
    <w:name w:val="15"/>
    <w:qFormat/>
    <w:uiPriority w:val="0"/>
    <w:rPr>
      <w:rFonts w:hint="default" w:ascii="Calibri" w:hAnsi="Calibri"/>
      <w:color w:val="0000FF"/>
      <w:u w:val="single"/>
    </w:rPr>
  </w:style>
  <w:style w:type="character" w:customStyle="1" w:styleId="939">
    <w:name w:val="16"/>
    <w:qFormat/>
    <w:uiPriority w:val="0"/>
    <w:rPr>
      <w:rFonts w:hint="eastAsia" w:ascii="宋体" w:hAnsi="宋体" w:eastAsia="宋体"/>
      <w:color w:val="000000"/>
      <w:sz w:val="20"/>
      <w:szCs w:val="20"/>
    </w:rPr>
  </w:style>
  <w:style w:type="character" w:customStyle="1" w:styleId="940">
    <w:name w:val="edui-unclickable"/>
    <w:qFormat/>
    <w:uiPriority w:val="0"/>
    <w:rPr>
      <w:color w:val="808080"/>
    </w:rPr>
  </w:style>
  <w:style w:type="character" w:customStyle="1" w:styleId="941">
    <w:name w:val="tpc_content1"/>
    <w:qFormat/>
    <w:uiPriority w:val="0"/>
    <w:rPr>
      <w:sz w:val="20"/>
      <w:szCs w:val="20"/>
    </w:rPr>
  </w:style>
  <w:style w:type="character" w:customStyle="1" w:styleId="942">
    <w:name w:val="正文文本缩进 字符"/>
    <w:qFormat/>
    <w:uiPriority w:val="0"/>
    <w:rPr>
      <w:rFonts w:ascii="Century Gothic" w:hAnsi="Century Gothic" w:eastAsia="Century Gothic"/>
      <w:kern w:val="2"/>
      <w:sz w:val="24"/>
      <w:lang w:val="en-US" w:eastAsia="zh-CN" w:bidi="ar-SA"/>
    </w:rPr>
  </w:style>
  <w:style w:type="character" w:customStyle="1" w:styleId="943">
    <w:name w:val="正文文本 2 字符"/>
    <w:qFormat/>
    <w:uiPriority w:val="0"/>
    <w:rPr>
      <w:rFonts w:ascii="Arial" w:hAnsi="Arial" w:eastAsia="宋体"/>
      <w:kern w:val="2"/>
      <w:sz w:val="24"/>
      <w:szCs w:val="24"/>
      <w:lang w:val="en-US" w:eastAsia="zh-CN" w:bidi="ar-SA"/>
    </w:rPr>
  </w:style>
  <w:style w:type="character" w:customStyle="1" w:styleId="944">
    <w:name w:val="edui-clickable2"/>
    <w:qFormat/>
    <w:uiPriority w:val="0"/>
    <w:rPr>
      <w:color w:val="0000FF"/>
      <w:u w:val="single"/>
    </w:rPr>
  </w:style>
  <w:style w:type="character" w:customStyle="1" w:styleId="945">
    <w:name w:val="style1"/>
    <w:qFormat/>
    <w:uiPriority w:val="0"/>
    <w:rPr>
      <w:rFonts w:ascii="Arial" w:hAnsi="Arial" w:eastAsia="黑体" w:cs="Arial"/>
      <w:snapToGrid w:val="0"/>
      <w:kern w:val="0"/>
      <w:szCs w:val="21"/>
    </w:rPr>
  </w:style>
  <w:style w:type="character" w:customStyle="1" w:styleId="946">
    <w:name w:val="zbggtop11 style5"/>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8">
    <w:name w:val="bulletintext1"/>
    <w:qFormat/>
    <w:uiPriority w:val="0"/>
    <w:rPr>
      <w:color w:val="000000"/>
      <w:sz w:val="18"/>
    </w:rPr>
  </w:style>
  <w:style w:type="paragraph" w:customStyle="1" w:styleId="949">
    <w:name w:val="_Style 947"/>
    <w:basedOn w:val="1"/>
    <w:next w:val="258"/>
    <w:qFormat/>
    <w:uiPriority w:val="34"/>
    <w:pPr>
      <w:adjustRightInd/>
      <w:ind w:firstLine="420" w:firstLineChars="200"/>
    </w:pPr>
  </w:style>
  <w:style w:type="paragraph" w:customStyle="1" w:styleId="950">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qFormat/>
    <w:uiPriority w:val="0"/>
    <w:pPr>
      <w:adjustRightInd/>
      <w:snapToGrid w:val="0"/>
      <w:jc w:val="left"/>
    </w:pPr>
    <w:rPr>
      <w:rFonts w:ascii="Century Gothic" w:hAnsi="楷体_GB2312" w:eastAsia="Century Gothic"/>
      <w:szCs w:val="20"/>
    </w:rPr>
  </w:style>
  <w:style w:type="paragraph" w:customStyle="1" w:styleId="952">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5"/>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qFormat/>
    <w:uiPriority w:val="0"/>
    <w:pPr>
      <w:autoSpaceDE w:val="0"/>
      <w:autoSpaceDN w:val="0"/>
      <w:spacing w:before="100" w:after="100"/>
      <w:ind w:left="360" w:right="360"/>
      <w:jc w:val="left"/>
    </w:pPr>
    <w:rPr>
      <w:kern w:val="0"/>
      <w:sz w:val="24"/>
      <w:szCs w:val="20"/>
    </w:rPr>
  </w:style>
  <w:style w:type="paragraph" w:customStyle="1" w:styleId="956">
    <w:name w:val="p1"/>
    <w:basedOn w:val="1"/>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qFormat/>
    <w:uiPriority w:val="0"/>
    <w:pPr>
      <w:adjustRightInd/>
      <w:jc w:val="left"/>
    </w:pPr>
    <w:rPr>
      <w:rFonts w:ascii="Calibri" w:hAnsi="Calibri"/>
      <w:kern w:val="0"/>
      <w:sz w:val="22"/>
      <w:szCs w:val="22"/>
      <w:lang w:eastAsia="en-US"/>
    </w:rPr>
  </w:style>
  <w:style w:type="paragraph" w:customStyle="1" w:styleId="958">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9"/>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paragraph" w:customStyle="1" w:styleId="964">
    <w:name w:val="样式 标题 2 + Times New Roman 四号 非加粗 段前: 5 磅 段后: 0 磅 行距: 固定值 20..."/>
    <w:basedOn w:val="5"/>
    <w:qFormat/>
    <w:uiPriority w:val="0"/>
    <w:pPr>
      <w:tabs>
        <w:tab w:val="left" w:pos="1080"/>
        <w:tab w:val="clear" w:pos="432"/>
      </w:tabs>
      <w:spacing w:before="100" w:line="400" w:lineRule="exact"/>
    </w:pPr>
    <w:rPr>
      <w:rFonts w:ascii="Times New Roman" w:hAnsi="Times New Roman" w:eastAsia="黑体" w:cs="宋体"/>
      <w:b w:val="0"/>
      <w:sz w:val="28"/>
      <w:szCs w:val="20"/>
    </w:rPr>
  </w:style>
  <w:style w:type="paragraph" w:customStyle="1" w:styleId="965">
    <w:name w:val="p16"/>
    <w:basedOn w:val="1"/>
    <w:qFormat/>
    <w:uiPriority w:val="0"/>
    <w:pPr>
      <w:widowControl/>
      <w:spacing w:before="100" w:after="100"/>
      <w:jc w:val="left"/>
    </w:pPr>
    <w:rPr>
      <w:rFonts w:ascii="宋体" w:hAnsi="宋体" w:cs="宋体"/>
      <w:color w:val="000000"/>
      <w:kern w:val="0"/>
      <w:sz w:val="24"/>
    </w:rPr>
  </w:style>
  <w:style w:type="paragraph" w:customStyle="1" w:styleId="966">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7">
    <w:name w:val="Normal Indent1"/>
    <w:basedOn w:val="1"/>
    <w:qFormat/>
    <w:uiPriority w:val="0"/>
    <w:pPr>
      <w:ind w:firstLine="420" w:firstLineChars="200"/>
    </w:pPr>
  </w:style>
  <w:style w:type="table" w:customStyle="1" w:styleId="96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杭州市国内经济合作办公室</Company>
  <Pages>111</Pages>
  <Words>10814</Words>
  <Characters>11682</Characters>
  <Lines>1</Lines>
  <Paragraphs>1</Paragraphs>
  <TotalTime>2</TotalTime>
  <ScaleCrop>false</ScaleCrop>
  <LinksUpToDate>false</LinksUpToDate>
  <CharactersWithSpaces>12080</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2022-05-07T23:35:00Z</dcterms:created>
  <dc:creator>玥</dc:creator>
  <cp:lastModifiedBy>方鲁鲁</cp:lastModifiedBy>
  <cp:lastPrinted>2021-12-28T03:06:00Z</cp:lastPrinted>
  <dcterms:modified xsi:type="dcterms:W3CDTF">2026-05-12T07:52:41Z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4A46E0FCE2EA011A02E7BA67BE254928_43</vt:lpwstr>
  </property>
  <property fmtid="{D5CDD505-2E9C-101B-9397-08002B2CF9AE}" pid="5" name="commondata">
    <vt:lpwstr>eyJoZGlkIjoiNGNlMmFkMDQ1NDY0ZmRiM2Q0NjY4NTFjN2IwMTllYjMifQ==</vt:lpwstr>
  </property>
  <property fmtid="{D5CDD505-2E9C-101B-9397-08002B2CF9AE}" pid="6" name="KSOTemplateDocerSaveRecord">
    <vt:lpwstr>eyJoZGlkIjoiYjNhNzQ3OTVhZmZkZDc5OTdjMzI2Yjc3M2YxNGFiN2QiLCJ1c2VySWQiOiIzNzk4MDkzNzQifQ==</vt:lpwstr>
  </property>
</Properties>
</file>