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68BD5F3">
      <w:pPr>
        <w:jc w:val="center"/>
        <w:rPr>
          <w:rFonts w:ascii="宋体" w:hAnsi="宋体" w:cs="宋体"/>
          <w:b/>
          <w:spacing w:val="-20"/>
          <w:sz w:val="40"/>
          <w:szCs w:val="40"/>
        </w:rPr>
      </w:pPr>
    </w:p>
    <w:p w14:paraId="1437AB2D">
      <w:pPr>
        <w:spacing w:line="720" w:lineRule="auto"/>
        <w:jc w:val="center"/>
        <w:rPr>
          <w:rFonts w:hint="eastAsia" w:ascii="宋体" w:hAnsi="宋体" w:eastAsia="宋体" w:cs="宋体"/>
          <w:b/>
          <w:spacing w:val="-20"/>
          <w:sz w:val="36"/>
          <w:szCs w:val="44"/>
          <w:lang w:eastAsia="zh-CN"/>
        </w:rPr>
      </w:pPr>
      <w:r>
        <w:rPr>
          <w:rFonts w:hint="eastAsia" w:ascii="宋体" w:hAnsi="宋体" w:cs="宋体"/>
          <w:b/>
          <w:spacing w:val="0"/>
          <w:sz w:val="36"/>
          <w:szCs w:val="44"/>
          <w:lang w:eastAsia="zh-CN"/>
        </w:rPr>
        <w:t>山西省关帝山国有林管理局龙兴林场2025年度中央财政“三北”工程林草湿荒一体化保护修复项目补助森林抚育项目</w:t>
      </w:r>
    </w:p>
    <w:p w14:paraId="049C790B">
      <w:pPr>
        <w:spacing w:line="720" w:lineRule="auto"/>
        <w:jc w:val="center"/>
        <w:rPr>
          <w:rFonts w:ascii="宋体" w:hAnsi="宋体" w:cs="宋体"/>
          <w:b/>
          <w:sz w:val="44"/>
          <w:szCs w:val="44"/>
        </w:rPr>
      </w:pPr>
    </w:p>
    <w:p w14:paraId="7392C3F4">
      <w:pPr>
        <w:spacing w:line="72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项目编号:1499002026CGK00615</w:t>
      </w:r>
    </w:p>
    <w:p w14:paraId="4803BF32">
      <w:pPr>
        <w:jc w:val="center"/>
        <w:rPr>
          <w:rFonts w:ascii="宋体" w:hAnsi="宋体" w:cs="宋体"/>
          <w:b/>
          <w:sz w:val="36"/>
          <w:szCs w:val="36"/>
        </w:rPr>
      </w:pPr>
    </w:p>
    <w:p w14:paraId="3BEE6C6E">
      <w:pPr>
        <w:pStyle w:val="14"/>
      </w:pPr>
    </w:p>
    <w:p w14:paraId="18B67AA7">
      <w:pPr>
        <w:pStyle w:val="15"/>
      </w:pPr>
    </w:p>
    <w:p w14:paraId="246BBD57">
      <w:pPr>
        <w:jc w:val="center"/>
        <w:rPr>
          <w:rFonts w:ascii="宋体" w:hAnsi="宋体" w:cs="宋体"/>
          <w:b/>
          <w:sz w:val="36"/>
          <w:szCs w:val="36"/>
        </w:rPr>
      </w:pPr>
      <w:r>
        <w:rPr>
          <w:rFonts w:hint="eastAsia" w:ascii="宋体" w:hAnsi="宋体" w:cs="宋体"/>
          <w:b/>
          <w:sz w:val="44"/>
          <w:szCs w:val="44"/>
        </w:rPr>
        <w:t>（公开招标文件）</w:t>
      </w:r>
    </w:p>
    <w:p w14:paraId="5AE2D78D">
      <w:pPr>
        <w:jc w:val="center"/>
        <w:rPr>
          <w:rFonts w:ascii="宋体" w:hAnsi="宋体" w:cs="宋体"/>
          <w:b/>
          <w:sz w:val="36"/>
          <w:szCs w:val="36"/>
          <w:vertAlign w:val="subscript"/>
        </w:rPr>
      </w:pPr>
    </w:p>
    <w:p w14:paraId="7A84CCFE">
      <w:pPr>
        <w:pStyle w:val="14"/>
      </w:pPr>
    </w:p>
    <w:p w14:paraId="47A1830D">
      <w:pPr>
        <w:pStyle w:val="15"/>
      </w:pPr>
    </w:p>
    <w:p w14:paraId="572CC288"/>
    <w:p w14:paraId="3EBF9760">
      <w:pPr>
        <w:jc w:val="center"/>
        <w:rPr>
          <w:rFonts w:ascii="宋体" w:hAnsi="宋体" w:cs="宋体"/>
        </w:rPr>
      </w:pPr>
    </w:p>
    <w:p w14:paraId="45DE85BA">
      <w:pPr>
        <w:pStyle w:val="14"/>
        <w:rPr>
          <w:rFonts w:ascii="宋体" w:hAnsi="宋体" w:cs="宋体"/>
        </w:rPr>
      </w:pPr>
    </w:p>
    <w:p w14:paraId="57F085CB">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sz w:val="28"/>
          <w:szCs w:val="28"/>
          <w:lang w:val="en-US" w:eastAsia="zh-CN"/>
        </w:rPr>
      </w:pPr>
      <w:r>
        <w:rPr>
          <w:rFonts w:hint="eastAsia" w:ascii="宋体" w:hAnsi="宋体" w:cs="宋体"/>
          <w:b/>
          <w:sz w:val="28"/>
          <w:szCs w:val="28"/>
        </w:rPr>
        <w:t>采</w:t>
      </w:r>
      <w:r>
        <w:rPr>
          <w:rFonts w:hint="eastAsia" w:ascii="宋体" w:hAnsi="宋体" w:cs="宋体"/>
          <w:b/>
          <w:sz w:val="28"/>
          <w:szCs w:val="28"/>
          <w:lang w:val="en-US" w:eastAsia="zh-CN"/>
        </w:rPr>
        <w:t xml:space="preserve">   </w:t>
      </w:r>
      <w:r>
        <w:rPr>
          <w:rFonts w:hint="eastAsia" w:ascii="宋体" w:hAnsi="宋体" w:cs="宋体"/>
          <w:b/>
          <w:sz w:val="28"/>
          <w:szCs w:val="28"/>
        </w:rPr>
        <w:t>购</w:t>
      </w:r>
      <w:r>
        <w:rPr>
          <w:rFonts w:hint="eastAsia" w:ascii="宋体" w:hAnsi="宋体" w:cs="宋体"/>
          <w:b/>
          <w:sz w:val="28"/>
          <w:szCs w:val="28"/>
          <w:lang w:val="en-US" w:eastAsia="zh-CN"/>
        </w:rPr>
        <w:t xml:space="preserve">   </w:t>
      </w:r>
      <w:r>
        <w:rPr>
          <w:rFonts w:hint="eastAsia" w:ascii="宋体" w:hAnsi="宋体" w:cs="宋体"/>
          <w:b/>
          <w:sz w:val="28"/>
          <w:szCs w:val="28"/>
        </w:rPr>
        <w:t>人：</w:t>
      </w:r>
      <w:r>
        <w:rPr>
          <w:rFonts w:hint="eastAsia" w:ascii="宋体" w:hAnsi="宋体" w:cs="宋体"/>
          <w:b/>
          <w:sz w:val="28"/>
          <w:szCs w:val="28"/>
          <w:lang w:eastAsia="zh-CN"/>
        </w:rPr>
        <w:t>山西省关帝山国有林管理局</w:t>
      </w:r>
      <w:r>
        <w:rPr>
          <w:rFonts w:hint="eastAsia" w:ascii="宋体" w:hAnsi="宋体" w:cs="宋体"/>
          <w:b/>
          <w:sz w:val="28"/>
          <w:szCs w:val="28"/>
          <w:lang w:val="en-US" w:eastAsia="zh-CN"/>
        </w:rPr>
        <w:t>龙兴林场</w:t>
      </w:r>
    </w:p>
    <w:p w14:paraId="06BC32D2">
      <w:pPr>
        <w:keepNext w:val="0"/>
        <w:keepLines w:val="0"/>
        <w:pageBreakBefore w:val="0"/>
        <w:widowControl w:val="0"/>
        <w:kinsoku/>
        <w:wordWrap/>
        <w:overflowPunct/>
        <w:topLinePunct w:val="0"/>
        <w:autoSpaceDE/>
        <w:autoSpaceDN/>
        <w:bidi w:val="0"/>
        <w:adjustRightInd/>
        <w:snapToGrid/>
        <w:ind w:firstLine="1687" w:firstLineChars="600"/>
        <w:textAlignment w:val="auto"/>
        <w:rPr>
          <w:rFonts w:hint="eastAsia" w:ascii="宋体" w:hAnsi="宋体" w:cs="宋体"/>
          <w:b/>
          <w:sz w:val="28"/>
          <w:szCs w:val="28"/>
        </w:rPr>
      </w:pPr>
    </w:p>
    <w:p w14:paraId="27E4941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lang w:eastAsia="zh-CN"/>
        </w:rPr>
      </w:pPr>
      <w:r>
        <w:rPr>
          <w:rFonts w:hint="eastAsia" w:ascii="宋体" w:hAnsi="宋体" w:cs="宋体"/>
          <w:b/>
          <w:sz w:val="28"/>
          <w:szCs w:val="28"/>
        </w:rPr>
        <w:t>采购代理机构：</w:t>
      </w:r>
      <w:r>
        <w:rPr>
          <w:rFonts w:hint="eastAsia" w:ascii="宋体" w:hAnsi="宋体" w:cs="宋体"/>
          <w:b/>
          <w:sz w:val="28"/>
          <w:szCs w:val="28"/>
          <w:lang w:eastAsia="zh-CN"/>
        </w:rPr>
        <w:t>山西佰辰建设项目管理有限公司</w:t>
      </w:r>
    </w:p>
    <w:p w14:paraId="4327B5B2">
      <w:pPr>
        <w:keepNext w:val="0"/>
        <w:keepLines w:val="0"/>
        <w:pageBreakBefore w:val="0"/>
        <w:widowControl w:val="0"/>
        <w:kinsoku/>
        <w:wordWrap/>
        <w:overflowPunct/>
        <w:topLinePunct w:val="0"/>
        <w:autoSpaceDE/>
        <w:autoSpaceDN/>
        <w:bidi w:val="0"/>
        <w:adjustRightInd/>
        <w:snapToGrid/>
        <w:ind w:firstLine="1687" w:firstLineChars="600"/>
        <w:textAlignment w:val="auto"/>
        <w:rPr>
          <w:rFonts w:hint="eastAsia" w:ascii="宋体" w:hAnsi="宋体" w:cs="宋体"/>
          <w:b/>
          <w:sz w:val="28"/>
          <w:szCs w:val="28"/>
        </w:rPr>
      </w:pPr>
    </w:p>
    <w:p w14:paraId="068227E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sz w:val="28"/>
          <w:szCs w:val="28"/>
          <w:lang w:eastAsia="zh-CN"/>
        </w:rPr>
      </w:pPr>
      <w:r>
        <w:rPr>
          <w:rFonts w:hint="eastAsia" w:ascii="宋体" w:hAnsi="宋体" w:cs="宋体"/>
          <w:b/>
          <w:sz w:val="28"/>
          <w:szCs w:val="28"/>
        </w:rPr>
        <w:t>日        期：</w:t>
      </w:r>
      <w:r>
        <w:rPr>
          <w:rFonts w:hint="eastAsia" w:ascii="宋体" w:hAnsi="宋体" w:cs="宋体"/>
          <w:b/>
          <w:sz w:val="28"/>
          <w:szCs w:val="28"/>
          <w:lang w:eastAsia="zh-CN"/>
        </w:rPr>
        <w:t>二0二</w:t>
      </w:r>
      <w:r>
        <w:rPr>
          <w:rFonts w:hint="eastAsia" w:ascii="宋体" w:hAnsi="宋体" w:cs="宋体"/>
          <w:b/>
          <w:sz w:val="28"/>
          <w:szCs w:val="28"/>
          <w:lang w:val="en-US" w:eastAsia="zh-CN"/>
        </w:rPr>
        <w:t>六</w:t>
      </w:r>
      <w:r>
        <w:rPr>
          <w:rFonts w:hint="eastAsia" w:ascii="宋体" w:hAnsi="宋体" w:cs="宋体"/>
          <w:b/>
          <w:sz w:val="28"/>
          <w:szCs w:val="28"/>
          <w:lang w:eastAsia="zh-CN"/>
        </w:rPr>
        <w:t>年</w:t>
      </w:r>
      <w:r>
        <w:rPr>
          <w:rFonts w:hint="eastAsia" w:ascii="宋体" w:hAnsi="宋体" w:cs="宋体"/>
          <w:b/>
          <w:sz w:val="28"/>
          <w:szCs w:val="28"/>
          <w:lang w:val="en-US" w:eastAsia="zh-CN"/>
        </w:rPr>
        <w:t>四</w:t>
      </w:r>
      <w:r>
        <w:rPr>
          <w:rFonts w:hint="eastAsia" w:ascii="宋体" w:hAnsi="宋体" w:cs="宋体"/>
          <w:b/>
          <w:sz w:val="28"/>
          <w:szCs w:val="28"/>
          <w:lang w:eastAsia="zh-CN"/>
        </w:rPr>
        <w:t>月</w:t>
      </w:r>
    </w:p>
    <w:p w14:paraId="192E045C">
      <w:pPr>
        <w:pStyle w:val="15"/>
        <w:jc w:val="center"/>
        <w:rPr>
          <w:rFonts w:ascii="宋体" w:hAnsi="宋体" w:cs="宋体"/>
          <w:b/>
          <w:sz w:val="36"/>
          <w:szCs w:val="36"/>
        </w:rPr>
        <w:sectPr>
          <w:headerReference r:id="rId3" w:type="default"/>
          <w:pgSz w:w="11906" w:h="16838"/>
          <w:pgMar w:top="1440" w:right="1080" w:bottom="1440" w:left="1080" w:header="851" w:footer="992" w:gutter="0"/>
          <w:pgNumType w:fmt="numberInDash"/>
          <w:cols w:space="720" w:num="1"/>
          <w:docGrid w:type="lines" w:linePitch="312" w:charSpace="0"/>
        </w:sectPr>
      </w:pPr>
    </w:p>
    <w:sdt>
      <w:sdtPr>
        <w:rPr>
          <w:rFonts w:ascii="宋体" w:hAnsi="宋体"/>
          <w:sz w:val="21"/>
        </w:rPr>
        <w:id w:val="147483600"/>
        <w:docPartObj>
          <w:docPartGallery w:val="Table of Contents"/>
          <w:docPartUnique/>
        </w:docPartObj>
      </w:sdtPr>
      <w:sdtEndPr>
        <w:rPr>
          <w:rFonts w:ascii="宋体" w:hAnsi="宋体" w:cs="宋体"/>
          <w:spacing w:val="20"/>
          <w:sz w:val="28"/>
          <w:szCs w:val="32"/>
        </w:rPr>
      </w:sdtEndPr>
      <w:sdtContent>
        <w:p w14:paraId="4A1AD22C">
          <w:pPr>
            <w:spacing w:line="800" w:lineRule="exact"/>
            <w:jc w:val="center"/>
            <w:rPr>
              <w:rFonts w:ascii="宋体" w:hAnsi="宋体" w:cs="宋体"/>
              <w:b/>
              <w:bCs/>
              <w:sz w:val="32"/>
              <w:szCs w:val="32"/>
            </w:rPr>
          </w:pPr>
          <w:r>
            <w:rPr>
              <w:rFonts w:hint="eastAsia" w:ascii="宋体" w:hAnsi="宋体" w:cs="宋体"/>
              <w:b/>
              <w:bCs/>
              <w:sz w:val="32"/>
              <w:szCs w:val="32"/>
            </w:rPr>
            <w:t>目  录</w:t>
          </w:r>
        </w:p>
        <w:p w14:paraId="6C9B4FC1">
          <w:pPr>
            <w:pStyle w:val="21"/>
            <w:tabs>
              <w:tab w:val="right" w:leader="hyphen" w:pos="9737"/>
            </w:tabs>
            <w:spacing w:line="600" w:lineRule="auto"/>
            <w:rPr>
              <w:rFonts w:asciiTheme="minorHAnsi" w:hAnsiTheme="minorHAnsi" w:eastAsiaTheme="minorEastAsia" w:cstheme="minorBidi"/>
              <w:sz w:val="21"/>
              <w:szCs w:val="22"/>
            </w:rPr>
          </w:pPr>
          <w:r>
            <w:rPr>
              <w:rFonts w:hint="eastAsia" w:ascii="宋体" w:hAnsi="宋体" w:cs="宋体"/>
              <w:spacing w:val="20"/>
              <w:sz w:val="32"/>
              <w:szCs w:val="32"/>
            </w:rPr>
            <w:fldChar w:fldCharType="begin"/>
          </w:r>
          <w:r>
            <w:rPr>
              <w:rFonts w:hint="eastAsia" w:ascii="宋体" w:hAnsi="宋体" w:cs="宋体"/>
              <w:spacing w:val="20"/>
              <w:sz w:val="32"/>
              <w:szCs w:val="32"/>
            </w:rPr>
            <w:instrText xml:space="preserve">TOC \o "1-3" \h \u </w:instrText>
          </w:r>
          <w:r>
            <w:rPr>
              <w:rFonts w:hint="eastAsia" w:ascii="宋体" w:hAnsi="宋体" w:cs="宋体"/>
              <w:spacing w:val="20"/>
              <w:sz w:val="32"/>
              <w:szCs w:val="32"/>
            </w:rPr>
            <w:fldChar w:fldCharType="separate"/>
          </w:r>
          <w:r>
            <w:fldChar w:fldCharType="begin"/>
          </w:r>
          <w:r>
            <w:instrText xml:space="preserve"> HYPERLINK \l "_Toc100594735" </w:instrText>
          </w:r>
          <w:r>
            <w:fldChar w:fldCharType="separate"/>
          </w:r>
          <w:r>
            <w:rPr>
              <w:rStyle w:val="42"/>
              <w:rFonts w:hint="eastAsia" w:ascii="宋体" w:hAnsi="宋体" w:cs="宋体"/>
              <w:b/>
              <w:bCs/>
            </w:rPr>
            <w:t>第一章</w:t>
          </w:r>
          <w:r>
            <w:rPr>
              <w:rStyle w:val="42"/>
              <w:rFonts w:ascii="宋体" w:hAnsi="宋体" w:cs="宋体"/>
              <w:b/>
              <w:bCs/>
            </w:rPr>
            <w:t xml:space="preserve">  </w:t>
          </w:r>
          <w:r>
            <w:rPr>
              <w:rStyle w:val="42"/>
              <w:rFonts w:hint="eastAsia" w:ascii="宋体" w:hAnsi="宋体" w:cs="宋体"/>
              <w:b/>
              <w:bCs/>
            </w:rPr>
            <w:t>招标公告</w:t>
          </w:r>
          <w:r>
            <w:tab/>
          </w:r>
          <w:r>
            <w:fldChar w:fldCharType="begin"/>
          </w:r>
          <w:r>
            <w:instrText xml:space="preserve"> PAGEREF _Toc100594735 \h </w:instrText>
          </w:r>
          <w:r>
            <w:fldChar w:fldCharType="separate"/>
          </w:r>
          <w:r>
            <w:t>- 2 -</w:t>
          </w:r>
          <w:r>
            <w:fldChar w:fldCharType="end"/>
          </w:r>
          <w:r>
            <w:fldChar w:fldCharType="end"/>
          </w:r>
        </w:p>
        <w:p w14:paraId="569D6F75">
          <w:pPr>
            <w:pStyle w:val="21"/>
            <w:tabs>
              <w:tab w:val="right" w:leader="hyphen" w:pos="9737"/>
            </w:tabs>
            <w:spacing w:line="600" w:lineRule="auto"/>
            <w:rPr>
              <w:rFonts w:asciiTheme="minorHAnsi" w:hAnsiTheme="minorHAnsi" w:eastAsiaTheme="minorEastAsia" w:cstheme="minorBidi"/>
              <w:sz w:val="21"/>
              <w:szCs w:val="22"/>
            </w:rPr>
          </w:pPr>
          <w:r>
            <w:fldChar w:fldCharType="begin"/>
          </w:r>
          <w:r>
            <w:instrText xml:space="preserve"> HYPERLINK \l "_Toc100594736" </w:instrText>
          </w:r>
          <w:r>
            <w:fldChar w:fldCharType="separate"/>
          </w:r>
          <w:r>
            <w:rPr>
              <w:rStyle w:val="42"/>
              <w:rFonts w:hint="eastAsia" w:ascii="宋体" w:hAnsi="宋体" w:cs="宋体"/>
              <w:b/>
              <w:bCs/>
            </w:rPr>
            <w:t>第二章</w:t>
          </w:r>
          <w:r>
            <w:rPr>
              <w:rStyle w:val="42"/>
              <w:rFonts w:ascii="宋体" w:hAnsi="宋体" w:cs="宋体"/>
              <w:b/>
              <w:bCs/>
            </w:rPr>
            <w:t xml:space="preserve">  </w:t>
          </w:r>
          <w:r>
            <w:rPr>
              <w:rStyle w:val="42"/>
              <w:rFonts w:hint="eastAsia" w:ascii="宋体" w:hAnsi="宋体" w:cs="宋体"/>
              <w:b/>
              <w:bCs/>
            </w:rPr>
            <w:t>投标须知</w:t>
          </w:r>
          <w:r>
            <w:tab/>
          </w:r>
          <w:r>
            <w:fldChar w:fldCharType="begin"/>
          </w:r>
          <w:r>
            <w:instrText xml:space="preserve"> PAGEREF _Toc100594736 \h </w:instrText>
          </w:r>
          <w:r>
            <w:fldChar w:fldCharType="separate"/>
          </w:r>
          <w:r>
            <w:t>- 6 -</w:t>
          </w:r>
          <w:r>
            <w:fldChar w:fldCharType="end"/>
          </w:r>
          <w:r>
            <w:fldChar w:fldCharType="end"/>
          </w:r>
        </w:p>
        <w:p w14:paraId="1CB84178">
          <w:pPr>
            <w:pStyle w:val="21"/>
            <w:tabs>
              <w:tab w:val="right" w:leader="hyphen" w:pos="9737"/>
            </w:tabs>
            <w:spacing w:line="600" w:lineRule="auto"/>
            <w:rPr>
              <w:rFonts w:asciiTheme="minorHAnsi" w:hAnsiTheme="minorHAnsi" w:eastAsiaTheme="minorEastAsia" w:cstheme="minorBidi"/>
              <w:sz w:val="21"/>
              <w:szCs w:val="22"/>
            </w:rPr>
          </w:pPr>
          <w:r>
            <w:fldChar w:fldCharType="begin"/>
          </w:r>
          <w:r>
            <w:instrText xml:space="preserve"> HYPERLINK \l "_Toc100594740" </w:instrText>
          </w:r>
          <w:r>
            <w:fldChar w:fldCharType="separate"/>
          </w:r>
          <w:r>
            <w:rPr>
              <w:rStyle w:val="42"/>
              <w:rFonts w:hint="eastAsia" w:ascii="宋体" w:hAnsi="宋体" w:cs="宋体"/>
              <w:b/>
              <w:bCs/>
            </w:rPr>
            <w:t>第三章</w:t>
          </w:r>
          <w:r>
            <w:rPr>
              <w:rStyle w:val="42"/>
              <w:rFonts w:ascii="宋体" w:hAnsi="宋体" w:cs="宋体"/>
              <w:b/>
              <w:bCs/>
            </w:rPr>
            <w:t xml:space="preserve">  </w:t>
          </w:r>
          <w:r>
            <w:rPr>
              <w:rStyle w:val="42"/>
              <w:rFonts w:hint="eastAsia" w:ascii="宋体" w:hAnsi="宋体" w:cs="宋体"/>
              <w:b/>
              <w:bCs/>
            </w:rPr>
            <w:t>评标标准和评标方法</w:t>
          </w:r>
          <w:r>
            <w:tab/>
          </w:r>
          <w:r>
            <w:fldChar w:fldCharType="begin"/>
          </w:r>
          <w:r>
            <w:instrText xml:space="preserve"> PAGEREF _Toc100594740 \h </w:instrText>
          </w:r>
          <w:r>
            <w:fldChar w:fldCharType="separate"/>
          </w:r>
          <w:r>
            <w:t>- 3</w:t>
          </w:r>
          <w:r>
            <w:rPr>
              <w:rFonts w:hint="eastAsia"/>
              <w:lang w:val="en-US" w:eastAsia="zh-CN"/>
            </w:rPr>
            <w:t>2</w:t>
          </w:r>
          <w:r>
            <w:t xml:space="preserve"> -</w:t>
          </w:r>
          <w:r>
            <w:fldChar w:fldCharType="end"/>
          </w:r>
          <w:r>
            <w:fldChar w:fldCharType="end"/>
          </w:r>
        </w:p>
        <w:p w14:paraId="70C46C33">
          <w:pPr>
            <w:pStyle w:val="21"/>
            <w:tabs>
              <w:tab w:val="right" w:leader="hyphen" w:pos="9737"/>
            </w:tabs>
            <w:spacing w:line="600" w:lineRule="auto"/>
            <w:rPr>
              <w:rFonts w:asciiTheme="minorHAnsi" w:hAnsiTheme="minorHAnsi" w:eastAsiaTheme="minorEastAsia" w:cstheme="minorBidi"/>
              <w:sz w:val="21"/>
              <w:szCs w:val="22"/>
            </w:rPr>
          </w:pPr>
          <w:r>
            <w:fldChar w:fldCharType="begin"/>
          </w:r>
          <w:r>
            <w:instrText xml:space="preserve"> HYPERLINK \l "_Toc100594741" </w:instrText>
          </w:r>
          <w:r>
            <w:fldChar w:fldCharType="separate"/>
          </w:r>
          <w:r>
            <w:rPr>
              <w:rStyle w:val="42"/>
              <w:rFonts w:hint="eastAsia" w:ascii="宋体" w:hAnsi="宋体" w:cs="宋体"/>
              <w:b/>
              <w:bCs/>
            </w:rPr>
            <w:t>第四章</w:t>
          </w:r>
          <w:r>
            <w:rPr>
              <w:rStyle w:val="42"/>
              <w:rFonts w:ascii="宋体" w:hAnsi="宋体" w:cs="宋体"/>
              <w:b/>
              <w:bCs/>
            </w:rPr>
            <w:t xml:space="preserve">  </w:t>
          </w:r>
          <w:r>
            <w:rPr>
              <w:rStyle w:val="42"/>
              <w:rFonts w:hint="eastAsia" w:ascii="宋体" w:hAnsi="宋体" w:cs="宋体"/>
              <w:b/>
              <w:bCs/>
            </w:rPr>
            <w:t>商务技术要求</w:t>
          </w:r>
          <w:r>
            <w:tab/>
          </w:r>
          <w:r>
            <w:fldChar w:fldCharType="begin"/>
          </w:r>
          <w:r>
            <w:instrText xml:space="preserve"> PAGEREF _Toc100594741 \h </w:instrText>
          </w:r>
          <w:r>
            <w:fldChar w:fldCharType="separate"/>
          </w:r>
          <w:r>
            <w:t>- 3</w:t>
          </w:r>
          <w:r>
            <w:rPr>
              <w:rFonts w:hint="eastAsia"/>
              <w:lang w:val="en-US" w:eastAsia="zh-CN"/>
            </w:rPr>
            <w:t>6</w:t>
          </w:r>
          <w:r>
            <w:t xml:space="preserve"> -</w:t>
          </w:r>
          <w:r>
            <w:fldChar w:fldCharType="end"/>
          </w:r>
          <w:r>
            <w:fldChar w:fldCharType="end"/>
          </w:r>
        </w:p>
        <w:p w14:paraId="577E7728">
          <w:pPr>
            <w:pStyle w:val="21"/>
            <w:tabs>
              <w:tab w:val="right" w:leader="hyphen" w:pos="9737"/>
            </w:tabs>
            <w:spacing w:line="600" w:lineRule="auto"/>
            <w:rPr>
              <w:rFonts w:asciiTheme="minorHAnsi" w:hAnsiTheme="minorHAnsi" w:eastAsiaTheme="minorEastAsia" w:cstheme="minorBidi"/>
              <w:sz w:val="21"/>
              <w:szCs w:val="22"/>
            </w:rPr>
          </w:pPr>
          <w:r>
            <w:fldChar w:fldCharType="begin"/>
          </w:r>
          <w:r>
            <w:instrText xml:space="preserve"> HYPERLINK \l "_Toc100594742" </w:instrText>
          </w:r>
          <w:r>
            <w:fldChar w:fldCharType="separate"/>
          </w:r>
          <w:r>
            <w:rPr>
              <w:rStyle w:val="42"/>
              <w:rFonts w:hint="eastAsia" w:ascii="宋体" w:hAnsi="宋体" w:cs="宋体"/>
              <w:b/>
              <w:bCs/>
            </w:rPr>
            <w:t>第五章</w:t>
          </w:r>
          <w:r>
            <w:rPr>
              <w:rStyle w:val="42"/>
              <w:rFonts w:hint="eastAsia" w:ascii="宋体" w:hAnsi="宋体" w:cs="宋体"/>
              <w:b/>
              <w:bCs/>
              <w:lang w:val="en-US" w:eastAsia="zh-CN"/>
            </w:rPr>
            <w:t xml:space="preserve">  </w:t>
          </w:r>
          <w:r>
            <w:rPr>
              <w:rStyle w:val="42"/>
              <w:rFonts w:hint="eastAsia" w:ascii="宋体" w:hAnsi="宋体" w:cs="宋体"/>
              <w:b/>
              <w:bCs/>
            </w:rPr>
            <w:t>合同原则</w:t>
          </w:r>
          <w:r>
            <w:tab/>
          </w:r>
          <w:r>
            <w:fldChar w:fldCharType="begin"/>
          </w:r>
          <w:r>
            <w:instrText xml:space="preserve"> PAGEREF _Toc100594742 \h </w:instrText>
          </w:r>
          <w:r>
            <w:fldChar w:fldCharType="separate"/>
          </w:r>
          <w:r>
            <w:t>-</w:t>
          </w:r>
          <w:r>
            <w:rPr>
              <w:rFonts w:hint="eastAsia"/>
              <w:lang w:val="en-US" w:eastAsia="zh-CN"/>
            </w:rPr>
            <w:t>40</w:t>
          </w:r>
          <w:r>
            <w:t>-</w:t>
          </w:r>
          <w:r>
            <w:fldChar w:fldCharType="end"/>
          </w:r>
          <w:r>
            <w:fldChar w:fldCharType="end"/>
          </w:r>
        </w:p>
        <w:p w14:paraId="531816D1">
          <w:pPr>
            <w:pStyle w:val="21"/>
            <w:tabs>
              <w:tab w:val="right" w:leader="hyphen" w:pos="9737"/>
            </w:tabs>
            <w:spacing w:line="600" w:lineRule="auto"/>
            <w:rPr>
              <w:rFonts w:asciiTheme="minorHAnsi" w:hAnsiTheme="minorHAnsi" w:eastAsiaTheme="minorEastAsia" w:cstheme="minorBidi"/>
              <w:sz w:val="21"/>
              <w:szCs w:val="22"/>
            </w:rPr>
          </w:pPr>
          <w:r>
            <w:fldChar w:fldCharType="begin"/>
          </w:r>
          <w:r>
            <w:instrText xml:space="preserve"> HYPERLINK \l "_Toc100594743" </w:instrText>
          </w:r>
          <w:r>
            <w:fldChar w:fldCharType="separate"/>
          </w:r>
          <w:r>
            <w:rPr>
              <w:rStyle w:val="42"/>
              <w:rFonts w:hint="eastAsia" w:ascii="宋体" w:hAnsi="宋体" w:cs="宋体"/>
              <w:b/>
              <w:kern w:val="44"/>
            </w:rPr>
            <w:t>第六章</w:t>
          </w:r>
          <w:r>
            <w:rPr>
              <w:rStyle w:val="42"/>
              <w:rFonts w:ascii="宋体" w:hAnsi="宋体" w:cs="宋体"/>
              <w:b/>
              <w:kern w:val="44"/>
            </w:rPr>
            <w:t xml:space="preserve">  </w:t>
          </w:r>
          <w:r>
            <w:rPr>
              <w:rStyle w:val="42"/>
              <w:rFonts w:hint="eastAsia" w:ascii="宋体" w:hAnsi="宋体" w:cs="宋体"/>
              <w:b/>
              <w:kern w:val="44"/>
            </w:rPr>
            <w:t>投标文件格式</w:t>
          </w:r>
          <w:r>
            <w:tab/>
          </w:r>
          <w:r>
            <w:fldChar w:fldCharType="begin"/>
          </w:r>
          <w:r>
            <w:instrText xml:space="preserve"> PAGEREF _Toc100594743 \h </w:instrText>
          </w:r>
          <w:r>
            <w:fldChar w:fldCharType="separate"/>
          </w:r>
          <w:r>
            <w:t>- 4</w:t>
          </w:r>
          <w:r>
            <w:rPr>
              <w:rFonts w:hint="eastAsia"/>
              <w:lang w:val="en-US" w:eastAsia="zh-CN"/>
            </w:rPr>
            <w:t>4</w:t>
          </w:r>
          <w:r>
            <w:t xml:space="preserve"> -</w:t>
          </w:r>
          <w:r>
            <w:fldChar w:fldCharType="end"/>
          </w:r>
          <w:r>
            <w:fldChar w:fldCharType="end"/>
          </w:r>
        </w:p>
        <w:p w14:paraId="3F27973B">
          <w:pPr>
            <w:widowControl/>
            <w:tabs>
              <w:tab w:val="left" w:pos="2070"/>
              <w:tab w:val="center" w:pos="4365"/>
            </w:tabs>
            <w:snapToGrid w:val="0"/>
            <w:spacing w:line="800" w:lineRule="exact"/>
            <w:jc w:val="center"/>
            <w:rPr>
              <w:rFonts w:ascii="宋体" w:hAnsi="宋体" w:cs="宋体"/>
              <w:spacing w:val="20"/>
              <w:sz w:val="32"/>
              <w:szCs w:val="32"/>
            </w:rPr>
          </w:pPr>
          <w:r>
            <w:rPr>
              <w:rFonts w:hint="eastAsia" w:ascii="宋体" w:hAnsi="宋体" w:cs="宋体"/>
              <w:spacing w:val="20"/>
              <w:sz w:val="32"/>
              <w:szCs w:val="32"/>
            </w:rPr>
            <w:fldChar w:fldCharType="end"/>
          </w:r>
        </w:p>
      </w:sdtContent>
    </w:sdt>
    <w:p w14:paraId="0C30441B"/>
    <w:p w14:paraId="45014EA2">
      <w:pPr>
        <w:widowControl/>
        <w:snapToGrid w:val="0"/>
        <w:spacing w:line="360" w:lineRule="auto"/>
        <w:jc w:val="center"/>
        <w:rPr>
          <w:rFonts w:ascii="宋体" w:hAnsi="宋体" w:cs="宋体"/>
          <w:b/>
          <w:spacing w:val="20"/>
          <w:kern w:val="0"/>
          <w:sz w:val="56"/>
          <w:szCs w:val="56"/>
        </w:rPr>
        <w:sectPr>
          <w:headerReference r:id="rId6" w:type="first"/>
          <w:footerReference r:id="rId9" w:type="first"/>
          <w:headerReference r:id="rId4" w:type="default"/>
          <w:footerReference r:id="rId7" w:type="default"/>
          <w:headerReference r:id="rId5" w:type="even"/>
          <w:footerReference r:id="rId8" w:type="even"/>
          <w:pgSz w:w="11907" w:h="16840"/>
          <w:pgMar w:top="1440" w:right="1080" w:bottom="1440" w:left="1080" w:header="850" w:footer="850" w:gutter="0"/>
          <w:pgNumType w:fmt="numberInDash" w:start="1"/>
          <w:cols w:space="720" w:num="1"/>
          <w:titlePg/>
          <w:docGrid w:linePitch="312" w:charSpace="0"/>
        </w:sectPr>
      </w:pPr>
    </w:p>
    <w:p w14:paraId="00B50D8B">
      <w:pPr>
        <w:numPr>
          <w:ilvl w:val="0"/>
          <w:numId w:val="3"/>
        </w:numPr>
        <w:jc w:val="center"/>
        <w:outlineLvl w:val="0"/>
        <w:rPr>
          <w:rFonts w:hint="eastAsia" w:ascii="宋体" w:hAnsi="宋体" w:cs="宋体"/>
          <w:b/>
          <w:bCs/>
          <w:sz w:val="32"/>
          <w:szCs w:val="28"/>
        </w:rPr>
      </w:pPr>
      <w:bookmarkStart w:id="0" w:name="_Toc15847"/>
      <w:bookmarkStart w:id="1" w:name="_Toc100594735"/>
      <w:r>
        <w:rPr>
          <w:rFonts w:hint="eastAsia" w:ascii="宋体" w:hAnsi="宋体" w:cs="宋体"/>
          <w:b/>
          <w:bCs/>
          <w:sz w:val="32"/>
          <w:szCs w:val="28"/>
        </w:rPr>
        <w:t xml:space="preserve"> 招标公告</w:t>
      </w:r>
      <w:bookmarkEnd w:id="0"/>
      <w:bookmarkEnd w:id="1"/>
    </w:p>
    <w:p w14:paraId="5D8C53EB">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val="0"/>
        <w:spacing w:line="440" w:lineRule="exact"/>
        <w:ind w:firstLine="482" w:firstLineChars="200"/>
        <w:textAlignment w:val="baseline"/>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项目概况</w:t>
      </w:r>
    </w:p>
    <w:p w14:paraId="5FAA73E3">
      <w:pPr>
        <w:keepNext w:val="0"/>
        <w:keepLines w:val="0"/>
        <w:pageBreakBefore w:val="0"/>
        <w:widowControl/>
        <w:pBdr>
          <w:top w:val="single" w:color="000000" w:sz="4" w:space="1"/>
          <w:left w:val="single" w:color="000000" w:sz="4" w:space="4"/>
          <w:bottom w:val="single" w:color="000000" w:sz="4" w:space="1"/>
          <w:right w:val="single" w:color="000000" w:sz="4" w:space="4"/>
        </w:pBdr>
        <w:kinsoku/>
        <w:wordWrap/>
        <w:overflowPunct/>
        <w:topLinePunct w:val="0"/>
        <w:autoSpaceDE/>
        <w:autoSpaceDN/>
        <w:bidi w:val="0"/>
        <w:adjustRightInd/>
        <w:snapToGrid w:val="0"/>
        <w:spacing w:line="440" w:lineRule="exact"/>
        <w:ind w:firstLine="480" w:firstLineChars="200"/>
        <w:textAlignment w:val="baseline"/>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000000"/>
          <w:kern w:val="0"/>
          <w:sz w:val="24"/>
          <w:lang w:eastAsia="zh-CN"/>
        </w:rPr>
        <w:t>山西省关帝山国有林管理局龙兴林场2025年度中央财政“三北”工程林草湿荒一体化保护修复项目补助森林抚育项目</w:t>
      </w:r>
      <w:r>
        <w:rPr>
          <w:rFonts w:hint="eastAsia" w:asciiTheme="minorEastAsia" w:hAnsiTheme="minorEastAsia" w:eastAsiaTheme="minorEastAsia" w:cstheme="minorEastAsia"/>
          <w:color w:val="000000"/>
          <w:kern w:val="0"/>
          <w:sz w:val="24"/>
          <w:lang w:val="en-US" w:eastAsia="zh-CN"/>
        </w:rPr>
        <w:t>招标项目</w:t>
      </w:r>
      <w:r>
        <w:rPr>
          <w:rFonts w:hint="eastAsia" w:asciiTheme="minorEastAsia" w:hAnsiTheme="minorEastAsia" w:eastAsiaTheme="minorEastAsia" w:cstheme="minorEastAsia"/>
          <w:sz w:val="24"/>
        </w:rPr>
        <w:t>的潜在投标人应在政采云平台</w:t>
      </w:r>
      <w:r>
        <w:rPr>
          <w:rFonts w:hint="eastAsia" w:asciiTheme="minorEastAsia" w:hAnsiTheme="minorEastAsia" w:eastAsiaTheme="minorEastAsia" w:cstheme="minorEastAsia"/>
          <w:color w:val="auto"/>
          <w:sz w:val="24"/>
        </w:rPr>
        <w:fldChar w:fldCharType="begin"/>
      </w:r>
      <w:r>
        <w:rPr>
          <w:rFonts w:hint="eastAsia" w:asciiTheme="minorEastAsia" w:hAnsiTheme="minorEastAsia" w:eastAsiaTheme="minorEastAsia" w:cstheme="minorEastAsia"/>
          <w:color w:val="auto"/>
          <w:sz w:val="24"/>
        </w:rPr>
        <w:instrText xml:space="preserve"> HYPERLINK "http://www.ccgp-shanxi.gov.cn/home.html）线上获取招标文件，并于2023年04月" </w:instrText>
      </w:r>
      <w:r>
        <w:rPr>
          <w:rFonts w:hint="eastAsia" w:asciiTheme="minorEastAsia" w:hAnsiTheme="minorEastAsia" w:eastAsiaTheme="minorEastAsia" w:cstheme="minorEastAsia"/>
          <w:color w:val="auto"/>
          <w:sz w:val="24"/>
        </w:rPr>
        <w:fldChar w:fldCharType="separate"/>
      </w:r>
      <w:r>
        <w:rPr>
          <w:rFonts w:hint="eastAsia" w:asciiTheme="minorEastAsia" w:hAnsiTheme="minorEastAsia" w:eastAsiaTheme="minorEastAsia" w:cstheme="minorEastAsia"/>
          <w:color w:val="auto"/>
          <w:sz w:val="24"/>
        </w:rPr>
        <w:t>线上获取招标文件，并于</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05</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rPr>
        <w:fldChar w:fldCharType="end"/>
      </w:r>
      <w:r>
        <w:rPr>
          <w:rFonts w:hint="eastAsia" w:asciiTheme="minorEastAsia" w:hAnsiTheme="minorEastAsia" w:eastAsiaTheme="minorEastAsia" w:cstheme="minorEastAsia"/>
          <w:color w:val="auto"/>
          <w:sz w:val="24"/>
          <w:lang w:val="en-US" w:eastAsia="zh-CN"/>
        </w:rPr>
        <w:t>18</w:t>
      </w:r>
      <w:r>
        <w:rPr>
          <w:rFonts w:hint="eastAsia" w:asciiTheme="minorEastAsia" w:hAnsiTheme="minorEastAsia" w:eastAsiaTheme="minorEastAsia" w:cstheme="minorEastAsia"/>
          <w:color w:val="auto"/>
          <w:sz w:val="24"/>
        </w:rPr>
        <w:t>日</w:t>
      </w:r>
      <w:r>
        <w:rPr>
          <w:rFonts w:hint="eastAsia" w:asciiTheme="minorEastAsia" w:hAnsiTheme="minorEastAsia" w:eastAsiaTheme="minorEastAsia" w:cstheme="minorEastAsia"/>
          <w:color w:val="auto"/>
          <w:sz w:val="24"/>
          <w:lang w:val="en-US" w:eastAsia="zh-CN"/>
        </w:rPr>
        <w:t>09时00分</w:t>
      </w:r>
      <w:r>
        <w:rPr>
          <w:rFonts w:hint="eastAsia" w:asciiTheme="minorEastAsia" w:hAnsiTheme="minorEastAsia" w:eastAsiaTheme="minorEastAsia" w:cstheme="minorEastAsia"/>
          <w:color w:val="auto"/>
          <w:sz w:val="24"/>
        </w:rPr>
        <w:t>（北京时间）前递交投标文件。</w:t>
      </w:r>
    </w:p>
    <w:p w14:paraId="1537BB3B">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both"/>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一、项目基本情况</w:t>
      </w:r>
    </w:p>
    <w:p w14:paraId="41DBDF9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color w:val="auto"/>
          <w:sz w:val="24"/>
          <w:highlight w:val="none"/>
          <w:lang w:eastAsia="zh-CN" w:bidi="ar"/>
        </w:rPr>
      </w:pPr>
      <w:r>
        <w:rPr>
          <w:rFonts w:hint="eastAsia" w:asciiTheme="minorEastAsia" w:hAnsiTheme="minorEastAsia" w:eastAsiaTheme="minorEastAsia" w:cstheme="minorEastAsia"/>
          <w:color w:val="auto"/>
          <w:sz w:val="24"/>
          <w:lang w:val="en-US" w:eastAsia="zh-CN" w:bidi="ar"/>
        </w:rPr>
        <w:t>1、</w:t>
      </w:r>
      <w:r>
        <w:rPr>
          <w:rFonts w:hint="eastAsia" w:asciiTheme="minorEastAsia" w:hAnsiTheme="minorEastAsia" w:eastAsiaTheme="minorEastAsia" w:cstheme="minorEastAsia"/>
          <w:color w:val="auto"/>
          <w:sz w:val="24"/>
          <w:lang w:eastAsia="zh-CN" w:bidi="ar"/>
        </w:rPr>
        <w:t>项目编号</w:t>
      </w:r>
      <w:r>
        <w:rPr>
          <w:rFonts w:hint="eastAsia" w:asciiTheme="minorEastAsia" w:hAnsiTheme="minorEastAsia" w:eastAsiaTheme="minorEastAsia" w:cstheme="minorEastAsia"/>
          <w:color w:val="auto"/>
          <w:sz w:val="24"/>
          <w:highlight w:val="none"/>
          <w:lang w:eastAsia="zh-CN" w:bidi="ar"/>
        </w:rPr>
        <w:t>：1499002026CGK00615</w:t>
      </w:r>
    </w:p>
    <w:p w14:paraId="56AB6E4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color w:val="000000"/>
          <w:kern w:val="0"/>
          <w:sz w:val="24"/>
          <w:lang w:eastAsia="zh-CN"/>
        </w:rPr>
      </w:pPr>
      <w:r>
        <w:rPr>
          <w:rFonts w:hint="eastAsia" w:asciiTheme="minorEastAsia" w:hAnsiTheme="minorEastAsia" w:eastAsiaTheme="minorEastAsia" w:cstheme="minorEastAsia"/>
          <w:sz w:val="24"/>
          <w:highlight w:val="none"/>
          <w:lang w:val="en-US" w:eastAsia="zh-CN" w:bidi="ar"/>
        </w:rPr>
        <w:t>2、</w:t>
      </w:r>
      <w:r>
        <w:rPr>
          <w:rFonts w:hint="eastAsia" w:asciiTheme="minorEastAsia" w:hAnsiTheme="minorEastAsia" w:eastAsiaTheme="minorEastAsia" w:cstheme="minorEastAsia"/>
          <w:sz w:val="24"/>
          <w:highlight w:val="none"/>
          <w:lang w:bidi="ar"/>
        </w:rPr>
        <w:t>项目名称：</w:t>
      </w:r>
      <w:r>
        <w:rPr>
          <w:rFonts w:hint="eastAsia" w:asciiTheme="minorEastAsia" w:hAnsiTheme="minorEastAsia" w:eastAsiaTheme="minorEastAsia" w:cstheme="minorEastAsia"/>
          <w:sz w:val="24"/>
          <w:highlight w:val="none"/>
          <w:lang w:eastAsia="zh-CN" w:bidi="ar"/>
        </w:rPr>
        <w:t>山西省关帝山国有林管理局龙兴林场2025年度中央财政“三北”工程林草湿荒一体化保护修复项目补助森林抚育项目</w:t>
      </w:r>
    </w:p>
    <w:p w14:paraId="0B2780C1">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default"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3、预算金额：401万元</w:t>
      </w:r>
    </w:p>
    <w:p w14:paraId="0618EEE3">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default" w:asciiTheme="minorEastAsia" w:hAnsiTheme="minorEastAsia" w:eastAsiaTheme="minorEastAsia" w:cstheme="minorEastAsia"/>
          <w:color w:val="000000"/>
          <w:kern w:val="0"/>
          <w:sz w:val="24"/>
          <w:lang w:val="en-US" w:eastAsia="zh-CN" w:bidi="ar"/>
        </w:rPr>
      </w:pPr>
      <w:r>
        <w:rPr>
          <w:rFonts w:hint="eastAsia" w:asciiTheme="minorEastAsia" w:hAnsiTheme="minorEastAsia" w:eastAsiaTheme="minorEastAsia" w:cstheme="minorEastAsia"/>
          <w:color w:val="000000"/>
          <w:kern w:val="0"/>
          <w:sz w:val="24"/>
          <w:lang w:val="en-US" w:eastAsia="zh-CN" w:bidi="ar"/>
        </w:rPr>
        <w:t>4、最高限价：</w:t>
      </w:r>
      <w:r>
        <w:rPr>
          <w:rFonts w:hint="eastAsia" w:ascii="宋体" w:hAnsi="宋体" w:cs="宋体"/>
          <w:sz w:val="24"/>
          <w:vertAlign w:val="baseline"/>
          <w:lang w:val="en-US" w:eastAsia="zh-CN"/>
        </w:rPr>
        <w:t>401万元</w:t>
      </w:r>
    </w:p>
    <w:p w14:paraId="5E1CC446">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sz w:val="24"/>
          <w:lang w:eastAsia="zh-CN" w:bidi="ar"/>
        </w:rPr>
      </w:pPr>
      <w:r>
        <w:rPr>
          <w:rFonts w:hint="eastAsia" w:asciiTheme="minorEastAsia" w:hAnsiTheme="minorEastAsia" w:eastAsiaTheme="minorEastAsia" w:cstheme="minorEastAsia"/>
          <w:sz w:val="24"/>
          <w:lang w:val="en-US" w:eastAsia="zh-CN" w:bidi="ar"/>
        </w:rPr>
        <w:t>5、</w:t>
      </w:r>
      <w:r>
        <w:rPr>
          <w:rFonts w:hint="eastAsia" w:asciiTheme="minorEastAsia" w:hAnsiTheme="minorEastAsia" w:eastAsiaTheme="minorEastAsia" w:cstheme="minorEastAsia"/>
          <w:sz w:val="24"/>
          <w:lang w:eastAsia="zh-CN" w:bidi="ar"/>
        </w:rPr>
        <w:t>采购需求：山西省关帝山国有林管理局龙兴林场2025年度中央财政“三北”工程林草湿荒一体化保护修复项目补助森林抚育项目10000亩。</w:t>
      </w:r>
    </w:p>
    <w:p w14:paraId="784A5A5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default" w:eastAsia="宋体" w:asciiTheme="minorEastAsia" w:hAnsi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6、</w:t>
      </w:r>
      <w:r>
        <w:rPr>
          <w:rFonts w:hint="eastAsia" w:asciiTheme="minorEastAsia" w:hAnsiTheme="minorEastAsia" w:eastAsiaTheme="minorEastAsia" w:cstheme="minorEastAsia"/>
          <w:color w:val="auto"/>
          <w:sz w:val="24"/>
          <w:lang w:eastAsia="zh-CN" w:bidi="ar"/>
        </w:rPr>
        <w:t>合同履约期限</w:t>
      </w:r>
      <w:r>
        <w:rPr>
          <w:rFonts w:hint="eastAsia" w:asciiTheme="minorEastAsia" w:hAnsiTheme="minorEastAsia" w:eastAsiaTheme="minorEastAsia" w:cstheme="minorEastAsia"/>
          <w:color w:val="auto"/>
          <w:sz w:val="24"/>
          <w:lang w:val="zh-CN" w:bidi="ar"/>
        </w:rPr>
        <w:t>：</w:t>
      </w:r>
      <w:r>
        <w:rPr>
          <w:rFonts w:hint="eastAsia" w:asciiTheme="minorEastAsia" w:hAnsiTheme="minorEastAsia" w:eastAsiaTheme="minorEastAsia" w:cstheme="minorEastAsia"/>
          <w:color w:val="auto"/>
          <w:sz w:val="24"/>
          <w:lang w:val="en-US" w:eastAsia="zh-CN" w:bidi="ar"/>
        </w:rPr>
        <w:t>合同签订之日起至2026年11月30日</w:t>
      </w:r>
    </w:p>
    <w:p w14:paraId="1C4A739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7、服务标准：合格，达到国家或行业现行相关规范要求</w:t>
      </w:r>
    </w:p>
    <w:p w14:paraId="301463DB">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b w:val="0"/>
          <w:bCs w:val="0"/>
          <w:color w:val="auto"/>
          <w:sz w:val="24"/>
          <w:lang w:val="en-US" w:eastAsia="zh-CN" w:bidi="ar"/>
        </w:rPr>
        <w:t>8、</w:t>
      </w:r>
      <w:r>
        <w:rPr>
          <w:rFonts w:hint="eastAsia" w:asciiTheme="minorEastAsia" w:hAnsiTheme="minorEastAsia" w:eastAsiaTheme="minorEastAsia" w:cstheme="minorEastAsia"/>
          <w:b w:val="0"/>
          <w:bCs w:val="0"/>
          <w:color w:val="auto"/>
          <w:sz w:val="24"/>
          <w:lang w:bidi="ar"/>
        </w:rPr>
        <w:t>本项目</w:t>
      </w:r>
      <w:r>
        <w:rPr>
          <w:rFonts w:hint="eastAsia" w:asciiTheme="minorEastAsia" w:hAnsiTheme="minorEastAsia" w:eastAsiaTheme="minorEastAsia" w:cstheme="minorEastAsia"/>
          <w:b w:val="0"/>
          <w:bCs w:val="0"/>
          <w:color w:val="auto"/>
          <w:sz w:val="24"/>
          <w:lang w:eastAsia="zh-CN" w:bidi="ar"/>
        </w:rPr>
        <w:t>（</w:t>
      </w:r>
      <w:r>
        <w:rPr>
          <w:rFonts w:hint="eastAsia" w:asciiTheme="minorEastAsia" w:hAnsiTheme="minorEastAsia" w:eastAsiaTheme="minorEastAsia" w:cstheme="minorEastAsia"/>
          <w:b w:val="0"/>
          <w:bCs w:val="0"/>
          <w:color w:val="auto"/>
          <w:sz w:val="24"/>
          <w:lang w:val="en-US" w:eastAsia="zh-CN" w:bidi="ar"/>
        </w:rPr>
        <w:t>否</w:t>
      </w:r>
      <w:r>
        <w:rPr>
          <w:rFonts w:hint="eastAsia" w:asciiTheme="minorEastAsia" w:hAnsiTheme="minorEastAsia" w:eastAsiaTheme="minorEastAsia" w:cstheme="minorEastAsia"/>
          <w:b w:val="0"/>
          <w:bCs w:val="0"/>
          <w:color w:val="auto"/>
          <w:sz w:val="24"/>
          <w:lang w:eastAsia="zh-CN" w:bidi="ar"/>
        </w:rPr>
        <w:t>）</w:t>
      </w:r>
      <w:r>
        <w:rPr>
          <w:rFonts w:hint="eastAsia" w:asciiTheme="minorEastAsia" w:hAnsiTheme="minorEastAsia" w:eastAsiaTheme="minorEastAsia" w:cstheme="minorEastAsia"/>
          <w:b w:val="0"/>
          <w:bCs w:val="0"/>
          <w:color w:val="auto"/>
          <w:sz w:val="24"/>
          <w:lang w:bidi="ar"/>
        </w:rPr>
        <w:t>接受联合体投标。</w:t>
      </w:r>
    </w:p>
    <w:p w14:paraId="74ED8886">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both"/>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二、申请人的资格要求</w:t>
      </w:r>
    </w:p>
    <w:p w14:paraId="2912B6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bidi="ar"/>
        </w:rPr>
        <w:t>1.满足《中华人民共和国政府采购法》第二十二条规定</w:t>
      </w:r>
      <w:r>
        <w:rPr>
          <w:rFonts w:hint="eastAsia" w:asciiTheme="minorEastAsia" w:hAnsiTheme="minorEastAsia" w:eastAsiaTheme="minorEastAsia" w:cstheme="minorEastAsia"/>
          <w:sz w:val="24"/>
          <w:lang w:eastAsia="zh-CN" w:bidi="ar"/>
        </w:rPr>
        <w:t>；</w:t>
      </w:r>
    </w:p>
    <w:p w14:paraId="4B2361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center"/>
        <w:rPr>
          <w:rFonts w:hint="eastAsia" w:eastAsia="宋体" w:asciiTheme="minorEastAsia" w:hAnsiTheme="minorEastAsia" w:cstheme="minorEastAsia"/>
          <w:color w:val="auto"/>
          <w:sz w:val="24"/>
          <w:lang w:eastAsia="zh-CN" w:bidi="ar"/>
        </w:rPr>
      </w:pPr>
      <w:r>
        <w:rPr>
          <w:rFonts w:hint="eastAsia" w:asciiTheme="minorEastAsia" w:hAnsiTheme="minorEastAsia" w:eastAsiaTheme="minorEastAsia" w:cstheme="minorEastAsia"/>
          <w:sz w:val="24"/>
          <w:lang w:bidi="ar"/>
        </w:rPr>
        <w:t>2.落实政府采购政策需满足的资格</w:t>
      </w:r>
      <w:r>
        <w:rPr>
          <w:rFonts w:hint="eastAsia" w:asciiTheme="minorEastAsia" w:hAnsiTheme="minorEastAsia" w:eastAsiaTheme="minorEastAsia" w:cstheme="minorEastAsia"/>
          <w:color w:val="auto"/>
          <w:sz w:val="24"/>
          <w:lang w:bidi="ar"/>
        </w:rPr>
        <w:t>要求：</w:t>
      </w:r>
      <w:r>
        <w:rPr>
          <w:rFonts w:hint="eastAsia" w:ascii="宋体" w:hAnsi="宋体" w:eastAsia="宋体" w:cs="仿宋"/>
          <w:color w:val="auto"/>
          <w:sz w:val="24"/>
        </w:rPr>
        <w:t>本项目属于专门面向中小企业采购的项目</w:t>
      </w:r>
      <w:r>
        <w:rPr>
          <w:rFonts w:hint="eastAsia" w:ascii="宋体" w:hAnsi="宋体" w:eastAsia="宋体" w:cs="仿宋"/>
          <w:color w:val="auto"/>
          <w:sz w:val="24"/>
          <w:lang w:eastAsia="zh-CN"/>
        </w:rPr>
        <w:t>；</w:t>
      </w:r>
    </w:p>
    <w:p w14:paraId="4A9D0C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bidi="ar"/>
        </w:rPr>
        <w:t>3.本项目的特定资格要求：</w:t>
      </w:r>
      <w:r>
        <w:rPr>
          <w:rFonts w:hint="eastAsia" w:asciiTheme="minorEastAsia" w:hAnsiTheme="minorEastAsia" w:eastAsiaTheme="minorEastAsia" w:cstheme="minorEastAsia"/>
          <w:color w:val="auto"/>
          <w:sz w:val="24"/>
          <w:lang w:val="en-US" w:eastAsia="zh-CN" w:bidi="ar"/>
        </w:rPr>
        <w:t>无。</w:t>
      </w:r>
    </w:p>
    <w:p w14:paraId="2ED5D30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三、获取招标文件</w:t>
      </w:r>
    </w:p>
    <w:p w14:paraId="66E9AFDC">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时间：</w:t>
      </w:r>
      <w:r>
        <w:rPr>
          <w:rFonts w:hint="eastAsia" w:asciiTheme="minorEastAsia" w:hAnsiTheme="minorEastAsia" w:eastAsiaTheme="minorEastAsia" w:cstheme="minorEastAsia"/>
          <w:color w:val="auto"/>
          <w:sz w:val="24"/>
          <w:highlight w:val="none"/>
          <w:lang w:bidi="ar"/>
        </w:rPr>
        <w:t>202</w:t>
      </w:r>
      <w:r>
        <w:rPr>
          <w:rFonts w:hint="eastAsia" w:asciiTheme="minorEastAsia" w:hAnsiTheme="minorEastAsia" w:eastAsiaTheme="minorEastAsia" w:cstheme="minorEastAsia"/>
          <w:color w:val="auto"/>
          <w:sz w:val="24"/>
          <w:highlight w:val="none"/>
          <w:lang w:val="en-US" w:eastAsia="zh-CN" w:bidi="ar"/>
        </w:rPr>
        <w:t>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04</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28</w:t>
      </w:r>
      <w:r>
        <w:rPr>
          <w:rFonts w:hint="eastAsia" w:asciiTheme="minorEastAsia" w:hAnsiTheme="minorEastAsia" w:eastAsiaTheme="minorEastAsia" w:cstheme="minorEastAsia"/>
          <w:color w:val="auto"/>
          <w:sz w:val="24"/>
          <w:highlight w:val="none"/>
          <w:lang w:bidi="ar"/>
        </w:rPr>
        <w:t>日至202</w:t>
      </w:r>
      <w:r>
        <w:rPr>
          <w:rFonts w:hint="eastAsia" w:asciiTheme="minorEastAsia" w:hAnsiTheme="minorEastAsia" w:eastAsiaTheme="minorEastAsia" w:cstheme="minorEastAsia"/>
          <w:color w:val="auto"/>
          <w:sz w:val="24"/>
          <w:highlight w:val="none"/>
          <w:lang w:val="en-US" w:eastAsia="zh-CN" w:bidi="ar"/>
        </w:rPr>
        <w:t>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05</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08</w:t>
      </w:r>
      <w:r>
        <w:rPr>
          <w:rFonts w:hint="eastAsia" w:asciiTheme="minorEastAsia" w:hAnsiTheme="minorEastAsia" w:eastAsiaTheme="minorEastAsia" w:cstheme="minorEastAsia"/>
          <w:color w:val="auto"/>
          <w:sz w:val="24"/>
          <w:highlight w:val="none"/>
          <w:lang w:bidi="ar"/>
        </w:rPr>
        <w:t>日</w:t>
      </w:r>
      <w:r>
        <w:rPr>
          <w:rFonts w:hint="eastAsia" w:asciiTheme="minorEastAsia" w:hAnsiTheme="minorEastAsia" w:eastAsiaTheme="minorEastAsia" w:cstheme="minorEastAsia"/>
          <w:color w:val="auto"/>
          <w:sz w:val="24"/>
          <w:lang w:bidi="ar"/>
        </w:rPr>
        <w:t>，每天上午</w:t>
      </w:r>
      <w:r>
        <w:rPr>
          <w:rFonts w:hint="eastAsia" w:asciiTheme="minorEastAsia" w:hAnsiTheme="minorEastAsia" w:eastAsiaTheme="minorEastAsia" w:cstheme="minorEastAsia"/>
          <w:color w:val="auto"/>
          <w:sz w:val="24"/>
          <w:lang w:val="en-US" w:eastAsia="zh-CN" w:bidi="ar"/>
        </w:rPr>
        <w:t>00:00</w:t>
      </w:r>
      <w:r>
        <w:rPr>
          <w:rFonts w:hint="eastAsia" w:asciiTheme="minorEastAsia" w:hAnsiTheme="minorEastAsia" w:eastAsiaTheme="minorEastAsia" w:cstheme="minorEastAsia"/>
          <w:color w:val="auto"/>
          <w:sz w:val="24"/>
          <w:lang w:bidi="ar"/>
        </w:rPr>
        <w:t>至</w:t>
      </w:r>
      <w:r>
        <w:rPr>
          <w:rFonts w:hint="eastAsia" w:asciiTheme="minorEastAsia" w:hAnsiTheme="minorEastAsia" w:eastAsiaTheme="minorEastAsia" w:cstheme="minorEastAsia"/>
          <w:color w:val="auto"/>
          <w:sz w:val="24"/>
          <w:lang w:val="en-US" w:eastAsia="zh-CN" w:bidi="ar"/>
        </w:rPr>
        <w:t>12:00</w:t>
      </w:r>
      <w:r>
        <w:rPr>
          <w:rFonts w:hint="eastAsia" w:asciiTheme="minorEastAsia" w:hAnsiTheme="minorEastAsia" w:eastAsiaTheme="minorEastAsia" w:cstheme="minorEastAsia"/>
          <w:color w:val="auto"/>
          <w:sz w:val="24"/>
          <w:lang w:bidi="ar"/>
        </w:rPr>
        <w:t>，下午</w:t>
      </w:r>
      <w:r>
        <w:rPr>
          <w:rFonts w:hint="eastAsia" w:asciiTheme="minorEastAsia" w:hAnsiTheme="minorEastAsia" w:eastAsiaTheme="minorEastAsia" w:cstheme="minorEastAsia"/>
          <w:color w:val="auto"/>
          <w:sz w:val="24"/>
          <w:lang w:val="en-US" w:eastAsia="zh-CN" w:bidi="ar"/>
        </w:rPr>
        <w:t>12:00</w:t>
      </w:r>
      <w:r>
        <w:rPr>
          <w:rFonts w:hint="eastAsia" w:asciiTheme="minorEastAsia" w:hAnsiTheme="minorEastAsia" w:eastAsiaTheme="minorEastAsia" w:cstheme="minorEastAsia"/>
          <w:color w:val="auto"/>
          <w:sz w:val="24"/>
          <w:lang w:bidi="ar"/>
        </w:rPr>
        <w:t>至</w:t>
      </w:r>
      <w:r>
        <w:rPr>
          <w:rFonts w:hint="eastAsia" w:asciiTheme="minorEastAsia" w:hAnsiTheme="minorEastAsia" w:eastAsiaTheme="minorEastAsia" w:cstheme="minorEastAsia"/>
          <w:color w:val="auto"/>
          <w:sz w:val="24"/>
          <w:lang w:val="en-US" w:eastAsia="zh-CN" w:bidi="ar"/>
        </w:rPr>
        <w:t>23:59（北京时间，法定节假日除外）</w:t>
      </w:r>
      <w:r>
        <w:rPr>
          <w:rFonts w:hint="eastAsia" w:asciiTheme="minorEastAsia" w:hAnsiTheme="minorEastAsia" w:eastAsiaTheme="minorEastAsia" w:cstheme="minorEastAsia"/>
          <w:color w:val="auto"/>
          <w:sz w:val="24"/>
          <w:lang w:bidi="ar"/>
        </w:rPr>
        <w:t>。</w:t>
      </w:r>
    </w:p>
    <w:p w14:paraId="71EC2DEB">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地点：政采云平台线上获取</w:t>
      </w:r>
    </w:p>
    <w:p w14:paraId="0D5F0629">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asciiTheme="minorEastAsia" w:hAnsiTheme="minorEastAsia" w:eastAsiaTheme="minorEastAsia" w:cstheme="minorEastAsia"/>
          <w:sz w:val="24"/>
          <w:lang w:bidi="ar"/>
        </w:rPr>
      </w:pPr>
      <w:r>
        <w:rPr>
          <w:rFonts w:hint="eastAsia" w:asciiTheme="minorEastAsia" w:hAnsiTheme="minorEastAsia" w:eastAsiaTheme="minorEastAsia" w:cstheme="minorEastAsia"/>
          <w:sz w:val="24"/>
          <w:lang w:bidi="ar"/>
        </w:rPr>
        <w:t>方式：在线获取</w:t>
      </w:r>
    </w:p>
    <w:p w14:paraId="54FCC8F7">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bidi="ar"/>
        </w:rPr>
        <w:t>售价</w:t>
      </w:r>
      <w:r>
        <w:rPr>
          <w:rFonts w:hint="eastAsia" w:asciiTheme="minorEastAsia" w:hAnsiTheme="minorEastAsia" w:eastAsiaTheme="minorEastAsia" w:cstheme="minorEastAsia"/>
          <w:sz w:val="24"/>
          <w:lang w:eastAsia="zh-CN" w:bidi="ar"/>
        </w:rPr>
        <w:t>（</w:t>
      </w:r>
      <w:r>
        <w:rPr>
          <w:rFonts w:hint="eastAsia" w:asciiTheme="minorEastAsia" w:hAnsiTheme="minorEastAsia" w:eastAsiaTheme="minorEastAsia" w:cstheme="minorEastAsia"/>
          <w:sz w:val="24"/>
          <w:lang w:val="en-US" w:eastAsia="zh-CN" w:bidi="ar"/>
        </w:rPr>
        <w:t>元</w:t>
      </w:r>
      <w:r>
        <w:rPr>
          <w:rFonts w:hint="eastAsia" w:asciiTheme="minorEastAsia" w:hAnsiTheme="minorEastAsia" w:eastAsiaTheme="minorEastAsia" w:cstheme="minorEastAsia"/>
          <w:sz w:val="24"/>
          <w:lang w:eastAsia="zh-CN" w:bidi="ar"/>
        </w:rPr>
        <w:t>）</w:t>
      </w:r>
      <w:r>
        <w:rPr>
          <w:rFonts w:hint="eastAsia" w:asciiTheme="minorEastAsia" w:hAnsiTheme="minorEastAsia" w:eastAsiaTheme="minorEastAsia" w:cstheme="minorEastAsia"/>
          <w:sz w:val="24"/>
          <w:lang w:bidi="ar"/>
        </w:rPr>
        <w:t>：</w:t>
      </w:r>
      <w:r>
        <w:rPr>
          <w:rFonts w:hint="eastAsia" w:asciiTheme="minorEastAsia" w:hAnsiTheme="minorEastAsia" w:eastAsiaTheme="minorEastAsia" w:cstheme="minorEastAsia"/>
          <w:sz w:val="24"/>
          <w:lang w:val="en-US" w:eastAsia="zh-CN" w:bidi="ar"/>
        </w:rPr>
        <w:t>0</w:t>
      </w:r>
    </w:p>
    <w:p w14:paraId="6F8A4993">
      <w:pPr>
        <w:keepNext w:val="0"/>
        <w:keepLines w:val="0"/>
        <w:pageBreakBefore w:val="0"/>
        <w:widowControl/>
        <w:kinsoku/>
        <w:wordWrap/>
        <w:overflowPunct/>
        <w:topLinePunct w:val="0"/>
        <w:autoSpaceDE/>
        <w:autoSpaceDN/>
        <w:bidi w:val="0"/>
        <w:adjustRightInd/>
        <w:spacing w:line="360" w:lineRule="auto"/>
        <w:ind w:firstLine="482" w:firstLineChars="200"/>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四、提交投标文件截止时间、开标时间和地点</w:t>
      </w:r>
    </w:p>
    <w:p w14:paraId="5C2DFEF8">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sz w:val="24"/>
          <w:lang w:bidi="ar"/>
        </w:rPr>
        <w:t>提交投标文件截止时</w:t>
      </w:r>
      <w:r>
        <w:rPr>
          <w:rFonts w:hint="eastAsia" w:asciiTheme="minorEastAsia" w:hAnsiTheme="minorEastAsia" w:eastAsiaTheme="minorEastAsia" w:cstheme="minorEastAsia"/>
          <w:color w:val="auto"/>
          <w:sz w:val="24"/>
          <w:lang w:bidi="ar"/>
        </w:rPr>
        <w:t>间：</w:t>
      </w:r>
      <w:r>
        <w:rPr>
          <w:rFonts w:hint="eastAsia" w:asciiTheme="minorEastAsia" w:hAnsiTheme="minorEastAsia" w:eastAsiaTheme="minorEastAsia" w:cstheme="minorEastAsia"/>
          <w:color w:val="auto"/>
          <w:sz w:val="24"/>
          <w:highlight w:val="none"/>
          <w:lang w:bidi="ar"/>
        </w:rPr>
        <w:t>202</w:t>
      </w:r>
      <w:r>
        <w:rPr>
          <w:rFonts w:hint="eastAsia" w:asciiTheme="minorEastAsia" w:hAnsiTheme="minorEastAsia" w:eastAsiaTheme="minorEastAsia" w:cstheme="minorEastAsia"/>
          <w:color w:val="auto"/>
          <w:sz w:val="24"/>
          <w:highlight w:val="none"/>
          <w:lang w:val="en-US" w:eastAsia="zh-CN" w:bidi="ar"/>
        </w:rPr>
        <w:t>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05</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18</w:t>
      </w:r>
      <w:r>
        <w:rPr>
          <w:rFonts w:hint="eastAsia" w:asciiTheme="minorEastAsia" w:hAnsiTheme="minorEastAsia" w:eastAsiaTheme="minorEastAsia" w:cstheme="minorEastAsia"/>
          <w:color w:val="auto"/>
          <w:sz w:val="24"/>
          <w:highlight w:val="none"/>
          <w:lang w:bidi="ar"/>
        </w:rPr>
        <w:t>日</w:t>
      </w:r>
      <w:r>
        <w:rPr>
          <w:rFonts w:hint="eastAsia" w:asciiTheme="minorEastAsia" w:hAnsiTheme="minorEastAsia" w:eastAsiaTheme="minorEastAsia" w:cstheme="minorEastAsia"/>
          <w:color w:val="auto"/>
          <w:sz w:val="24"/>
          <w:highlight w:val="none"/>
          <w:lang w:val="en-US" w:eastAsia="zh-CN" w:bidi="ar"/>
        </w:rPr>
        <w:t>09时00分</w:t>
      </w:r>
      <w:r>
        <w:rPr>
          <w:rFonts w:hint="eastAsia" w:asciiTheme="minorEastAsia" w:hAnsiTheme="minorEastAsia" w:eastAsiaTheme="minorEastAsia" w:cstheme="minorEastAsia"/>
          <w:color w:val="auto"/>
          <w:sz w:val="24"/>
          <w:lang w:bidi="ar"/>
        </w:rPr>
        <w:t>（北京时间）</w:t>
      </w:r>
    </w:p>
    <w:p w14:paraId="23FCDB52">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default" w:asciiTheme="minorEastAsia" w:hAnsiTheme="minorEastAsia" w:eastAsiaTheme="minorEastAsia" w:cstheme="minorEastAsia"/>
          <w:sz w:val="24"/>
          <w:lang w:val="en-US" w:eastAsia="zh-CN" w:bidi="ar"/>
        </w:rPr>
      </w:pPr>
      <w:r>
        <w:rPr>
          <w:rFonts w:hint="eastAsia" w:asciiTheme="minorEastAsia" w:hAnsiTheme="minorEastAsia" w:eastAsiaTheme="minorEastAsia" w:cstheme="minorEastAsia"/>
          <w:sz w:val="24"/>
          <w:lang w:val="en-US" w:eastAsia="zh-CN" w:bidi="ar"/>
        </w:rPr>
        <w:t>投标地点（网址）：</w:t>
      </w:r>
      <w:r>
        <w:rPr>
          <w:rFonts w:hint="eastAsia" w:asciiTheme="minorEastAsia" w:hAnsiTheme="minorEastAsia" w:eastAsiaTheme="minorEastAsia" w:cstheme="minorEastAsia"/>
          <w:sz w:val="24"/>
          <w:lang w:bidi="ar"/>
        </w:rPr>
        <w:t>请登录政采云投标客户端投标</w:t>
      </w:r>
    </w:p>
    <w:p w14:paraId="58DD48B8">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eastAsia" w:asciiTheme="minorEastAsia" w:hAnsiTheme="minorEastAsia" w:eastAsiaTheme="minorEastAsia" w:cstheme="minorEastAsia"/>
          <w:color w:val="FF0000"/>
          <w:sz w:val="24"/>
          <w:lang w:bidi="ar"/>
        </w:rPr>
      </w:pPr>
      <w:r>
        <w:rPr>
          <w:rFonts w:hint="eastAsia" w:asciiTheme="minorEastAsia" w:hAnsiTheme="minorEastAsia" w:eastAsiaTheme="minorEastAsia" w:cstheme="minorEastAsia"/>
          <w:sz w:val="24"/>
          <w:lang w:bidi="ar"/>
        </w:rPr>
        <w:t>开标</w:t>
      </w:r>
      <w:r>
        <w:rPr>
          <w:rFonts w:hint="eastAsia" w:asciiTheme="minorEastAsia" w:hAnsiTheme="minorEastAsia" w:eastAsiaTheme="minorEastAsia" w:cstheme="minorEastAsia"/>
          <w:color w:val="auto"/>
          <w:sz w:val="24"/>
          <w:lang w:bidi="ar"/>
        </w:rPr>
        <w:t>时间：</w:t>
      </w:r>
      <w:r>
        <w:rPr>
          <w:rFonts w:hint="eastAsia" w:asciiTheme="minorEastAsia" w:hAnsiTheme="minorEastAsia" w:eastAsiaTheme="minorEastAsia" w:cstheme="minorEastAsia"/>
          <w:color w:val="auto"/>
          <w:sz w:val="24"/>
          <w:highlight w:val="none"/>
          <w:lang w:bidi="ar"/>
        </w:rPr>
        <w:t>202</w:t>
      </w:r>
      <w:r>
        <w:rPr>
          <w:rFonts w:hint="eastAsia" w:asciiTheme="minorEastAsia" w:hAnsiTheme="minorEastAsia" w:eastAsiaTheme="minorEastAsia" w:cstheme="minorEastAsia"/>
          <w:color w:val="auto"/>
          <w:sz w:val="24"/>
          <w:highlight w:val="none"/>
          <w:lang w:val="en-US" w:eastAsia="zh-CN" w:bidi="ar"/>
        </w:rPr>
        <w:t>6</w:t>
      </w:r>
      <w:r>
        <w:rPr>
          <w:rFonts w:hint="eastAsia" w:asciiTheme="minorEastAsia" w:hAnsiTheme="minorEastAsia" w:eastAsiaTheme="minorEastAsia" w:cstheme="minorEastAsia"/>
          <w:color w:val="auto"/>
          <w:sz w:val="24"/>
          <w:highlight w:val="none"/>
          <w:lang w:bidi="ar"/>
        </w:rPr>
        <w:t>年</w:t>
      </w:r>
      <w:r>
        <w:rPr>
          <w:rFonts w:hint="eastAsia" w:asciiTheme="minorEastAsia" w:hAnsiTheme="minorEastAsia" w:eastAsiaTheme="minorEastAsia" w:cstheme="minorEastAsia"/>
          <w:color w:val="auto"/>
          <w:sz w:val="24"/>
          <w:highlight w:val="none"/>
          <w:lang w:val="en-US" w:eastAsia="zh-CN" w:bidi="ar"/>
        </w:rPr>
        <w:t>05</w:t>
      </w:r>
      <w:r>
        <w:rPr>
          <w:rFonts w:hint="eastAsia" w:asciiTheme="minorEastAsia" w:hAnsiTheme="minorEastAsia" w:eastAsiaTheme="minorEastAsia" w:cstheme="minorEastAsia"/>
          <w:color w:val="auto"/>
          <w:sz w:val="24"/>
          <w:highlight w:val="none"/>
          <w:lang w:bidi="ar"/>
        </w:rPr>
        <w:t>月</w:t>
      </w:r>
      <w:r>
        <w:rPr>
          <w:rFonts w:hint="eastAsia" w:asciiTheme="minorEastAsia" w:hAnsiTheme="minorEastAsia" w:eastAsiaTheme="minorEastAsia" w:cstheme="minorEastAsia"/>
          <w:color w:val="auto"/>
          <w:sz w:val="24"/>
          <w:highlight w:val="none"/>
          <w:lang w:val="en-US" w:eastAsia="zh-CN" w:bidi="ar"/>
        </w:rPr>
        <w:t>18</w:t>
      </w:r>
      <w:r>
        <w:rPr>
          <w:rFonts w:hint="eastAsia" w:asciiTheme="minorEastAsia" w:hAnsiTheme="minorEastAsia" w:eastAsiaTheme="minorEastAsia" w:cstheme="minorEastAsia"/>
          <w:color w:val="auto"/>
          <w:sz w:val="24"/>
          <w:highlight w:val="none"/>
          <w:lang w:bidi="ar"/>
        </w:rPr>
        <w:t>日</w:t>
      </w:r>
      <w:r>
        <w:rPr>
          <w:rFonts w:hint="eastAsia" w:asciiTheme="minorEastAsia" w:hAnsiTheme="minorEastAsia" w:eastAsiaTheme="minorEastAsia" w:cstheme="minorEastAsia"/>
          <w:color w:val="auto"/>
          <w:sz w:val="24"/>
          <w:highlight w:val="none"/>
          <w:lang w:val="en-US" w:eastAsia="zh-CN" w:bidi="ar"/>
        </w:rPr>
        <w:t>09时00分</w:t>
      </w:r>
    </w:p>
    <w:p w14:paraId="27E6B136">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eastAsia" w:eastAsia="宋体" w:asciiTheme="minorEastAsia" w:hAnsiTheme="minorEastAsia" w:cstheme="minorEastAsia"/>
          <w:color w:val="auto"/>
          <w:sz w:val="24"/>
          <w:lang w:val="en-US" w:eastAsia="zh-CN" w:bidi="ar"/>
        </w:rPr>
      </w:pPr>
      <w:r>
        <w:rPr>
          <w:rFonts w:hint="eastAsia" w:asciiTheme="minorEastAsia" w:hAnsiTheme="minorEastAsia" w:eastAsiaTheme="minorEastAsia" w:cstheme="minorEastAsia"/>
          <w:color w:val="auto"/>
          <w:sz w:val="24"/>
          <w:lang w:bidi="ar"/>
        </w:rPr>
        <w:t>开标地点：</w:t>
      </w:r>
      <w:r>
        <w:rPr>
          <w:rFonts w:hint="eastAsia" w:ascii="宋体" w:hAnsi="宋体" w:cs="宋体"/>
          <w:color w:val="auto"/>
          <w:sz w:val="24"/>
          <w:lang w:val="en-US" w:eastAsia="zh-CN"/>
        </w:rPr>
        <w:t>中国政府采购网山西分网（www.ccgp-shanxi.gov.cn）</w:t>
      </w:r>
    </w:p>
    <w:p w14:paraId="6DE08981">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both"/>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五、公告期限</w:t>
      </w:r>
    </w:p>
    <w:p w14:paraId="2AAC2A78">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both"/>
        <w:textAlignment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bidi="ar"/>
        </w:rPr>
        <w:t>自本公告发布之日起5个工作日。</w:t>
      </w:r>
    </w:p>
    <w:p w14:paraId="46AD3C3E">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both"/>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六、其他补充事宜</w:t>
      </w:r>
    </w:p>
    <w:p w14:paraId="24548EB3">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针对本项目的质疑需一次性提出，多次提出将不予受理。供应商参与山西省政府采购项目时，符合法定质疑条件的，通过政府采购平台进入“项目质疑管理”栏目向采购人、采购代理机构在线提起质疑。</w:t>
      </w:r>
    </w:p>
    <w:p w14:paraId="091CFD59">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代理费支付方式：供应商支付</w:t>
      </w:r>
    </w:p>
    <w:p w14:paraId="1F18865D">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代理费收费标准：采购代理机构参照国家计委《招标代理服务收费管理暂行办法》（计价格[2002]1980号）和“发改价格[2011]534号”文件，按委托代理协议约定向中标方收取招标代理费。</w:t>
      </w:r>
    </w:p>
    <w:p w14:paraId="428769CA">
      <w:pPr>
        <w:keepNext w:val="0"/>
        <w:keepLines w:val="0"/>
        <w:pageBreakBefore w:val="0"/>
        <w:widowControl/>
        <w:kinsoku/>
        <w:wordWrap/>
        <w:overflowPunct/>
        <w:topLinePunct w:val="0"/>
        <w:autoSpaceDE/>
        <w:autoSpaceDN/>
        <w:bidi w:val="0"/>
        <w:adjustRightIn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代理费收费金额（元）：/</w:t>
      </w:r>
    </w:p>
    <w:p w14:paraId="25F75A12">
      <w:pPr>
        <w:keepNext w:val="0"/>
        <w:keepLines w:val="0"/>
        <w:pageBreakBefore w:val="0"/>
        <w:widowControl/>
        <w:kinsoku/>
        <w:wordWrap/>
        <w:overflowPunct/>
        <w:topLinePunct w:val="0"/>
        <w:autoSpaceDE/>
        <w:autoSpaceDN/>
        <w:bidi w:val="0"/>
        <w:adjustRightInd/>
        <w:snapToGrid w:val="0"/>
        <w:spacing w:line="360" w:lineRule="auto"/>
        <w:ind w:firstLine="482" w:firstLineChars="200"/>
        <w:jc w:val="both"/>
        <w:textAlignment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bidi="ar"/>
        </w:rPr>
        <w:t>七、对本次</w:t>
      </w:r>
      <w:r>
        <w:rPr>
          <w:rFonts w:hint="eastAsia" w:asciiTheme="minorEastAsia" w:hAnsiTheme="minorEastAsia" w:eastAsiaTheme="minorEastAsia" w:cstheme="minorEastAsia"/>
          <w:b/>
          <w:bCs/>
          <w:sz w:val="24"/>
          <w:lang w:val="en-US" w:eastAsia="zh-CN" w:bidi="ar"/>
        </w:rPr>
        <w:t>采购</w:t>
      </w:r>
      <w:r>
        <w:rPr>
          <w:rFonts w:hint="eastAsia" w:asciiTheme="minorEastAsia" w:hAnsiTheme="minorEastAsia" w:eastAsiaTheme="minorEastAsia" w:cstheme="minorEastAsia"/>
          <w:b/>
          <w:bCs/>
          <w:sz w:val="24"/>
          <w:lang w:bidi="ar"/>
        </w:rPr>
        <w:t>提出询问，请按以下方式联系</w:t>
      </w:r>
    </w:p>
    <w:p w14:paraId="7CBDE0D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1.采购人信息</w:t>
      </w:r>
    </w:p>
    <w:p w14:paraId="0B5B0E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宋体" w:hAnsi="宋体" w:eastAsia="宋体" w:cs="宋体"/>
          <w:sz w:val="24"/>
          <w:lang w:val="en-US" w:eastAsia="zh-CN"/>
        </w:rPr>
      </w:pPr>
      <w:r>
        <w:rPr>
          <w:rFonts w:hint="eastAsia" w:asciiTheme="minorEastAsia" w:hAnsiTheme="minorEastAsia" w:eastAsiaTheme="minorEastAsia" w:cstheme="minorEastAsia"/>
          <w:color w:val="auto"/>
          <w:sz w:val="24"/>
          <w:lang w:val="en-US" w:eastAsia="zh-CN" w:bidi="ar"/>
        </w:rPr>
        <w:t>名    称：</w:t>
      </w:r>
      <w:r>
        <w:rPr>
          <w:rFonts w:hint="eastAsia" w:ascii="宋体" w:hAnsi="宋体" w:cs="宋体"/>
          <w:sz w:val="24"/>
          <w:highlight w:val="none"/>
          <w:lang w:eastAsia="zh-CN"/>
        </w:rPr>
        <w:t>山西省关帝山国有林管理局</w:t>
      </w:r>
      <w:r>
        <w:rPr>
          <w:rFonts w:hint="eastAsia" w:ascii="宋体" w:hAnsi="宋体" w:cs="宋体"/>
          <w:sz w:val="24"/>
          <w:highlight w:val="none"/>
          <w:lang w:val="en-US" w:eastAsia="zh-CN"/>
        </w:rPr>
        <w:t>龙兴林场</w:t>
      </w:r>
    </w:p>
    <w:p w14:paraId="705B2F0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宋体" w:hAnsi="宋体" w:eastAsia="宋体" w:cs="宋体"/>
          <w:sz w:val="24"/>
          <w:lang w:val="en-US" w:eastAsia="zh-CN"/>
        </w:rPr>
      </w:pPr>
      <w:r>
        <w:rPr>
          <w:rFonts w:hint="eastAsia" w:ascii="宋体" w:hAnsi="宋体" w:eastAsia="宋体" w:cs="宋体"/>
          <w:sz w:val="24"/>
          <w:lang w:eastAsia="zh-CN"/>
        </w:rPr>
        <w:t>地    址：</w:t>
      </w:r>
      <w:r>
        <w:rPr>
          <w:rFonts w:hint="eastAsia" w:ascii="宋体" w:hAnsi="宋体" w:eastAsia="宋体" w:cs="宋体"/>
          <w:sz w:val="24"/>
          <w:lang w:val="en-US" w:eastAsia="zh-CN"/>
        </w:rPr>
        <w:t>山西省吕梁市文水县</w:t>
      </w:r>
      <w:r>
        <w:rPr>
          <w:rFonts w:hint="eastAsia" w:asciiTheme="minorEastAsia" w:hAnsiTheme="minorEastAsia" w:eastAsiaTheme="minorEastAsia" w:cstheme="minorEastAsia"/>
          <w:sz w:val="24"/>
          <w:szCs w:val="24"/>
          <w:lang w:val="en-US" w:eastAsia="zh-CN"/>
        </w:rPr>
        <w:t>开栅镇崖底村</w:t>
      </w:r>
    </w:p>
    <w:p w14:paraId="32E795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宋体" w:hAnsi="宋体" w:eastAsia="宋体" w:cs="宋体"/>
          <w:sz w:val="24"/>
          <w:lang w:val="en-US" w:eastAsia="zh-CN"/>
        </w:rPr>
      </w:pPr>
      <w:r>
        <w:rPr>
          <w:rFonts w:hint="eastAsia" w:ascii="宋体" w:hAnsi="宋体" w:eastAsia="宋体" w:cs="宋体"/>
          <w:sz w:val="24"/>
          <w:lang w:eastAsia="zh-CN"/>
        </w:rPr>
        <w:t>联系方式：</w:t>
      </w:r>
      <w:r>
        <w:rPr>
          <w:rFonts w:hint="eastAsia" w:ascii="宋体" w:hAnsi="宋体" w:eastAsia="宋体" w:cs="宋体"/>
          <w:sz w:val="24"/>
          <w:lang w:val="en-US" w:eastAsia="zh-CN"/>
        </w:rPr>
        <w:t>0358-2346439</w:t>
      </w:r>
    </w:p>
    <w:p w14:paraId="52EC4E2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2.采购代理机构信息</w:t>
      </w:r>
    </w:p>
    <w:p w14:paraId="159CACD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名    称：山西佰辰建设项目管理有限公司</w:t>
      </w:r>
    </w:p>
    <w:p w14:paraId="3FB510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地   址：山西省太原市迎泽区双塔西街50号C座207室</w:t>
      </w:r>
    </w:p>
    <w:p w14:paraId="4FB9465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联系方式：13753137267</w:t>
      </w:r>
    </w:p>
    <w:p w14:paraId="4C4F64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eastAsia" w:asciiTheme="minorEastAsia" w:hAnsiTheme="minorEastAsia" w:eastAsiaTheme="minorEastAsia" w:cstheme="minorEastAsia"/>
          <w:color w:val="auto"/>
          <w:sz w:val="24"/>
          <w:lang w:val="en-US" w:eastAsia="zh-CN" w:bidi="ar"/>
        </w:rPr>
      </w:pPr>
      <w:bookmarkStart w:id="2" w:name="_Toc35393639"/>
      <w:bookmarkStart w:id="3" w:name="_Toc28359021"/>
      <w:bookmarkStart w:id="4" w:name="_Toc28359098"/>
      <w:bookmarkStart w:id="5" w:name="_Toc35393808"/>
      <w:r>
        <w:rPr>
          <w:rFonts w:hint="eastAsia" w:asciiTheme="minorEastAsia" w:hAnsiTheme="minorEastAsia" w:eastAsiaTheme="minorEastAsia" w:cstheme="minorEastAsia"/>
          <w:color w:val="auto"/>
          <w:sz w:val="24"/>
          <w:lang w:val="en-US" w:eastAsia="zh-CN" w:bidi="ar"/>
        </w:rPr>
        <w:t>3.项目联系方式</w:t>
      </w:r>
      <w:bookmarkEnd w:id="2"/>
      <w:bookmarkEnd w:id="3"/>
      <w:bookmarkEnd w:id="4"/>
      <w:bookmarkEnd w:id="5"/>
    </w:p>
    <w:p w14:paraId="0FEBAD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项目联系人：连志强、吴新鹏</w:t>
      </w:r>
    </w:p>
    <w:p w14:paraId="7EF20D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center"/>
        <w:rPr>
          <w:rFonts w:hint="default" w:asciiTheme="minorEastAsia" w:hAnsiTheme="minorEastAsia" w:eastAsiaTheme="minorEastAsia" w:cstheme="minorEastAsia"/>
          <w:color w:val="auto"/>
          <w:sz w:val="24"/>
          <w:lang w:val="en-US" w:eastAsia="zh-CN" w:bidi="ar"/>
        </w:rPr>
      </w:pPr>
      <w:r>
        <w:rPr>
          <w:rFonts w:hint="eastAsia" w:asciiTheme="minorEastAsia" w:hAnsiTheme="minorEastAsia" w:eastAsiaTheme="minorEastAsia" w:cstheme="minorEastAsia"/>
          <w:color w:val="auto"/>
          <w:sz w:val="24"/>
          <w:lang w:val="en-US" w:eastAsia="zh-CN" w:bidi="ar"/>
        </w:rPr>
        <w:t>电    话：13753137267</w:t>
      </w:r>
    </w:p>
    <w:p w14:paraId="11CF4B6D">
      <w:pPr>
        <w:rPr>
          <w:rFonts w:hint="eastAsia"/>
        </w:rPr>
      </w:pPr>
      <w:r>
        <w:rPr>
          <w:rFonts w:hint="eastAsia"/>
        </w:rPr>
        <w:br w:type="page"/>
      </w:r>
    </w:p>
    <w:p w14:paraId="7794B05A">
      <w:pPr>
        <w:spacing w:line="360" w:lineRule="auto"/>
        <w:jc w:val="center"/>
        <w:outlineLvl w:val="0"/>
        <w:rPr>
          <w:rFonts w:ascii="宋体" w:hAnsi="宋体" w:cs="宋体"/>
          <w:b/>
          <w:bCs/>
          <w:sz w:val="32"/>
          <w:szCs w:val="28"/>
        </w:rPr>
      </w:pPr>
      <w:bookmarkStart w:id="6" w:name="_Toc21975"/>
      <w:bookmarkStart w:id="7" w:name="_Toc100594736"/>
      <w:r>
        <w:rPr>
          <w:rFonts w:hint="eastAsia" w:ascii="宋体" w:hAnsi="宋体" w:cs="宋体"/>
          <w:b/>
          <w:bCs/>
          <w:sz w:val="32"/>
          <w:szCs w:val="28"/>
        </w:rPr>
        <w:t>第二章  投标须知</w:t>
      </w:r>
      <w:bookmarkEnd w:id="6"/>
      <w:bookmarkEnd w:id="7"/>
    </w:p>
    <w:p w14:paraId="0525E471">
      <w:pPr>
        <w:widowControl/>
        <w:tabs>
          <w:tab w:val="left" w:pos="2070"/>
          <w:tab w:val="center" w:pos="4365"/>
        </w:tabs>
        <w:snapToGrid w:val="0"/>
        <w:spacing w:after="120" w:afterLines="50" w:line="360" w:lineRule="auto"/>
        <w:jc w:val="center"/>
        <w:outlineLvl w:val="1"/>
        <w:rPr>
          <w:rStyle w:val="49"/>
          <w:rFonts w:ascii="宋体" w:hAnsi="宋体" w:eastAsia="宋体" w:cs="宋体"/>
          <w:b/>
          <w:bCs w:val="0"/>
          <w:sz w:val="28"/>
          <w:szCs w:val="28"/>
        </w:rPr>
      </w:pPr>
      <w:bookmarkStart w:id="8" w:name="_Toc100594737"/>
      <w:bookmarkStart w:id="9" w:name="_Toc86202581"/>
      <w:r>
        <w:rPr>
          <w:rStyle w:val="49"/>
          <w:rFonts w:hint="eastAsia" w:ascii="宋体" w:hAnsi="宋体" w:eastAsia="宋体" w:cs="宋体"/>
          <w:b/>
          <w:bCs w:val="0"/>
          <w:sz w:val="28"/>
          <w:szCs w:val="28"/>
        </w:rPr>
        <w:t>投标须知前附表</w:t>
      </w:r>
      <w:bookmarkEnd w:id="8"/>
    </w:p>
    <w:tbl>
      <w:tblPr>
        <w:tblStyle w:val="31"/>
        <w:tblW w:w="10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004"/>
        <w:gridCol w:w="7455"/>
      </w:tblGrid>
      <w:tr w14:paraId="560E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7FD1F32E">
            <w:pPr>
              <w:keepNext w:val="0"/>
              <w:keepLines w:val="0"/>
              <w:pageBreakBefore w:val="0"/>
              <w:kinsoku/>
              <w:wordWrap/>
              <w:overflowPunct/>
              <w:topLinePunct w:val="0"/>
              <w:autoSpaceDE/>
              <w:autoSpaceDN/>
              <w:bidi w:val="0"/>
              <w:adjustRightInd/>
              <w:spacing w:line="440" w:lineRule="exact"/>
              <w:jc w:val="center"/>
              <w:rPr>
                <w:rFonts w:ascii="宋体" w:hAnsi="宋体" w:cs="宋体"/>
                <w:b/>
                <w:bCs/>
                <w:sz w:val="24"/>
              </w:rPr>
            </w:pPr>
            <w:r>
              <w:rPr>
                <w:rFonts w:hint="eastAsia" w:ascii="宋体" w:hAnsi="宋体" w:cs="宋体"/>
                <w:b/>
                <w:bCs/>
                <w:sz w:val="24"/>
              </w:rPr>
              <w:t>条款号</w:t>
            </w:r>
          </w:p>
        </w:tc>
        <w:tc>
          <w:tcPr>
            <w:tcW w:w="2004" w:type="dxa"/>
            <w:vAlign w:val="center"/>
          </w:tcPr>
          <w:p w14:paraId="07AD4F1E">
            <w:pPr>
              <w:keepNext w:val="0"/>
              <w:keepLines w:val="0"/>
              <w:pageBreakBefore w:val="0"/>
              <w:kinsoku/>
              <w:wordWrap/>
              <w:overflowPunct/>
              <w:topLinePunct w:val="0"/>
              <w:autoSpaceDE/>
              <w:autoSpaceDN/>
              <w:bidi w:val="0"/>
              <w:adjustRightInd/>
              <w:spacing w:line="440" w:lineRule="exact"/>
              <w:jc w:val="center"/>
              <w:rPr>
                <w:rFonts w:ascii="宋体" w:hAnsi="宋体" w:cs="宋体"/>
                <w:b/>
                <w:bCs/>
                <w:sz w:val="24"/>
              </w:rPr>
            </w:pPr>
            <w:r>
              <w:rPr>
                <w:rFonts w:hint="eastAsia" w:ascii="宋体" w:hAnsi="宋体" w:cs="宋体"/>
                <w:b/>
                <w:bCs/>
                <w:sz w:val="24"/>
              </w:rPr>
              <w:t>条款名称</w:t>
            </w:r>
          </w:p>
        </w:tc>
        <w:tc>
          <w:tcPr>
            <w:tcW w:w="7455" w:type="dxa"/>
            <w:vAlign w:val="center"/>
          </w:tcPr>
          <w:p w14:paraId="437BE737">
            <w:pPr>
              <w:keepNext w:val="0"/>
              <w:keepLines w:val="0"/>
              <w:pageBreakBefore w:val="0"/>
              <w:kinsoku/>
              <w:wordWrap/>
              <w:overflowPunct/>
              <w:topLinePunct w:val="0"/>
              <w:autoSpaceDE/>
              <w:autoSpaceDN/>
              <w:bidi w:val="0"/>
              <w:adjustRightInd/>
              <w:spacing w:line="440" w:lineRule="exact"/>
              <w:jc w:val="center"/>
              <w:rPr>
                <w:rFonts w:ascii="宋体" w:hAnsi="宋体" w:cs="宋体"/>
                <w:b/>
                <w:bCs/>
                <w:sz w:val="24"/>
              </w:rPr>
            </w:pPr>
            <w:r>
              <w:rPr>
                <w:rFonts w:hint="eastAsia" w:ascii="宋体" w:hAnsi="宋体" w:cs="宋体"/>
                <w:b/>
                <w:bCs/>
                <w:sz w:val="24"/>
              </w:rPr>
              <w:t>编列内容规定</w:t>
            </w:r>
          </w:p>
        </w:tc>
      </w:tr>
      <w:tr w14:paraId="4674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2" w:type="dxa"/>
            <w:vAlign w:val="center"/>
          </w:tcPr>
          <w:p w14:paraId="5272E16E">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1</w:t>
            </w:r>
          </w:p>
        </w:tc>
        <w:tc>
          <w:tcPr>
            <w:tcW w:w="2004" w:type="dxa"/>
            <w:vAlign w:val="center"/>
          </w:tcPr>
          <w:p w14:paraId="237E8876">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采购项目</w:t>
            </w:r>
          </w:p>
        </w:tc>
        <w:tc>
          <w:tcPr>
            <w:tcW w:w="7455" w:type="dxa"/>
            <w:vAlign w:val="center"/>
          </w:tcPr>
          <w:p w14:paraId="565B7C54">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eastAsia="zh-CN"/>
              </w:rPr>
            </w:pPr>
            <w:r>
              <w:rPr>
                <w:rFonts w:hint="eastAsia" w:ascii="宋体" w:hAnsi="宋体" w:cs="宋体"/>
                <w:color w:val="000000"/>
                <w:kern w:val="0"/>
                <w:sz w:val="24"/>
                <w:lang w:eastAsia="zh-CN" w:bidi="ar"/>
              </w:rPr>
              <w:t>山西省关帝山国有林管理局龙兴林场2025年度中央财政“三北”工程林草湿荒一体化保护修复项目补助森林抚育项目</w:t>
            </w:r>
          </w:p>
        </w:tc>
      </w:tr>
      <w:tr w14:paraId="0FDD5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2" w:type="dxa"/>
            <w:vAlign w:val="center"/>
          </w:tcPr>
          <w:p w14:paraId="2D11D639">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2</w:t>
            </w:r>
          </w:p>
        </w:tc>
        <w:tc>
          <w:tcPr>
            <w:tcW w:w="2004" w:type="dxa"/>
            <w:vAlign w:val="center"/>
          </w:tcPr>
          <w:p w14:paraId="3C2E9ECF">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采 购 人</w:t>
            </w:r>
          </w:p>
        </w:tc>
        <w:tc>
          <w:tcPr>
            <w:tcW w:w="7455" w:type="dxa"/>
            <w:vAlign w:val="center"/>
          </w:tcPr>
          <w:p w14:paraId="3B456AC6">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color w:val="000000"/>
                <w:kern w:val="0"/>
                <w:sz w:val="24"/>
                <w:lang w:eastAsia="zh-CN" w:bidi="ar"/>
              </w:rPr>
              <w:t>山西省关帝山国有林管理局</w:t>
            </w:r>
          </w:p>
        </w:tc>
      </w:tr>
      <w:tr w14:paraId="0979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2" w:type="dxa"/>
            <w:vAlign w:val="center"/>
          </w:tcPr>
          <w:p w14:paraId="6EE76049">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3</w:t>
            </w:r>
          </w:p>
        </w:tc>
        <w:tc>
          <w:tcPr>
            <w:tcW w:w="2004" w:type="dxa"/>
            <w:vAlign w:val="center"/>
          </w:tcPr>
          <w:p w14:paraId="452F06FF">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采购代理机构</w:t>
            </w:r>
          </w:p>
        </w:tc>
        <w:tc>
          <w:tcPr>
            <w:tcW w:w="7455" w:type="dxa"/>
            <w:vAlign w:val="center"/>
          </w:tcPr>
          <w:p w14:paraId="51FFA020">
            <w:pPr>
              <w:keepNext w:val="0"/>
              <w:keepLines w:val="0"/>
              <w:pageBreakBefore w:val="0"/>
              <w:tabs>
                <w:tab w:val="left" w:pos="5137"/>
              </w:tabs>
              <w:kinsoku/>
              <w:wordWrap/>
              <w:overflowPunct/>
              <w:topLinePunct w:val="0"/>
              <w:autoSpaceDE/>
              <w:autoSpaceDN/>
              <w:bidi w:val="0"/>
              <w:adjustRightInd/>
              <w:spacing w:line="440" w:lineRule="exact"/>
              <w:rPr>
                <w:rFonts w:hint="eastAsia" w:ascii="宋体" w:hAnsi="宋体" w:eastAsia="宋体" w:cs="宋体"/>
                <w:sz w:val="24"/>
                <w:lang w:eastAsia="zh-CN"/>
              </w:rPr>
            </w:pPr>
            <w:r>
              <w:rPr>
                <w:rFonts w:hint="eastAsia" w:ascii="宋体" w:hAnsi="宋体" w:cs="宋体"/>
                <w:color w:val="000000"/>
                <w:kern w:val="0"/>
                <w:sz w:val="24"/>
                <w:lang w:eastAsia="zh-CN" w:bidi="ar"/>
              </w:rPr>
              <w:t>山西佰辰建设项目管理有限公司</w:t>
            </w:r>
            <w:r>
              <w:rPr>
                <w:rFonts w:hint="eastAsia" w:ascii="宋体" w:hAnsi="宋体" w:cs="宋体"/>
                <w:color w:val="000000"/>
                <w:kern w:val="0"/>
                <w:sz w:val="24"/>
                <w:lang w:eastAsia="zh-CN" w:bidi="ar"/>
              </w:rPr>
              <w:tab/>
            </w:r>
          </w:p>
        </w:tc>
      </w:tr>
      <w:tr w14:paraId="65BA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02" w:type="dxa"/>
            <w:vAlign w:val="center"/>
          </w:tcPr>
          <w:p w14:paraId="4331CC2D">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4</w:t>
            </w:r>
          </w:p>
        </w:tc>
        <w:tc>
          <w:tcPr>
            <w:tcW w:w="2004" w:type="dxa"/>
            <w:vAlign w:val="center"/>
          </w:tcPr>
          <w:p w14:paraId="7B8B36BE">
            <w:pPr>
              <w:keepNext w:val="0"/>
              <w:keepLines w:val="0"/>
              <w:pageBreakBefore w:val="0"/>
              <w:kinsoku/>
              <w:wordWrap/>
              <w:overflowPunct/>
              <w:topLinePunct w:val="0"/>
              <w:autoSpaceDE/>
              <w:autoSpaceDN/>
              <w:bidi w:val="0"/>
              <w:adjustRightInd/>
              <w:spacing w:line="440" w:lineRule="exact"/>
              <w:jc w:val="center"/>
              <w:rPr>
                <w:rFonts w:ascii="宋体" w:hAnsi="宋体" w:cs="宋体"/>
                <w:color w:val="auto"/>
                <w:sz w:val="24"/>
              </w:rPr>
            </w:pPr>
            <w:r>
              <w:rPr>
                <w:rFonts w:hint="eastAsia" w:ascii="宋体" w:hAnsi="宋体" w:cs="宋体"/>
                <w:color w:val="auto"/>
                <w:sz w:val="24"/>
              </w:rPr>
              <w:t>采购方式</w:t>
            </w:r>
          </w:p>
        </w:tc>
        <w:tc>
          <w:tcPr>
            <w:tcW w:w="7455" w:type="dxa"/>
            <w:vAlign w:val="center"/>
          </w:tcPr>
          <w:p w14:paraId="213D86C6">
            <w:pPr>
              <w:keepNext w:val="0"/>
              <w:keepLines w:val="0"/>
              <w:pageBreakBefore w:val="0"/>
              <w:kinsoku/>
              <w:wordWrap/>
              <w:overflowPunct/>
              <w:topLinePunct w:val="0"/>
              <w:autoSpaceDE/>
              <w:autoSpaceDN/>
              <w:bidi w:val="0"/>
              <w:adjustRightInd/>
              <w:spacing w:line="440" w:lineRule="exact"/>
              <w:rPr>
                <w:rFonts w:ascii="宋体" w:hAnsi="宋体" w:cs="宋体"/>
                <w:color w:val="auto"/>
                <w:sz w:val="24"/>
              </w:rPr>
            </w:pPr>
            <w:r>
              <w:rPr>
                <w:rFonts w:hint="eastAsia" w:ascii="宋体" w:hAnsi="宋体" w:cs="宋体"/>
                <w:color w:val="auto"/>
                <w:sz w:val="24"/>
              </w:rPr>
              <w:t>公开招标</w:t>
            </w:r>
          </w:p>
        </w:tc>
      </w:tr>
      <w:tr w14:paraId="3A11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2" w:type="dxa"/>
            <w:vAlign w:val="center"/>
          </w:tcPr>
          <w:p w14:paraId="316D84D5">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5</w:t>
            </w:r>
          </w:p>
        </w:tc>
        <w:tc>
          <w:tcPr>
            <w:tcW w:w="2004" w:type="dxa"/>
            <w:vAlign w:val="center"/>
          </w:tcPr>
          <w:p w14:paraId="4D6550B2">
            <w:pPr>
              <w:keepNext w:val="0"/>
              <w:keepLines w:val="0"/>
              <w:pageBreakBefore w:val="0"/>
              <w:kinsoku/>
              <w:wordWrap/>
              <w:overflowPunct/>
              <w:topLinePunct w:val="0"/>
              <w:autoSpaceDE/>
              <w:autoSpaceDN/>
              <w:bidi w:val="0"/>
              <w:adjustRightInd/>
              <w:spacing w:line="440" w:lineRule="exact"/>
              <w:jc w:val="center"/>
              <w:rPr>
                <w:rFonts w:ascii="宋体" w:hAnsi="宋体" w:cs="宋体"/>
                <w:color w:val="auto"/>
                <w:sz w:val="24"/>
              </w:rPr>
            </w:pPr>
            <w:r>
              <w:rPr>
                <w:rFonts w:hint="eastAsia" w:ascii="宋体" w:hAnsi="宋体" w:cs="宋体"/>
                <w:color w:val="auto"/>
                <w:sz w:val="24"/>
              </w:rPr>
              <w:t>资金来源</w:t>
            </w:r>
          </w:p>
        </w:tc>
        <w:tc>
          <w:tcPr>
            <w:tcW w:w="7455" w:type="dxa"/>
            <w:vAlign w:val="center"/>
          </w:tcPr>
          <w:p w14:paraId="135F25B2">
            <w:pPr>
              <w:keepNext w:val="0"/>
              <w:keepLines w:val="0"/>
              <w:pageBreakBefore w:val="0"/>
              <w:kinsoku/>
              <w:wordWrap/>
              <w:overflowPunct/>
              <w:topLinePunct w:val="0"/>
              <w:autoSpaceDE/>
              <w:autoSpaceDN/>
              <w:bidi w:val="0"/>
              <w:adjustRightInd/>
              <w:spacing w:line="440" w:lineRule="exact"/>
              <w:rPr>
                <w:rFonts w:hint="default" w:ascii="宋体" w:hAnsi="宋体" w:cs="宋体"/>
                <w:color w:val="auto"/>
                <w:sz w:val="24"/>
                <w:lang w:val="en-US"/>
              </w:rPr>
            </w:pPr>
            <w:r>
              <w:rPr>
                <w:rFonts w:hint="eastAsia" w:ascii="宋体" w:hAnsi="宋体" w:cs="宋体"/>
                <w:color w:val="auto"/>
                <w:sz w:val="24"/>
                <w:lang w:val="en-US" w:eastAsia="zh-CN"/>
              </w:rPr>
              <w:t>财政资金</w:t>
            </w:r>
          </w:p>
        </w:tc>
      </w:tr>
      <w:tr w14:paraId="4D48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02" w:type="dxa"/>
            <w:vAlign w:val="center"/>
          </w:tcPr>
          <w:p w14:paraId="3DDA8AC6">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6</w:t>
            </w:r>
          </w:p>
        </w:tc>
        <w:tc>
          <w:tcPr>
            <w:tcW w:w="2004" w:type="dxa"/>
            <w:vAlign w:val="center"/>
          </w:tcPr>
          <w:p w14:paraId="77DE2482">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最高投标限价</w:t>
            </w:r>
          </w:p>
        </w:tc>
        <w:tc>
          <w:tcPr>
            <w:tcW w:w="7455" w:type="dxa"/>
            <w:vAlign w:val="center"/>
          </w:tcPr>
          <w:p w14:paraId="7AA0D55B">
            <w:pPr>
              <w:keepNext w:val="0"/>
              <w:keepLines w:val="0"/>
              <w:pageBreakBefore w:val="0"/>
              <w:kinsoku/>
              <w:wordWrap/>
              <w:overflowPunct/>
              <w:topLinePunct w:val="0"/>
              <w:autoSpaceDE/>
              <w:autoSpaceDN/>
              <w:bidi w:val="0"/>
              <w:adjustRightInd/>
              <w:spacing w:line="440" w:lineRule="exact"/>
              <w:rPr>
                <w:rFonts w:hint="default" w:ascii="宋体" w:hAnsi="宋体" w:eastAsia="宋体" w:cs="宋体"/>
                <w:color w:val="auto"/>
                <w:sz w:val="24"/>
                <w:lang w:val="en-US" w:eastAsia="zh-CN"/>
              </w:rPr>
            </w:pPr>
            <w:r>
              <w:rPr>
                <w:rFonts w:hint="eastAsia" w:asciiTheme="minorEastAsia" w:hAnsiTheme="minorEastAsia" w:eastAsiaTheme="minorEastAsia" w:cstheme="minorEastAsia"/>
                <w:color w:val="auto"/>
                <w:kern w:val="0"/>
                <w:sz w:val="24"/>
                <w:lang w:val="en-US" w:eastAsia="zh-CN" w:bidi="ar"/>
              </w:rPr>
              <w:t>401万元</w:t>
            </w:r>
          </w:p>
        </w:tc>
      </w:tr>
      <w:tr w14:paraId="4759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708554AE">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sz w:val="24"/>
                <w:lang w:val="en-US" w:eastAsia="zh-CN"/>
              </w:rPr>
            </w:pPr>
            <w:r>
              <w:rPr>
                <w:rFonts w:hint="eastAsia" w:ascii="宋体" w:hAnsi="宋体" w:cs="宋体"/>
                <w:sz w:val="24"/>
                <w:lang w:val="en-US" w:eastAsia="zh-CN"/>
              </w:rPr>
              <w:t>7</w:t>
            </w:r>
          </w:p>
        </w:tc>
        <w:tc>
          <w:tcPr>
            <w:tcW w:w="2004" w:type="dxa"/>
            <w:vAlign w:val="center"/>
          </w:tcPr>
          <w:p w14:paraId="6BC8151C">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服务范围</w:t>
            </w:r>
          </w:p>
        </w:tc>
        <w:tc>
          <w:tcPr>
            <w:tcW w:w="7455" w:type="dxa"/>
            <w:vAlign w:val="center"/>
          </w:tcPr>
          <w:p w14:paraId="55CC4E0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val="en-US" w:eastAsia="zh-CN"/>
              </w:rPr>
            </w:pPr>
            <w:r>
              <w:rPr>
                <w:rFonts w:hint="eastAsia" w:ascii="宋体" w:hAnsi="宋体" w:cs="宋体"/>
                <w:color w:val="auto"/>
                <w:sz w:val="24"/>
                <w:lang w:val="en-US" w:eastAsia="zh-CN"/>
              </w:rPr>
              <w:t>山西省关帝山国有林管理局龙兴林场2025年度中央财政“三北”工程林草湿荒一体化保护修复项目补助森林抚育项目10000亩</w:t>
            </w:r>
          </w:p>
        </w:tc>
      </w:tr>
      <w:tr w14:paraId="2236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02" w:type="dxa"/>
            <w:vAlign w:val="center"/>
          </w:tcPr>
          <w:p w14:paraId="15E2578A">
            <w:pPr>
              <w:keepNext w:val="0"/>
              <w:keepLines w:val="0"/>
              <w:pageBreakBefore w:val="0"/>
              <w:kinsoku/>
              <w:wordWrap/>
              <w:overflowPunct/>
              <w:topLinePunct w:val="0"/>
              <w:autoSpaceDE/>
              <w:autoSpaceDN/>
              <w:bidi w:val="0"/>
              <w:adjustRightInd/>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8</w:t>
            </w:r>
          </w:p>
        </w:tc>
        <w:tc>
          <w:tcPr>
            <w:tcW w:w="2004" w:type="dxa"/>
            <w:vAlign w:val="center"/>
          </w:tcPr>
          <w:p w14:paraId="3C53B942">
            <w:pPr>
              <w:keepNext w:val="0"/>
              <w:keepLines w:val="0"/>
              <w:pageBreakBefore w:val="0"/>
              <w:kinsoku/>
              <w:wordWrap/>
              <w:overflowPunct/>
              <w:topLinePunct w:val="0"/>
              <w:autoSpaceDE/>
              <w:autoSpaceDN/>
              <w:bidi w:val="0"/>
              <w:adjustRightInd/>
              <w:spacing w:line="440" w:lineRule="exact"/>
              <w:jc w:val="center"/>
              <w:rPr>
                <w:rFonts w:ascii="宋体" w:hAnsi="宋体" w:cs="宋体"/>
                <w:b w:val="0"/>
                <w:bCs/>
                <w:color w:val="auto"/>
                <w:sz w:val="24"/>
                <w:lang w:val="zh-CN"/>
              </w:rPr>
            </w:pPr>
            <w:r>
              <w:rPr>
                <w:rFonts w:hint="eastAsia" w:ascii="宋体" w:hAnsi="宋体" w:cs="宋体"/>
                <w:b w:val="0"/>
                <w:bCs/>
                <w:color w:val="auto"/>
                <w:sz w:val="24"/>
                <w:highlight w:val="none"/>
                <w:lang w:val="en-US" w:eastAsia="zh-CN"/>
              </w:rPr>
              <w:t>合同履约期限</w:t>
            </w:r>
          </w:p>
        </w:tc>
        <w:tc>
          <w:tcPr>
            <w:tcW w:w="7455" w:type="dxa"/>
            <w:vAlign w:val="center"/>
          </w:tcPr>
          <w:p w14:paraId="42036B10">
            <w:pPr>
              <w:keepNext w:val="0"/>
              <w:keepLines w:val="0"/>
              <w:pageBreakBefore w:val="0"/>
              <w:kinsoku/>
              <w:wordWrap/>
              <w:overflowPunct/>
              <w:topLinePunct w:val="0"/>
              <w:autoSpaceDE/>
              <w:autoSpaceDN/>
              <w:bidi w:val="0"/>
              <w:adjustRightInd/>
              <w:spacing w:line="440" w:lineRule="exact"/>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合同签订之日起至2026年11月30日</w:t>
            </w:r>
          </w:p>
        </w:tc>
      </w:tr>
      <w:tr w14:paraId="5737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02" w:type="dxa"/>
            <w:vAlign w:val="center"/>
          </w:tcPr>
          <w:p w14:paraId="6511A673">
            <w:pPr>
              <w:keepNext w:val="0"/>
              <w:keepLines w:val="0"/>
              <w:pageBreakBefore w:val="0"/>
              <w:kinsoku/>
              <w:wordWrap/>
              <w:overflowPunct/>
              <w:topLinePunct w:val="0"/>
              <w:autoSpaceDE/>
              <w:autoSpaceDN/>
              <w:bidi w:val="0"/>
              <w:adjustRightInd/>
              <w:spacing w:line="440" w:lineRule="exact"/>
              <w:jc w:val="center"/>
              <w:rPr>
                <w:rFonts w:hint="default" w:ascii="宋体" w:hAnsi="宋体" w:cs="宋体"/>
                <w:sz w:val="24"/>
                <w:lang w:val="en-US" w:eastAsia="zh-CN"/>
              </w:rPr>
            </w:pPr>
            <w:r>
              <w:rPr>
                <w:rFonts w:hint="eastAsia" w:ascii="宋体" w:hAnsi="宋体" w:cs="宋体"/>
                <w:sz w:val="24"/>
                <w:lang w:val="en-US" w:eastAsia="zh-CN"/>
              </w:rPr>
              <w:t>9</w:t>
            </w:r>
          </w:p>
        </w:tc>
        <w:tc>
          <w:tcPr>
            <w:tcW w:w="2004" w:type="dxa"/>
            <w:vAlign w:val="center"/>
          </w:tcPr>
          <w:p w14:paraId="469AE4CF">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b w:val="0"/>
                <w:bCs/>
                <w:color w:val="auto"/>
                <w:sz w:val="24"/>
                <w:lang w:val="en-US" w:eastAsia="zh-CN"/>
              </w:rPr>
            </w:pPr>
            <w:r>
              <w:rPr>
                <w:rFonts w:hint="eastAsia" w:ascii="宋体" w:hAnsi="宋体" w:cs="宋体"/>
                <w:b w:val="0"/>
                <w:bCs/>
                <w:color w:val="auto"/>
                <w:sz w:val="24"/>
                <w:lang w:val="en-US" w:eastAsia="zh-CN"/>
              </w:rPr>
              <w:t>服务标准</w:t>
            </w:r>
          </w:p>
        </w:tc>
        <w:tc>
          <w:tcPr>
            <w:tcW w:w="7455" w:type="dxa"/>
            <w:vAlign w:val="center"/>
          </w:tcPr>
          <w:p w14:paraId="0C571616">
            <w:pPr>
              <w:keepNext w:val="0"/>
              <w:keepLines w:val="0"/>
              <w:pageBreakBefore w:val="0"/>
              <w:kinsoku/>
              <w:wordWrap/>
              <w:overflowPunct/>
              <w:topLinePunct w:val="0"/>
              <w:autoSpaceDE/>
              <w:autoSpaceDN/>
              <w:bidi w:val="0"/>
              <w:adjustRightInd/>
              <w:spacing w:line="440" w:lineRule="exact"/>
              <w:rPr>
                <w:rFonts w:hint="default" w:ascii="宋体" w:hAnsi="宋体" w:eastAsia="宋体" w:cs="宋体"/>
                <w:bCs/>
                <w:color w:val="auto"/>
                <w:sz w:val="24"/>
                <w:lang w:val="en-US" w:eastAsia="zh-CN"/>
              </w:rPr>
            </w:pPr>
            <w:r>
              <w:rPr>
                <w:rFonts w:hint="eastAsia" w:ascii="宋体" w:hAnsi="宋体" w:eastAsia="宋体" w:cs="宋体"/>
                <w:b w:val="0"/>
                <w:bCs w:val="0"/>
                <w:color w:val="auto"/>
                <w:sz w:val="24"/>
                <w:szCs w:val="24"/>
                <w:lang w:val="en-US" w:eastAsia="zh-CN"/>
              </w:rPr>
              <w:t>合格，达到国家或行业现行相关规范要求</w:t>
            </w:r>
          </w:p>
        </w:tc>
      </w:tr>
      <w:tr w14:paraId="7E6B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1BD9558C">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2004" w:type="dxa"/>
            <w:vAlign w:val="center"/>
          </w:tcPr>
          <w:p w14:paraId="043B3897">
            <w:pPr>
              <w:keepNext w:val="0"/>
              <w:keepLines w:val="0"/>
              <w:pageBreakBefore w:val="0"/>
              <w:kinsoku/>
              <w:wordWrap/>
              <w:overflowPunct/>
              <w:topLinePunct w:val="0"/>
              <w:autoSpaceDE/>
              <w:autoSpaceDN/>
              <w:bidi w:val="0"/>
              <w:adjustRightInd/>
              <w:spacing w:line="440" w:lineRule="exact"/>
              <w:jc w:val="center"/>
              <w:rPr>
                <w:rFonts w:ascii="宋体" w:hAnsi="宋体" w:cs="宋体"/>
                <w:sz w:val="24"/>
                <w:highlight w:val="none"/>
              </w:rPr>
            </w:pPr>
            <w:r>
              <w:rPr>
                <w:rFonts w:hint="eastAsia" w:ascii="宋体" w:hAnsi="宋体" w:cs="宋体"/>
                <w:b w:val="0"/>
                <w:bCs w:val="0"/>
                <w:sz w:val="24"/>
                <w:highlight w:val="none"/>
                <w:lang w:val="en-US" w:eastAsia="zh-CN"/>
              </w:rPr>
              <w:t>投标人</w:t>
            </w:r>
            <w:r>
              <w:rPr>
                <w:rFonts w:hint="eastAsia" w:ascii="宋体" w:hAnsi="宋体" w:cs="宋体"/>
                <w:b w:val="0"/>
                <w:bCs w:val="0"/>
                <w:sz w:val="24"/>
                <w:highlight w:val="none"/>
              </w:rPr>
              <w:t>资格条件</w:t>
            </w:r>
          </w:p>
        </w:tc>
        <w:tc>
          <w:tcPr>
            <w:tcW w:w="7455" w:type="dxa"/>
            <w:vAlign w:val="center"/>
          </w:tcPr>
          <w:p w14:paraId="533D28AA">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1.满足《中华人民共和国政府采购法》第二十二条规定；</w:t>
            </w:r>
          </w:p>
          <w:p w14:paraId="3B91764D">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2.落实政府采购政策需满足的资格要求：本项目属于专门面向中小企业采购的项目。</w:t>
            </w:r>
          </w:p>
          <w:p w14:paraId="0A14C444">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highlight w:val="none"/>
                <w:lang w:val="zh-CN" w:eastAsia="zh-CN"/>
              </w:rPr>
            </w:pPr>
            <w:r>
              <w:rPr>
                <w:rFonts w:hint="eastAsia" w:ascii="宋体" w:hAnsi="宋体" w:eastAsia="宋体" w:cs="宋体"/>
                <w:sz w:val="24"/>
                <w:highlight w:val="none"/>
                <w:lang w:val="zh-CN" w:eastAsia="zh-CN"/>
              </w:rPr>
              <w:t>3.本项目的特定资格要求：无。</w:t>
            </w:r>
          </w:p>
          <w:p w14:paraId="1AA92044">
            <w:pPr>
              <w:keepNext w:val="0"/>
              <w:keepLines w:val="0"/>
              <w:pageBreakBefore w:val="0"/>
              <w:kinsoku/>
              <w:wordWrap/>
              <w:overflowPunct/>
              <w:topLinePunct w:val="0"/>
              <w:autoSpaceDE/>
              <w:autoSpaceDN/>
              <w:bidi w:val="0"/>
              <w:adjustRightInd/>
              <w:spacing w:line="440" w:lineRule="exact"/>
              <w:rPr>
                <w:rFonts w:hint="eastAsia" w:ascii="宋体" w:hAnsi="宋体" w:cs="宋体"/>
                <w:sz w:val="24"/>
                <w:highlight w:val="none"/>
                <w:lang w:val="zh-CN" w:eastAsia="zh-CN"/>
              </w:rPr>
            </w:pPr>
            <w:r>
              <w:rPr>
                <w:rFonts w:hint="eastAsia" w:ascii="宋体" w:hAnsi="宋体" w:cs="宋体"/>
                <w:sz w:val="24"/>
                <w:highlight w:val="none"/>
                <w:lang w:val="zh-CN"/>
              </w:rPr>
              <w:t>4.</w:t>
            </w:r>
            <w:r>
              <w:rPr>
                <w:rFonts w:hint="eastAsia" w:ascii="宋体" w:hAnsi="宋体" w:cs="宋体"/>
                <w:sz w:val="24"/>
                <w:highlight w:val="none"/>
                <w:lang w:val="zh-CN" w:eastAsia="zh-CN"/>
              </w:rPr>
              <w:t>供应商</w:t>
            </w:r>
            <w:r>
              <w:rPr>
                <w:rFonts w:hint="eastAsia" w:ascii="宋体" w:hAnsi="宋体" w:cs="宋体"/>
                <w:sz w:val="24"/>
                <w:highlight w:val="none"/>
                <w:lang w:val="zh-CN"/>
              </w:rPr>
              <w:t>不得为“信用中国”网站（www.creditchina.gov.cn）中列入失信被执行人和重大税</w:t>
            </w:r>
            <w:r>
              <w:rPr>
                <w:rFonts w:hint="eastAsia" w:ascii="宋体" w:hAnsi="宋体" w:cs="宋体"/>
                <w:sz w:val="24"/>
                <w:highlight w:val="none"/>
                <w:lang w:val="zh-CN" w:eastAsia="zh-CN"/>
              </w:rPr>
              <w:t>收违法失信主体的投标人，不得为“中国政府采购网”（www.ccgp.gov.cn）政府采购严重违法失信行为名单中被财政部门禁止参加政府采购活动的投标人。</w:t>
            </w:r>
          </w:p>
          <w:p w14:paraId="5735B281">
            <w:pPr>
              <w:keepNext w:val="0"/>
              <w:keepLines w:val="0"/>
              <w:pageBreakBefore w:val="0"/>
              <w:kinsoku/>
              <w:wordWrap/>
              <w:overflowPunct/>
              <w:topLinePunct w:val="0"/>
              <w:autoSpaceDE/>
              <w:autoSpaceDN/>
              <w:bidi w:val="0"/>
              <w:adjustRightInd/>
              <w:spacing w:line="440" w:lineRule="exact"/>
              <w:rPr>
                <w:rFonts w:ascii="宋体" w:hAnsi="宋体" w:cs="宋体"/>
                <w:sz w:val="24"/>
                <w:highlight w:val="none"/>
                <w:lang w:val="zh-CN"/>
              </w:rPr>
            </w:pPr>
            <w:r>
              <w:rPr>
                <w:rFonts w:hint="eastAsia" w:ascii="宋体" w:hAnsi="宋体" w:cs="宋体"/>
                <w:sz w:val="24"/>
                <w:highlight w:val="none"/>
                <w:lang w:val="zh-CN" w:eastAsia="zh-CN"/>
              </w:rPr>
              <w:t>5.单位负责人为同一人或存在控股、管理关系的不同单位不得同时参加投标。</w:t>
            </w:r>
          </w:p>
        </w:tc>
      </w:tr>
      <w:tr w14:paraId="7581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4049C84E">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2004" w:type="dxa"/>
            <w:vAlign w:val="center"/>
          </w:tcPr>
          <w:p w14:paraId="12FB20D3">
            <w:pPr>
              <w:keepNext w:val="0"/>
              <w:keepLines w:val="0"/>
              <w:pageBreakBefore w:val="0"/>
              <w:kinsoku/>
              <w:wordWrap/>
              <w:overflowPunct/>
              <w:topLinePunct w:val="0"/>
              <w:autoSpaceDE/>
              <w:autoSpaceDN/>
              <w:bidi w:val="0"/>
              <w:adjustRightInd/>
              <w:spacing w:line="440" w:lineRule="exact"/>
              <w:jc w:val="center"/>
              <w:rPr>
                <w:rFonts w:ascii="宋体" w:hAnsi="宋体" w:cs="宋体"/>
                <w:color w:val="auto"/>
                <w:sz w:val="24"/>
              </w:rPr>
            </w:pPr>
            <w:r>
              <w:rPr>
                <w:rFonts w:hint="eastAsia" w:ascii="宋体" w:hAnsi="宋体" w:cs="宋体"/>
                <w:color w:val="auto"/>
                <w:sz w:val="24"/>
              </w:rPr>
              <w:t>联合体投标</w:t>
            </w:r>
          </w:p>
        </w:tc>
        <w:tc>
          <w:tcPr>
            <w:tcW w:w="7455" w:type="dxa"/>
            <w:vAlign w:val="center"/>
          </w:tcPr>
          <w:p w14:paraId="329DC053">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color w:val="FF0000"/>
                <w:sz w:val="24"/>
                <w:lang w:eastAsia="zh-CN"/>
              </w:rPr>
            </w:pPr>
            <w:r>
              <w:rPr>
                <w:rFonts w:hint="eastAsia" w:ascii="宋体" w:hAnsi="宋体" w:cs="宋体"/>
                <w:color w:val="000000"/>
                <w:sz w:val="24"/>
                <w:lang w:val="en-US" w:eastAsia="zh-CN"/>
              </w:rPr>
              <w:t>不接受</w:t>
            </w:r>
          </w:p>
        </w:tc>
      </w:tr>
      <w:tr w14:paraId="77BE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5A4E0A6D">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2004" w:type="dxa"/>
            <w:vAlign w:val="center"/>
          </w:tcPr>
          <w:p w14:paraId="6988A96A">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招标文件的提供期限</w:t>
            </w:r>
          </w:p>
        </w:tc>
        <w:tc>
          <w:tcPr>
            <w:tcW w:w="7455" w:type="dxa"/>
            <w:vAlign w:val="center"/>
          </w:tcPr>
          <w:p w14:paraId="51673A98">
            <w:pPr>
              <w:keepNext w:val="0"/>
              <w:keepLines w:val="0"/>
              <w:pageBreakBefore w:val="0"/>
              <w:kinsoku/>
              <w:wordWrap/>
              <w:overflowPunct/>
              <w:topLinePunct w:val="0"/>
              <w:autoSpaceDE/>
              <w:autoSpaceDN/>
              <w:bidi w:val="0"/>
              <w:adjustRightInd/>
              <w:snapToGrid w:val="0"/>
              <w:spacing w:line="440" w:lineRule="exact"/>
              <w:rPr>
                <w:rFonts w:ascii="宋体" w:hAnsi="宋体" w:cs="宋体"/>
                <w:sz w:val="24"/>
              </w:rPr>
            </w:pPr>
            <w:r>
              <w:rPr>
                <w:rFonts w:hint="eastAsia" w:ascii="宋体" w:hAnsi="宋体" w:cs="宋体"/>
                <w:sz w:val="24"/>
              </w:rPr>
              <w:t>见招标公告</w:t>
            </w:r>
          </w:p>
        </w:tc>
      </w:tr>
      <w:tr w14:paraId="6DB0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1F131A3F">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13</w:t>
            </w:r>
          </w:p>
        </w:tc>
        <w:tc>
          <w:tcPr>
            <w:tcW w:w="2004" w:type="dxa"/>
            <w:vAlign w:val="center"/>
          </w:tcPr>
          <w:p w14:paraId="5FD7ED24">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bCs/>
                <w:sz w:val="24"/>
              </w:rPr>
              <w:t>现场考察与标前答疑会</w:t>
            </w:r>
          </w:p>
        </w:tc>
        <w:tc>
          <w:tcPr>
            <w:tcW w:w="7455" w:type="dxa"/>
            <w:vAlign w:val="center"/>
          </w:tcPr>
          <w:p w14:paraId="7A827EED">
            <w:pPr>
              <w:keepNext w:val="0"/>
              <w:keepLines w:val="0"/>
              <w:pageBreakBefore w:val="0"/>
              <w:kinsoku/>
              <w:wordWrap/>
              <w:overflowPunct/>
              <w:topLinePunct w:val="0"/>
              <w:autoSpaceDE/>
              <w:autoSpaceDN/>
              <w:bidi w:val="0"/>
              <w:adjustRightInd/>
              <w:snapToGrid w:val="0"/>
              <w:spacing w:line="440" w:lineRule="exact"/>
              <w:rPr>
                <w:rFonts w:ascii="宋体" w:hAnsi="宋体" w:cs="宋体"/>
                <w:sz w:val="24"/>
              </w:rPr>
            </w:pPr>
            <w:r>
              <w:rPr>
                <w:rFonts w:hint="eastAsia" w:ascii="宋体" w:hAnsi="宋体" w:cs="宋体"/>
                <w:sz w:val="24"/>
              </w:rPr>
              <w:t>☑不组织</w:t>
            </w:r>
          </w:p>
          <w:p w14:paraId="1CD67E1F">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□组织</w:t>
            </w:r>
          </w:p>
        </w:tc>
      </w:tr>
      <w:tr w14:paraId="48FE7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126ADA82">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14</w:t>
            </w:r>
          </w:p>
        </w:tc>
        <w:tc>
          <w:tcPr>
            <w:tcW w:w="2004" w:type="dxa"/>
            <w:vAlign w:val="center"/>
          </w:tcPr>
          <w:p w14:paraId="72E6E8AA">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投标截止时间</w:t>
            </w:r>
          </w:p>
        </w:tc>
        <w:tc>
          <w:tcPr>
            <w:tcW w:w="7455" w:type="dxa"/>
            <w:vAlign w:val="center"/>
          </w:tcPr>
          <w:p w14:paraId="7CB448BD">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见招标公告</w:t>
            </w:r>
          </w:p>
        </w:tc>
      </w:tr>
      <w:tr w14:paraId="70F99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3E8A9963">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15</w:t>
            </w:r>
          </w:p>
        </w:tc>
        <w:tc>
          <w:tcPr>
            <w:tcW w:w="2004" w:type="dxa"/>
            <w:vAlign w:val="center"/>
          </w:tcPr>
          <w:p w14:paraId="3314CE50">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备选方案</w:t>
            </w:r>
          </w:p>
        </w:tc>
        <w:tc>
          <w:tcPr>
            <w:tcW w:w="7455" w:type="dxa"/>
            <w:vAlign w:val="center"/>
          </w:tcPr>
          <w:p w14:paraId="12FED3CE">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不接受</w:t>
            </w:r>
          </w:p>
        </w:tc>
      </w:tr>
      <w:tr w14:paraId="364B0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50A9BCA7">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16</w:t>
            </w:r>
          </w:p>
        </w:tc>
        <w:tc>
          <w:tcPr>
            <w:tcW w:w="2004" w:type="dxa"/>
            <w:vAlign w:val="center"/>
          </w:tcPr>
          <w:p w14:paraId="51ED47D6">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b w:val="0"/>
                <w:bCs w:val="0"/>
                <w:color w:val="auto"/>
                <w:sz w:val="24"/>
              </w:rPr>
              <w:t>资格审查资料</w:t>
            </w:r>
          </w:p>
        </w:tc>
        <w:tc>
          <w:tcPr>
            <w:tcW w:w="7455" w:type="dxa"/>
            <w:vAlign w:val="center"/>
          </w:tcPr>
          <w:p w14:paraId="362CC67C">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ascii="宋体" w:hAnsi="宋体" w:cs="宋体"/>
                <w:sz w:val="24"/>
              </w:rPr>
              <w:t>1.</w:t>
            </w:r>
            <w:r>
              <w:rPr>
                <w:rFonts w:hint="eastAsia"/>
                <w:sz w:val="24"/>
                <w:lang w:val="en-US" w:eastAsia="zh-CN"/>
              </w:rPr>
              <w:t>法定代表人身份证明书、授权委托书（法定代表人出席开标会议可不提供）；</w:t>
            </w:r>
          </w:p>
          <w:p w14:paraId="75CB56F0">
            <w:pPr>
              <w:keepNext w:val="0"/>
              <w:keepLines w:val="0"/>
              <w:pageBreakBefore w:val="0"/>
              <w:kinsoku/>
              <w:wordWrap/>
              <w:overflowPunct/>
              <w:topLinePunct w:val="0"/>
              <w:autoSpaceDE/>
              <w:autoSpaceDN/>
              <w:bidi w:val="0"/>
              <w:adjustRightInd/>
              <w:spacing w:line="440" w:lineRule="exact"/>
              <w:rPr>
                <w:rFonts w:ascii="宋体" w:hAnsi="宋体" w:cs="宋体"/>
                <w:color w:val="auto"/>
                <w:sz w:val="24"/>
              </w:rPr>
            </w:pPr>
            <w:r>
              <w:rPr>
                <w:rFonts w:hint="eastAsia" w:ascii="宋体" w:hAnsi="宋体" w:cs="宋体"/>
                <w:sz w:val="24"/>
              </w:rPr>
              <w:t>2.</w:t>
            </w:r>
            <w:r>
              <w:rPr>
                <w:rFonts w:hint="eastAsia" w:ascii="宋体" w:hAnsi="宋体" w:cs="宋体"/>
                <w:sz w:val="24"/>
                <w:lang w:eastAsia="zh-CN"/>
              </w:rPr>
              <w:t>具有独立承担</w:t>
            </w:r>
            <w:r>
              <w:rPr>
                <w:rFonts w:hint="eastAsia" w:ascii="宋体" w:hAnsi="宋体" w:cs="宋体"/>
                <w:color w:val="auto"/>
                <w:sz w:val="24"/>
                <w:lang w:eastAsia="zh-CN"/>
              </w:rPr>
              <w:t>民事责任的能力</w:t>
            </w:r>
            <w:r>
              <w:rPr>
                <w:rFonts w:hint="eastAsia" w:ascii="宋体" w:hAnsi="宋体" w:cs="宋体"/>
                <w:color w:val="auto"/>
                <w:sz w:val="24"/>
              </w:rPr>
              <w:t>；</w:t>
            </w:r>
          </w:p>
          <w:p w14:paraId="03AA0FCE">
            <w:pPr>
              <w:keepNext w:val="0"/>
              <w:keepLines w:val="0"/>
              <w:pageBreakBefore w:val="0"/>
              <w:kinsoku/>
              <w:wordWrap/>
              <w:overflowPunct/>
              <w:topLinePunct w:val="0"/>
              <w:autoSpaceDE/>
              <w:autoSpaceDN/>
              <w:bidi w:val="0"/>
              <w:adjustRightInd/>
              <w:spacing w:line="440" w:lineRule="exact"/>
              <w:rPr>
                <w:rFonts w:hint="eastAsia" w:ascii="宋体" w:hAnsi="宋体" w:cs="宋体"/>
                <w:color w:val="auto"/>
                <w:sz w:val="24"/>
              </w:rPr>
            </w:pPr>
            <w:r>
              <w:rPr>
                <w:rFonts w:hint="eastAsia" w:ascii="宋体" w:hAnsi="宋体" w:cs="宋体"/>
                <w:color w:val="auto"/>
                <w:sz w:val="24"/>
              </w:rPr>
              <w:t>3.银行基本账户开户许可证或基本存款账户信息；</w:t>
            </w:r>
          </w:p>
          <w:p w14:paraId="63818828">
            <w:pPr>
              <w:keepNext w:val="0"/>
              <w:keepLines w:val="0"/>
              <w:pageBreakBefore w:val="0"/>
              <w:kinsoku/>
              <w:wordWrap/>
              <w:overflowPunct/>
              <w:topLinePunct w:val="0"/>
              <w:autoSpaceDE/>
              <w:autoSpaceDN/>
              <w:bidi w:val="0"/>
              <w:adjustRightInd/>
              <w:spacing w:line="440" w:lineRule="exact"/>
              <w:rPr>
                <w:rFonts w:hint="eastAsia" w:ascii="宋体" w:hAnsi="宋体" w:cs="宋体"/>
                <w:color w:val="auto"/>
                <w:sz w:val="24"/>
                <w:lang w:val="en-US" w:eastAsia="zh-CN"/>
              </w:rPr>
            </w:pPr>
            <w:r>
              <w:rPr>
                <w:rFonts w:hint="eastAsia" w:ascii="宋体" w:hAnsi="宋体" w:cs="宋体"/>
                <w:color w:val="auto"/>
                <w:sz w:val="24"/>
                <w:lang w:val="en-US" w:eastAsia="zh-CN"/>
              </w:rPr>
              <w:t>4.</w:t>
            </w:r>
            <w:r>
              <w:rPr>
                <w:rFonts w:hint="eastAsia" w:ascii="宋体" w:hAnsi="宋体" w:cs="宋体"/>
                <w:color w:val="auto"/>
                <w:sz w:val="24"/>
                <w:lang w:eastAsia="zh-CN"/>
              </w:rPr>
              <w:t>本项目特定资格要求的相关证明文件</w:t>
            </w:r>
            <w:r>
              <w:rPr>
                <w:rFonts w:hint="eastAsia" w:ascii="宋体" w:hAnsi="宋体" w:cs="宋体"/>
                <w:color w:val="auto"/>
                <w:sz w:val="24"/>
              </w:rPr>
              <w:t>；</w:t>
            </w:r>
          </w:p>
          <w:p w14:paraId="7ED2D25F">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sz w:val="24"/>
                <w:lang w:eastAsia="zh-CN"/>
              </w:rPr>
              <w:t>有依法缴纳税收和社会保障资金的良好记录</w:t>
            </w:r>
            <w:r>
              <w:rPr>
                <w:rFonts w:hint="eastAsia" w:ascii="宋体" w:hAnsi="宋体" w:cs="宋体"/>
                <w:sz w:val="24"/>
              </w:rPr>
              <w:t>；</w:t>
            </w:r>
          </w:p>
          <w:p w14:paraId="070D3724">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eastAsia="zh-CN"/>
              </w:rPr>
              <w:t>具有履行合同所必需的设备和专业技术能力</w:t>
            </w:r>
            <w:r>
              <w:rPr>
                <w:rFonts w:hint="eastAsia" w:ascii="宋体" w:hAnsi="宋体" w:cs="宋体"/>
                <w:sz w:val="24"/>
              </w:rPr>
              <w:t>；</w:t>
            </w:r>
          </w:p>
          <w:p w14:paraId="59B31C3C">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val="en-US" w:eastAsia="zh-CN"/>
              </w:rPr>
              <w:t>7</w:t>
            </w:r>
            <w:r>
              <w:rPr>
                <w:rFonts w:hint="eastAsia" w:ascii="宋体" w:hAnsi="宋体" w:cs="宋体"/>
                <w:sz w:val="24"/>
              </w:rPr>
              <w:t>.</w:t>
            </w:r>
            <w:r>
              <w:rPr>
                <w:rFonts w:hint="eastAsia" w:ascii="宋体" w:hAnsi="宋体" w:cs="宋体"/>
                <w:sz w:val="24"/>
                <w:lang w:eastAsia="zh-CN"/>
              </w:rPr>
              <w:t>具有良好的商业信誉和健全的财务会计制度</w:t>
            </w:r>
            <w:r>
              <w:rPr>
                <w:rFonts w:hint="eastAsia" w:ascii="宋体" w:hAnsi="宋体" w:cs="宋体"/>
                <w:sz w:val="24"/>
              </w:rPr>
              <w:t>；</w:t>
            </w:r>
          </w:p>
          <w:p w14:paraId="5C99E912">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val="en-US" w:eastAsia="zh-CN"/>
              </w:rPr>
              <w:t>8</w:t>
            </w:r>
            <w:r>
              <w:rPr>
                <w:rFonts w:hint="eastAsia" w:ascii="宋体" w:hAnsi="宋体" w:cs="宋体"/>
                <w:sz w:val="24"/>
              </w:rPr>
              <w:t>.</w:t>
            </w:r>
            <w:r>
              <w:rPr>
                <w:rFonts w:hint="eastAsia" w:ascii="宋体" w:hAnsi="宋体" w:cs="宋体"/>
                <w:sz w:val="24"/>
                <w:lang w:eastAsia="zh-CN"/>
              </w:rPr>
              <w:t>参加政府采购活动前三年内，在经营活动中没有重大违法记录</w:t>
            </w:r>
            <w:r>
              <w:rPr>
                <w:rFonts w:hint="eastAsia" w:ascii="宋体" w:hAnsi="宋体" w:cs="宋体"/>
                <w:sz w:val="24"/>
              </w:rPr>
              <w:t>；</w:t>
            </w:r>
          </w:p>
          <w:p w14:paraId="0B386E0E">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val="en-US" w:eastAsia="zh-CN"/>
              </w:rPr>
              <w:t>9</w:t>
            </w:r>
            <w:r>
              <w:rPr>
                <w:rFonts w:hint="eastAsia" w:ascii="宋体" w:hAnsi="宋体" w:cs="宋体"/>
                <w:sz w:val="24"/>
              </w:rPr>
              <w:t>.诚信投标承诺书；</w:t>
            </w:r>
          </w:p>
          <w:p w14:paraId="7A5884EB">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val="en-US" w:eastAsia="zh-CN"/>
              </w:rPr>
              <w:t>10</w:t>
            </w:r>
            <w:r>
              <w:rPr>
                <w:rFonts w:hint="eastAsia" w:ascii="宋体" w:hAnsi="宋体" w:cs="宋体"/>
                <w:sz w:val="24"/>
              </w:rPr>
              <w:t>.信用中国网站（www.creditchina.gov.cn）“</w:t>
            </w:r>
            <w:r>
              <w:rPr>
                <w:rFonts w:hint="eastAsia" w:ascii="宋体" w:hAnsi="宋体" w:cs="宋体"/>
                <w:sz w:val="24"/>
                <w:lang w:eastAsia="zh-CN"/>
              </w:rPr>
              <w:t>信息公示</w:t>
            </w:r>
            <w:r>
              <w:rPr>
                <w:rFonts w:hint="eastAsia" w:ascii="宋体" w:hAnsi="宋体" w:cs="宋体"/>
                <w:sz w:val="24"/>
              </w:rPr>
              <w:t>”（包括“失信被执行人”及“重大税收违法失信主体”）查询结果以及中国政府采购网（www.ccgp.gov.cn）“政府采购严重违法失信行为记录名单”查询结果；</w:t>
            </w:r>
          </w:p>
          <w:p w14:paraId="048C81EA">
            <w:pPr>
              <w:keepNext w:val="0"/>
              <w:keepLines w:val="0"/>
              <w:pageBreakBefore w:val="0"/>
              <w:kinsoku/>
              <w:wordWrap/>
              <w:overflowPunct/>
              <w:topLinePunct w:val="0"/>
              <w:autoSpaceDE/>
              <w:autoSpaceDN/>
              <w:bidi w:val="0"/>
              <w:adjustRightInd/>
              <w:spacing w:line="440" w:lineRule="exact"/>
              <w:rPr>
                <w:rFonts w:hint="eastAsia" w:ascii="宋体" w:hAnsi="宋体" w:cs="宋体"/>
                <w:color w:val="auto"/>
                <w:sz w:val="24"/>
                <w:lang w:eastAsia="zh-CN"/>
              </w:rPr>
            </w:pPr>
            <w:r>
              <w:rPr>
                <w:rFonts w:hint="eastAsia" w:ascii="宋体" w:hAnsi="宋体" w:cs="宋体"/>
                <w:color w:val="auto"/>
                <w:sz w:val="24"/>
                <w:lang w:val="en-US" w:eastAsia="zh-CN"/>
              </w:rPr>
              <w:t>11</w:t>
            </w:r>
            <w:r>
              <w:rPr>
                <w:rFonts w:hint="eastAsia" w:ascii="宋体" w:hAnsi="宋体" w:cs="宋体"/>
                <w:color w:val="auto"/>
                <w:sz w:val="24"/>
              </w:rPr>
              <w:t>.</w:t>
            </w:r>
            <w:r>
              <w:rPr>
                <w:rFonts w:hint="eastAsia" w:ascii="宋体" w:hAnsi="宋体" w:cs="宋体"/>
                <w:color w:val="auto"/>
                <w:sz w:val="24"/>
                <w:lang w:eastAsia="zh-CN"/>
              </w:rPr>
              <w:t>投标保证金缴纳证明资料；</w:t>
            </w:r>
          </w:p>
          <w:p w14:paraId="4EFE314B">
            <w:pPr>
              <w:keepNext w:val="0"/>
              <w:keepLines w:val="0"/>
              <w:pageBreakBefore w:val="0"/>
              <w:kinsoku/>
              <w:wordWrap/>
              <w:overflowPunct/>
              <w:topLinePunct w:val="0"/>
              <w:autoSpaceDE/>
              <w:autoSpaceDN/>
              <w:bidi w:val="0"/>
              <w:adjustRightInd/>
              <w:spacing w:line="440" w:lineRule="exact"/>
              <w:rPr>
                <w:rFonts w:hint="eastAsia" w:ascii="宋体" w:hAnsi="宋体" w:cs="宋体"/>
                <w:b/>
                <w:bCs/>
                <w:color w:val="auto"/>
                <w:sz w:val="24"/>
              </w:rPr>
            </w:pPr>
            <w:r>
              <w:rPr>
                <w:rFonts w:hint="eastAsia" w:ascii="宋体" w:hAnsi="宋体" w:cs="宋体"/>
                <w:color w:val="auto"/>
                <w:sz w:val="24"/>
                <w:lang w:val="en-US" w:eastAsia="zh-CN"/>
              </w:rPr>
              <w:t>12.</w:t>
            </w:r>
            <w:r>
              <w:rPr>
                <w:rFonts w:hint="eastAsia" w:ascii="宋体" w:hAnsi="宋体" w:cs="宋体"/>
                <w:color w:val="auto"/>
                <w:sz w:val="24"/>
              </w:rPr>
              <w:t>供应商</w:t>
            </w:r>
            <w:r>
              <w:rPr>
                <w:rFonts w:hint="eastAsia" w:ascii="宋体" w:hAnsi="宋体" w:cs="宋体"/>
                <w:color w:val="auto"/>
                <w:sz w:val="24"/>
                <w:lang w:val="en-US" w:eastAsia="zh-CN"/>
              </w:rPr>
              <w:t>应</w:t>
            </w:r>
            <w:r>
              <w:rPr>
                <w:rFonts w:hint="eastAsia" w:ascii="宋体" w:hAnsi="宋体" w:cs="宋体"/>
                <w:color w:val="auto"/>
                <w:sz w:val="24"/>
              </w:rPr>
              <w:t>为中小企业（请根据采购文件格式填写《中小企业声明函》）。</w:t>
            </w:r>
          </w:p>
          <w:p w14:paraId="70E53B0F">
            <w:pPr>
              <w:keepNext w:val="0"/>
              <w:keepLines w:val="0"/>
              <w:pageBreakBefore w:val="0"/>
              <w:kinsoku/>
              <w:wordWrap/>
              <w:overflowPunct/>
              <w:topLinePunct w:val="0"/>
              <w:autoSpaceDE/>
              <w:autoSpaceDN/>
              <w:bidi w:val="0"/>
              <w:adjustRightInd/>
              <w:spacing w:line="440" w:lineRule="exact"/>
              <w:rPr>
                <w:rFonts w:ascii="宋体" w:hAnsi="宋体" w:cs="宋体"/>
                <w:b/>
                <w:bCs/>
                <w:color w:val="auto"/>
                <w:sz w:val="24"/>
              </w:rPr>
            </w:pPr>
            <w:r>
              <w:rPr>
                <w:rFonts w:hint="eastAsia" w:ascii="宋体" w:hAnsi="宋体" w:cs="宋体"/>
                <w:b/>
                <w:bCs/>
                <w:sz w:val="24"/>
              </w:rPr>
              <w:t>注：</w:t>
            </w:r>
            <w:r>
              <w:rPr>
                <w:rFonts w:hint="eastAsia" w:ascii="宋体" w:hAnsi="宋体" w:cs="宋体"/>
                <w:b/>
                <w:bCs/>
                <w:sz w:val="24"/>
                <w:lang w:val="en-US" w:eastAsia="zh-CN"/>
              </w:rPr>
              <w:t>投标人</w:t>
            </w:r>
            <w:r>
              <w:rPr>
                <w:rFonts w:hint="eastAsia" w:ascii="宋体" w:hAnsi="宋体" w:cs="宋体"/>
                <w:b/>
                <w:bCs/>
                <w:sz w:val="24"/>
              </w:rPr>
              <w:t>应对上述资料的真实性、有效性负责。</w:t>
            </w:r>
          </w:p>
          <w:p w14:paraId="41A48EB3">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val="zh-CN" w:eastAsia="zh-CN"/>
              </w:rPr>
            </w:pPr>
            <w:r>
              <w:rPr>
                <w:rFonts w:hint="eastAsia" w:ascii="宋体" w:hAnsi="宋体" w:cs="宋体"/>
                <w:b w:val="0"/>
                <w:bCs w:val="0"/>
                <w:sz w:val="24"/>
              </w:rPr>
              <w:t>若发现</w:t>
            </w:r>
            <w:r>
              <w:rPr>
                <w:rFonts w:hint="eastAsia" w:ascii="宋体" w:hAnsi="宋体" w:cs="宋体"/>
                <w:b w:val="0"/>
                <w:bCs w:val="0"/>
                <w:sz w:val="24"/>
                <w:lang w:val="en-US" w:eastAsia="zh-CN"/>
              </w:rPr>
              <w:t>投标人</w:t>
            </w:r>
            <w:r>
              <w:rPr>
                <w:rFonts w:hint="eastAsia" w:ascii="宋体" w:hAnsi="宋体" w:cs="宋体"/>
                <w:b w:val="0"/>
                <w:bCs w:val="0"/>
                <w:sz w:val="24"/>
              </w:rPr>
              <w:t>有提供虚假、伪造资料的，不仅其投标将被否决，还将没收其投标保证金并依法追究其责任</w:t>
            </w:r>
            <w:r>
              <w:rPr>
                <w:rFonts w:hint="eastAsia" w:ascii="宋体" w:hAnsi="宋体" w:cs="宋体"/>
                <w:b w:val="0"/>
                <w:bCs w:val="0"/>
                <w:sz w:val="24"/>
                <w:lang w:eastAsia="zh-CN"/>
              </w:rPr>
              <w:t>。</w:t>
            </w:r>
          </w:p>
        </w:tc>
      </w:tr>
      <w:tr w14:paraId="3F42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33C5BF14">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17</w:t>
            </w:r>
          </w:p>
        </w:tc>
        <w:tc>
          <w:tcPr>
            <w:tcW w:w="2004" w:type="dxa"/>
            <w:vAlign w:val="center"/>
          </w:tcPr>
          <w:p w14:paraId="51754D5E">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color w:val="auto"/>
                <w:sz w:val="24"/>
                <w:highlight w:val="none"/>
              </w:rPr>
              <w:t>投标保证金</w:t>
            </w:r>
          </w:p>
        </w:tc>
        <w:tc>
          <w:tcPr>
            <w:tcW w:w="7455" w:type="dxa"/>
            <w:vAlign w:val="center"/>
          </w:tcPr>
          <w:p w14:paraId="1ABF39C5">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（1）投标保证金的</w:t>
            </w:r>
            <w:r>
              <w:rPr>
                <w:rFonts w:hint="eastAsia" w:ascii="宋体" w:hAnsi="宋体" w:eastAsia="宋体" w:cs="宋体"/>
                <w:sz w:val="24"/>
              </w:rPr>
              <w:t>形式：</w:t>
            </w:r>
            <w:r>
              <w:rPr>
                <w:rFonts w:hint="eastAsia" w:ascii="宋体" w:hAnsi="宋体" w:cs="宋体"/>
                <w:sz w:val="24"/>
                <w:lang w:val="en-US" w:eastAsia="zh-CN"/>
              </w:rPr>
              <w:t>保函或者网上银行转账</w:t>
            </w:r>
            <w:r>
              <w:rPr>
                <w:rFonts w:hint="eastAsia" w:ascii="宋体" w:hAnsi="宋体" w:eastAsia="宋体" w:cs="宋体"/>
                <w:sz w:val="24"/>
              </w:rPr>
              <w:t>。</w:t>
            </w:r>
          </w:p>
          <w:p w14:paraId="7B42012A">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highlight w:val="none"/>
              </w:rPr>
            </w:pPr>
            <w:r>
              <w:rPr>
                <w:rFonts w:hint="eastAsia" w:ascii="宋体" w:hAnsi="宋体" w:eastAsia="宋体" w:cs="宋体"/>
                <w:sz w:val="24"/>
              </w:rPr>
              <w:t>（2）投标保证金</w:t>
            </w:r>
            <w:r>
              <w:rPr>
                <w:rFonts w:hint="eastAsia" w:ascii="宋体" w:hAnsi="宋体" w:eastAsia="宋体" w:cs="宋体"/>
                <w:color w:val="auto"/>
                <w:sz w:val="24"/>
              </w:rPr>
              <w:t>金额为</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30000</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保证金在响应文件</w:t>
            </w:r>
            <w:r>
              <w:rPr>
                <w:rFonts w:hint="eastAsia" w:ascii="宋体" w:hAnsi="宋体" w:eastAsia="宋体" w:cs="宋体"/>
                <w:sz w:val="24"/>
                <w:highlight w:val="none"/>
              </w:rPr>
              <w:t>的有效期内保持有效。</w:t>
            </w:r>
          </w:p>
          <w:p w14:paraId="4DA311CE">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cs="宋体"/>
                <w:sz w:val="24"/>
              </w:rPr>
              <w:t>（3）投标保证金的递交截止时间：投标截止</w:t>
            </w:r>
            <w:r>
              <w:rPr>
                <w:rFonts w:hint="eastAsia" w:ascii="宋体" w:hAnsi="宋体" w:eastAsia="宋体" w:cs="宋体"/>
                <w:sz w:val="24"/>
              </w:rPr>
              <w:t>时间之前（以银行到</w:t>
            </w:r>
            <w:r>
              <w:rPr>
                <w:rFonts w:hint="eastAsia" w:ascii="宋体" w:hAnsi="宋体" w:eastAsia="宋体" w:cs="宋体"/>
                <w:sz w:val="24"/>
                <w:lang w:val="en-US" w:eastAsia="zh-CN"/>
              </w:rPr>
              <w:t>账</w:t>
            </w:r>
            <w:r>
              <w:rPr>
                <w:rFonts w:hint="eastAsia" w:ascii="宋体" w:hAnsi="宋体" w:eastAsia="宋体" w:cs="宋体"/>
                <w:sz w:val="24"/>
              </w:rPr>
              <w:t>时间为准）。</w:t>
            </w:r>
          </w:p>
          <w:p w14:paraId="26DC2A05">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rPr>
              <w:t>投标保证金由</w:t>
            </w:r>
            <w:r>
              <w:rPr>
                <w:rFonts w:hint="eastAsia" w:ascii="宋体" w:hAnsi="宋体" w:eastAsia="宋体" w:cs="宋体"/>
                <w:sz w:val="24"/>
                <w:lang w:val="en-US" w:eastAsia="zh-CN"/>
              </w:rPr>
              <w:t>投标人</w:t>
            </w:r>
            <w:r>
              <w:rPr>
                <w:rFonts w:hint="eastAsia" w:ascii="宋体" w:hAnsi="宋体" w:eastAsia="宋体" w:cs="宋体"/>
                <w:sz w:val="24"/>
              </w:rPr>
              <w:t>的基本账户一次性汇入采购人以下指定账户。</w:t>
            </w:r>
          </w:p>
          <w:p w14:paraId="73C84BA2">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账户名称：山西佰辰建设项目管理有限公司</w:t>
            </w:r>
          </w:p>
          <w:p w14:paraId="1864D1E0">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开 户 行：交通银行太原体育南路支行</w:t>
            </w:r>
          </w:p>
          <w:p w14:paraId="0D85B1C7">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lang w:val="en-US" w:eastAsia="zh-CN"/>
              </w:rPr>
              <w:t>账号：141000220012017002887</w:t>
            </w:r>
          </w:p>
          <w:p w14:paraId="780EB1BF">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（注：交纳保证金时需注明</w:t>
            </w:r>
            <w:r>
              <w:rPr>
                <w:rFonts w:hint="eastAsia" w:ascii="宋体" w:hAnsi="宋体" w:cs="宋体"/>
                <w:b/>
                <w:bCs/>
                <w:color w:val="000000"/>
                <w:sz w:val="24"/>
              </w:rPr>
              <w:t>项目</w:t>
            </w:r>
            <w:r>
              <w:rPr>
                <w:rFonts w:hint="eastAsia" w:ascii="宋体" w:hAnsi="宋体" w:cs="宋体"/>
                <w:b/>
                <w:bCs/>
                <w:color w:val="000000"/>
                <w:sz w:val="24"/>
                <w:lang w:val="en-US" w:eastAsia="zh-CN"/>
              </w:rPr>
              <w:t>名称</w:t>
            </w:r>
            <w:r>
              <w:rPr>
                <w:rFonts w:hint="eastAsia" w:ascii="宋体" w:hAnsi="宋体" w:cs="宋体"/>
                <w:sz w:val="24"/>
              </w:rPr>
              <w:t>）</w:t>
            </w:r>
          </w:p>
          <w:p w14:paraId="2B4DA113">
            <w:pPr>
              <w:keepNext w:val="0"/>
              <w:keepLines w:val="0"/>
              <w:pageBreakBefore w:val="0"/>
              <w:kinsoku/>
              <w:wordWrap/>
              <w:overflowPunct/>
              <w:topLinePunct w:val="0"/>
              <w:autoSpaceDE/>
              <w:autoSpaceDN/>
              <w:bidi w:val="0"/>
              <w:adjustRightInd/>
              <w:spacing w:line="440" w:lineRule="exact"/>
              <w:rPr>
                <w:rFonts w:ascii="宋体" w:hAnsi="宋体" w:cs="宋体"/>
                <w:b/>
                <w:bCs/>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）投标人的投标保证金退还方式和时间：按递交方式退还。招标人发出中标通知书后5个工作日内向未中标的投标人退还投标保证金；招标人与中标人签订合同后5个工作日内向中标人退还投标保证金。</w:t>
            </w:r>
          </w:p>
        </w:tc>
      </w:tr>
      <w:tr w14:paraId="70EE4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53C6B3FC">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18</w:t>
            </w:r>
          </w:p>
        </w:tc>
        <w:tc>
          <w:tcPr>
            <w:tcW w:w="2004" w:type="dxa"/>
            <w:vAlign w:val="center"/>
          </w:tcPr>
          <w:p w14:paraId="786B943F">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分  包</w:t>
            </w:r>
          </w:p>
        </w:tc>
        <w:tc>
          <w:tcPr>
            <w:tcW w:w="7455" w:type="dxa"/>
            <w:vAlign w:val="center"/>
          </w:tcPr>
          <w:p w14:paraId="61639B87">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lang w:eastAsia="zh-CN"/>
              </w:rPr>
              <w:t>☑</w:t>
            </w:r>
            <w:r>
              <w:rPr>
                <w:rFonts w:hint="eastAsia" w:ascii="宋体" w:hAnsi="宋体" w:cs="宋体"/>
                <w:sz w:val="24"/>
              </w:rPr>
              <w:t>不允许</w:t>
            </w:r>
          </w:p>
          <w:p w14:paraId="069D49C5">
            <w:pPr>
              <w:keepNext w:val="0"/>
              <w:keepLines w:val="0"/>
              <w:pageBreakBefore w:val="0"/>
              <w:kinsoku/>
              <w:wordWrap/>
              <w:overflowPunct/>
              <w:topLinePunct w:val="0"/>
              <w:autoSpaceDE/>
              <w:autoSpaceDN/>
              <w:bidi w:val="0"/>
              <w:adjustRightInd/>
              <w:spacing w:line="440" w:lineRule="exact"/>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rPr>
              <w:t>允许</w:t>
            </w:r>
            <w:r>
              <w:rPr>
                <w:rFonts w:hint="eastAsia" w:ascii="宋体" w:hAnsi="宋体" w:cs="宋体"/>
                <w:sz w:val="24"/>
                <w:lang w:eastAsia="zh-CN"/>
              </w:rPr>
              <w:t>：</w:t>
            </w:r>
          </w:p>
        </w:tc>
      </w:tr>
      <w:tr w14:paraId="17F7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4BBE5360">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19</w:t>
            </w:r>
          </w:p>
        </w:tc>
        <w:tc>
          <w:tcPr>
            <w:tcW w:w="2004" w:type="dxa"/>
            <w:vAlign w:val="center"/>
          </w:tcPr>
          <w:p w14:paraId="617349EA">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构成招标文件</w:t>
            </w:r>
          </w:p>
          <w:p w14:paraId="064026E6">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的其他材料</w:t>
            </w:r>
          </w:p>
        </w:tc>
        <w:tc>
          <w:tcPr>
            <w:tcW w:w="7455" w:type="dxa"/>
            <w:vAlign w:val="center"/>
          </w:tcPr>
          <w:p w14:paraId="27F47AF8">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□无</w:t>
            </w:r>
          </w:p>
          <w:p w14:paraId="27B4553D">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☑有  招标文件澄清、修改等内容，通过平台发布（如有）</w:t>
            </w:r>
          </w:p>
        </w:tc>
      </w:tr>
      <w:tr w14:paraId="092E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02" w:type="dxa"/>
            <w:vAlign w:val="center"/>
          </w:tcPr>
          <w:p w14:paraId="059DD336">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2004" w:type="dxa"/>
            <w:vAlign w:val="center"/>
          </w:tcPr>
          <w:p w14:paraId="5907ED23">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投标有效期</w:t>
            </w:r>
          </w:p>
        </w:tc>
        <w:tc>
          <w:tcPr>
            <w:tcW w:w="7455" w:type="dxa"/>
            <w:vAlign w:val="center"/>
          </w:tcPr>
          <w:p w14:paraId="4D09B960">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90日历天</w:t>
            </w:r>
          </w:p>
        </w:tc>
      </w:tr>
      <w:tr w14:paraId="2A24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3159BBEF">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hint="default" w:ascii="宋体" w:hAnsi="宋体" w:cs="宋体"/>
                <w:sz w:val="24"/>
                <w:lang w:val="en-US"/>
              </w:rPr>
            </w:pPr>
            <w:r>
              <w:rPr>
                <w:rStyle w:val="82"/>
                <w:rFonts w:hint="eastAsia" w:ascii="宋体" w:hAnsi="宋体" w:cs="宋体"/>
                <w:sz w:val="24"/>
                <w:lang w:val="en-US"/>
              </w:rPr>
              <w:t>21</w:t>
            </w:r>
          </w:p>
        </w:tc>
        <w:tc>
          <w:tcPr>
            <w:tcW w:w="2004" w:type="dxa"/>
            <w:vAlign w:val="center"/>
          </w:tcPr>
          <w:p w14:paraId="629E3B9F">
            <w:pPr>
              <w:keepNext w:val="0"/>
              <w:keepLines w:val="0"/>
              <w:pageBreakBefore w:val="0"/>
              <w:widowControl/>
              <w:tabs>
                <w:tab w:val="left" w:pos="420"/>
              </w:tabs>
              <w:kinsoku/>
              <w:wordWrap/>
              <w:overflowPunct/>
              <w:topLinePunct w:val="0"/>
              <w:autoSpaceDE/>
              <w:autoSpaceDN/>
              <w:bidi w:val="0"/>
              <w:adjustRightInd/>
              <w:snapToGrid w:val="0"/>
              <w:spacing w:line="440" w:lineRule="exact"/>
              <w:jc w:val="center"/>
              <w:textAlignment w:val="baseline"/>
              <w:rPr>
                <w:rStyle w:val="82"/>
                <w:rFonts w:hint="eastAsia" w:ascii="宋体" w:hAnsi="宋体" w:cs="宋体"/>
                <w:spacing w:val="10"/>
                <w:kern w:val="0"/>
                <w:sz w:val="24"/>
              </w:rPr>
            </w:pPr>
            <w:r>
              <w:rPr>
                <w:rStyle w:val="82"/>
                <w:rFonts w:hint="eastAsia" w:ascii="宋体" w:hAnsi="宋体" w:cs="宋体"/>
                <w:spacing w:val="10"/>
                <w:kern w:val="0"/>
                <w:sz w:val="24"/>
              </w:rPr>
              <w:t>投标文件递交的截止时间</w:t>
            </w:r>
          </w:p>
          <w:p w14:paraId="19A17EEE">
            <w:pPr>
              <w:keepNext w:val="0"/>
              <w:keepLines w:val="0"/>
              <w:pageBreakBefore w:val="0"/>
              <w:widowControl/>
              <w:tabs>
                <w:tab w:val="left" w:pos="420"/>
              </w:tabs>
              <w:kinsoku/>
              <w:wordWrap/>
              <w:overflowPunct/>
              <w:topLinePunct w:val="0"/>
              <w:autoSpaceDE/>
              <w:autoSpaceDN/>
              <w:bidi w:val="0"/>
              <w:adjustRightInd/>
              <w:snapToGrid w:val="0"/>
              <w:spacing w:line="440" w:lineRule="exact"/>
              <w:jc w:val="center"/>
              <w:textAlignment w:val="baseline"/>
              <w:rPr>
                <w:rFonts w:ascii="宋体" w:hAnsi="宋体" w:cs="宋体"/>
                <w:sz w:val="24"/>
              </w:rPr>
            </w:pPr>
            <w:r>
              <w:rPr>
                <w:rStyle w:val="82"/>
                <w:rFonts w:hint="eastAsia" w:ascii="宋体" w:hAnsi="宋体" w:cs="宋体"/>
                <w:spacing w:val="10"/>
                <w:kern w:val="0"/>
                <w:sz w:val="24"/>
              </w:rPr>
              <w:t>（</w:t>
            </w:r>
            <w:r>
              <w:rPr>
                <w:rStyle w:val="82"/>
                <w:rFonts w:hint="eastAsia" w:ascii="宋体" w:hAnsi="宋体" w:cs="宋体"/>
                <w:spacing w:val="10"/>
                <w:kern w:val="0"/>
                <w:sz w:val="24"/>
                <w:lang w:val="en-US"/>
              </w:rPr>
              <w:t>同开标时间</w:t>
            </w:r>
            <w:r>
              <w:rPr>
                <w:rStyle w:val="82"/>
                <w:rFonts w:hint="eastAsia" w:ascii="宋体" w:hAnsi="宋体" w:cs="宋体"/>
                <w:spacing w:val="10"/>
                <w:kern w:val="0"/>
                <w:sz w:val="24"/>
              </w:rPr>
              <w:t>）</w:t>
            </w:r>
          </w:p>
        </w:tc>
        <w:tc>
          <w:tcPr>
            <w:tcW w:w="7455" w:type="dxa"/>
            <w:vAlign w:val="center"/>
          </w:tcPr>
          <w:p w14:paraId="71265DFD">
            <w:pPr>
              <w:keepNext w:val="0"/>
              <w:keepLines w:val="0"/>
              <w:pageBreakBefore w:val="0"/>
              <w:widowControl/>
              <w:tabs>
                <w:tab w:val="left" w:pos="420"/>
              </w:tabs>
              <w:kinsoku/>
              <w:wordWrap/>
              <w:overflowPunct/>
              <w:topLinePunct w:val="0"/>
              <w:autoSpaceDE/>
              <w:autoSpaceDN/>
              <w:bidi w:val="0"/>
              <w:adjustRightInd/>
              <w:snapToGrid w:val="0"/>
              <w:spacing w:line="440" w:lineRule="exact"/>
              <w:textAlignment w:val="baseline"/>
              <w:rPr>
                <w:rFonts w:ascii="宋体" w:hAnsi="宋体" w:cs="宋体"/>
                <w:sz w:val="24"/>
              </w:rPr>
            </w:pPr>
            <w:r>
              <w:rPr>
                <w:rFonts w:hint="eastAsia" w:ascii="宋体" w:hAnsi="宋体" w:cs="宋体"/>
                <w:sz w:val="24"/>
              </w:rPr>
              <w:t>见招标公告</w:t>
            </w:r>
          </w:p>
        </w:tc>
      </w:tr>
      <w:tr w14:paraId="71BB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768D02D6">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hint="default" w:ascii="宋体" w:hAnsi="宋体" w:cs="宋体"/>
                <w:sz w:val="24"/>
                <w:lang w:val="en-US"/>
              </w:rPr>
            </w:pPr>
            <w:r>
              <w:rPr>
                <w:rStyle w:val="82"/>
                <w:rFonts w:hint="eastAsia" w:ascii="宋体" w:hAnsi="宋体" w:cs="宋体"/>
                <w:sz w:val="24"/>
                <w:lang w:val="en-US"/>
              </w:rPr>
              <w:t>22</w:t>
            </w:r>
          </w:p>
        </w:tc>
        <w:tc>
          <w:tcPr>
            <w:tcW w:w="2004" w:type="dxa"/>
            <w:vAlign w:val="center"/>
          </w:tcPr>
          <w:p w14:paraId="49D4859D">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ascii="宋体" w:hAnsi="宋体" w:cs="宋体"/>
                <w:sz w:val="24"/>
              </w:rPr>
            </w:pPr>
            <w:r>
              <w:rPr>
                <w:rStyle w:val="82"/>
                <w:rFonts w:hint="eastAsia" w:ascii="宋体" w:hAnsi="宋体" w:cs="宋体"/>
                <w:b/>
                <w:bCs/>
                <w:spacing w:val="10"/>
                <w:kern w:val="0"/>
                <w:sz w:val="24"/>
              </w:rPr>
              <w:t>投标文件递交</w:t>
            </w:r>
          </w:p>
        </w:tc>
        <w:tc>
          <w:tcPr>
            <w:tcW w:w="7455" w:type="dxa"/>
            <w:vAlign w:val="center"/>
          </w:tcPr>
          <w:p w14:paraId="6076C288">
            <w:pPr>
              <w:spacing w:line="480" w:lineRule="exact"/>
              <w:rPr>
                <w:rFonts w:hint="eastAsia"/>
                <w:b/>
                <w:bCs/>
                <w:color w:val="auto"/>
                <w:sz w:val="24"/>
                <w:lang w:val="en-US" w:eastAsia="zh-CN"/>
              </w:rPr>
            </w:pPr>
            <w:r>
              <w:rPr>
                <w:rFonts w:hint="eastAsia"/>
                <w:b/>
                <w:bCs/>
                <w:color w:val="auto"/>
                <w:sz w:val="24"/>
                <w:lang w:val="en-US" w:eastAsia="zh-CN"/>
              </w:rPr>
              <w:t>本项目为全流程电子化招投标。</w:t>
            </w:r>
          </w:p>
          <w:p w14:paraId="5A7DD6CB">
            <w:pPr>
              <w:spacing w:line="480" w:lineRule="exact"/>
              <w:rPr>
                <w:rFonts w:hint="eastAsia"/>
                <w:color w:val="auto"/>
                <w:sz w:val="24"/>
                <w:lang w:val="en-US"/>
              </w:rPr>
            </w:pPr>
            <w:r>
              <w:rPr>
                <w:rFonts w:hint="eastAsia"/>
                <w:color w:val="auto"/>
                <w:sz w:val="24"/>
                <w:lang w:val="en-US"/>
              </w:rPr>
              <w:t>电子</w:t>
            </w:r>
            <w:r>
              <w:rPr>
                <w:rFonts w:hint="eastAsia"/>
                <w:color w:val="auto"/>
                <w:sz w:val="24"/>
                <w:lang w:val="en-US" w:eastAsia="zh-CN"/>
              </w:rPr>
              <w:t>投标</w:t>
            </w:r>
            <w:r>
              <w:rPr>
                <w:rFonts w:hint="eastAsia"/>
                <w:color w:val="auto"/>
                <w:sz w:val="24"/>
                <w:lang w:val="en-US"/>
              </w:rPr>
              <w:t>文件请通过山西省政府采购网下载电子投标文件制作工具进行制作</w:t>
            </w:r>
            <w:r>
              <w:rPr>
                <w:rFonts w:hint="eastAsia"/>
                <w:color w:val="auto"/>
                <w:sz w:val="24"/>
                <w:lang w:val="en-US" w:eastAsia="zh-CN"/>
              </w:rPr>
              <w:t>并按要求进行签章、加密、上传</w:t>
            </w:r>
            <w:r>
              <w:rPr>
                <w:rFonts w:hint="eastAsia"/>
                <w:color w:val="auto"/>
                <w:sz w:val="24"/>
                <w:lang w:val="en-US"/>
              </w:rPr>
              <w:t>。</w:t>
            </w:r>
          </w:p>
          <w:p w14:paraId="22E16938">
            <w:pPr>
              <w:spacing w:line="480" w:lineRule="exact"/>
              <w:rPr>
                <w:rFonts w:ascii="宋体" w:hAnsi="宋体" w:cs="宋体"/>
                <w:sz w:val="24"/>
              </w:rPr>
            </w:pPr>
            <w:r>
              <w:rPr>
                <w:rFonts w:hint="eastAsia"/>
                <w:color w:val="000000"/>
                <w:sz w:val="24"/>
                <w:lang w:val="en-US"/>
              </w:rPr>
              <w:t>逾期未上传或未</w:t>
            </w:r>
            <w:r>
              <w:rPr>
                <w:rFonts w:hint="eastAsia"/>
                <w:color w:val="000000"/>
                <w:sz w:val="24"/>
                <w:lang w:val="en-US" w:eastAsia="zh-CN"/>
              </w:rPr>
              <w:t>按要求</w:t>
            </w:r>
            <w:r>
              <w:rPr>
                <w:rFonts w:hint="eastAsia"/>
                <w:color w:val="000000"/>
                <w:sz w:val="24"/>
                <w:lang w:val="en-US"/>
              </w:rPr>
              <w:t>上传</w:t>
            </w:r>
            <w:r>
              <w:rPr>
                <w:rFonts w:hint="eastAsia"/>
                <w:color w:val="000000"/>
                <w:sz w:val="24"/>
                <w:lang w:val="en-US" w:eastAsia="zh-CN"/>
              </w:rPr>
              <w:t>的投标</w:t>
            </w:r>
            <w:r>
              <w:rPr>
                <w:rFonts w:hint="eastAsia"/>
                <w:color w:val="000000"/>
                <w:sz w:val="24"/>
                <w:lang w:val="en-US"/>
              </w:rPr>
              <w:t>文件，采购人不予受理。</w:t>
            </w:r>
          </w:p>
        </w:tc>
      </w:tr>
      <w:tr w14:paraId="7693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902" w:type="dxa"/>
            <w:vAlign w:val="center"/>
          </w:tcPr>
          <w:p w14:paraId="14A3A2E7">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hint="default" w:ascii="宋体" w:hAnsi="宋体" w:cs="宋体"/>
                <w:sz w:val="24"/>
                <w:lang w:val="en-US"/>
              </w:rPr>
            </w:pPr>
            <w:r>
              <w:rPr>
                <w:rStyle w:val="82"/>
                <w:rFonts w:hint="eastAsia" w:ascii="宋体" w:hAnsi="宋体" w:cs="宋体"/>
                <w:spacing w:val="10"/>
                <w:kern w:val="0"/>
                <w:sz w:val="24"/>
                <w:lang w:val="en-US"/>
              </w:rPr>
              <w:t>23</w:t>
            </w:r>
          </w:p>
        </w:tc>
        <w:tc>
          <w:tcPr>
            <w:tcW w:w="2004" w:type="dxa"/>
            <w:vAlign w:val="center"/>
          </w:tcPr>
          <w:p w14:paraId="27B894ED">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ascii="宋体" w:hAnsi="宋体" w:cs="宋体"/>
                <w:sz w:val="24"/>
              </w:rPr>
            </w:pPr>
            <w:r>
              <w:rPr>
                <w:rStyle w:val="82"/>
                <w:rFonts w:hint="eastAsia" w:ascii="宋体" w:hAnsi="宋体" w:cs="宋体"/>
                <w:spacing w:val="10"/>
                <w:kern w:val="0"/>
                <w:sz w:val="24"/>
                <w:highlight w:val="none"/>
              </w:rPr>
              <w:t>评标委员会的组建</w:t>
            </w:r>
          </w:p>
        </w:tc>
        <w:tc>
          <w:tcPr>
            <w:tcW w:w="7455" w:type="dxa"/>
            <w:vAlign w:val="center"/>
          </w:tcPr>
          <w:p w14:paraId="174A20CB">
            <w:pPr>
              <w:keepNext w:val="0"/>
              <w:keepLines w:val="0"/>
              <w:pageBreakBefore w:val="0"/>
              <w:widowControl/>
              <w:kinsoku/>
              <w:wordWrap/>
              <w:overflowPunct/>
              <w:topLinePunct w:val="0"/>
              <w:autoSpaceDE/>
              <w:autoSpaceDN/>
              <w:bidi w:val="0"/>
              <w:adjustRightInd/>
              <w:snapToGrid w:val="0"/>
              <w:spacing w:line="440" w:lineRule="exact"/>
              <w:textAlignment w:val="baseline"/>
              <w:rPr>
                <w:rFonts w:ascii="宋体" w:hAnsi="宋体" w:cs="宋体"/>
                <w:sz w:val="24"/>
              </w:rPr>
            </w:pPr>
            <w:r>
              <w:rPr>
                <w:rStyle w:val="82"/>
                <w:rFonts w:hint="eastAsia" w:ascii="宋体" w:hAnsi="宋体" w:cs="宋体"/>
                <w:spacing w:val="10"/>
                <w:kern w:val="0"/>
                <w:sz w:val="24"/>
              </w:rPr>
              <w:t>评标委员会构成：</w:t>
            </w:r>
            <w:r>
              <w:rPr>
                <w:rStyle w:val="82"/>
                <w:rFonts w:hint="eastAsia" w:ascii="宋体" w:hAnsi="宋体" w:cs="宋体"/>
                <w:spacing w:val="10"/>
                <w:kern w:val="0"/>
                <w:sz w:val="24"/>
                <w:lang w:val="en-US"/>
              </w:rPr>
              <w:t>5</w:t>
            </w:r>
            <w:r>
              <w:rPr>
                <w:rStyle w:val="82"/>
                <w:rFonts w:hint="eastAsia" w:ascii="宋体" w:hAnsi="宋体" w:cs="宋体"/>
                <w:spacing w:val="10"/>
                <w:kern w:val="0"/>
                <w:sz w:val="24"/>
              </w:rPr>
              <w:t>人；其中采购人代表</w:t>
            </w:r>
            <w:r>
              <w:rPr>
                <w:rStyle w:val="82"/>
                <w:rFonts w:hint="eastAsia" w:ascii="宋体" w:hAnsi="宋体" w:cs="宋体"/>
                <w:spacing w:val="10"/>
                <w:kern w:val="0"/>
                <w:sz w:val="24"/>
                <w:lang w:val="en-US"/>
              </w:rPr>
              <w:t>1</w:t>
            </w:r>
            <w:r>
              <w:rPr>
                <w:rStyle w:val="82"/>
                <w:rFonts w:hint="eastAsia" w:ascii="宋体" w:hAnsi="宋体" w:cs="宋体"/>
                <w:spacing w:val="10"/>
                <w:kern w:val="0"/>
                <w:sz w:val="24"/>
              </w:rPr>
              <w:t>人、山西省政府采购网专家库随机抽取专家</w:t>
            </w:r>
            <w:r>
              <w:rPr>
                <w:rStyle w:val="82"/>
                <w:rFonts w:hint="eastAsia" w:ascii="宋体" w:hAnsi="宋体" w:cs="宋体"/>
                <w:spacing w:val="10"/>
                <w:kern w:val="0"/>
                <w:sz w:val="24"/>
                <w:lang w:val="en-US"/>
              </w:rPr>
              <w:t>4</w:t>
            </w:r>
            <w:r>
              <w:rPr>
                <w:rStyle w:val="82"/>
                <w:rFonts w:hint="eastAsia" w:ascii="宋体" w:hAnsi="宋体" w:cs="宋体"/>
                <w:spacing w:val="10"/>
                <w:kern w:val="0"/>
                <w:sz w:val="24"/>
              </w:rPr>
              <w:t>人；</w:t>
            </w:r>
          </w:p>
        </w:tc>
      </w:tr>
      <w:tr w14:paraId="5E0D3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44BABB92">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hint="default" w:ascii="宋体" w:hAnsi="宋体" w:cs="宋体"/>
                <w:sz w:val="24"/>
                <w:lang w:val="en-US"/>
              </w:rPr>
            </w:pPr>
            <w:r>
              <w:rPr>
                <w:rStyle w:val="82"/>
                <w:rFonts w:hint="eastAsia" w:ascii="宋体" w:hAnsi="宋体" w:cs="宋体"/>
                <w:sz w:val="24"/>
                <w:lang w:val="en-US"/>
              </w:rPr>
              <w:t>24</w:t>
            </w:r>
          </w:p>
        </w:tc>
        <w:tc>
          <w:tcPr>
            <w:tcW w:w="2004" w:type="dxa"/>
            <w:vAlign w:val="center"/>
          </w:tcPr>
          <w:p w14:paraId="0BAAFA14">
            <w:pPr>
              <w:keepNext w:val="0"/>
              <w:keepLines w:val="0"/>
              <w:pageBreakBefore w:val="0"/>
              <w:widowControl/>
              <w:kinsoku/>
              <w:wordWrap/>
              <w:overflowPunct/>
              <w:topLinePunct w:val="0"/>
              <w:autoSpaceDE/>
              <w:autoSpaceDN/>
              <w:bidi w:val="0"/>
              <w:adjustRightInd/>
              <w:snapToGrid w:val="0"/>
              <w:spacing w:line="440" w:lineRule="exact"/>
              <w:jc w:val="center"/>
              <w:textAlignment w:val="baseline"/>
              <w:rPr>
                <w:rFonts w:ascii="宋体" w:hAnsi="宋体" w:cs="宋体"/>
                <w:sz w:val="24"/>
              </w:rPr>
            </w:pPr>
            <w:r>
              <w:rPr>
                <w:rStyle w:val="82"/>
                <w:rFonts w:hint="eastAsia" w:ascii="宋体" w:hAnsi="宋体" w:cs="宋体"/>
                <w:b w:val="0"/>
                <w:bCs w:val="0"/>
                <w:sz w:val="24"/>
              </w:rPr>
              <w:t>电子投标文件编制及开标解密</w:t>
            </w:r>
          </w:p>
        </w:tc>
        <w:tc>
          <w:tcPr>
            <w:tcW w:w="7455" w:type="dxa"/>
            <w:vAlign w:val="center"/>
          </w:tcPr>
          <w:p w14:paraId="6C3BC82C">
            <w:pPr>
              <w:pStyle w:val="112"/>
              <w:keepNext w:val="0"/>
              <w:keepLines w:val="0"/>
              <w:pageBreakBefore w:val="0"/>
              <w:widowControl/>
              <w:kinsoku/>
              <w:wordWrap w:val="0"/>
              <w:overflowPunct/>
              <w:topLinePunct w:val="0"/>
              <w:autoSpaceDE/>
              <w:autoSpaceDN/>
              <w:bidi w:val="0"/>
              <w:adjustRightInd/>
              <w:snapToGrid w:val="0"/>
              <w:spacing w:line="440" w:lineRule="exact"/>
              <w:ind w:left="0" w:leftChars="0"/>
              <w:jc w:val="left"/>
              <w:textAlignment w:val="baseline"/>
              <w:rPr>
                <w:rStyle w:val="82"/>
                <w:rFonts w:ascii="宋体" w:hAnsi="宋体" w:cs="宋体"/>
                <w:sz w:val="24"/>
              </w:rPr>
            </w:pPr>
            <w:r>
              <w:rPr>
                <w:rStyle w:val="82"/>
                <w:rFonts w:hint="eastAsia" w:ascii="宋体" w:hAnsi="宋体" w:cs="宋体"/>
                <w:sz w:val="24"/>
              </w:rPr>
              <w:t>1、电子</w:t>
            </w:r>
            <w:r>
              <w:rPr>
                <w:rStyle w:val="82"/>
                <w:rFonts w:hint="eastAsia" w:ascii="宋体" w:hAnsi="宋体" w:cs="宋体"/>
                <w:sz w:val="24"/>
                <w:lang w:val="en-US"/>
              </w:rPr>
              <w:t>投标</w:t>
            </w:r>
            <w:r>
              <w:rPr>
                <w:rStyle w:val="82"/>
                <w:rFonts w:hint="eastAsia" w:ascii="宋体" w:hAnsi="宋体" w:cs="宋体"/>
                <w:sz w:val="24"/>
              </w:rPr>
              <w:t>文件须使用山西省政府采购平台提供的投标文件编制工具编制完成，投标截止时间前在山西省政府采购平台（http://www.ccgp-shanxi.gov.cn/home.html）上传经过CA签章的加密的电子投标文件。</w:t>
            </w:r>
          </w:p>
          <w:p w14:paraId="0778CD1C">
            <w:pPr>
              <w:pStyle w:val="112"/>
              <w:keepNext w:val="0"/>
              <w:keepLines w:val="0"/>
              <w:pageBreakBefore w:val="0"/>
              <w:widowControl/>
              <w:kinsoku/>
              <w:wordWrap/>
              <w:overflowPunct/>
              <w:topLinePunct w:val="0"/>
              <w:autoSpaceDE/>
              <w:autoSpaceDN/>
              <w:bidi w:val="0"/>
              <w:adjustRightInd/>
              <w:snapToGrid w:val="0"/>
              <w:spacing w:line="440" w:lineRule="exact"/>
              <w:ind w:left="0" w:leftChars="0"/>
              <w:jc w:val="left"/>
              <w:rPr>
                <w:rStyle w:val="82"/>
                <w:rFonts w:ascii="宋体" w:hAnsi="宋体" w:cs="宋体"/>
                <w:sz w:val="24"/>
              </w:rPr>
            </w:pPr>
            <w:r>
              <w:rPr>
                <w:rStyle w:val="82"/>
                <w:rFonts w:hint="eastAsia" w:ascii="宋体" w:hAnsi="宋体" w:cs="宋体"/>
                <w:sz w:val="24"/>
              </w:rPr>
              <w:t>2、逾期未上传或未按要求上传加密的投标文件，采购代理机构应当拒绝接收提交的纸质版投标文件。</w:t>
            </w:r>
          </w:p>
          <w:p w14:paraId="440D3C6E">
            <w:pPr>
              <w:pStyle w:val="112"/>
              <w:keepNext w:val="0"/>
              <w:keepLines w:val="0"/>
              <w:pageBreakBefore w:val="0"/>
              <w:widowControl/>
              <w:kinsoku/>
              <w:wordWrap w:val="0"/>
              <w:overflowPunct/>
              <w:topLinePunct w:val="0"/>
              <w:autoSpaceDE/>
              <w:autoSpaceDN/>
              <w:bidi w:val="0"/>
              <w:adjustRightInd/>
              <w:snapToGrid w:val="0"/>
              <w:spacing w:line="440" w:lineRule="exact"/>
              <w:ind w:left="0" w:leftChars="0"/>
              <w:jc w:val="left"/>
              <w:textAlignment w:val="baseline"/>
              <w:rPr>
                <w:rStyle w:val="82"/>
                <w:rFonts w:hint="eastAsia" w:ascii="宋体" w:hAnsi="宋体" w:cs="宋体"/>
                <w:sz w:val="24"/>
              </w:rPr>
            </w:pPr>
            <w:r>
              <w:rPr>
                <w:rStyle w:val="82"/>
                <w:rFonts w:hint="eastAsia" w:ascii="宋体" w:hAnsi="宋体" w:cs="宋体"/>
                <w:sz w:val="24"/>
              </w:rPr>
              <w:t>3、投标文件电子版的解密：</w:t>
            </w:r>
            <w:r>
              <w:rPr>
                <w:rStyle w:val="82"/>
                <w:rFonts w:hint="eastAsia" w:ascii="宋体" w:hAnsi="宋体" w:cs="宋体"/>
                <w:b w:val="0"/>
                <w:bCs w:val="0"/>
                <w:sz w:val="24"/>
              </w:rPr>
              <w:t>本项目为全流程电子标，</w:t>
            </w:r>
            <w:r>
              <w:rPr>
                <w:rStyle w:val="82"/>
                <w:rFonts w:hint="eastAsia" w:ascii="宋体" w:hAnsi="宋体" w:cs="宋体"/>
                <w:sz w:val="24"/>
              </w:rPr>
              <w:t>投标人需在规定的投标截止时间(开标时间)后30分钟内通过山西省政府采购平台（http://www.ccgp-shanxi.gov.cn/home.html）</w:t>
            </w:r>
            <w:r>
              <w:rPr>
                <w:rStyle w:val="82"/>
                <w:rFonts w:hint="eastAsia" w:ascii="宋体" w:hAnsi="宋体" w:cs="宋体"/>
                <w:sz w:val="24"/>
                <w:lang w:val="en-US"/>
              </w:rPr>
              <w:t>投标人</w:t>
            </w:r>
            <w:r>
              <w:rPr>
                <w:rStyle w:val="82"/>
                <w:rFonts w:hint="eastAsia" w:ascii="宋体" w:hAnsi="宋体" w:cs="宋体"/>
                <w:sz w:val="24"/>
              </w:rPr>
              <w:t>账户对所提交的加密的电子投标文件进行解密操作，超过规定的解密时间将无法解密、将失去投标资格。</w:t>
            </w:r>
          </w:p>
          <w:p w14:paraId="0F527330">
            <w:pPr>
              <w:pStyle w:val="112"/>
              <w:keepNext w:val="0"/>
              <w:keepLines w:val="0"/>
              <w:pageBreakBefore w:val="0"/>
              <w:widowControl/>
              <w:kinsoku/>
              <w:wordWrap/>
              <w:overflowPunct/>
              <w:topLinePunct w:val="0"/>
              <w:autoSpaceDE/>
              <w:autoSpaceDN/>
              <w:bidi w:val="0"/>
              <w:adjustRightInd/>
              <w:snapToGrid w:val="0"/>
              <w:spacing w:line="440" w:lineRule="exact"/>
              <w:ind w:left="0" w:leftChars="0"/>
              <w:jc w:val="left"/>
              <w:rPr>
                <w:rFonts w:hint="default" w:ascii="宋体" w:hAnsi="宋体" w:cs="宋体"/>
                <w:sz w:val="24"/>
                <w:lang w:val="en-US"/>
              </w:rPr>
            </w:pPr>
            <w:r>
              <w:rPr>
                <w:rStyle w:val="82"/>
                <w:rFonts w:hint="eastAsia" w:ascii="宋体" w:hAnsi="宋体" w:cs="宋体"/>
                <w:sz w:val="24"/>
              </w:rPr>
              <w:t>（</w:t>
            </w:r>
            <w:r>
              <w:rPr>
                <w:rStyle w:val="82"/>
                <w:rFonts w:hint="eastAsia" w:ascii="宋体" w:hAnsi="宋体" w:cs="宋体"/>
                <w:sz w:val="24"/>
                <w:lang w:val="en-US"/>
              </w:rPr>
              <w:t>注意：</w:t>
            </w:r>
            <w:r>
              <w:rPr>
                <w:rStyle w:val="82"/>
                <w:rFonts w:hint="eastAsia" w:ascii="宋体" w:hAnsi="宋体" w:cs="宋体"/>
                <w:sz w:val="24"/>
              </w:rPr>
              <w:t>加密、解密必须使用同一CA数字证书）。</w:t>
            </w:r>
          </w:p>
        </w:tc>
      </w:tr>
      <w:tr w14:paraId="5C2E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42F42192">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25</w:t>
            </w:r>
          </w:p>
        </w:tc>
        <w:tc>
          <w:tcPr>
            <w:tcW w:w="2004" w:type="dxa"/>
            <w:vAlign w:val="center"/>
          </w:tcPr>
          <w:p w14:paraId="7C93534F">
            <w:pPr>
              <w:keepNext w:val="0"/>
              <w:keepLines w:val="0"/>
              <w:pageBreakBefore w:val="0"/>
              <w:kinsoku/>
              <w:wordWrap/>
              <w:overflowPunct/>
              <w:topLinePunct w:val="0"/>
              <w:autoSpaceDE/>
              <w:autoSpaceDN/>
              <w:bidi w:val="0"/>
              <w:adjustRightInd/>
              <w:spacing w:line="440" w:lineRule="exact"/>
              <w:jc w:val="center"/>
              <w:rPr>
                <w:rFonts w:ascii="宋体" w:hAnsi="宋体" w:cs="宋体"/>
                <w:bCs/>
                <w:sz w:val="24"/>
              </w:rPr>
            </w:pPr>
            <w:r>
              <w:rPr>
                <w:rFonts w:hint="eastAsia" w:ascii="宋体" w:hAnsi="宋体" w:cs="宋体"/>
                <w:bCs/>
                <w:sz w:val="24"/>
              </w:rPr>
              <w:t>签字、盖章要求</w:t>
            </w:r>
          </w:p>
        </w:tc>
        <w:tc>
          <w:tcPr>
            <w:tcW w:w="7455" w:type="dxa"/>
            <w:vAlign w:val="center"/>
          </w:tcPr>
          <w:p w14:paraId="0D0DDCAE">
            <w:pPr>
              <w:keepNext w:val="0"/>
              <w:keepLines w:val="0"/>
              <w:pageBreakBefore w:val="0"/>
              <w:kinsoku/>
              <w:wordWrap/>
              <w:overflowPunct/>
              <w:topLinePunct w:val="0"/>
              <w:autoSpaceDE/>
              <w:autoSpaceDN/>
              <w:bidi w:val="0"/>
              <w:adjustRightInd/>
              <w:spacing w:line="440" w:lineRule="exact"/>
              <w:rPr>
                <w:rFonts w:ascii="宋体" w:hAnsi="宋体" w:cs="宋体"/>
                <w:bCs/>
                <w:sz w:val="24"/>
              </w:rPr>
            </w:pPr>
            <w:r>
              <w:rPr>
                <w:rFonts w:hint="eastAsia" w:ascii="宋体" w:hAnsi="宋体" w:cs="宋体"/>
                <w:bCs/>
                <w:sz w:val="24"/>
              </w:rPr>
              <w:t>投标文件应按招标文件要求签章处盖单位公章和由法定代表人或其委托代理人签字</w:t>
            </w:r>
            <w:r>
              <w:rPr>
                <w:rFonts w:hint="eastAsia" w:ascii="宋体" w:hAnsi="宋体" w:cs="宋体"/>
                <w:bCs/>
                <w:sz w:val="24"/>
                <w:lang w:val="en-US" w:eastAsia="zh-CN"/>
              </w:rPr>
              <w:t>或盖章</w:t>
            </w:r>
            <w:r>
              <w:rPr>
                <w:rFonts w:hint="eastAsia" w:ascii="宋体" w:hAnsi="宋体" w:cs="宋体"/>
                <w:bCs/>
                <w:sz w:val="24"/>
              </w:rPr>
              <w:t>，单位公章不得使用单位其他专用章代替。</w:t>
            </w:r>
          </w:p>
        </w:tc>
      </w:tr>
      <w:tr w14:paraId="02DF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47397411">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26</w:t>
            </w:r>
          </w:p>
        </w:tc>
        <w:tc>
          <w:tcPr>
            <w:tcW w:w="2004" w:type="dxa"/>
            <w:vAlign w:val="center"/>
          </w:tcPr>
          <w:p w14:paraId="07DF0C86">
            <w:pPr>
              <w:keepNext w:val="0"/>
              <w:keepLines w:val="0"/>
              <w:pageBreakBefore w:val="0"/>
              <w:kinsoku/>
              <w:wordWrap/>
              <w:overflowPunct/>
              <w:topLinePunct w:val="0"/>
              <w:autoSpaceDE/>
              <w:autoSpaceDN/>
              <w:bidi w:val="0"/>
              <w:adjustRightInd/>
              <w:spacing w:line="440" w:lineRule="exact"/>
              <w:jc w:val="center"/>
              <w:rPr>
                <w:rFonts w:ascii="宋体" w:hAnsi="宋体" w:cs="宋体"/>
                <w:b w:val="0"/>
                <w:bCs w:val="0"/>
                <w:sz w:val="24"/>
              </w:rPr>
            </w:pPr>
            <w:r>
              <w:rPr>
                <w:rFonts w:hint="eastAsia" w:ascii="宋体" w:hAnsi="宋体" w:cs="宋体"/>
                <w:b w:val="0"/>
                <w:bCs w:val="0"/>
                <w:sz w:val="24"/>
                <w:lang w:val="en-US" w:eastAsia="zh-CN"/>
              </w:rPr>
              <w:t>投标人</w:t>
            </w:r>
            <w:r>
              <w:rPr>
                <w:rFonts w:hint="eastAsia" w:ascii="宋体" w:hAnsi="宋体" w:cs="宋体"/>
                <w:b w:val="0"/>
                <w:bCs w:val="0"/>
                <w:sz w:val="24"/>
              </w:rPr>
              <w:t>代表</w:t>
            </w:r>
            <w:r>
              <w:rPr>
                <w:rFonts w:hint="eastAsia" w:ascii="宋体" w:hAnsi="宋体" w:cs="宋体"/>
                <w:b w:val="0"/>
                <w:bCs w:val="0"/>
                <w:sz w:val="24"/>
                <w:lang w:val="en-US" w:eastAsia="zh-CN"/>
              </w:rPr>
              <w:t>参加</w:t>
            </w:r>
            <w:r>
              <w:rPr>
                <w:rFonts w:hint="eastAsia" w:ascii="宋体" w:hAnsi="宋体" w:cs="宋体"/>
                <w:b w:val="0"/>
                <w:bCs w:val="0"/>
                <w:sz w:val="24"/>
              </w:rPr>
              <w:t>开标会</w:t>
            </w:r>
          </w:p>
        </w:tc>
        <w:tc>
          <w:tcPr>
            <w:tcW w:w="7455" w:type="dxa"/>
            <w:vAlign w:val="center"/>
          </w:tcPr>
          <w:p w14:paraId="1EB31B98">
            <w:pPr>
              <w:keepNext w:val="0"/>
              <w:keepLines w:val="0"/>
              <w:pageBreakBefore w:val="0"/>
              <w:kinsoku/>
              <w:wordWrap/>
              <w:overflowPunct/>
              <w:topLinePunct w:val="0"/>
              <w:autoSpaceDE/>
              <w:autoSpaceDN/>
              <w:bidi w:val="0"/>
              <w:adjustRightInd/>
              <w:spacing w:line="440" w:lineRule="exact"/>
              <w:rPr>
                <w:rFonts w:hint="eastAsia" w:ascii="宋体" w:hAnsi="宋体" w:cs="宋体"/>
                <w:b w:val="0"/>
                <w:bCs w:val="0"/>
                <w:sz w:val="24"/>
              </w:rPr>
            </w:pPr>
            <w:r>
              <w:rPr>
                <w:rFonts w:hint="eastAsia" w:ascii="宋体" w:hAnsi="宋体" w:cs="宋体"/>
                <w:b w:val="0"/>
                <w:bCs w:val="0"/>
                <w:sz w:val="24"/>
                <w:lang w:val="en-US" w:eastAsia="zh-CN"/>
              </w:rPr>
              <w:t>投标人</w:t>
            </w:r>
            <w:r>
              <w:rPr>
                <w:rFonts w:hint="eastAsia" w:ascii="宋体" w:hAnsi="宋体" w:cs="宋体"/>
                <w:b w:val="0"/>
                <w:bCs w:val="0"/>
                <w:sz w:val="24"/>
              </w:rPr>
              <w:t>的法定代表人或其授权委托代理人应当按时</w:t>
            </w:r>
            <w:r>
              <w:rPr>
                <w:rFonts w:hint="eastAsia" w:ascii="宋体" w:hAnsi="宋体" w:cs="宋体"/>
                <w:b w:val="0"/>
                <w:bCs w:val="0"/>
                <w:sz w:val="24"/>
                <w:lang w:val="en-US" w:eastAsia="zh-CN"/>
              </w:rPr>
              <w:t>登录政采云客户端</w:t>
            </w:r>
            <w:r>
              <w:rPr>
                <w:rFonts w:hint="eastAsia" w:ascii="宋体" w:hAnsi="宋体" w:cs="宋体"/>
                <w:b w:val="0"/>
                <w:bCs w:val="0"/>
                <w:sz w:val="24"/>
              </w:rPr>
              <w:t>参加开标会。</w:t>
            </w:r>
          </w:p>
          <w:p w14:paraId="674528A1">
            <w:pPr>
              <w:keepNext w:val="0"/>
              <w:keepLines w:val="0"/>
              <w:pageBreakBefore w:val="0"/>
              <w:kinsoku/>
              <w:wordWrap/>
              <w:overflowPunct/>
              <w:topLinePunct w:val="0"/>
              <w:autoSpaceDE/>
              <w:autoSpaceDN/>
              <w:bidi w:val="0"/>
              <w:adjustRightInd/>
              <w:spacing w:line="440" w:lineRule="exact"/>
              <w:rPr>
                <w:rFonts w:hint="default" w:ascii="宋体" w:hAnsi="宋体" w:eastAsia="宋体" w:cs="宋体"/>
                <w:b w:val="0"/>
                <w:bCs w:val="0"/>
                <w:sz w:val="24"/>
                <w:lang w:val="en-US" w:eastAsia="zh-CN"/>
              </w:rPr>
            </w:pPr>
            <w:r>
              <w:rPr>
                <w:rFonts w:hint="eastAsia" w:ascii="宋体" w:hAnsi="宋体" w:cs="宋体"/>
                <w:b w:val="0"/>
                <w:bCs w:val="0"/>
                <w:sz w:val="24"/>
                <w:lang w:val="en-US" w:eastAsia="zh-CN"/>
              </w:rPr>
              <w:t>本次采购不要求投标人到场。</w:t>
            </w:r>
          </w:p>
        </w:tc>
      </w:tr>
      <w:tr w14:paraId="5C59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Align w:val="center"/>
          </w:tcPr>
          <w:p w14:paraId="5D86B232">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27</w:t>
            </w:r>
          </w:p>
        </w:tc>
        <w:tc>
          <w:tcPr>
            <w:tcW w:w="2004" w:type="dxa"/>
            <w:vAlign w:val="center"/>
          </w:tcPr>
          <w:p w14:paraId="3739DD84">
            <w:pPr>
              <w:keepNext w:val="0"/>
              <w:keepLines w:val="0"/>
              <w:pageBreakBefore w:val="0"/>
              <w:kinsoku/>
              <w:wordWrap/>
              <w:overflowPunct/>
              <w:topLinePunct w:val="0"/>
              <w:autoSpaceDE/>
              <w:autoSpaceDN/>
              <w:bidi w:val="0"/>
              <w:adjustRightInd/>
              <w:spacing w:line="440" w:lineRule="exact"/>
              <w:jc w:val="center"/>
              <w:rPr>
                <w:rFonts w:ascii="宋体" w:hAnsi="宋体" w:cs="宋体"/>
                <w:sz w:val="24"/>
              </w:rPr>
            </w:pPr>
            <w:r>
              <w:rPr>
                <w:rFonts w:hint="eastAsia" w:ascii="宋体" w:hAnsi="宋体" w:cs="宋体"/>
                <w:sz w:val="24"/>
              </w:rPr>
              <w:t>招标代理服务费</w:t>
            </w:r>
          </w:p>
        </w:tc>
        <w:tc>
          <w:tcPr>
            <w:tcW w:w="7455" w:type="dxa"/>
            <w:vAlign w:val="center"/>
          </w:tcPr>
          <w:p w14:paraId="5649615E">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是否由中标</w:t>
            </w:r>
            <w:r>
              <w:rPr>
                <w:rFonts w:hint="eastAsia" w:ascii="宋体" w:hAnsi="宋体" w:cs="宋体"/>
                <w:sz w:val="24"/>
                <w:lang w:val="en-US" w:eastAsia="zh-CN"/>
              </w:rPr>
              <w:t>人</w:t>
            </w:r>
            <w:r>
              <w:rPr>
                <w:rFonts w:hint="eastAsia" w:ascii="宋体" w:hAnsi="宋体" w:cs="宋体"/>
                <w:sz w:val="24"/>
              </w:rPr>
              <w:t>缴纳招标代理费：</w:t>
            </w:r>
            <w:r>
              <w:rPr>
                <w:rFonts w:hint="eastAsia" w:ascii="宋体" w:hAnsi="宋体" w:cs="宋体"/>
                <w:sz w:val="24"/>
                <w:u w:val="single"/>
              </w:rPr>
              <w:t xml:space="preserve">   是  </w:t>
            </w:r>
            <w:r>
              <w:rPr>
                <w:rFonts w:hint="eastAsia" w:ascii="宋体" w:hAnsi="宋体" w:cs="宋体"/>
                <w:sz w:val="24"/>
              </w:rPr>
              <w:t>（是、否）</w:t>
            </w:r>
          </w:p>
          <w:p w14:paraId="1F4B6CA2">
            <w:pPr>
              <w:keepNext w:val="0"/>
              <w:keepLines w:val="0"/>
              <w:pageBreakBefore w:val="0"/>
              <w:kinsoku/>
              <w:wordWrap/>
              <w:overflowPunct/>
              <w:topLinePunct w:val="0"/>
              <w:autoSpaceDE/>
              <w:autoSpaceDN/>
              <w:bidi w:val="0"/>
              <w:adjustRightInd/>
              <w:spacing w:line="440" w:lineRule="exact"/>
              <w:rPr>
                <w:rFonts w:hint="default" w:ascii="宋体" w:hAnsi="宋体" w:cs="宋体"/>
                <w:sz w:val="24"/>
                <w:lang w:val="en-US" w:eastAsia="zh-CN"/>
              </w:rPr>
            </w:pPr>
            <w:r>
              <w:rPr>
                <w:rFonts w:hint="eastAsia" w:ascii="宋体" w:hAnsi="宋体" w:cs="宋体"/>
                <w:sz w:val="24"/>
              </w:rPr>
              <w:t>招标代理费：参照计价格[2002]1980号和发改价格[2011]534号文件收费标准</w:t>
            </w:r>
            <w:r>
              <w:rPr>
                <w:rFonts w:hint="eastAsia" w:ascii="宋体" w:hAnsi="宋体" w:cs="宋体"/>
                <w:sz w:val="24"/>
                <w:lang w:val="en-US" w:eastAsia="zh-CN"/>
              </w:rPr>
              <w:t>的</w:t>
            </w:r>
            <w:r>
              <w:rPr>
                <w:rFonts w:hint="eastAsia" w:ascii="宋体" w:hAnsi="宋体" w:cs="宋体"/>
                <w:sz w:val="24"/>
                <w:highlight w:val="none"/>
                <w:lang w:val="en-US" w:eastAsia="zh-CN"/>
              </w:rPr>
              <w:t>60%计取</w:t>
            </w:r>
            <w:r>
              <w:rPr>
                <w:rFonts w:hint="eastAsia" w:ascii="宋体" w:hAnsi="宋体" w:cs="宋体"/>
                <w:color w:val="auto"/>
                <w:sz w:val="24"/>
                <w:highlight w:val="none"/>
                <w:lang w:val="en-US" w:eastAsia="zh-CN"/>
              </w:rPr>
              <w:t>。</w:t>
            </w:r>
          </w:p>
          <w:p w14:paraId="31FCC3DD">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支付形式：现金或转账（人民币）。</w:t>
            </w:r>
          </w:p>
          <w:p w14:paraId="4275FBE0">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支付时间：中标人在领取中标通知书时一次付清。</w:t>
            </w:r>
          </w:p>
        </w:tc>
      </w:tr>
      <w:tr w14:paraId="2F04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restart"/>
            <w:vAlign w:val="center"/>
          </w:tcPr>
          <w:p w14:paraId="21C1DF80">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28</w:t>
            </w:r>
          </w:p>
        </w:tc>
        <w:tc>
          <w:tcPr>
            <w:tcW w:w="2004" w:type="dxa"/>
            <w:vAlign w:val="center"/>
          </w:tcPr>
          <w:p w14:paraId="66345AC7">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政府采购支持中小微型企业发展</w:t>
            </w:r>
          </w:p>
        </w:tc>
        <w:tc>
          <w:tcPr>
            <w:tcW w:w="7455" w:type="dxa"/>
            <w:vAlign w:val="center"/>
          </w:tcPr>
          <w:p w14:paraId="41504D4A">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rPr>
              <w:t>根据财库【2020】46号、财库【2022】19 号</w:t>
            </w:r>
            <w:r>
              <w:rPr>
                <w:rFonts w:hint="eastAsia" w:ascii="宋体" w:hAnsi="宋体" w:eastAsia="宋体" w:cs="宋体"/>
                <w:sz w:val="24"/>
                <w:lang w:eastAsia="zh-CN"/>
              </w:rPr>
              <w:t>、晋财购【2022】6号</w:t>
            </w:r>
            <w:r>
              <w:rPr>
                <w:rFonts w:hint="eastAsia" w:ascii="宋体" w:hAnsi="宋体" w:eastAsia="宋体" w:cs="宋体"/>
                <w:sz w:val="24"/>
              </w:rPr>
              <w:t>文件规定，对符合本办法规定的小型和微型企业报价给予</w:t>
            </w:r>
            <w:r>
              <w:rPr>
                <w:rFonts w:hint="eastAsia" w:ascii="宋体" w:hAnsi="宋体" w:eastAsia="宋体" w:cs="宋体"/>
                <w:sz w:val="24"/>
                <w:lang w:val="en-US" w:eastAsia="zh-CN"/>
              </w:rPr>
              <w:t>15</w:t>
            </w:r>
            <w:r>
              <w:rPr>
                <w:rFonts w:hint="eastAsia" w:ascii="宋体" w:hAnsi="宋体" w:eastAsia="宋体" w:cs="宋体"/>
                <w:sz w:val="24"/>
              </w:rPr>
              <w:t>%的扣除，用扣除后的价格参与评审。</w:t>
            </w:r>
            <w:r>
              <w:rPr>
                <w:rFonts w:hint="eastAsia" w:ascii="宋体" w:hAnsi="宋体" w:eastAsia="宋体" w:cs="宋体"/>
                <w:b/>
                <w:bCs/>
                <w:sz w:val="24"/>
              </w:rPr>
              <w:t>（本项目专门面向中小企业采购，小、微企业不享受“评审中价格折扣”）</w:t>
            </w:r>
          </w:p>
          <w:p w14:paraId="7DD2AC6A">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eastAsia="宋体" w:cs="宋体"/>
                <w:sz w:val="24"/>
              </w:rPr>
              <w:t>参加政府采购活动的中小企业应当提供本办法规定的《中小企业声明函》（见附件）。</w:t>
            </w:r>
          </w:p>
        </w:tc>
      </w:tr>
      <w:tr w14:paraId="3D4F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continue"/>
            <w:vAlign w:val="center"/>
          </w:tcPr>
          <w:p w14:paraId="2968ED2D">
            <w:pPr>
              <w:keepNext w:val="0"/>
              <w:keepLines w:val="0"/>
              <w:pageBreakBefore w:val="0"/>
              <w:kinsoku/>
              <w:wordWrap/>
              <w:overflowPunct/>
              <w:topLinePunct w:val="0"/>
              <w:autoSpaceDE/>
              <w:autoSpaceDN/>
              <w:bidi w:val="0"/>
              <w:adjustRightInd/>
              <w:spacing w:line="440" w:lineRule="exact"/>
              <w:rPr>
                <w:rFonts w:ascii="宋体" w:hAnsi="宋体" w:cs="宋体"/>
                <w:sz w:val="24"/>
              </w:rPr>
            </w:pPr>
          </w:p>
        </w:tc>
        <w:tc>
          <w:tcPr>
            <w:tcW w:w="2004" w:type="dxa"/>
            <w:vAlign w:val="center"/>
          </w:tcPr>
          <w:p w14:paraId="11E11988">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ascii="宋体" w:hAnsi="宋体" w:cs="宋体"/>
                <w:sz w:val="24"/>
              </w:rPr>
              <w:t>政府采购支持残疾人福利性单位</w:t>
            </w:r>
          </w:p>
        </w:tc>
        <w:tc>
          <w:tcPr>
            <w:tcW w:w="7455" w:type="dxa"/>
            <w:vAlign w:val="center"/>
          </w:tcPr>
          <w:p w14:paraId="011B4C16">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rPr>
              <w:t>根据财库【2017】141号文件规定，残疾人福利性单位视同小型、微型企业，享受预留份额、评审中价格折扣等促进中小企业发展的政府采购政策。残疾人福利性单位属于小型、微型企业的，不重复享受政策。</w:t>
            </w:r>
          </w:p>
          <w:p w14:paraId="33056289">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rPr>
              <w:t>参加政府采购活动的残疾人福利性单位应当提供本办法规定的《残疾人福利性单位声明函》（见附件）</w:t>
            </w:r>
          </w:p>
        </w:tc>
      </w:tr>
      <w:tr w14:paraId="48F6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2" w:type="dxa"/>
            <w:vMerge w:val="continue"/>
            <w:vAlign w:val="center"/>
          </w:tcPr>
          <w:p w14:paraId="6E9DAAD2">
            <w:pPr>
              <w:keepNext w:val="0"/>
              <w:keepLines w:val="0"/>
              <w:pageBreakBefore w:val="0"/>
              <w:kinsoku/>
              <w:wordWrap/>
              <w:overflowPunct/>
              <w:topLinePunct w:val="0"/>
              <w:autoSpaceDE/>
              <w:autoSpaceDN/>
              <w:bidi w:val="0"/>
              <w:adjustRightInd/>
              <w:spacing w:line="440" w:lineRule="exact"/>
              <w:rPr>
                <w:rFonts w:ascii="宋体" w:hAnsi="宋体" w:cs="宋体"/>
                <w:sz w:val="24"/>
              </w:rPr>
            </w:pPr>
          </w:p>
        </w:tc>
        <w:tc>
          <w:tcPr>
            <w:tcW w:w="2004" w:type="dxa"/>
            <w:vAlign w:val="center"/>
          </w:tcPr>
          <w:p w14:paraId="04FC89A4">
            <w:pPr>
              <w:keepNext w:val="0"/>
              <w:keepLines w:val="0"/>
              <w:pageBreakBefore w:val="0"/>
              <w:kinsoku/>
              <w:wordWrap/>
              <w:overflowPunct/>
              <w:topLinePunct w:val="0"/>
              <w:autoSpaceDE/>
              <w:autoSpaceDN/>
              <w:bidi w:val="0"/>
              <w:adjustRightInd/>
              <w:spacing w:line="440" w:lineRule="exact"/>
              <w:rPr>
                <w:rFonts w:ascii="宋体" w:hAnsi="宋体" w:cs="宋体"/>
                <w:sz w:val="24"/>
              </w:rPr>
            </w:pPr>
            <w:r>
              <w:rPr>
                <w:rFonts w:hint="eastAsia"/>
                <w:sz w:val="24"/>
              </w:rPr>
              <w:t>政府采购支持监狱企业发展</w:t>
            </w:r>
          </w:p>
        </w:tc>
        <w:tc>
          <w:tcPr>
            <w:tcW w:w="7455" w:type="dxa"/>
            <w:vAlign w:val="center"/>
          </w:tcPr>
          <w:p w14:paraId="5E25A3FB">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rPr>
              <w:t>根据财库【2014】68号文件规定，监狱企业视同小型、微型企业，享受预留份额、评审中价格扣除等政府采购促进中小企业发展的政府采购政策。</w:t>
            </w:r>
            <w:r>
              <w:rPr>
                <w:rFonts w:hint="eastAsia" w:ascii="宋体" w:hAnsi="宋体" w:eastAsia="宋体" w:cs="宋体"/>
                <w:sz w:val="24"/>
                <w:lang w:val="en-US" w:eastAsia="zh-CN"/>
              </w:rPr>
              <w:t>监狱企业</w:t>
            </w:r>
            <w:r>
              <w:rPr>
                <w:rFonts w:hint="eastAsia" w:ascii="宋体" w:hAnsi="宋体" w:eastAsia="宋体" w:cs="宋体"/>
                <w:sz w:val="24"/>
              </w:rPr>
              <w:t>属于小型、微型企业的，不重复享受政策。</w:t>
            </w:r>
          </w:p>
          <w:p w14:paraId="7C5707E8">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rPr>
            </w:pPr>
            <w:r>
              <w:rPr>
                <w:rFonts w:hint="eastAsia" w:ascii="宋体" w:hAnsi="宋体" w:eastAsia="宋体" w:cs="宋体"/>
                <w:sz w:val="24"/>
              </w:rPr>
              <w:t>参加政府采购活动的监狱企业应当提供本办法规定的《监狱企业声明函》（见附件）</w:t>
            </w:r>
            <w:r>
              <w:rPr>
                <w:rFonts w:hint="eastAsia" w:ascii="宋体" w:hAnsi="宋体" w:eastAsia="宋体" w:cs="宋体"/>
                <w:sz w:val="24"/>
                <w:lang w:val="en-US" w:eastAsia="zh-CN"/>
              </w:rPr>
              <w:t>和由省级以上监狱管理局、戒毒管理局（含新疆生产建设兵团）出具的属于监狱企业的证明文件。</w:t>
            </w:r>
          </w:p>
        </w:tc>
      </w:tr>
      <w:tr w14:paraId="71C0D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902" w:type="dxa"/>
            <w:vAlign w:val="center"/>
          </w:tcPr>
          <w:p w14:paraId="47C20849">
            <w:pPr>
              <w:keepNext w:val="0"/>
              <w:keepLines w:val="0"/>
              <w:pageBreakBefore w:val="0"/>
              <w:kinsoku/>
              <w:wordWrap/>
              <w:overflowPunct/>
              <w:topLinePunct w:val="0"/>
              <w:autoSpaceDE/>
              <w:autoSpaceDN/>
              <w:bidi w:val="0"/>
              <w:adjustRightInd/>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29</w:t>
            </w:r>
          </w:p>
        </w:tc>
        <w:tc>
          <w:tcPr>
            <w:tcW w:w="2004" w:type="dxa"/>
            <w:vAlign w:val="center"/>
          </w:tcPr>
          <w:p w14:paraId="41A39901">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保密要求</w:t>
            </w:r>
          </w:p>
        </w:tc>
        <w:tc>
          <w:tcPr>
            <w:tcW w:w="7455" w:type="dxa"/>
            <w:vAlign w:val="center"/>
          </w:tcPr>
          <w:p w14:paraId="59D36AFF">
            <w:pPr>
              <w:keepNext w:val="0"/>
              <w:keepLines w:val="0"/>
              <w:pageBreakBefore w:val="0"/>
              <w:kinsoku/>
              <w:wordWrap/>
              <w:overflowPunct/>
              <w:topLinePunct w:val="0"/>
              <w:autoSpaceDE/>
              <w:autoSpaceDN/>
              <w:bidi w:val="0"/>
              <w:adjustRightInd/>
              <w:spacing w:line="440" w:lineRule="exact"/>
              <w:rPr>
                <w:rFonts w:hint="eastAsia" w:ascii="宋体" w:hAnsi="宋体" w:eastAsia="宋体" w:cs="宋体"/>
                <w:sz w:val="24"/>
                <w:lang w:val="en-US" w:eastAsia="zh-CN"/>
              </w:rPr>
            </w:pPr>
            <w:r>
              <w:rPr>
                <w:rFonts w:hint="eastAsia" w:ascii="宋体" w:hAnsi="宋体" w:eastAsia="宋体" w:cs="宋体"/>
                <w:sz w:val="24"/>
                <w:lang w:val="en-US" w:eastAsia="zh-CN"/>
              </w:rPr>
              <w:t>中标人应对其在履行合同期内所接触的政府信息进行严格保密，如果泄密，将承担全部法律责任。</w:t>
            </w:r>
          </w:p>
        </w:tc>
      </w:tr>
    </w:tbl>
    <w:p w14:paraId="3CDFA5B1">
      <w:pPr>
        <w:spacing w:line="360" w:lineRule="auto"/>
        <w:jc w:val="center"/>
        <w:outlineLvl w:val="1"/>
        <w:rPr>
          <w:rFonts w:ascii="宋体" w:hAnsi="宋体" w:cs="宋体"/>
          <w:spacing w:val="10"/>
          <w:kern w:val="0"/>
          <w:szCs w:val="28"/>
        </w:rPr>
      </w:pPr>
      <w:r>
        <w:rPr>
          <w:rFonts w:hint="eastAsia" w:ascii="宋体" w:hAnsi="宋体" w:cs="宋体"/>
          <w:sz w:val="24"/>
        </w:rPr>
        <w:br w:type="page"/>
      </w:r>
      <w:bookmarkEnd w:id="9"/>
      <w:bookmarkStart w:id="10" w:name="_Toc100594738"/>
      <w:bookmarkStart w:id="11" w:name="_Toc175644026"/>
      <w:r>
        <w:rPr>
          <w:rStyle w:val="49"/>
          <w:rFonts w:hint="eastAsia" w:ascii="宋体" w:hAnsi="宋体" w:eastAsia="宋体" w:cs="宋体"/>
          <w:b/>
          <w:bCs w:val="0"/>
          <w:sz w:val="28"/>
          <w:szCs w:val="28"/>
        </w:rPr>
        <w:t>投标须知正文</w:t>
      </w:r>
      <w:bookmarkEnd w:id="10"/>
    </w:p>
    <w:p w14:paraId="0621272C">
      <w:pPr>
        <w:spacing w:line="360" w:lineRule="auto"/>
        <w:jc w:val="center"/>
        <w:rPr>
          <w:rFonts w:ascii="宋体" w:hAnsi="宋体" w:cs="宋体"/>
          <w:b/>
          <w:bCs/>
          <w:color w:val="000000"/>
          <w:sz w:val="24"/>
        </w:rPr>
      </w:pPr>
      <w:r>
        <w:rPr>
          <w:rFonts w:hint="eastAsia" w:ascii="宋体" w:hAnsi="宋体" w:cs="宋体"/>
          <w:b/>
          <w:bCs/>
          <w:color w:val="000000"/>
          <w:sz w:val="24"/>
        </w:rPr>
        <w:t>一、总则</w:t>
      </w:r>
    </w:p>
    <w:p w14:paraId="319D5624">
      <w:pPr>
        <w:spacing w:line="480" w:lineRule="exact"/>
        <w:ind w:firstLine="482" w:firstLineChars="200"/>
        <w:rPr>
          <w:rFonts w:ascii="宋体" w:hAnsi="宋体" w:cs="宋体"/>
          <w:b/>
          <w:color w:val="000000"/>
          <w:sz w:val="24"/>
        </w:rPr>
      </w:pPr>
      <w:r>
        <w:rPr>
          <w:rFonts w:hint="eastAsia" w:ascii="宋体" w:hAnsi="宋体" w:cs="宋体"/>
          <w:b/>
          <w:color w:val="000000"/>
          <w:sz w:val="24"/>
        </w:rPr>
        <w:t>1、适用范围</w:t>
      </w:r>
    </w:p>
    <w:p w14:paraId="1B917A13">
      <w:pPr>
        <w:spacing w:line="480" w:lineRule="exact"/>
        <w:ind w:firstLine="480" w:firstLineChars="200"/>
        <w:rPr>
          <w:rFonts w:ascii="宋体" w:hAnsi="宋体" w:cs="宋体"/>
          <w:color w:val="000000"/>
          <w:sz w:val="24"/>
        </w:rPr>
      </w:pPr>
      <w:r>
        <w:rPr>
          <w:rFonts w:hint="eastAsia" w:ascii="宋体" w:hAnsi="宋体" w:cs="宋体"/>
          <w:color w:val="000000"/>
          <w:sz w:val="24"/>
        </w:rPr>
        <w:t>本招标文件适用于本次招标活动的全过程。</w:t>
      </w:r>
    </w:p>
    <w:p w14:paraId="2D3C5557">
      <w:pPr>
        <w:spacing w:line="480" w:lineRule="exact"/>
        <w:ind w:firstLine="482" w:firstLineChars="200"/>
        <w:rPr>
          <w:rFonts w:ascii="宋体" w:hAnsi="宋体" w:cs="宋体"/>
          <w:b/>
          <w:color w:val="000000"/>
          <w:sz w:val="24"/>
        </w:rPr>
      </w:pPr>
      <w:r>
        <w:rPr>
          <w:rFonts w:hint="eastAsia" w:ascii="宋体" w:hAnsi="宋体" w:cs="宋体"/>
          <w:b/>
          <w:color w:val="000000"/>
          <w:sz w:val="24"/>
        </w:rPr>
        <w:t>2、定义</w:t>
      </w:r>
    </w:p>
    <w:p w14:paraId="59F37B04">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1</w:t>
      </w:r>
      <w:r>
        <w:rPr>
          <w:rFonts w:hint="eastAsia" w:ascii="宋体" w:hAnsi="宋体" w:eastAsia="宋体" w:cs="宋体"/>
          <w:color w:val="000000"/>
          <w:sz w:val="24"/>
        </w:rPr>
        <w:t>“潜在投标人</w:t>
      </w:r>
      <w:r>
        <w:rPr>
          <w:rFonts w:hint="eastAsia" w:ascii="宋体" w:hAnsi="宋体" w:cs="宋体"/>
          <w:color w:val="000000"/>
          <w:sz w:val="24"/>
          <w:lang w:eastAsia="zh-CN"/>
        </w:rPr>
        <w:t>（</w:t>
      </w:r>
      <w:r>
        <w:rPr>
          <w:rFonts w:hint="eastAsia" w:ascii="宋体" w:hAnsi="宋体" w:cs="宋体"/>
          <w:color w:val="000000"/>
          <w:sz w:val="24"/>
          <w:lang w:val="en-US" w:eastAsia="zh-CN"/>
        </w:rPr>
        <w:t>供应商</w:t>
      </w:r>
      <w:r>
        <w:rPr>
          <w:rFonts w:hint="eastAsia" w:ascii="宋体" w:hAnsi="宋体" w:cs="宋体"/>
          <w:color w:val="000000"/>
          <w:sz w:val="24"/>
          <w:lang w:eastAsia="zh-CN"/>
        </w:rPr>
        <w:t>）</w:t>
      </w:r>
      <w:r>
        <w:rPr>
          <w:rFonts w:hint="eastAsia" w:ascii="宋体" w:hAnsi="宋体" w:eastAsia="宋体" w:cs="宋体"/>
          <w:color w:val="000000"/>
          <w:sz w:val="24"/>
        </w:rPr>
        <w:t>”指符合本招标文件各项规定的合格投标人。</w:t>
      </w:r>
    </w:p>
    <w:p w14:paraId="771FBD4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lang w:val="en-US" w:eastAsia="zh-CN"/>
        </w:rPr>
        <w:t>2</w:t>
      </w:r>
      <w:r>
        <w:rPr>
          <w:rFonts w:hint="eastAsia" w:ascii="宋体" w:hAnsi="宋体" w:eastAsia="宋体" w:cs="宋体"/>
          <w:color w:val="000000"/>
          <w:sz w:val="24"/>
        </w:rPr>
        <w:t>“投标人</w:t>
      </w:r>
      <w:r>
        <w:rPr>
          <w:rFonts w:hint="eastAsia" w:ascii="宋体" w:hAnsi="宋体" w:cs="宋体"/>
          <w:color w:val="000000"/>
          <w:sz w:val="24"/>
          <w:lang w:eastAsia="zh-CN"/>
        </w:rPr>
        <w:t>（</w:t>
      </w:r>
      <w:r>
        <w:rPr>
          <w:rFonts w:hint="eastAsia" w:ascii="宋体" w:hAnsi="宋体" w:cs="宋体"/>
          <w:color w:val="000000"/>
          <w:sz w:val="24"/>
          <w:lang w:val="en-US" w:eastAsia="zh-CN"/>
        </w:rPr>
        <w:t>供应商</w:t>
      </w:r>
      <w:r>
        <w:rPr>
          <w:rFonts w:hint="eastAsia" w:ascii="宋体" w:hAnsi="宋体" w:cs="宋体"/>
          <w:color w:val="000000"/>
          <w:sz w:val="24"/>
          <w:lang w:eastAsia="zh-CN"/>
        </w:rPr>
        <w:t>）</w:t>
      </w:r>
      <w:r>
        <w:rPr>
          <w:rFonts w:hint="eastAsia" w:ascii="宋体" w:hAnsi="宋体" w:eastAsia="宋体" w:cs="宋体"/>
          <w:color w:val="000000"/>
          <w:sz w:val="24"/>
        </w:rPr>
        <w:t>”指符合本招标文件规定并参加投标的投标人。</w:t>
      </w:r>
    </w:p>
    <w:p w14:paraId="6AA56272">
      <w:pPr>
        <w:spacing w:line="480" w:lineRule="exact"/>
        <w:ind w:firstLine="480" w:firstLineChars="20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2.3“服务”指本招标文件所述的供应商应该履行的承诺和义务。</w:t>
      </w:r>
    </w:p>
    <w:p w14:paraId="7A7ED62A">
      <w:pPr>
        <w:spacing w:line="480" w:lineRule="exact"/>
        <w:ind w:firstLine="482" w:firstLineChars="200"/>
        <w:rPr>
          <w:rFonts w:ascii="宋体" w:hAnsi="宋体" w:cs="宋体"/>
          <w:b/>
          <w:color w:val="000000"/>
          <w:sz w:val="24"/>
        </w:rPr>
      </w:pPr>
      <w:r>
        <w:rPr>
          <w:rFonts w:hint="eastAsia" w:ascii="宋体" w:hAnsi="宋体" w:cs="宋体"/>
          <w:b/>
          <w:color w:val="000000"/>
          <w:sz w:val="24"/>
        </w:rPr>
        <w:t>3、 项目概况</w:t>
      </w:r>
    </w:p>
    <w:p w14:paraId="7D12F229">
      <w:pPr>
        <w:spacing w:line="480" w:lineRule="exact"/>
        <w:ind w:firstLine="480" w:firstLineChars="200"/>
        <w:rPr>
          <w:rFonts w:ascii="宋体" w:hAnsi="宋体" w:cs="宋体"/>
          <w:color w:val="000000"/>
          <w:sz w:val="24"/>
        </w:rPr>
      </w:pPr>
      <w:r>
        <w:rPr>
          <w:rFonts w:hint="eastAsia" w:ascii="宋体" w:hAnsi="宋体" w:cs="宋体"/>
          <w:color w:val="000000"/>
          <w:sz w:val="24"/>
        </w:rPr>
        <w:t>3.1根据《中华人民共和国政府采购法》、《中华人民共和国政府采购法实施条例》、《政府采购货物和服务招标投标管理办法》等有关法律、法规和规章的规定，本招标项目已具备招标条件，现对该项目进行招标。</w:t>
      </w:r>
    </w:p>
    <w:p w14:paraId="1C5330D3">
      <w:pPr>
        <w:spacing w:line="480" w:lineRule="exact"/>
        <w:ind w:firstLine="480" w:firstLineChars="200"/>
        <w:rPr>
          <w:rFonts w:ascii="宋体" w:hAnsi="宋体" w:cs="宋体"/>
          <w:color w:val="000000"/>
          <w:sz w:val="24"/>
        </w:rPr>
      </w:pPr>
      <w:bookmarkStart w:id="12" w:name="_Toc507877341"/>
      <w:r>
        <w:rPr>
          <w:rFonts w:hint="eastAsia" w:ascii="宋体" w:hAnsi="宋体" w:cs="宋体"/>
          <w:color w:val="000000"/>
          <w:sz w:val="24"/>
        </w:rPr>
        <w:t>3.2采购人：见</w:t>
      </w:r>
      <w:r>
        <w:rPr>
          <w:rFonts w:hint="eastAsia" w:ascii="宋体" w:hAnsi="宋体" w:cs="宋体"/>
          <w:color w:val="000000"/>
          <w:sz w:val="24"/>
          <w:lang w:eastAsia="zh-CN"/>
        </w:rPr>
        <w:t>投标须知前附表</w:t>
      </w:r>
      <w:r>
        <w:rPr>
          <w:rFonts w:hint="eastAsia" w:ascii="宋体" w:hAnsi="宋体" w:cs="宋体"/>
          <w:color w:val="000000"/>
          <w:sz w:val="24"/>
        </w:rPr>
        <w:t>。</w:t>
      </w:r>
      <w:bookmarkEnd w:id="12"/>
    </w:p>
    <w:p w14:paraId="35D185ED">
      <w:pPr>
        <w:spacing w:line="480" w:lineRule="exact"/>
        <w:ind w:firstLine="480" w:firstLineChars="200"/>
        <w:rPr>
          <w:rFonts w:ascii="宋体" w:hAnsi="宋体" w:cs="宋体"/>
          <w:color w:val="000000"/>
          <w:sz w:val="24"/>
        </w:rPr>
      </w:pPr>
      <w:r>
        <w:rPr>
          <w:rFonts w:hint="eastAsia" w:ascii="宋体" w:hAnsi="宋体" w:cs="宋体"/>
          <w:color w:val="000000"/>
          <w:sz w:val="24"/>
        </w:rPr>
        <w:t>3.3采购代理机构：见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788D70F1">
      <w:pPr>
        <w:spacing w:line="480" w:lineRule="exact"/>
        <w:ind w:firstLine="480" w:firstLineChars="200"/>
        <w:rPr>
          <w:rFonts w:ascii="宋体" w:hAnsi="宋体" w:cs="宋体"/>
          <w:color w:val="000000"/>
          <w:sz w:val="24"/>
        </w:rPr>
      </w:pPr>
      <w:r>
        <w:rPr>
          <w:rFonts w:hint="eastAsia" w:ascii="宋体" w:hAnsi="宋体" w:cs="宋体"/>
          <w:color w:val="000000"/>
          <w:sz w:val="24"/>
        </w:rPr>
        <w:t>3.4项目名称：见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63B7269A">
      <w:pPr>
        <w:spacing w:line="480" w:lineRule="exact"/>
        <w:ind w:firstLine="480" w:firstLineChars="200"/>
        <w:rPr>
          <w:rFonts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val="en-US" w:eastAsia="zh-CN"/>
        </w:rPr>
        <w:t>5</w:t>
      </w:r>
      <w:r>
        <w:rPr>
          <w:rFonts w:hint="eastAsia" w:ascii="宋体" w:hAnsi="宋体" w:cs="宋体"/>
          <w:color w:val="000000"/>
          <w:sz w:val="24"/>
        </w:rPr>
        <w:t>项目的资金来源：见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1ABDC1BA">
      <w:pPr>
        <w:spacing w:line="480" w:lineRule="exact"/>
        <w:ind w:firstLine="482" w:firstLineChars="200"/>
        <w:rPr>
          <w:rFonts w:ascii="宋体" w:hAnsi="宋体" w:cs="宋体"/>
          <w:b/>
          <w:color w:val="000000"/>
          <w:sz w:val="24"/>
        </w:rPr>
      </w:pPr>
      <w:r>
        <w:rPr>
          <w:rFonts w:hint="eastAsia" w:ascii="宋体" w:hAnsi="宋体" w:cs="宋体"/>
          <w:b/>
          <w:color w:val="000000"/>
          <w:sz w:val="24"/>
        </w:rPr>
        <w:t>4、采购范围、</w:t>
      </w:r>
      <w:r>
        <w:rPr>
          <w:rFonts w:hint="eastAsia" w:ascii="宋体" w:hAnsi="宋体" w:cs="宋体"/>
          <w:b/>
          <w:color w:val="000000"/>
          <w:sz w:val="24"/>
          <w:lang w:eastAsia="zh-CN"/>
        </w:rPr>
        <w:t>服务</w:t>
      </w:r>
      <w:r>
        <w:rPr>
          <w:rFonts w:hint="eastAsia" w:ascii="宋体" w:hAnsi="宋体" w:cs="宋体"/>
          <w:b/>
          <w:color w:val="000000"/>
          <w:sz w:val="24"/>
        </w:rPr>
        <w:t>期限和</w:t>
      </w:r>
      <w:r>
        <w:rPr>
          <w:rFonts w:hint="eastAsia" w:ascii="宋体" w:hAnsi="宋体" w:cs="宋体"/>
          <w:b/>
          <w:color w:val="000000"/>
          <w:sz w:val="24"/>
          <w:lang w:val="en-US" w:eastAsia="zh-CN"/>
        </w:rPr>
        <w:t>服务</w:t>
      </w:r>
      <w:r>
        <w:rPr>
          <w:rFonts w:hint="eastAsia" w:ascii="宋体" w:hAnsi="宋体" w:cs="宋体"/>
          <w:b/>
          <w:color w:val="000000"/>
          <w:sz w:val="24"/>
        </w:rPr>
        <w:t>标准</w:t>
      </w:r>
    </w:p>
    <w:p w14:paraId="07577420">
      <w:pPr>
        <w:spacing w:line="480" w:lineRule="exact"/>
        <w:ind w:firstLine="480" w:firstLineChars="200"/>
        <w:rPr>
          <w:rFonts w:ascii="宋体" w:hAnsi="宋体" w:cs="宋体"/>
          <w:color w:val="000000"/>
          <w:sz w:val="24"/>
        </w:rPr>
      </w:pPr>
      <w:r>
        <w:rPr>
          <w:rFonts w:hint="eastAsia" w:ascii="宋体" w:hAnsi="宋体" w:cs="宋体"/>
          <w:color w:val="000000"/>
          <w:sz w:val="24"/>
        </w:rPr>
        <w:t>4.1采购范围：见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6612DDA9">
      <w:pPr>
        <w:spacing w:line="480" w:lineRule="exact"/>
        <w:ind w:firstLine="480" w:firstLineChars="200"/>
        <w:rPr>
          <w:rFonts w:ascii="宋体" w:hAnsi="宋体" w:cs="宋体"/>
          <w:color w:val="000000"/>
          <w:sz w:val="24"/>
        </w:rPr>
      </w:pPr>
      <w:r>
        <w:rPr>
          <w:rFonts w:hint="eastAsia" w:ascii="宋体" w:hAnsi="宋体" w:cs="宋体"/>
          <w:color w:val="000000"/>
          <w:sz w:val="24"/>
        </w:rPr>
        <w:t>4.2</w:t>
      </w:r>
      <w:r>
        <w:rPr>
          <w:rFonts w:hint="eastAsia" w:ascii="宋体" w:hAnsi="宋体" w:cs="宋体"/>
          <w:color w:val="000000"/>
          <w:sz w:val="24"/>
          <w:lang w:val="en-US" w:eastAsia="zh-CN"/>
        </w:rPr>
        <w:t>合同履约期限</w:t>
      </w:r>
      <w:r>
        <w:rPr>
          <w:rFonts w:hint="eastAsia" w:ascii="宋体" w:hAnsi="宋体" w:cs="宋体"/>
          <w:color w:val="000000"/>
          <w:sz w:val="24"/>
        </w:rPr>
        <w:t>：见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182F98A0">
      <w:pPr>
        <w:spacing w:line="480" w:lineRule="exact"/>
        <w:ind w:firstLine="480" w:firstLineChars="200"/>
        <w:rPr>
          <w:rFonts w:ascii="宋体" w:hAnsi="宋体" w:cs="宋体"/>
          <w:color w:val="000000"/>
          <w:sz w:val="24"/>
        </w:rPr>
      </w:pPr>
      <w:r>
        <w:rPr>
          <w:rFonts w:hint="eastAsia" w:ascii="宋体" w:hAnsi="宋体" w:cs="宋体"/>
          <w:color w:val="000000"/>
          <w:sz w:val="24"/>
        </w:rPr>
        <w:t>4.3</w:t>
      </w:r>
      <w:r>
        <w:rPr>
          <w:rFonts w:hint="eastAsia" w:ascii="宋体" w:hAnsi="宋体" w:cs="宋体"/>
          <w:color w:val="000000"/>
          <w:sz w:val="24"/>
          <w:lang w:val="en-US" w:eastAsia="zh-CN"/>
        </w:rPr>
        <w:t>服务</w:t>
      </w:r>
      <w:r>
        <w:rPr>
          <w:rFonts w:hint="eastAsia" w:ascii="宋体" w:hAnsi="宋体" w:cs="宋体"/>
          <w:color w:val="000000"/>
          <w:sz w:val="24"/>
        </w:rPr>
        <w:t>标准：见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4601C2A9">
      <w:pPr>
        <w:spacing w:line="480" w:lineRule="exact"/>
        <w:ind w:firstLine="482" w:firstLineChars="200"/>
        <w:rPr>
          <w:rFonts w:ascii="宋体" w:hAnsi="宋体" w:cs="宋体"/>
          <w:b/>
          <w:color w:val="000000"/>
          <w:sz w:val="24"/>
        </w:rPr>
      </w:pPr>
      <w:r>
        <w:rPr>
          <w:rFonts w:hint="eastAsia" w:ascii="宋体" w:hAnsi="宋体" w:cs="宋体"/>
          <w:b/>
          <w:color w:val="000000"/>
          <w:sz w:val="24"/>
        </w:rPr>
        <w:t>5、投标人资格要求</w:t>
      </w:r>
    </w:p>
    <w:p w14:paraId="488F4A4A">
      <w:pPr>
        <w:spacing w:line="480" w:lineRule="exact"/>
        <w:ind w:firstLine="480" w:firstLineChars="200"/>
        <w:rPr>
          <w:rFonts w:ascii="宋体" w:hAnsi="宋体" w:cs="宋体"/>
          <w:color w:val="000000"/>
          <w:sz w:val="24"/>
        </w:rPr>
      </w:pPr>
      <w:r>
        <w:rPr>
          <w:rFonts w:hint="eastAsia" w:ascii="宋体" w:hAnsi="宋体" w:cs="宋体"/>
          <w:color w:val="000000"/>
          <w:sz w:val="24"/>
        </w:rPr>
        <w:t>5.1具有本项目实施能力，符合、承认并承诺履行本招标文件各项规定的国内供应商。</w:t>
      </w:r>
    </w:p>
    <w:p w14:paraId="2676DB4F">
      <w:pPr>
        <w:spacing w:line="480" w:lineRule="exact"/>
        <w:ind w:left="140" w:leftChars="50" w:firstLine="360" w:firstLineChars="150"/>
        <w:rPr>
          <w:rFonts w:ascii="宋体" w:hAnsi="宋体" w:cs="宋体"/>
          <w:color w:val="000000"/>
          <w:sz w:val="24"/>
        </w:rPr>
      </w:pPr>
      <w:r>
        <w:rPr>
          <w:rFonts w:hint="eastAsia" w:ascii="宋体" w:hAnsi="宋体" w:cs="宋体"/>
          <w:color w:val="000000"/>
          <w:sz w:val="24"/>
        </w:rPr>
        <w:t>5.2投标人必须是已在中国境内依法登记注册并仍有效存续的供应商，并且其所持有的由工商行政管理局所核发的有效的营业执照上所载明的营业期限余额应当不少于本次采购的相关合同基本义务履行所需期限。投标企业营业执照经营期限余额少于本次采购的相关合同基本义务履行所需期限的，由投标企业声明期限截止前及时到所在工商行政管理局换证续期，否则由此造成的一切后果由投标企业承担。</w:t>
      </w:r>
    </w:p>
    <w:p w14:paraId="4783A2C0">
      <w:pPr>
        <w:spacing w:line="480" w:lineRule="exact"/>
        <w:ind w:firstLine="480" w:firstLineChars="200"/>
        <w:rPr>
          <w:rFonts w:ascii="宋体" w:hAnsi="宋体" w:cs="宋体"/>
          <w:color w:val="000000"/>
          <w:sz w:val="24"/>
        </w:rPr>
      </w:pPr>
      <w:r>
        <w:rPr>
          <w:rFonts w:hint="eastAsia" w:ascii="宋体" w:hAnsi="宋体" w:cs="宋体"/>
          <w:color w:val="000000"/>
          <w:sz w:val="24"/>
        </w:rPr>
        <w:t>5.3投标人应遵守有关的国家法律、法规和条例，具备《中华人民共和国政府采购法》第二十二条规定的条件和本项目所需的特定条件，具体为：</w:t>
      </w:r>
    </w:p>
    <w:p w14:paraId="3F153448">
      <w:pPr>
        <w:spacing w:line="480" w:lineRule="exact"/>
        <w:ind w:firstLine="480" w:firstLineChars="200"/>
        <w:rPr>
          <w:rFonts w:ascii="宋体" w:hAnsi="宋体" w:cs="宋体"/>
          <w:color w:val="000000"/>
          <w:sz w:val="24"/>
        </w:rPr>
      </w:pPr>
      <w:r>
        <w:rPr>
          <w:rFonts w:hint="eastAsia" w:ascii="宋体" w:hAnsi="宋体" w:cs="宋体"/>
          <w:color w:val="000000"/>
          <w:sz w:val="24"/>
        </w:rPr>
        <w:t>（1）具有独立承担民事责任的能力；</w:t>
      </w:r>
    </w:p>
    <w:p w14:paraId="629395FC">
      <w:pPr>
        <w:spacing w:line="480" w:lineRule="exact"/>
        <w:ind w:firstLine="480" w:firstLineChars="200"/>
        <w:rPr>
          <w:rFonts w:ascii="宋体" w:hAnsi="宋体" w:cs="宋体"/>
          <w:color w:val="000000"/>
          <w:sz w:val="24"/>
        </w:rPr>
      </w:pPr>
      <w:r>
        <w:rPr>
          <w:rFonts w:hint="eastAsia" w:ascii="宋体" w:hAnsi="宋体" w:cs="宋体"/>
          <w:color w:val="000000"/>
          <w:sz w:val="24"/>
        </w:rPr>
        <w:t>（2）具有良好的商业信誉和健全的财务会计制度；</w:t>
      </w:r>
    </w:p>
    <w:p w14:paraId="3DB38B9C">
      <w:pPr>
        <w:spacing w:line="480" w:lineRule="exact"/>
        <w:ind w:firstLine="480" w:firstLineChars="200"/>
        <w:rPr>
          <w:rFonts w:ascii="宋体" w:hAnsi="宋体" w:cs="宋体"/>
          <w:color w:val="000000"/>
          <w:sz w:val="24"/>
        </w:rPr>
      </w:pPr>
      <w:r>
        <w:rPr>
          <w:rFonts w:hint="eastAsia" w:ascii="宋体" w:hAnsi="宋体" w:cs="宋体"/>
          <w:color w:val="000000"/>
          <w:sz w:val="24"/>
        </w:rPr>
        <w:t>（3）具有履行合同所必需的设备和专业技术能力；</w:t>
      </w:r>
    </w:p>
    <w:p w14:paraId="43F87707">
      <w:pPr>
        <w:spacing w:line="480" w:lineRule="exact"/>
        <w:ind w:firstLine="480" w:firstLineChars="200"/>
        <w:rPr>
          <w:rFonts w:ascii="宋体" w:hAnsi="宋体" w:cs="宋体"/>
          <w:color w:val="000000"/>
          <w:sz w:val="24"/>
        </w:rPr>
      </w:pPr>
      <w:r>
        <w:rPr>
          <w:rFonts w:hint="eastAsia" w:ascii="宋体" w:hAnsi="宋体" w:cs="宋体"/>
          <w:color w:val="000000"/>
          <w:sz w:val="24"/>
        </w:rPr>
        <w:t>（4）有依法缴纳税收和社会保障资金的良好记录；</w:t>
      </w:r>
    </w:p>
    <w:p w14:paraId="48665D16">
      <w:pPr>
        <w:spacing w:line="480" w:lineRule="exact"/>
        <w:ind w:firstLine="480" w:firstLineChars="200"/>
        <w:rPr>
          <w:rFonts w:ascii="宋体" w:hAnsi="宋体" w:cs="宋体"/>
          <w:color w:val="000000"/>
          <w:sz w:val="24"/>
        </w:rPr>
      </w:pPr>
      <w:r>
        <w:rPr>
          <w:rFonts w:hint="eastAsia" w:ascii="宋体" w:hAnsi="宋体" w:cs="宋体"/>
          <w:color w:val="000000"/>
          <w:sz w:val="24"/>
        </w:rPr>
        <w:t>（5）参加政府采购活动前三年内，在经营活动中没有重大违法记录；</w:t>
      </w:r>
    </w:p>
    <w:p w14:paraId="30113277">
      <w:pPr>
        <w:spacing w:line="480" w:lineRule="exact"/>
        <w:ind w:firstLine="480" w:firstLineChars="200"/>
        <w:rPr>
          <w:rFonts w:ascii="宋体" w:hAnsi="宋体" w:cs="宋体"/>
          <w:color w:val="000000"/>
          <w:sz w:val="24"/>
        </w:rPr>
      </w:pPr>
      <w:r>
        <w:rPr>
          <w:rFonts w:hint="eastAsia" w:ascii="宋体" w:hAnsi="宋体" w:cs="宋体"/>
          <w:color w:val="000000"/>
          <w:sz w:val="24"/>
        </w:rPr>
        <w:t>（6）法律、行政法规规定的其他条件；</w:t>
      </w:r>
    </w:p>
    <w:p w14:paraId="4C4B888C">
      <w:pPr>
        <w:spacing w:line="48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（7）未被“信用中国”（www.creditchina.gov.cn）、中国政府采购网（www.ccgp.gov.cn）列入失信被执行人、</w:t>
      </w:r>
      <w:r>
        <w:rPr>
          <w:rFonts w:hint="eastAsia" w:ascii="宋体" w:hAnsi="宋体" w:cs="宋体"/>
          <w:sz w:val="24"/>
          <w:lang w:val="zh-CN"/>
        </w:rPr>
        <w:t>重大税</w:t>
      </w:r>
      <w:r>
        <w:rPr>
          <w:rFonts w:hint="eastAsia" w:ascii="宋体" w:hAnsi="宋体" w:cs="宋体"/>
          <w:sz w:val="24"/>
          <w:lang w:val="zh-CN" w:eastAsia="zh-CN"/>
        </w:rPr>
        <w:t>收违法失信主体</w:t>
      </w:r>
      <w:r>
        <w:rPr>
          <w:rFonts w:hint="eastAsia" w:ascii="宋体" w:hAnsi="宋体" w:cs="宋体"/>
          <w:color w:val="000000"/>
          <w:sz w:val="24"/>
        </w:rPr>
        <w:t>、政府采购严重违法失信行为记录名单</w:t>
      </w:r>
      <w:r>
        <w:rPr>
          <w:rFonts w:hint="eastAsia" w:ascii="宋体" w:hAnsi="宋体" w:cs="宋体"/>
          <w:color w:val="000000"/>
          <w:sz w:val="24"/>
          <w:lang w:eastAsia="zh-CN"/>
        </w:rPr>
        <w:t>。</w:t>
      </w:r>
    </w:p>
    <w:p w14:paraId="3BA0CC1B">
      <w:pPr>
        <w:spacing w:line="48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eastAsia="zh-CN"/>
        </w:rPr>
        <w:t>（</w:t>
      </w:r>
      <w:r>
        <w:rPr>
          <w:rFonts w:hint="eastAsia" w:ascii="宋体" w:hAnsi="宋体" w:cs="宋体"/>
          <w:color w:val="000000"/>
          <w:sz w:val="24"/>
          <w:lang w:val="en-US" w:eastAsia="zh-CN"/>
        </w:rPr>
        <w:t>8</w:t>
      </w:r>
      <w:r>
        <w:rPr>
          <w:rFonts w:hint="eastAsia" w:ascii="宋体" w:hAnsi="宋体" w:cs="宋体"/>
          <w:color w:val="000000"/>
          <w:sz w:val="24"/>
          <w:lang w:eastAsia="zh-CN"/>
        </w:rPr>
        <w:t>）</w:t>
      </w:r>
      <w:r>
        <w:rPr>
          <w:rFonts w:hint="eastAsia" w:ascii="宋体" w:hAnsi="宋体" w:cs="宋体"/>
          <w:color w:val="000000"/>
          <w:sz w:val="24"/>
          <w:lang w:val="en-US" w:eastAsia="zh-CN"/>
        </w:rPr>
        <w:t>满足本项目的特定资格要求。</w:t>
      </w:r>
    </w:p>
    <w:p w14:paraId="2768D39E">
      <w:pPr>
        <w:spacing w:line="480" w:lineRule="exact"/>
        <w:ind w:firstLine="480" w:firstLineChars="200"/>
        <w:rPr>
          <w:rFonts w:ascii="宋体" w:hAnsi="宋体" w:cs="宋体"/>
          <w:color w:val="000000"/>
          <w:sz w:val="24"/>
        </w:rPr>
      </w:pPr>
      <w:r>
        <w:rPr>
          <w:rFonts w:hint="eastAsia" w:ascii="宋体" w:hAnsi="宋体" w:cs="宋体"/>
          <w:color w:val="000000"/>
          <w:sz w:val="24"/>
        </w:rPr>
        <w:t>5.4投标人</w:t>
      </w:r>
      <w:r>
        <w:rPr>
          <w:rFonts w:hint="eastAsia" w:ascii="宋体" w:hAnsi="宋体" w:cs="宋体"/>
          <w:color w:val="000000"/>
          <w:sz w:val="24"/>
          <w:lang w:val="en-US" w:eastAsia="zh-CN"/>
        </w:rPr>
        <w:t>获取</w:t>
      </w:r>
      <w:r>
        <w:rPr>
          <w:rFonts w:hint="eastAsia" w:ascii="宋体" w:hAnsi="宋体" w:cs="宋体"/>
          <w:color w:val="000000"/>
          <w:sz w:val="24"/>
        </w:rPr>
        <w:t>招标文件时应登记备案，并提供有效联系方式。</w:t>
      </w:r>
    </w:p>
    <w:p w14:paraId="3F779272">
      <w:pPr>
        <w:spacing w:line="480" w:lineRule="exact"/>
        <w:ind w:firstLine="480" w:firstLineChars="200"/>
        <w:rPr>
          <w:rFonts w:ascii="宋体" w:hAnsi="宋体" w:cs="宋体"/>
          <w:color w:val="000000"/>
          <w:sz w:val="24"/>
        </w:rPr>
      </w:pPr>
      <w:r>
        <w:rPr>
          <w:rFonts w:hint="eastAsia" w:ascii="宋体" w:hAnsi="宋体" w:cs="宋体"/>
          <w:color w:val="000000"/>
          <w:sz w:val="24"/>
        </w:rPr>
        <w:t>5.5如投标人代表不是法定代表人，须</w:t>
      </w:r>
      <w:r>
        <w:rPr>
          <w:rFonts w:hint="eastAsia" w:ascii="宋体" w:hAnsi="宋体" w:cs="宋体"/>
          <w:color w:val="000000"/>
          <w:sz w:val="24"/>
          <w:lang w:val="en-US" w:eastAsia="zh-CN"/>
        </w:rPr>
        <w:t>提供</w:t>
      </w:r>
      <w:r>
        <w:rPr>
          <w:rFonts w:hint="eastAsia" w:ascii="宋体" w:hAnsi="宋体" w:cs="宋体"/>
          <w:color w:val="000000"/>
          <w:sz w:val="24"/>
        </w:rPr>
        <w:t>《法定代表人授权委托书》(按招标文件提供的格式填写)。</w:t>
      </w:r>
    </w:p>
    <w:p w14:paraId="554B2038">
      <w:pPr>
        <w:spacing w:line="480" w:lineRule="exact"/>
        <w:ind w:firstLine="480" w:firstLineChars="200"/>
        <w:rPr>
          <w:rFonts w:ascii="宋体" w:hAnsi="宋体" w:cs="宋体"/>
          <w:color w:val="000000"/>
          <w:sz w:val="24"/>
        </w:rPr>
      </w:pPr>
      <w:r>
        <w:rPr>
          <w:rFonts w:hint="eastAsia" w:ascii="宋体" w:hAnsi="宋体" w:cs="宋体"/>
          <w:color w:val="000000"/>
          <w:sz w:val="24"/>
        </w:rPr>
        <w:t>5.6具有法人资格且与其他法人具有控股关联关系的投标人的特别规定如下：</w:t>
      </w:r>
    </w:p>
    <w:p w14:paraId="0855146B">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与采购人存在利害关系可能影响招标公正性的法人、其他组织或者个人，不得参加投标；</w:t>
      </w:r>
    </w:p>
    <w:p w14:paraId="7499CF80">
      <w:pPr>
        <w:spacing w:line="480" w:lineRule="exact"/>
        <w:ind w:firstLine="480" w:firstLineChars="200"/>
        <w:rPr>
          <w:rFonts w:hint="eastAsia" w:ascii="宋体" w:hAnsi="宋体" w:eastAsia="宋体" w:cs="宋体"/>
          <w:color w:val="000000"/>
          <w:sz w:val="24"/>
          <w:lang w:eastAsia="zh-CN"/>
        </w:rPr>
      </w:pPr>
      <w:r>
        <w:rPr>
          <w:rFonts w:hint="eastAsia" w:ascii="宋体" w:hAnsi="宋体" w:cs="宋体"/>
          <w:color w:val="000000"/>
          <w:sz w:val="24"/>
        </w:rPr>
        <w:t>山西省关帝山国有林管理局在职人员、退休未满3年人员及其家属担任投标人法人代表、股东、董事、监事、总经理、副总经理和财务负责人、项目负责人、委托代理人、技术负责人、技术人员等职务的，不能参加本项目的投标</w:t>
      </w:r>
      <w:r>
        <w:rPr>
          <w:rFonts w:hint="eastAsia" w:ascii="宋体" w:hAnsi="宋体" w:cs="宋体"/>
          <w:color w:val="000000"/>
          <w:sz w:val="24"/>
          <w:lang w:eastAsia="zh-CN"/>
        </w:rPr>
        <w:t>；</w:t>
      </w:r>
    </w:p>
    <w:p w14:paraId="26A8FD40">
      <w:pPr>
        <w:spacing w:line="480" w:lineRule="exact"/>
        <w:ind w:firstLine="480" w:firstLineChars="200"/>
        <w:rPr>
          <w:rFonts w:ascii="宋体" w:hAnsi="宋体" w:cs="宋体"/>
          <w:color w:val="000000"/>
          <w:sz w:val="24"/>
        </w:rPr>
      </w:pPr>
      <w:r>
        <w:rPr>
          <w:rFonts w:hint="eastAsia" w:ascii="宋体" w:hAnsi="宋体" w:cs="宋体"/>
          <w:color w:val="000000"/>
          <w:sz w:val="24"/>
        </w:rPr>
        <w:t>单位负责人为同一人或者存在控股、管理关系的不同单位，不得参加同一包或者未分包的同一招标项目投标；</w:t>
      </w:r>
      <w:r>
        <w:rPr>
          <w:rFonts w:hint="eastAsia" w:ascii="宋体" w:hAnsi="宋体" w:cs="宋体"/>
          <w:b/>
          <w:bCs/>
          <w:sz w:val="24"/>
        </w:rPr>
        <w:t>否则，相关投标均无效。</w:t>
      </w:r>
    </w:p>
    <w:p w14:paraId="0A184221">
      <w:pPr>
        <w:spacing w:line="480" w:lineRule="exact"/>
        <w:ind w:firstLine="480" w:firstLineChars="200"/>
        <w:rPr>
          <w:rFonts w:ascii="宋体" w:hAnsi="宋体" w:cs="宋体"/>
          <w:color w:val="000000"/>
          <w:sz w:val="24"/>
        </w:rPr>
      </w:pPr>
      <w:r>
        <w:rPr>
          <w:rFonts w:hint="eastAsia" w:ascii="宋体" w:hAnsi="宋体" w:cs="宋体"/>
          <w:color w:val="000000"/>
          <w:sz w:val="24"/>
        </w:rPr>
        <w:t>5.7投标人不得直接或间接地与采购人为采购本次招标的</w:t>
      </w:r>
      <w:r>
        <w:rPr>
          <w:rFonts w:hint="eastAsia" w:ascii="宋体" w:hAnsi="宋体" w:cs="宋体"/>
          <w:color w:val="000000"/>
          <w:sz w:val="24"/>
          <w:lang w:val="en-US" w:eastAsia="zh-CN"/>
        </w:rPr>
        <w:t>服务</w:t>
      </w:r>
      <w:r>
        <w:rPr>
          <w:rFonts w:hint="eastAsia" w:ascii="宋体" w:hAnsi="宋体" w:cs="宋体"/>
          <w:color w:val="000000"/>
          <w:sz w:val="24"/>
        </w:rPr>
        <w:t>进行设计、编制技术规格和其它文件所委托的咨询公司或其附属机构有任何关联。</w:t>
      </w:r>
    </w:p>
    <w:p w14:paraId="2A15BB10">
      <w:pPr>
        <w:spacing w:line="480" w:lineRule="exact"/>
        <w:ind w:firstLine="482" w:firstLineChars="200"/>
        <w:rPr>
          <w:rFonts w:ascii="宋体" w:hAnsi="宋体" w:cs="宋体"/>
          <w:b/>
          <w:color w:val="000000"/>
          <w:sz w:val="24"/>
        </w:rPr>
      </w:pPr>
      <w:r>
        <w:rPr>
          <w:rFonts w:hint="eastAsia" w:ascii="宋体" w:hAnsi="宋体" w:cs="宋体"/>
          <w:b/>
          <w:color w:val="000000"/>
          <w:sz w:val="24"/>
        </w:rPr>
        <w:t>6、投标费用</w:t>
      </w:r>
    </w:p>
    <w:p w14:paraId="67847820">
      <w:pPr>
        <w:spacing w:line="480" w:lineRule="exact"/>
        <w:ind w:firstLine="480" w:firstLineChars="200"/>
        <w:rPr>
          <w:rFonts w:ascii="宋体" w:hAnsi="宋体" w:cs="宋体"/>
          <w:color w:val="000000"/>
          <w:sz w:val="24"/>
        </w:rPr>
      </w:pPr>
      <w:r>
        <w:rPr>
          <w:rFonts w:hint="eastAsia" w:ascii="宋体" w:hAnsi="宋体" w:cs="宋体"/>
          <w:color w:val="000000"/>
          <w:sz w:val="24"/>
        </w:rPr>
        <w:t>投标人应承担所有与准备和参加投标活动发生的有关费用，代理机构和采购人在任何情况下均无义务和责任承担这些费用。</w:t>
      </w:r>
    </w:p>
    <w:p w14:paraId="1E0B8A01">
      <w:pPr>
        <w:spacing w:line="480" w:lineRule="exact"/>
        <w:ind w:firstLine="482" w:firstLineChars="200"/>
        <w:rPr>
          <w:rFonts w:ascii="宋体" w:hAnsi="宋体" w:cs="宋体"/>
          <w:b/>
          <w:color w:val="000000"/>
          <w:sz w:val="24"/>
        </w:rPr>
      </w:pPr>
      <w:r>
        <w:rPr>
          <w:rFonts w:hint="eastAsia" w:ascii="宋体" w:hAnsi="宋体" w:cs="宋体"/>
          <w:b/>
          <w:color w:val="000000"/>
          <w:sz w:val="24"/>
        </w:rPr>
        <w:t>7、踏勘现场及投标预备会</w:t>
      </w:r>
    </w:p>
    <w:p w14:paraId="7298A0BF">
      <w:pPr>
        <w:spacing w:line="480" w:lineRule="exact"/>
        <w:ind w:firstLine="480" w:firstLineChars="200"/>
        <w:rPr>
          <w:rFonts w:ascii="宋体" w:hAnsi="宋体" w:cs="宋体"/>
          <w:color w:val="000000"/>
          <w:sz w:val="24"/>
        </w:rPr>
      </w:pPr>
      <w:r>
        <w:rPr>
          <w:rFonts w:hint="eastAsia" w:ascii="宋体" w:hAnsi="宋体" w:cs="宋体"/>
          <w:color w:val="000000"/>
          <w:sz w:val="24"/>
        </w:rPr>
        <w:t>7.1代理机构（或采购人)将视情况确定是否有必要安排所有已登记备案并领取了招标文件的潜在投标人踏勘现场，而无论采购代理机构（或采购人）是否安排踏勘现场，投标人均应当将相关的因素作为投标所应当考虑或依据的因素。</w:t>
      </w:r>
    </w:p>
    <w:p w14:paraId="13C24729">
      <w:pPr>
        <w:spacing w:line="480" w:lineRule="exact"/>
        <w:ind w:firstLine="480" w:firstLineChars="200"/>
        <w:rPr>
          <w:rFonts w:ascii="宋体" w:hAnsi="宋体" w:cs="宋体"/>
          <w:color w:val="000000"/>
          <w:sz w:val="24"/>
        </w:rPr>
      </w:pPr>
      <w:r>
        <w:rPr>
          <w:rFonts w:hint="eastAsia" w:ascii="宋体" w:hAnsi="宋体" w:cs="宋体"/>
          <w:color w:val="000000"/>
          <w:sz w:val="24"/>
        </w:rPr>
        <w:t>采购人准许潜在投标人及其代表为了考察现场而进入现场和有关场地。但潜在投标人及其代表应对由于现场考察而引起的人身伤亡、财产的损失或损坏，以及任何其它的损失、损坏费用负责，采购人不负任何责任。踏勘费用由投标人自行承担。</w:t>
      </w:r>
    </w:p>
    <w:p w14:paraId="24E877B8">
      <w:pPr>
        <w:spacing w:line="480" w:lineRule="exact"/>
        <w:ind w:firstLine="480" w:firstLineChars="200"/>
        <w:rPr>
          <w:rFonts w:ascii="宋体" w:hAnsi="宋体" w:cs="宋体"/>
          <w:color w:val="000000"/>
          <w:sz w:val="24"/>
        </w:rPr>
      </w:pPr>
      <w:r>
        <w:rPr>
          <w:rFonts w:hint="eastAsia" w:ascii="宋体" w:hAnsi="宋体" w:cs="宋体"/>
          <w:color w:val="000000"/>
          <w:sz w:val="24"/>
        </w:rPr>
        <w:t>采购人向投标人提供的有关项目现场的资料和数据，是采购人现有的能使投标人利用的资料，采购人对投标人由此而作出的推论、理解、结论概不负责。</w:t>
      </w:r>
    </w:p>
    <w:p w14:paraId="30CA9C1B">
      <w:pPr>
        <w:spacing w:line="480" w:lineRule="exact"/>
        <w:ind w:firstLine="480" w:firstLineChars="200"/>
        <w:rPr>
          <w:rFonts w:ascii="宋体" w:hAnsi="宋体" w:cs="宋体"/>
          <w:color w:val="000000"/>
          <w:sz w:val="24"/>
        </w:rPr>
      </w:pPr>
      <w:r>
        <w:rPr>
          <w:rFonts w:hint="eastAsia" w:ascii="宋体" w:hAnsi="宋体" w:cs="宋体"/>
          <w:color w:val="000000"/>
          <w:sz w:val="24"/>
        </w:rPr>
        <w:t>7.2</w:t>
      </w:r>
      <w:r>
        <w:rPr>
          <w:rFonts w:hint="eastAsia" w:ascii="宋体" w:hAnsi="宋体" w:cs="宋体"/>
          <w:color w:val="000000"/>
          <w:sz w:val="24"/>
          <w:lang w:eastAsia="zh-CN"/>
        </w:rPr>
        <w:t>投标须知前附表</w:t>
      </w:r>
      <w:r>
        <w:rPr>
          <w:rFonts w:hint="eastAsia" w:ascii="宋体" w:hAnsi="宋体" w:cs="宋体"/>
          <w:color w:val="000000"/>
          <w:sz w:val="24"/>
        </w:rPr>
        <w:t>规定召开投标预备会的，招标人按</w:t>
      </w:r>
      <w:r>
        <w:rPr>
          <w:rFonts w:hint="eastAsia" w:ascii="宋体" w:hAnsi="宋体" w:cs="宋体"/>
          <w:color w:val="000000"/>
          <w:sz w:val="24"/>
          <w:lang w:eastAsia="zh-CN"/>
        </w:rPr>
        <w:t>投标须知前附表</w:t>
      </w:r>
      <w:r>
        <w:rPr>
          <w:rFonts w:hint="eastAsia" w:ascii="宋体" w:hAnsi="宋体" w:cs="宋体"/>
          <w:color w:val="000000"/>
          <w:sz w:val="24"/>
        </w:rPr>
        <w:t>规定的时间和地点召开投标预备会，澄清投标人提出的问题。</w:t>
      </w:r>
    </w:p>
    <w:p w14:paraId="46727FDC">
      <w:pPr>
        <w:spacing w:line="480" w:lineRule="exact"/>
        <w:ind w:firstLine="480" w:firstLineChars="200"/>
        <w:rPr>
          <w:rFonts w:ascii="宋体" w:hAnsi="宋体" w:cs="宋体"/>
          <w:color w:val="000000"/>
          <w:sz w:val="24"/>
        </w:rPr>
      </w:pPr>
      <w:r>
        <w:rPr>
          <w:rFonts w:hint="eastAsia" w:ascii="宋体" w:hAnsi="宋体" w:cs="宋体"/>
          <w:color w:val="000000"/>
          <w:sz w:val="24"/>
        </w:rPr>
        <w:t>7.3投标人应提前将问题送达采购人，以便采购人在会议期间澄清。</w:t>
      </w:r>
    </w:p>
    <w:p w14:paraId="5BCB216B">
      <w:pPr>
        <w:spacing w:line="480" w:lineRule="exact"/>
        <w:ind w:firstLine="480" w:firstLineChars="200"/>
        <w:rPr>
          <w:rFonts w:ascii="宋体" w:hAnsi="宋体" w:cs="宋体"/>
          <w:color w:val="000000"/>
          <w:sz w:val="24"/>
        </w:rPr>
      </w:pPr>
      <w:r>
        <w:rPr>
          <w:rFonts w:hint="eastAsia" w:ascii="宋体" w:hAnsi="宋体" w:cs="宋体"/>
          <w:color w:val="000000"/>
          <w:sz w:val="24"/>
        </w:rPr>
        <w:t>7.4投标预备会后，采购人将对投标人所提问题的澄清，以</w:t>
      </w:r>
      <w:r>
        <w:rPr>
          <w:rFonts w:hint="eastAsia" w:ascii="宋体" w:hAnsi="宋体" w:cs="宋体"/>
          <w:color w:val="000000"/>
          <w:sz w:val="24"/>
          <w:lang w:eastAsia="zh-CN"/>
        </w:rPr>
        <w:t>投标须知前附表</w:t>
      </w:r>
      <w:r>
        <w:rPr>
          <w:rFonts w:hint="eastAsia" w:ascii="宋体" w:hAnsi="宋体" w:cs="宋体"/>
          <w:color w:val="000000"/>
          <w:sz w:val="24"/>
        </w:rPr>
        <w:t>规定的形式通知所有</w:t>
      </w:r>
      <w:r>
        <w:rPr>
          <w:rFonts w:hint="eastAsia" w:ascii="宋体" w:hAnsi="宋体" w:cs="宋体"/>
          <w:color w:val="000000"/>
          <w:sz w:val="24"/>
          <w:lang w:val="en-US" w:eastAsia="zh-CN"/>
        </w:rPr>
        <w:t>获取</w:t>
      </w:r>
      <w:r>
        <w:rPr>
          <w:rFonts w:hint="eastAsia" w:ascii="宋体" w:hAnsi="宋体" w:cs="宋体"/>
          <w:color w:val="000000"/>
          <w:sz w:val="24"/>
        </w:rPr>
        <w:t>招标文件的投标人。该澄清内容为招标文件的组成部分。</w:t>
      </w:r>
    </w:p>
    <w:p w14:paraId="6AA2265F">
      <w:pPr>
        <w:spacing w:line="480" w:lineRule="exact"/>
        <w:ind w:firstLine="482" w:firstLineChars="200"/>
        <w:rPr>
          <w:rFonts w:ascii="宋体" w:hAnsi="宋体" w:cs="宋体"/>
          <w:b/>
          <w:color w:val="000000"/>
          <w:sz w:val="24"/>
        </w:rPr>
      </w:pPr>
      <w:r>
        <w:rPr>
          <w:rFonts w:hint="eastAsia" w:ascii="宋体" w:hAnsi="宋体" w:cs="宋体"/>
          <w:b/>
          <w:color w:val="000000"/>
          <w:sz w:val="24"/>
        </w:rPr>
        <w:t>8、分包</w:t>
      </w:r>
    </w:p>
    <w:p w14:paraId="3D513AC0">
      <w:pPr>
        <w:spacing w:line="480" w:lineRule="exact"/>
        <w:ind w:firstLine="480" w:firstLineChars="200"/>
        <w:rPr>
          <w:rFonts w:ascii="宋体" w:hAnsi="宋体" w:cs="宋体"/>
          <w:color w:val="000000"/>
          <w:sz w:val="24"/>
        </w:rPr>
      </w:pPr>
      <w:r>
        <w:rPr>
          <w:rFonts w:hint="eastAsia" w:ascii="宋体" w:hAnsi="宋体" w:cs="宋体"/>
          <w:color w:val="000000"/>
          <w:sz w:val="24"/>
        </w:rPr>
        <w:t>8.1投标人拟在中标后将中标项目的非主体设备进行分包的，应符合</w:t>
      </w:r>
      <w:r>
        <w:rPr>
          <w:rFonts w:hint="eastAsia" w:ascii="宋体" w:hAnsi="宋体" w:cs="宋体"/>
          <w:color w:val="000000"/>
          <w:sz w:val="24"/>
          <w:lang w:eastAsia="zh-CN"/>
        </w:rPr>
        <w:t>投标须知前附表</w:t>
      </w:r>
      <w:r>
        <w:rPr>
          <w:rFonts w:hint="eastAsia" w:ascii="宋体" w:hAnsi="宋体" w:cs="宋体"/>
          <w:color w:val="000000"/>
          <w:sz w:val="24"/>
        </w:rPr>
        <w:t>规定的分包内容、分包金额和资质要求等限制性条件，除</w:t>
      </w:r>
      <w:r>
        <w:rPr>
          <w:rFonts w:hint="eastAsia" w:ascii="宋体" w:hAnsi="宋体" w:cs="宋体"/>
          <w:color w:val="000000"/>
          <w:sz w:val="24"/>
          <w:lang w:eastAsia="zh-CN"/>
        </w:rPr>
        <w:t>投标须知前附表</w:t>
      </w:r>
      <w:r>
        <w:rPr>
          <w:rFonts w:hint="eastAsia" w:ascii="宋体" w:hAnsi="宋体" w:cs="宋体"/>
          <w:color w:val="000000"/>
          <w:sz w:val="24"/>
        </w:rPr>
        <w:t>规定的分包内容外，其他工作不得分包。</w:t>
      </w:r>
    </w:p>
    <w:p w14:paraId="6AC46F22">
      <w:pPr>
        <w:spacing w:line="480" w:lineRule="exact"/>
        <w:ind w:firstLine="480" w:firstLineChars="200"/>
        <w:rPr>
          <w:rFonts w:ascii="宋体" w:hAnsi="宋体" w:cs="宋体"/>
          <w:color w:val="000000"/>
          <w:sz w:val="24"/>
        </w:rPr>
      </w:pPr>
      <w:r>
        <w:rPr>
          <w:rFonts w:hint="eastAsia" w:ascii="宋体" w:hAnsi="宋体" w:cs="宋体"/>
          <w:color w:val="000000"/>
          <w:sz w:val="24"/>
        </w:rPr>
        <w:t>8.2中标人不得向他人转让中标项目，接受分包的人不得再次分包。中标人应当就分包项目向招标人负责，接受分包的人就分包项目承担连带责任。</w:t>
      </w:r>
    </w:p>
    <w:p w14:paraId="15A1E012">
      <w:pPr>
        <w:spacing w:line="480" w:lineRule="exact"/>
        <w:ind w:firstLine="482" w:firstLineChars="200"/>
        <w:rPr>
          <w:rFonts w:ascii="宋体" w:hAnsi="宋体" w:cs="宋体"/>
          <w:b/>
          <w:color w:val="000000"/>
          <w:sz w:val="24"/>
        </w:rPr>
      </w:pPr>
      <w:r>
        <w:rPr>
          <w:rFonts w:hint="eastAsia" w:ascii="宋体" w:hAnsi="宋体" w:cs="宋体"/>
          <w:b/>
          <w:color w:val="000000"/>
          <w:sz w:val="24"/>
        </w:rPr>
        <w:t>9、响应和偏差</w:t>
      </w:r>
    </w:p>
    <w:p w14:paraId="3312EC68">
      <w:pPr>
        <w:spacing w:line="480" w:lineRule="exact"/>
        <w:ind w:firstLine="470" w:firstLineChars="196"/>
        <w:rPr>
          <w:rFonts w:ascii="宋体" w:hAnsi="宋体" w:cs="宋体"/>
          <w:color w:val="000000"/>
          <w:sz w:val="24"/>
        </w:rPr>
      </w:pPr>
      <w:r>
        <w:rPr>
          <w:rFonts w:hint="eastAsia" w:ascii="宋体" w:hAnsi="宋体" w:cs="宋体"/>
          <w:color w:val="000000"/>
          <w:sz w:val="24"/>
        </w:rPr>
        <w:t>9.1投标文件对招标文件的全部偏差，均应在投标文件的偏差表中列明，除列明的内容外，视为投标人响应招标文件的全部要求。</w:t>
      </w:r>
      <w:bookmarkStart w:id="13" w:name="_Toc509771944"/>
    </w:p>
    <w:p w14:paraId="7E7FADB0">
      <w:pPr>
        <w:spacing w:line="480" w:lineRule="exact"/>
        <w:jc w:val="center"/>
        <w:rPr>
          <w:rFonts w:ascii="宋体" w:hAnsi="宋体" w:cs="宋体"/>
          <w:b/>
          <w:bCs/>
          <w:color w:val="000000"/>
          <w:sz w:val="24"/>
        </w:rPr>
      </w:pPr>
      <w:r>
        <w:rPr>
          <w:rFonts w:hint="eastAsia" w:ascii="宋体" w:hAnsi="宋体" w:cs="宋体"/>
          <w:b/>
          <w:bCs/>
          <w:color w:val="000000"/>
          <w:sz w:val="24"/>
        </w:rPr>
        <w:t>二、招标文件</w:t>
      </w:r>
      <w:bookmarkEnd w:id="13"/>
    </w:p>
    <w:p w14:paraId="35D67370">
      <w:pPr>
        <w:spacing w:line="480" w:lineRule="exact"/>
        <w:ind w:firstLine="482" w:firstLineChars="200"/>
        <w:rPr>
          <w:rFonts w:ascii="宋体" w:hAnsi="宋体" w:cs="宋体"/>
          <w:b/>
          <w:color w:val="000000"/>
          <w:sz w:val="24"/>
        </w:rPr>
      </w:pPr>
      <w:r>
        <w:rPr>
          <w:rFonts w:hint="eastAsia" w:ascii="宋体" w:hAnsi="宋体" w:cs="宋体"/>
          <w:b/>
          <w:color w:val="000000"/>
          <w:sz w:val="24"/>
        </w:rPr>
        <w:t>10、招标文件的组成</w:t>
      </w:r>
    </w:p>
    <w:p w14:paraId="701D12E6">
      <w:pPr>
        <w:spacing w:line="480" w:lineRule="exact"/>
        <w:ind w:firstLine="480" w:firstLineChars="200"/>
        <w:rPr>
          <w:rFonts w:ascii="宋体" w:hAnsi="宋体" w:cs="宋体"/>
          <w:color w:val="000000"/>
          <w:sz w:val="24"/>
        </w:rPr>
      </w:pPr>
      <w:r>
        <w:rPr>
          <w:rFonts w:hint="eastAsia" w:ascii="宋体" w:hAnsi="宋体" w:cs="宋体"/>
          <w:color w:val="000000"/>
          <w:sz w:val="24"/>
        </w:rPr>
        <w:t>招标文件由下列六部分内容组成：</w:t>
      </w:r>
    </w:p>
    <w:p w14:paraId="12180355">
      <w:pPr>
        <w:spacing w:line="480" w:lineRule="exact"/>
        <w:ind w:firstLine="480" w:firstLineChars="200"/>
        <w:rPr>
          <w:rFonts w:ascii="宋体" w:hAnsi="宋体" w:cs="宋体"/>
          <w:color w:val="000000"/>
          <w:sz w:val="24"/>
        </w:rPr>
      </w:pPr>
      <w:r>
        <w:rPr>
          <w:rFonts w:hint="eastAsia" w:ascii="宋体" w:hAnsi="宋体" w:cs="宋体"/>
          <w:color w:val="000000"/>
          <w:sz w:val="24"/>
        </w:rPr>
        <w:t>（1）招标公告；</w:t>
      </w:r>
    </w:p>
    <w:p w14:paraId="141D7581">
      <w:pPr>
        <w:spacing w:line="480" w:lineRule="exact"/>
        <w:ind w:firstLine="480" w:firstLineChars="200"/>
        <w:rPr>
          <w:rFonts w:ascii="宋体" w:hAnsi="宋体" w:cs="宋体"/>
          <w:color w:val="000000"/>
          <w:sz w:val="24"/>
        </w:rPr>
      </w:pPr>
      <w:r>
        <w:rPr>
          <w:rFonts w:hint="eastAsia" w:ascii="宋体" w:hAnsi="宋体" w:cs="宋体"/>
          <w:color w:val="000000"/>
          <w:sz w:val="24"/>
        </w:rPr>
        <w:t>（2）投标须知；</w:t>
      </w:r>
    </w:p>
    <w:p w14:paraId="68351E5C">
      <w:pPr>
        <w:spacing w:line="480" w:lineRule="exact"/>
        <w:ind w:firstLine="480" w:firstLineChars="200"/>
        <w:rPr>
          <w:rFonts w:ascii="宋体" w:hAnsi="宋体" w:cs="宋体"/>
          <w:color w:val="000000"/>
          <w:sz w:val="24"/>
        </w:rPr>
      </w:pPr>
      <w:r>
        <w:rPr>
          <w:rFonts w:hint="eastAsia" w:ascii="宋体" w:hAnsi="宋体" w:cs="宋体"/>
          <w:color w:val="000000"/>
          <w:sz w:val="24"/>
        </w:rPr>
        <w:t>（3）评标标准和评标方法；</w:t>
      </w:r>
    </w:p>
    <w:p w14:paraId="3F2AC0B1">
      <w:pPr>
        <w:spacing w:line="480" w:lineRule="exact"/>
        <w:ind w:firstLine="480" w:firstLineChars="200"/>
        <w:rPr>
          <w:rFonts w:ascii="宋体" w:hAnsi="宋体" w:cs="宋体"/>
          <w:color w:val="000000"/>
          <w:sz w:val="24"/>
        </w:rPr>
      </w:pPr>
      <w:r>
        <w:rPr>
          <w:rFonts w:hint="eastAsia" w:ascii="宋体" w:hAnsi="宋体" w:cs="宋体"/>
          <w:color w:val="000000"/>
          <w:sz w:val="24"/>
        </w:rPr>
        <w:t>（4）商务技术要求</w:t>
      </w:r>
      <w:r>
        <w:rPr>
          <w:rFonts w:hint="eastAsia" w:ascii="宋体" w:hAnsi="宋体" w:cs="宋体"/>
          <w:color w:val="000000"/>
          <w:sz w:val="24"/>
          <w:lang w:eastAsia="zh-CN"/>
        </w:rPr>
        <w:t>（</w:t>
      </w:r>
      <w:r>
        <w:rPr>
          <w:rFonts w:hint="eastAsia" w:ascii="宋体" w:hAnsi="宋体" w:cs="宋体"/>
          <w:color w:val="000000"/>
          <w:sz w:val="24"/>
          <w:lang w:val="en-US" w:eastAsia="zh-CN"/>
        </w:rPr>
        <w:t>采购需求</w:t>
      </w:r>
      <w:r>
        <w:rPr>
          <w:rFonts w:hint="eastAsia" w:ascii="宋体" w:hAnsi="宋体" w:cs="宋体"/>
          <w:color w:val="000000"/>
          <w:sz w:val="24"/>
          <w:lang w:eastAsia="zh-CN"/>
        </w:rPr>
        <w:t>）</w:t>
      </w:r>
      <w:r>
        <w:rPr>
          <w:rFonts w:hint="eastAsia" w:ascii="宋体" w:hAnsi="宋体" w:cs="宋体"/>
          <w:color w:val="000000"/>
          <w:sz w:val="24"/>
        </w:rPr>
        <w:t>；</w:t>
      </w:r>
    </w:p>
    <w:p w14:paraId="7FD91DF5">
      <w:pPr>
        <w:spacing w:line="480" w:lineRule="exact"/>
        <w:ind w:firstLine="480" w:firstLineChars="200"/>
        <w:rPr>
          <w:rFonts w:ascii="宋体" w:hAnsi="宋体" w:cs="宋体"/>
          <w:color w:val="000000"/>
          <w:sz w:val="24"/>
        </w:rPr>
      </w:pPr>
      <w:r>
        <w:rPr>
          <w:rFonts w:hint="eastAsia" w:ascii="宋体" w:hAnsi="宋体" w:cs="宋体"/>
          <w:color w:val="000000"/>
          <w:sz w:val="24"/>
        </w:rPr>
        <w:t>（5）合同原则；</w:t>
      </w:r>
    </w:p>
    <w:p w14:paraId="3D544DE3">
      <w:pPr>
        <w:spacing w:line="480" w:lineRule="exact"/>
        <w:ind w:firstLine="480" w:firstLineChars="200"/>
        <w:rPr>
          <w:rFonts w:ascii="宋体" w:hAnsi="宋体" w:cs="宋体"/>
          <w:color w:val="000000"/>
          <w:sz w:val="24"/>
        </w:rPr>
      </w:pPr>
      <w:r>
        <w:rPr>
          <w:rFonts w:hint="eastAsia" w:ascii="宋体" w:hAnsi="宋体" w:cs="宋体"/>
          <w:color w:val="000000"/>
          <w:sz w:val="24"/>
        </w:rPr>
        <w:t>（6）投标文件格式；</w:t>
      </w:r>
    </w:p>
    <w:p w14:paraId="49D38052">
      <w:pPr>
        <w:spacing w:line="480" w:lineRule="exact"/>
        <w:ind w:firstLine="480" w:firstLineChars="200"/>
        <w:rPr>
          <w:rFonts w:ascii="宋体" w:hAnsi="宋体" w:cs="宋体"/>
          <w:color w:val="000000"/>
          <w:sz w:val="24"/>
        </w:rPr>
      </w:pPr>
      <w:r>
        <w:rPr>
          <w:rFonts w:hint="eastAsia" w:ascii="宋体" w:hAnsi="宋体" w:cs="宋体"/>
          <w:color w:val="000000"/>
          <w:sz w:val="24"/>
        </w:rPr>
        <w:t>根据本章第11 款对招标文件所作的澄清、修改，构成招标文件的组成部分。</w:t>
      </w:r>
    </w:p>
    <w:p w14:paraId="22307723">
      <w:pPr>
        <w:spacing w:line="480" w:lineRule="exact"/>
        <w:ind w:firstLine="482" w:firstLineChars="200"/>
        <w:rPr>
          <w:rFonts w:ascii="宋体" w:hAnsi="宋体" w:cs="宋体"/>
          <w:color w:val="000000"/>
          <w:sz w:val="24"/>
        </w:rPr>
      </w:pPr>
      <w:r>
        <w:rPr>
          <w:rFonts w:hint="eastAsia" w:ascii="宋体" w:hAnsi="宋体" w:cs="宋体"/>
          <w:b/>
          <w:color w:val="000000"/>
          <w:sz w:val="24"/>
        </w:rPr>
        <w:t>11、招标文件的澄清</w:t>
      </w:r>
    </w:p>
    <w:p w14:paraId="20380B14">
      <w:pPr>
        <w:tabs>
          <w:tab w:val="left" w:pos="1985"/>
        </w:tabs>
        <w:spacing w:line="480" w:lineRule="exact"/>
        <w:ind w:firstLine="480" w:firstLineChars="200"/>
        <w:rPr>
          <w:rFonts w:ascii="宋体" w:hAnsi="宋体" w:cs="宋体"/>
          <w:color w:val="000000"/>
          <w:sz w:val="24"/>
        </w:rPr>
      </w:pPr>
      <w:r>
        <w:rPr>
          <w:rFonts w:hint="eastAsia" w:ascii="宋体" w:hAnsi="宋体" w:cs="宋体"/>
          <w:color w:val="000000"/>
          <w:sz w:val="24"/>
        </w:rPr>
        <w:t>11.1投标人澄清要求的提交：任何已登记备案并</w:t>
      </w:r>
      <w:r>
        <w:rPr>
          <w:rFonts w:hint="eastAsia" w:ascii="宋体" w:hAnsi="宋体" w:cs="宋体"/>
          <w:color w:val="000000"/>
          <w:sz w:val="24"/>
          <w:lang w:val="en-US" w:eastAsia="zh-CN"/>
        </w:rPr>
        <w:t>获取</w:t>
      </w:r>
      <w:r>
        <w:rPr>
          <w:rFonts w:hint="eastAsia" w:ascii="宋体" w:hAnsi="宋体" w:cs="宋体"/>
          <w:color w:val="000000"/>
          <w:sz w:val="24"/>
        </w:rPr>
        <w:t>了招标文件的潜在投标人，均应以书面形式在投标截止时间15日以前要求对招标文件进行澄清，按招标公告中的联系地址以书面形式（包括书面材料、信函、传真，下同）送达采购代理机构（或采购人)。</w:t>
      </w:r>
    </w:p>
    <w:p w14:paraId="2EA7944F">
      <w:pPr>
        <w:tabs>
          <w:tab w:val="left" w:pos="1985"/>
        </w:tabs>
        <w:spacing w:line="480" w:lineRule="exact"/>
        <w:ind w:firstLine="480" w:firstLineChars="200"/>
        <w:rPr>
          <w:rFonts w:ascii="宋体" w:hAnsi="宋体" w:cs="宋体"/>
          <w:color w:val="000000"/>
          <w:sz w:val="24"/>
        </w:rPr>
      </w:pPr>
      <w:r>
        <w:rPr>
          <w:rFonts w:hint="eastAsia" w:ascii="宋体" w:hAnsi="宋体" w:cs="宋体"/>
          <w:color w:val="000000"/>
          <w:sz w:val="24"/>
        </w:rPr>
        <w:t>11.2采购代理机构（或采购人）对澄清要求的处理：采购代理机构（或采购人)对其认为需要给予澄清、修改及/或进行其它答复的，将以补充文件的方式进行，并且采用书面</w:t>
      </w:r>
      <w:r>
        <w:rPr>
          <w:rFonts w:hint="eastAsia" w:ascii="宋体" w:hAnsi="宋体" w:cs="宋体"/>
          <w:color w:val="000000"/>
          <w:sz w:val="24"/>
          <w:lang w:eastAsia="zh-CN"/>
        </w:rPr>
        <w:t>（</w:t>
      </w:r>
      <w:r>
        <w:rPr>
          <w:rFonts w:hint="eastAsia" w:ascii="宋体" w:hAnsi="宋体" w:cs="宋体"/>
          <w:color w:val="000000"/>
          <w:sz w:val="24"/>
        </w:rPr>
        <w:t>山西</w:t>
      </w:r>
      <w:r>
        <w:rPr>
          <w:rFonts w:hint="eastAsia" w:ascii="宋体" w:hAnsi="宋体" w:cs="宋体"/>
          <w:color w:val="000000"/>
          <w:sz w:val="24"/>
          <w:lang w:val="en-US" w:eastAsia="zh-CN"/>
        </w:rPr>
        <w:t>省</w:t>
      </w:r>
      <w:r>
        <w:rPr>
          <w:rFonts w:hint="eastAsia" w:ascii="宋体" w:hAnsi="宋体" w:cs="宋体"/>
          <w:color w:val="000000"/>
          <w:sz w:val="24"/>
        </w:rPr>
        <w:t>政府采购网补充公告</w:t>
      </w:r>
      <w:r>
        <w:rPr>
          <w:rFonts w:hint="eastAsia" w:ascii="宋体" w:hAnsi="宋体" w:cs="宋体"/>
          <w:color w:val="000000"/>
          <w:sz w:val="24"/>
          <w:lang w:eastAsia="zh-CN"/>
        </w:rPr>
        <w:t>）</w:t>
      </w:r>
      <w:r>
        <w:rPr>
          <w:rFonts w:hint="eastAsia" w:ascii="宋体" w:hAnsi="宋体" w:cs="宋体"/>
          <w:color w:val="000000"/>
          <w:sz w:val="24"/>
        </w:rPr>
        <w:t>的形式。补充文件中包括原提出的问题及问题的说明意见，但不包括问题的来源。</w:t>
      </w:r>
    </w:p>
    <w:p w14:paraId="3D191FC5">
      <w:pPr>
        <w:tabs>
          <w:tab w:val="left" w:pos="1985"/>
        </w:tabs>
        <w:spacing w:line="480" w:lineRule="exact"/>
        <w:ind w:firstLine="480" w:firstLineChars="200"/>
        <w:rPr>
          <w:rFonts w:ascii="宋体" w:hAnsi="宋体" w:cs="宋体"/>
          <w:color w:val="000000"/>
          <w:sz w:val="24"/>
        </w:rPr>
      </w:pPr>
      <w:r>
        <w:rPr>
          <w:rFonts w:hint="eastAsia" w:ascii="宋体" w:hAnsi="宋体" w:cs="宋体"/>
          <w:color w:val="000000"/>
          <w:sz w:val="24"/>
        </w:rPr>
        <w:t>11.3采购代理机构（或采购人）主动进行的澄清、修改：采购代理机构（或采购人）可以在不改变采购标的和资格条件的前提下，对招标文件中的相关事项，用补充文件的方式进行澄清和修改。澄清或者修改的内容为招标文件的组成部分。澄清或者修改的内容可能影响投标文件编制的，采购人或者采购代理机构应当在投标截止时间至少15日前，以书面形式</w:t>
      </w:r>
      <w:r>
        <w:rPr>
          <w:rFonts w:hint="eastAsia" w:ascii="宋体" w:hAnsi="宋体" w:cs="宋体"/>
          <w:color w:val="000000"/>
          <w:sz w:val="24"/>
          <w:lang w:eastAsia="zh-CN"/>
        </w:rPr>
        <w:t>（</w:t>
      </w:r>
      <w:r>
        <w:rPr>
          <w:rFonts w:hint="eastAsia" w:ascii="宋体" w:hAnsi="宋体" w:cs="宋体"/>
          <w:color w:val="000000"/>
          <w:sz w:val="24"/>
          <w:lang w:val="en-US" w:eastAsia="zh-CN"/>
        </w:rPr>
        <w:t>通过平台发布</w:t>
      </w:r>
      <w:r>
        <w:rPr>
          <w:rFonts w:hint="eastAsia" w:ascii="宋体" w:hAnsi="宋体" w:cs="宋体"/>
          <w:color w:val="000000"/>
          <w:sz w:val="24"/>
          <w:lang w:eastAsia="zh-CN"/>
        </w:rPr>
        <w:t>）</w:t>
      </w:r>
      <w:r>
        <w:rPr>
          <w:rFonts w:hint="eastAsia" w:ascii="宋体" w:hAnsi="宋体" w:cs="宋体"/>
          <w:color w:val="000000"/>
          <w:sz w:val="24"/>
        </w:rPr>
        <w:t>通知所有获取招标文件的潜在投标人；不足15日的，采购人或者采购代理机构应当顺延提交投标文件的截止时间。</w:t>
      </w:r>
    </w:p>
    <w:p w14:paraId="6CE4B1D2">
      <w:pPr>
        <w:tabs>
          <w:tab w:val="left" w:pos="1985"/>
        </w:tabs>
        <w:spacing w:line="480" w:lineRule="exact"/>
        <w:ind w:firstLine="480" w:firstLineChars="200"/>
        <w:rPr>
          <w:rFonts w:ascii="宋体" w:hAnsi="宋体" w:cs="宋体"/>
          <w:color w:val="000000"/>
          <w:sz w:val="24"/>
        </w:rPr>
      </w:pPr>
      <w:r>
        <w:rPr>
          <w:rFonts w:hint="eastAsia" w:ascii="宋体" w:hAnsi="宋体" w:cs="宋体"/>
          <w:color w:val="000000"/>
          <w:sz w:val="24"/>
        </w:rPr>
        <w:t>11.4采购代理机构（或采购人）澄清、修改及其它答复的效力：无论是否根据投标人的澄清、修改或进行其它答复的要求，采购代理机构（或采购人)一旦对招标文件做出澄清、修改或进行其它答复，即刻发生效力，采购代理机构（或采购人)有关的补充文件，应当作为招标文件的组成部分，对所有投标人均具有约束力。</w:t>
      </w:r>
    </w:p>
    <w:p w14:paraId="7C14F82D">
      <w:pPr>
        <w:tabs>
          <w:tab w:val="left" w:pos="1985"/>
        </w:tabs>
        <w:spacing w:line="480" w:lineRule="exact"/>
        <w:ind w:firstLine="480" w:firstLineChars="200"/>
        <w:rPr>
          <w:rFonts w:ascii="宋体" w:hAnsi="宋体" w:cs="宋体"/>
          <w:color w:val="000000"/>
          <w:sz w:val="24"/>
        </w:rPr>
      </w:pPr>
      <w:r>
        <w:rPr>
          <w:rFonts w:hint="eastAsia" w:ascii="宋体" w:hAnsi="宋体" w:cs="宋体"/>
          <w:color w:val="000000"/>
          <w:sz w:val="24"/>
        </w:rPr>
        <w:t>11.5采购人或者采购代理机构可以在招标文件提供期限截止后，组织已获取招标文件的潜在投标人现场考察或者召开开标前答疑会。组织现场考察或者召开答疑会的，应当在招标文件中载明，或者在招标文件提供期限截止后以书面形式</w:t>
      </w:r>
      <w:r>
        <w:rPr>
          <w:rFonts w:hint="eastAsia" w:ascii="宋体" w:hAnsi="宋体" w:cs="宋体"/>
          <w:color w:val="000000"/>
          <w:sz w:val="24"/>
          <w:lang w:eastAsia="zh-CN"/>
        </w:rPr>
        <w:t>（</w:t>
      </w:r>
      <w:r>
        <w:rPr>
          <w:rFonts w:hint="eastAsia" w:ascii="宋体" w:hAnsi="宋体" w:cs="宋体"/>
          <w:color w:val="000000"/>
          <w:sz w:val="24"/>
          <w:lang w:val="en-US" w:eastAsia="zh-CN"/>
        </w:rPr>
        <w:t>通过平台发布</w:t>
      </w:r>
      <w:r>
        <w:rPr>
          <w:rFonts w:hint="eastAsia" w:ascii="宋体" w:hAnsi="宋体" w:cs="宋体"/>
          <w:color w:val="000000"/>
          <w:sz w:val="24"/>
          <w:lang w:eastAsia="zh-CN"/>
        </w:rPr>
        <w:t>）</w:t>
      </w:r>
      <w:r>
        <w:rPr>
          <w:rFonts w:hint="eastAsia" w:ascii="宋体" w:hAnsi="宋体" w:cs="宋体"/>
          <w:color w:val="000000"/>
          <w:sz w:val="24"/>
        </w:rPr>
        <w:t>通知所有获取招标文件的潜在投标人。</w:t>
      </w:r>
    </w:p>
    <w:p w14:paraId="6D39470D">
      <w:pPr>
        <w:tabs>
          <w:tab w:val="left" w:pos="1985"/>
        </w:tabs>
        <w:spacing w:line="480" w:lineRule="exact"/>
        <w:ind w:firstLine="480" w:firstLineChars="200"/>
        <w:rPr>
          <w:rFonts w:ascii="宋体" w:hAnsi="宋体" w:cs="宋体"/>
          <w:color w:val="000000"/>
          <w:sz w:val="24"/>
        </w:rPr>
      </w:pPr>
      <w:r>
        <w:rPr>
          <w:rFonts w:hint="eastAsia" w:ascii="宋体" w:hAnsi="宋体" w:cs="宋体"/>
          <w:color w:val="000000"/>
          <w:sz w:val="24"/>
        </w:rPr>
        <w:t>11.6采购代理机构（或采购人)在开标现场对投标情况可在不改变招标文件实质内容前提下做进一步的澄清和说明，并经全场投标人代表签字确认。</w:t>
      </w:r>
    </w:p>
    <w:p w14:paraId="2656A3BD">
      <w:pPr>
        <w:spacing w:before="100" w:beforeAutospacing="1" w:after="100" w:afterAutospacing="1" w:line="480" w:lineRule="exact"/>
        <w:jc w:val="center"/>
        <w:rPr>
          <w:rFonts w:ascii="宋体" w:hAnsi="宋体" w:cs="宋体"/>
          <w:color w:val="000000"/>
          <w:sz w:val="24"/>
        </w:rPr>
      </w:pPr>
      <w:bookmarkStart w:id="14" w:name="_Toc509771945"/>
      <w:r>
        <w:rPr>
          <w:rFonts w:hint="eastAsia" w:ascii="宋体" w:hAnsi="宋体" w:cs="宋体"/>
          <w:color w:val="000000"/>
          <w:sz w:val="24"/>
        </w:rPr>
        <w:t>三、投标文件</w:t>
      </w:r>
      <w:bookmarkEnd w:id="14"/>
    </w:p>
    <w:p w14:paraId="6BCF6BC8">
      <w:pPr>
        <w:spacing w:line="480" w:lineRule="exact"/>
        <w:ind w:firstLine="482" w:firstLineChars="200"/>
        <w:rPr>
          <w:rFonts w:ascii="宋体" w:hAnsi="宋体" w:cs="宋体"/>
          <w:b/>
          <w:color w:val="000000"/>
          <w:sz w:val="24"/>
        </w:rPr>
      </w:pPr>
      <w:r>
        <w:rPr>
          <w:rFonts w:hint="eastAsia" w:ascii="宋体" w:hAnsi="宋体" w:cs="宋体"/>
          <w:b/>
          <w:color w:val="000000"/>
          <w:sz w:val="24"/>
        </w:rPr>
        <w:t>12、投标文件的语言和计量单位</w:t>
      </w:r>
    </w:p>
    <w:p w14:paraId="4FE0F3CC">
      <w:pPr>
        <w:spacing w:line="480" w:lineRule="exact"/>
        <w:ind w:firstLine="480" w:firstLineChars="200"/>
        <w:rPr>
          <w:rFonts w:ascii="宋体" w:hAnsi="宋体" w:cs="宋体"/>
          <w:color w:val="000000"/>
          <w:sz w:val="24"/>
        </w:rPr>
      </w:pPr>
      <w:r>
        <w:rPr>
          <w:rFonts w:hint="eastAsia" w:ascii="宋体" w:hAnsi="宋体" w:cs="宋体"/>
          <w:color w:val="000000"/>
          <w:sz w:val="24"/>
        </w:rPr>
        <w:t>12.1投标人提交的投标文件（包括技术文件和资料、图纸中的说明）以及投标人与采购代理机构（或采购人)就有关投标的所有来往函电均应使用中文简体字。</w:t>
      </w:r>
    </w:p>
    <w:p w14:paraId="44253558">
      <w:pPr>
        <w:spacing w:line="480" w:lineRule="exact"/>
        <w:ind w:firstLine="480" w:firstLineChars="200"/>
        <w:rPr>
          <w:rFonts w:ascii="宋体" w:hAnsi="宋体" w:cs="宋体"/>
          <w:color w:val="000000"/>
          <w:sz w:val="24"/>
        </w:rPr>
      </w:pPr>
      <w:r>
        <w:rPr>
          <w:rFonts w:hint="eastAsia" w:ascii="宋体" w:hAnsi="宋体" w:cs="宋体"/>
          <w:color w:val="000000"/>
          <w:sz w:val="24"/>
        </w:rPr>
        <w:t>12.2投标文件所使用的计量单位，应使用国家法定计量单位。</w:t>
      </w:r>
    </w:p>
    <w:p w14:paraId="732F95AB">
      <w:pPr>
        <w:spacing w:line="480" w:lineRule="exact"/>
        <w:ind w:firstLine="480" w:firstLineChars="200"/>
        <w:rPr>
          <w:rFonts w:ascii="宋体" w:hAnsi="宋体" w:cs="宋体"/>
          <w:color w:val="000000"/>
          <w:sz w:val="24"/>
        </w:rPr>
      </w:pPr>
      <w:r>
        <w:rPr>
          <w:rFonts w:hint="eastAsia" w:ascii="宋体" w:hAnsi="宋体" w:cs="宋体"/>
          <w:color w:val="000000"/>
          <w:sz w:val="24"/>
        </w:rPr>
        <w:t>12.3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14:paraId="559A7D47">
      <w:pPr>
        <w:spacing w:line="480" w:lineRule="exact"/>
        <w:ind w:firstLine="480" w:firstLineChars="200"/>
        <w:rPr>
          <w:rFonts w:ascii="宋体" w:hAnsi="宋体" w:cs="宋体"/>
          <w:color w:val="000000"/>
          <w:sz w:val="24"/>
        </w:rPr>
      </w:pPr>
      <w:r>
        <w:rPr>
          <w:rFonts w:hint="eastAsia" w:ascii="宋体" w:hAnsi="宋体" w:cs="宋体"/>
          <w:color w:val="000000"/>
          <w:sz w:val="24"/>
        </w:rPr>
        <w:t>原版为外文的证书类、证明类文件，与投标人名称或其它实际情况不符的，投标人应当提供相关证明文件。</w:t>
      </w:r>
    </w:p>
    <w:p w14:paraId="6E984C10">
      <w:pPr>
        <w:spacing w:line="480" w:lineRule="exact"/>
        <w:ind w:firstLine="482" w:firstLineChars="200"/>
        <w:rPr>
          <w:rFonts w:ascii="宋体" w:hAnsi="宋体" w:cs="宋体"/>
          <w:b/>
          <w:color w:val="000000"/>
          <w:sz w:val="24"/>
        </w:rPr>
      </w:pPr>
      <w:r>
        <w:rPr>
          <w:rFonts w:hint="eastAsia" w:ascii="宋体" w:hAnsi="宋体" w:cs="宋体"/>
          <w:b/>
          <w:color w:val="000000"/>
          <w:sz w:val="24"/>
        </w:rPr>
        <w:t>13、投标文件的组成及相关要求</w:t>
      </w:r>
    </w:p>
    <w:p w14:paraId="54EB112B">
      <w:pPr>
        <w:spacing w:line="480" w:lineRule="exact"/>
        <w:ind w:firstLine="480" w:firstLineChars="200"/>
        <w:rPr>
          <w:rFonts w:ascii="宋体" w:hAnsi="宋体" w:cs="宋体"/>
          <w:color w:val="000000"/>
          <w:sz w:val="24"/>
        </w:rPr>
      </w:pPr>
      <w:r>
        <w:rPr>
          <w:rFonts w:hint="eastAsia" w:ascii="宋体" w:hAnsi="宋体" w:cs="宋体"/>
          <w:color w:val="000000"/>
          <w:sz w:val="24"/>
        </w:rPr>
        <w:t>13.1投标文件分为商务部分和技术部分。</w:t>
      </w:r>
      <w:r>
        <w:rPr>
          <w:rFonts w:hint="eastAsia"/>
          <w:color w:val="000000"/>
          <w:sz w:val="24"/>
          <w:szCs w:val="24"/>
        </w:rPr>
        <w:t>本项目为</w:t>
      </w:r>
      <w:r>
        <w:rPr>
          <w:rFonts w:hint="eastAsia"/>
          <w:b/>
          <w:bCs/>
          <w:color w:val="000000"/>
          <w:sz w:val="24"/>
          <w:szCs w:val="24"/>
        </w:rPr>
        <w:t>全流程电子化招投标</w:t>
      </w:r>
      <w:r>
        <w:rPr>
          <w:rFonts w:hint="eastAsia"/>
          <w:color w:val="000000"/>
          <w:sz w:val="24"/>
          <w:szCs w:val="24"/>
        </w:rPr>
        <w:t>。电子</w:t>
      </w:r>
      <w:r>
        <w:rPr>
          <w:rFonts w:hint="eastAsia"/>
          <w:color w:val="000000"/>
          <w:sz w:val="24"/>
          <w:szCs w:val="24"/>
          <w:lang w:val="en-US" w:eastAsia="zh-CN"/>
        </w:rPr>
        <w:t>投标</w:t>
      </w:r>
      <w:r>
        <w:rPr>
          <w:rFonts w:hint="eastAsia"/>
          <w:color w:val="000000"/>
          <w:sz w:val="24"/>
          <w:szCs w:val="24"/>
        </w:rPr>
        <w:t>文件请通过山西省政府采购网下载电子投标文件制作工具进行制作并按要求进行签章、加密、上传。</w:t>
      </w:r>
    </w:p>
    <w:p w14:paraId="4AADB42D">
      <w:pPr>
        <w:spacing w:line="480" w:lineRule="exact"/>
        <w:ind w:firstLine="480" w:firstLineChars="200"/>
        <w:rPr>
          <w:rFonts w:ascii="宋体" w:hAnsi="宋体" w:cs="宋体"/>
          <w:color w:val="000000"/>
          <w:sz w:val="24"/>
        </w:rPr>
      </w:pPr>
      <w:r>
        <w:rPr>
          <w:rFonts w:hint="eastAsia" w:ascii="宋体" w:hAnsi="宋体" w:cs="宋体"/>
          <w:color w:val="000000"/>
          <w:sz w:val="24"/>
        </w:rPr>
        <w:t>商务部分指投标人提交的证明其有资格参加投标和中标后有能力履行合同的文件。</w:t>
      </w:r>
    </w:p>
    <w:p w14:paraId="04CF5C44">
      <w:pPr>
        <w:spacing w:line="480" w:lineRule="exact"/>
        <w:ind w:firstLine="480" w:firstLineChars="200"/>
        <w:rPr>
          <w:rFonts w:ascii="宋体" w:hAnsi="宋体" w:cs="宋体"/>
          <w:color w:val="000000"/>
          <w:sz w:val="24"/>
        </w:rPr>
      </w:pPr>
      <w:r>
        <w:rPr>
          <w:rFonts w:hint="eastAsia" w:ascii="宋体" w:hAnsi="宋体" w:cs="宋体"/>
          <w:color w:val="000000"/>
          <w:sz w:val="24"/>
        </w:rPr>
        <w:t>技术部分指投标人提交的能够证明投标人提供的服务符合招标文件规定的文件。</w:t>
      </w:r>
    </w:p>
    <w:p w14:paraId="4592FAC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本次招标，投标人应按招标文件规定提交商务、技术部分内容和需要投标人自行编写的其他文件。（具体填写要求及格式详见招标文件第六</w:t>
      </w:r>
      <w:r>
        <w:rPr>
          <w:rFonts w:hint="eastAsia" w:ascii="宋体" w:hAnsi="宋体" w:cs="宋体"/>
          <w:color w:val="000000"/>
          <w:sz w:val="24"/>
          <w:lang w:val="en-US" w:eastAsia="zh-CN"/>
        </w:rPr>
        <w:t>章</w:t>
      </w:r>
      <w:r>
        <w:rPr>
          <w:rFonts w:hint="eastAsia" w:ascii="宋体" w:hAnsi="宋体" w:cs="宋体"/>
          <w:color w:val="000000"/>
          <w:sz w:val="24"/>
        </w:rPr>
        <w:t>）。</w:t>
      </w:r>
    </w:p>
    <w:p w14:paraId="10831003">
      <w:pPr>
        <w:spacing w:line="480" w:lineRule="exact"/>
        <w:ind w:firstLine="482" w:firstLineChars="200"/>
        <w:rPr>
          <w:rFonts w:ascii="宋体" w:hAnsi="宋体" w:cs="宋体"/>
          <w:b/>
          <w:bCs/>
          <w:color w:val="000000"/>
          <w:sz w:val="24"/>
        </w:rPr>
      </w:pPr>
      <w:r>
        <w:rPr>
          <w:rFonts w:hint="eastAsia" w:ascii="宋体" w:hAnsi="宋体" w:cs="宋体"/>
          <w:b/>
          <w:bCs/>
          <w:color w:val="000000"/>
          <w:sz w:val="24"/>
        </w:rPr>
        <w:t>13.2投标文件要求内容及编排顺序</w:t>
      </w:r>
    </w:p>
    <w:p w14:paraId="1906D8B8">
      <w:pPr>
        <w:widowControl/>
        <w:tabs>
          <w:tab w:val="left" w:pos="1440"/>
        </w:tabs>
        <w:snapToGrid w:val="0"/>
        <w:spacing w:line="480" w:lineRule="exact"/>
        <w:ind w:firstLine="595" w:firstLineChars="247"/>
        <w:outlineLvl w:val="2"/>
        <w:rPr>
          <w:rFonts w:ascii="宋体" w:hAnsi="宋体" w:cs="宋体"/>
          <w:color w:val="000000"/>
          <w:kern w:val="0"/>
          <w:sz w:val="24"/>
        </w:rPr>
      </w:pPr>
      <w:bookmarkStart w:id="15" w:name="_Toc100594739"/>
      <w:r>
        <w:rPr>
          <w:rFonts w:hint="eastAsia" w:ascii="宋体" w:hAnsi="宋体" w:cs="宋体"/>
          <w:b/>
          <w:color w:val="000000"/>
          <w:kern w:val="0"/>
          <w:sz w:val="24"/>
        </w:rPr>
        <w:t>商务部分</w:t>
      </w:r>
      <w:bookmarkEnd w:id="15"/>
    </w:p>
    <w:p w14:paraId="0E35D06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（1）投标函；</w:t>
      </w:r>
    </w:p>
    <w:p w14:paraId="47DDA0E5">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（2）法定代表人身份证明书、授权委托书（法定代表人出席开标会议可不提供）；</w:t>
      </w:r>
    </w:p>
    <w:p w14:paraId="62A31309">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lang w:eastAsia="zh-CN"/>
        </w:rPr>
        <w:t>具有独立承担</w:t>
      </w:r>
      <w:r>
        <w:rPr>
          <w:rFonts w:hint="eastAsia" w:ascii="宋体" w:hAnsi="宋体" w:eastAsia="宋体" w:cs="宋体"/>
          <w:color w:val="auto"/>
          <w:sz w:val="24"/>
          <w:lang w:eastAsia="zh-CN"/>
        </w:rPr>
        <w:t>民事责任的能力</w:t>
      </w:r>
      <w:r>
        <w:rPr>
          <w:rFonts w:hint="eastAsia" w:ascii="宋体" w:hAnsi="宋体" w:eastAsia="宋体" w:cs="宋体"/>
          <w:color w:val="auto"/>
          <w:sz w:val="24"/>
        </w:rPr>
        <w:t>；</w:t>
      </w:r>
    </w:p>
    <w:p w14:paraId="118992E2">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（4）银行基本账户开户许可证或基本存款账户信息；</w:t>
      </w:r>
    </w:p>
    <w:p w14:paraId="62D624C6">
      <w:pPr>
        <w:spacing w:line="480" w:lineRule="exact"/>
        <w:ind w:firstLine="480" w:firstLineChars="200"/>
        <w:rPr>
          <w:rFonts w:hint="eastAsia" w:ascii="宋体" w:hAnsi="宋体" w:eastAsia="宋体" w:cs="宋体"/>
          <w:color w:val="000000"/>
          <w:sz w:val="24"/>
        </w:rPr>
      </w:pPr>
      <w:r>
        <w:rPr>
          <w:rFonts w:hint="eastAsia" w:ascii="宋体" w:hAnsi="宋体" w:cs="宋体"/>
          <w:sz w:val="24"/>
          <w:lang w:val="en-US" w:eastAsia="zh-CN"/>
        </w:rPr>
        <w:t>（5）</w:t>
      </w:r>
      <w:r>
        <w:rPr>
          <w:rFonts w:hint="eastAsia" w:ascii="宋体" w:hAnsi="宋体" w:cs="宋体"/>
          <w:sz w:val="24"/>
          <w:lang w:eastAsia="zh-CN"/>
        </w:rPr>
        <w:t>本项目特定资格要求的相关证明文件</w:t>
      </w:r>
      <w:r>
        <w:rPr>
          <w:rFonts w:hint="eastAsia" w:ascii="宋体" w:hAnsi="宋体" w:cs="宋体"/>
          <w:sz w:val="24"/>
        </w:rPr>
        <w:t>；</w:t>
      </w:r>
    </w:p>
    <w:p w14:paraId="6744C9C8">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6</w:t>
      </w:r>
      <w:r>
        <w:rPr>
          <w:rFonts w:hint="eastAsia" w:ascii="宋体" w:hAnsi="宋体" w:eastAsia="宋体" w:cs="宋体"/>
          <w:color w:val="000000"/>
          <w:sz w:val="24"/>
        </w:rPr>
        <w:t>）</w:t>
      </w:r>
      <w:r>
        <w:rPr>
          <w:rFonts w:hint="eastAsia" w:ascii="宋体" w:hAnsi="宋体" w:eastAsia="宋体" w:cs="宋体"/>
          <w:color w:val="000000"/>
          <w:sz w:val="24"/>
          <w:lang w:eastAsia="zh-CN"/>
        </w:rPr>
        <w:t>有依法缴纳税收和社会保障资金的良好记录</w:t>
      </w:r>
      <w:r>
        <w:rPr>
          <w:rFonts w:hint="eastAsia" w:ascii="宋体" w:hAnsi="宋体" w:eastAsia="宋体" w:cs="宋体"/>
          <w:color w:val="000000"/>
          <w:sz w:val="24"/>
        </w:rPr>
        <w:t>；</w:t>
      </w:r>
    </w:p>
    <w:p w14:paraId="0B4A7110">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7</w:t>
      </w:r>
      <w:r>
        <w:rPr>
          <w:rFonts w:hint="eastAsia" w:ascii="宋体" w:hAnsi="宋体" w:eastAsia="宋体" w:cs="宋体"/>
          <w:color w:val="000000"/>
          <w:sz w:val="24"/>
        </w:rPr>
        <w:t>）</w:t>
      </w:r>
      <w:r>
        <w:rPr>
          <w:rFonts w:hint="eastAsia" w:ascii="宋体" w:hAnsi="宋体" w:eastAsia="宋体" w:cs="宋体"/>
          <w:color w:val="000000"/>
          <w:sz w:val="24"/>
          <w:lang w:eastAsia="zh-CN"/>
        </w:rPr>
        <w:t>具有履行合同所必需的设备和专业技术能力</w:t>
      </w:r>
      <w:r>
        <w:rPr>
          <w:rFonts w:hint="eastAsia" w:ascii="宋体" w:hAnsi="宋体" w:eastAsia="宋体" w:cs="宋体"/>
          <w:color w:val="000000"/>
          <w:sz w:val="24"/>
        </w:rPr>
        <w:t>；</w:t>
      </w:r>
    </w:p>
    <w:p w14:paraId="1723E801">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8</w:t>
      </w:r>
      <w:r>
        <w:rPr>
          <w:rFonts w:hint="eastAsia" w:ascii="宋体" w:hAnsi="宋体" w:eastAsia="宋体" w:cs="宋体"/>
          <w:color w:val="000000"/>
          <w:sz w:val="24"/>
        </w:rPr>
        <w:t>）</w:t>
      </w:r>
      <w:r>
        <w:rPr>
          <w:rFonts w:hint="eastAsia" w:ascii="宋体" w:hAnsi="宋体" w:eastAsia="宋体" w:cs="宋体"/>
          <w:color w:val="000000"/>
          <w:sz w:val="24"/>
          <w:lang w:eastAsia="zh-CN"/>
        </w:rPr>
        <w:t>具有良好的商业信誉和健全的财务会计制度</w:t>
      </w:r>
      <w:r>
        <w:rPr>
          <w:rFonts w:hint="eastAsia" w:ascii="宋体" w:hAnsi="宋体" w:eastAsia="宋体" w:cs="宋体"/>
          <w:color w:val="000000"/>
          <w:sz w:val="24"/>
        </w:rPr>
        <w:t>；</w:t>
      </w:r>
    </w:p>
    <w:p w14:paraId="04D71323">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9</w:t>
      </w:r>
      <w:r>
        <w:rPr>
          <w:rFonts w:hint="eastAsia" w:ascii="宋体" w:hAnsi="宋体" w:eastAsia="宋体" w:cs="宋体"/>
          <w:color w:val="000000"/>
          <w:sz w:val="24"/>
        </w:rPr>
        <w:t>）参加政府采购活动前三年内</w:t>
      </w:r>
      <w:r>
        <w:rPr>
          <w:rFonts w:hint="eastAsia" w:ascii="宋体" w:hAnsi="宋体" w:eastAsia="宋体" w:cs="宋体"/>
          <w:color w:val="000000"/>
          <w:sz w:val="24"/>
          <w:lang w:eastAsia="zh-CN"/>
        </w:rPr>
        <w:t>，</w:t>
      </w:r>
      <w:r>
        <w:rPr>
          <w:rFonts w:hint="eastAsia" w:ascii="宋体" w:hAnsi="宋体" w:eastAsia="宋体" w:cs="宋体"/>
          <w:color w:val="000000"/>
          <w:sz w:val="24"/>
        </w:rPr>
        <w:t>在经营活动中没有重大违法记录的书面声明；</w:t>
      </w:r>
    </w:p>
    <w:p w14:paraId="2C96A0A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10</w:t>
      </w:r>
      <w:r>
        <w:rPr>
          <w:rFonts w:hint="eastAsia" w:ascii="宋体" w:hAnsi="宋体" w:eastAsia="宋体" w:cs="宋体"/>
          <w:color w:val="000000"/>
          <w:sz w:val="24"/>
        </w:rPr>
        <w:t>）诚信投标承诺书；</w:t>
      </w:r>
    </w:p>
    <w:p w14:paraId="75C49A9E">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11</w:t>
      </w:r>
      <w:r>
        <w:rPr>
          <w:rFonts w:hint="eastAsia" w:ascii="宋体" w:hAnsi="宋体" w:eastAsia="宋体" w:cs="宋体"/>
          <w:color w:val="000000"/>
          <w:sz w:val="24"/>
        </w:rPr>
        <w:t>）信用中国网站（www.creditchina.gov.cn）“</w:t>
      </w:r>
      <w:r>
        <w:rPr>
          <w:rFonts w:hint="eastAsia" w:ascii="宋体" w:hAnsi="宋体" w:cs="宋体"/>
          <w:color w:val="000000"/>
          <w:sz w:val="24"/>
          <w:lang w:val="en-US" w:eastAsia="zh-CN"/>
        </w:rPr>
        <w:t>信息公示</w:t>
      </w:r>
      <w:r>
        <w:rPr>
          <w:rFonts w:hint="eastAsia" w:ascii="宋体" w:hAnsi="宋体" w:eastAsia="宋体" w:cs="宋体"/>
          <w:color w:val="000000"/>
          <w:sz w:val="24"/>
        </w:rPr>
        <w:t>”（包括“失信被执行人”及“重大税收违法失信主体”）查询结果以及中国政府采购网（www.ccgp.gov.cn）“政府采购严重违法失信行为记录名单”查询结果；</w:t>
      </w:r>
    </w:p>
    <w:p w14:paraId="3DB0BCCD">
      <w:pPr>
        <w:spacing w:line="48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cs="宋体"/>
          <w:color w:val="000000"/>
          <w:sz w:val="24"/>
          <w:lang w:val="en-US" w:eastAsia="zh-CN"/>
        </w:rPr>
        <w:t>12</w:t>
      </w:r>
      <w:r>
        <w:rPr>
          <w:rFonts w:hint="eastAsia" w:ascii="宋体" w:hAnsi="宋体" w:eastAsia="宋体" w:cs="宋体"/>
          <w:color w:val="000000"/>
          <w:sz w:val="24"/>
        </w:rPr>
        <w:t>）</w:t>
      </w:r>
      <w:r>
        <w:rPr>
          <w:rFonts w:hint="eastAsia" w:ascii="宋体" w:hAnsi="宋体" w:cs="宋体"/>
          <w:color w:val="auto"/>
          <w:sz w:val="24"/>
          <w:lang w:eastAsia="zh-CN"/>
        </w:rPr>
        <w:t>投标保证金缴纳证明资料</w:t>
      </w:r>
      <w:r>
        <w:rPr>
          <w:rFonts w:hint="eastAsia" w:ascii="宋体" w:hAnsi="宋体" w:eastAsia="宋体" w:cs="宋体"/>
          <w:color w:val="000000"/>
          <w:sz w:val="24"/>
        </w:rPr>
        <w:t>；</w:t>
      </w:r>
    </w:p>
    <w:p w14:paraId="1CDFE4B4">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13</w:t>
      </w:r>
      <w:r>
        <w:rPr>
          <w:rFonts w:hint="eastAsia" w:ascii="宋体" w:hAnsi="宋体" w:eastAsia="宋体" w:cs="宋体"/>
          <w:color w:val="auto"/>
          <w:sz w:val="24"/>
        </w:rPr>
        <w:t>）近三年类似项目案例及相关证明资料；</w:t>
      </w:r>
    </w:p>
    <w:p w14:paraId="5E68CA6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14</w:t>
      </w:r>
      <w:r>
        <w:rPr>
          <w:rFonts w:hint="eastAsia" w:ascii="宋体" w:hAnsi="宋体" w:eastAsia="宋体" w:cs="宋体"/>
          <w:color w:val="auto"/>
          <w:sz w:val="24"/>
        </w:rPr>
        <w:t>）投标人中小企业、监狱企业、残疾人福利性单位证明文件；</w:t>
      </w:r>
    </w:p>
    <w:p w14:paraId="76EBF95E">
      <w:pPr>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15</w:t>
      </w:r>
      <w:r>
        <w:rPr>
          <w:rFonts w:hint="eastAsia" w:ascii="宋体" w:hAnsi="宋体" w:eastAsia="宋体" w:cs="宋体"/>
          <w:color w:val="auto"/>
          <w:sz w:val="24"/>
        </w:rPr>
        <w:t>）</w:t>
      </w:r>
      <w:r>
        <w:rPr>
          <w:rFonts w:hint="eastAsia" w:ascii="宋体" w:hAnsi="宋体" w:cs="宋体"/>
          <w:color w:val="auto"/>
          <w:sz w:val="24"/>
          <w:lang w:val="en-US" w:eastAsia="zh-CN"/>
        </w:rPr>
        <w:t>投标人</w:t>
      </w:r>
      <w:r>
        <w:rPr>
          <w:rFonts w:hint="eastAsia" w:ascii="宋体" w:hAnsi="宋体" w:eastAsia="宋体" w:cs="宋体"/>
          <w:color w:val="auto"/>
          <w:sz w:val="24"/>
        </w:rPr>
        <w:t>认为需要提供的其他商务资料。</w:t>
      </w:r>
    </w:p>
    <w:p w14:paraId="3DF8401C">
      <w:pPr>
        <w:spacing w:line="480" w:lineRule="exact"/>
        <w:ind w:firstLine="482" w:firstLineChars="200"/>
        <w:rPr>
          <w:rFonts w:hint="eastAsia" w:ascii="宋体" w:hAnsi="宋体" w:eastAsia="宋体" w:cs="宋体"/>
          <w:b/>
          <w:bCs/>
          <w:color w:val="000000"/>
          <w:sz w:val="24"/>
        </w:rPr>
      </w:pPr>
      <w:r>
        <w:rPr>
          <w:rFonts w:hint="eastAsia" w:ascii="宋体" w:hAnsi="宋体" w:eastAsia="宋体" w:cs="宋体"/>
          <w:b/>
          <w:bCs/>
          <w:color w:val="000000"/>
          <w:sz w:val="24"/>
        </w:rPr>
        <w:t>技术服务部分</w:t>
      </w:r>
    </w:p>
    <w:p w14:paraId="51AFE7A8">
      <w:pPr>
        <w:spacing w:line="520" w:lineRule="exact"/>
        <w:ind w:firstLine="480" w:firstLineChars="200"/>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1</w:t>
      </w:r>
      <w:r>
        <w:rPr>
          <w:rFonts w:hint="eastAsia" w:ascii="宋体" w:hAnsi="宋体" w:cs="宋体"/>
          <w:color w:val="000000"/>
          <w:sz w:val="24"/>
          <w:lang w:eastAsia="zh-CN"/>
        </w:rPr>
        <w:t>）</w:t>
      </w:r>
      <w:r>
        <w:rPr>
          <w:rFonts w:hint="eastAsia" w:ascii="宋体" w:hAnsi="宋体" w:cs="宋体"/>
          <w:color w:val="000000"/>
          <w:sz w:val="24"/>
          <w:lang w:val="en-US" w:eastAsia="zh-CN"/>
        </w:rPr>
        <w:t>开标</w:t>
      </w:r>
      <w:r>
        <w:rPr>
          <w:rFonts w:hint="eastAsia" w:ascii="宋体" w:hAnsi="宋体" w:cs="宋体"/>
          <w:color w:val="000000"/>
          <w:sz w:val="24"/>
        </w:rPr>
        <w:t>一览表；</w:t>
      </w:r>
    </w:p>
    <w:p w14:paraId="795B87AF">
      <w:pPr>
        <w:spacing w:line="520" w:lineRule="exact"/>
        <w:ind w:firstLine="480" w:firstLineChars="200"/>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2</w:t>
      </w:r>
      <w:r>
        <w:rPr>
          <w:rFonts w:hint="eastAsia" w:ascii="宋体" w:hAnsi="宋体" w:cs="宋体"/>
          <w:color w:val="000000"/>
          <w:sz w:val="24"/>
          <w:lang w:eastAsia="zh-CN"/>
        </w:rPr>
        <w:t>）</w:t>
      </w:r>
      <w:r>
        <w:rPr>
          <w:rFonts w:hint="eastAsia" w:ascii="宋体" w:hAnsi="宋体" w:cs="宋体"/>
          <w:color w:val="000000"/>
          <w:sz w:val="24"/>
        </w:rPr>
        <w:t>项目技术服务方案；</w:t>
      </w:r>
    </w:p>
    <w:p w14:paraId="0FE8EA7A">
      <w:pPr>
        <w:spacing w:line="52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w:t>
      </w:r>
      <w:r>
        <w:rPr>
          <w:rFonts w:hint="eastAsia" w:ascii="宋体" w:hAnsi="宋体" w:eastAsia="宋体" w:cs="宋体"/>
          <w:color w:val="000000"/>
          <w:sz w:val="24"/>
        </w:rPr>
        <w:t>人员、设备配备及安排；</w:t>
      </w:r>
    </w:p>
    <w:p w14:paraId="64AC1C4B">
      <w:pPr>
        <w:spacing w:line="520" w:lineRule="exact"/>
        <w:ind w:firstLine="480" w:firstLineChars="200"/>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4</w:t>
      </w:r>
      <w:r>
        <w:rPr>
          <w:rFonts w:hint="eastAsia" w:ascii="宋体" w:hAnsi="宋体" w:cs="宋体"/>
          <w:color w:val="000000"/>
          <w:sz w:val="24"/>
          <w:lang w:eastAsia="zh-CN"/>
        </w:rPr>
        <w:t>）</w:t>
      </w:r>
      <w:r>
        <w:rPr>
          <w:rFonts w:hint="eastAsia" w:ascii="宋体" w:hAnsi="宋体" w:cs="宋体"/>
          <w:color w:val="000000"/>
          <w:sz w:val="24"/>
        </w:rPr>
        <w:t>规范响应及偏离情况；</w:t>
      </w:r>
    </w:p>
    <w:p w14:paraId="6174181F">
      <w:pPr>
        <w:spacing w:line="520" w:lineRule="exact"/>
        <w:ind w:firstLine="480" w:firstLineChars="200"/>
        <w:rPr>
          <w:rFonts w:ascii="宋体" w:hAnsi="宋体" w:cs="宋体"/>
          <w:color w:val="000000"/>
          <w:sz w:val="24"/>
        </w:rPr>
      </w:pPr>
      <w:r>
        <w:rPr>
          <w:rFonts w:hint="eastAsia" w:ascii="宋体" w:hAnsi="宋体" w:cs="宋体"/>
          <w:color w:val="000000"/>
          <w:sz w:val="24"/>
          <w:lang w:eastAsia="zh-CN"/>
        </w:rPr>
        <w:t>（</w:t>
      </w:r>
      <w:r>
        <w:rPr>
          <w:rFonts w:hint="eastAsia" w:ascii="宋体" w:hAnsi="宋体" w:cs="宋体"/>
          <w:color w:val="000000"/>
          <w:sz w:val="24"/>
          <w:lang w:val="en-US" w:eastAsia="zh-CN"/>
        </w:rPr>
        <w:t>5</w:t>
      </w:r>
      <w:r>
        <w:rPr>
          <w:rFonts w:hint="eastAsia" w:ascii="宋体" w:hAnsi="宋体" w:cs="宋体"/>
          <w:color w:val="000000"/>
          <w:sz w:val="24"/>
          <w:lang w:eastAsia="zh-CN"/>
        </w:rPr>
        <w:t>）</w:t>
      </w:r>
      <w:r>
        <w:rPr>
          <w:rFonts w:hint="eastAsia" w:ascii="宋体" w:hAnsi="宋体" w:cs="宋体"/>
          <w:color w:val="000000"/>
          <w:sz w:val="24"/>
        </w:rPr>
        <w:t>供应商认为需要提供的其他技术材料。</w:t>
      </w:r>
    </w:p>
    <w:p w14:paraId="61B30235">
      <w:pPr>
        <w:spacing w:line="480" w:lineRule="exact"/>
        <w:ind w:firstLine="480" w:firstLineChars="200"/>
        <w:rPr>
          <w:rFonts w:ascii="宋体" w:hAnsi="宋体" w:cs="宋体"/>
          <w:color w:val="000000"/>
          <w:sz w:val="24"/>
        </w:rPr>
      </w:pPr>
      <w:r>
        <w:rPr>
          <w:rFonts w:hint="eastAsia" w:ascii="宋体" w:hAnsi="宋体" w:cs="宋体"/>
          <w:color w:val="000000"/>
          <w:sz w:val="24"/>
        </w:rPr>
        <w:t>13.3 投标文件规格幅面（A4），按照招标文件所规定的内容顺序，统一编制目录、编页码（投标文件中复印件及彩色宣传资料等均须与投标文件正文一起逐页编排页码）。由于编排混乱导致投标文件被误读或查找不到，其责任由投标人承担。</w:t>
      </w:r>
    </w:p>
    <w:p w14:paraId="38CA02DF">
      <w:pPr>
        <w:spacing w:line="480" w:lineRule="exact"/>
        <w:ind w:firstLine="480" w:firstLineChars="200"/>
        <w:rPr>
          <w:rFonts w:ascii="宋体" w:hAnsi="宋体" w:cs="宋体"/>
          <w:color w:val="000000"/>
          <w:sz w:val="24"/>
        </w:rPr>
      </w:pPr>
      <w:r>
        <w:rPr>
          <w:rFonts w:hint="eastAsia" w:ascii="宋体" w:hAnsi="宋体" w:cs="宋体"/>
          <w:color w:val="000000"/>
          <w:sz w:val="24"/>
        </w:rPr>
        <w:t>投标人应认真阅读招标文件中所有的条款、事项、格式和技术规范、参数及要求等。投标人没有按照招标文件要求提交资料，或者投标文件在各方面未做出实质性响应是投标人的风险，有可能导致其投标被拒绝或被认定为无效投标或被确定为投标无效。</w:t>
      </w:r>
    </w:p>
    <w:p w14:paraId="5A81E99C">
      <w:pPr>
        <w:spacing w:line="480" w:lineRule="exact"/>
        <w:ind w:firstLine="480" w:firstLineChars="200"/>
        <w:rPr>
          <w:rFonts w:ascii="宋体" w:hAnsi="宋体" w:cs="宋体"/>
          <w:color w:val="000000"/>
          <w:sz w:val="24"/>
        </w:rPr>
      </w:pPr>
      <w:r>
        <w:rPr>
          <w:rFonts w:hint="eastAsia" w:ascii="宋体" w:hAnsi="宋体" w:cs="宋体"/>
          <w:color w:val="000000"/>
          <w:sz w:val="24"/>
        </w:rPr>
        <w:t>投标人在评标过程中作出的符合法律法规和招标文件规定的澄清确认，构成投标文件的组成部分。</w:t>
      </w:r>
    </w:p>
    <w:p w14:paraId="0BD83902">
      <w:pPr>
        <w:spacing w:line="480" w:lineRule="exact"/>
        <w:ind w:firstLine="482" w:firstLineChars="200"/>
        <w:rPr>
          <w:rFonts w:ascii="宋体" w:hAnsi="宋体" w:cs="宋体"/>
          <w:b/>
          <w:color w:val="000000"/>
          <w:sz w:val="24"/>
        </w:rPr>
      </w:pPr>
      <w:r>
        <w:rPr>
          <w:rFonts w:hint="eastAsia" w:ascii="宋体" w:hAnsi="宋体" w:cs="宋体"/>
          <w:b/>
          <w:color w:val="000000"/>
          <w:sz w:val="24"/>
        </w:rPr>
        <w:t>14、投标保证金</w:t>
      </w:r>
    </w:p>
    <w:p w14:paraId="7AD848C9">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textAlignment w:val="auto"/>
        <w:rPr>
          <w:rFonts w:ascii="宋体" w:hAnsi="宋体" w:cs="宋体"/>
          <w:color w:val="000000"/>
          <w:sz w:val="24"/>
        </w:rPr>
      </w:pPr>
      <w:r>
        <w:rPr>
          <w:rFonts w:hint="eastAsia" w:ascii="宋体" w:hAnsi="宋体" w:cs="宋体"/>
          <w:color w:val="000000"/>
          <w:sz w:val="24"/>
        </w:rPr>
        <w:t>14.1投标人在递交投标文件的同时，应按</w:t>
      </w:r>
      <w:r>
        <w:rPr>
          <w:rFonts w:hint="eastAsia" w:ascii="宋体" w:hAnsi="宋体" w:cs="宋体"/>
          <w:color w:val="000000"/>
          <w:sz w:val="24"/>
          <w:lang w:eastAsia="zh-CN"/>
        </w:rPr>
        <w:t>投标须知前附表</w:t>
      </w:r>
      <w:r>
        <w:rPr>
          <w:rFonts w:hint="eastAsia" w:ascii="宋体" w:hAnsi="宋体" w:cs="宋体"/>
          <w:color w:val="000000"/>
          <w:sz w:val="24"/>
        </w:rPr>
        <w:t>规定的金额、形式递交投标保证金，并作为其投标文件的组成部分。</w:t>
      </w:r>
    </w:p>
    <w:p w14:paraId="18127408">
      <w:pPr>
        <w:spacing w:line="480" w:lineRule="exact"/>
        <w:ind w:firstLine="480" w:firstLineChars="200"/>
        <w:rPr>
          <w:rFonts w:ascii="宋体" w:hAnsi="宋体" w:cs="宋体"/>
          <w:color w:val="000000"/>
          <w:sz w:val="24"/>
        </w:rPr>
      </w:pPr>
      <w:r>
        <w:rPr>
          <w:rFonts w:hint="eastAsia" w:ascii="宋体" w:hAnsi="宋体" w:cs="宋体"/>
          <w:color w:val="000000"/>
          <w:sz w:val="24"/>
        </w:rPr>
        <w:t>14.2投标人不按本章要求提交投标保证金的，评标委员会将否决其投标。</w:t>
      </w:r>
    </w:p>
    <w:p w14:paraId="3D4551D1">
      <w:pPr>
        <w:spacing w:line="480" w:lineRule="exact"/>
        <w:ind w:firstLine="480" w:firstLineChars="200"/>
        <w:rPr>
          <w:rFonts w:ascii="宋体" w:hAnsi="宋体" w:cs="宋体"/>
          <w:color w:val="000000"/>
          <w:sz w:val="24"/>
        </w:rPr>
      </w:pPr>
      <w:r>
        <w:rPr>
          <w:rFonts w:hint="eastAsia" w:ascii="宋体" w:hAnsi="宋体" w:cs="宋体"/>
          <w:color w:val="000000"/>
          <w:sz w:val="24"/>
        </w:rPr>
        <w:t>14.3采购人或者采购代理机构应当自中标通知书发出之日起5个工作日内退还未中标</w:t>
      </w:r>
      <w:r>
        <w:rPr>
          <w:rFonts w:hint="eastAsia" w:ascii="宋体" w:hAnsi="宋体" w:cs="宋体"/>
          <w:color w:val="000000"/>
          <w:sz w:val="24"/>
          <w:lang w:val="en-US" w:eastAsia="zh-CN"/>
        </w:rPr>
        <w:t>人</w:t>
      </w:r>
      <w:r>
        <w:rPr>
          <w:rFonts w:hint="eastAsia" w:ascii="宋体" w:hAnsi="宋体" w:cs="宋体"/>
          <w:color w:val="000000"/>
          <w:sz w:val="24"/>
        </w:rPr>
        <w:t>的投标保证金，自政府采购合同签订之日起5个工作日内退还中标</w:t>
      </w:r>
      <w:r>
        <w:rPr>
          <w:rFonts w:hint="eastAsia" w:ascii="宋体" w:hAnsi="宋体" w:cs="宋体"/>
          <w:color w:val="000000"/>
          <w:sz w:val="24"/>
          <w:lang w:val="en-US" w:eastAsia="zh-CN"/>
        </w:rPr>
        <w:t>人</w:t>
      </w:r>
      <w:r>
        <w:rPr>
          <w:rFonts w:hint="eastAsia" w:ascii="宋体" w:hAnsi="宋体" w:cs="宋体"/>
          <w:color w:val="000000"/>
          <w:sz w:val="24"/>
        </w:rPr>
        <w:t>的投标保证金。</w:t>
      </w:r>
    </w:p>
    <w:p w14:paraId="2FE2369C">
      <w:pPr>
        <w:spacing w:line="480" w:lineRule="exact"/>
        <w:ind w:firstLine="480" w:firstLineChars="200"/>
        <w:rPr>
          <w:rFonts w:ascii="宋体" w:hAnsi="宋体" w:cs="宋体"/>
          <w:color w:val="000000"/>
          <w:sz w:val="24"/>
        </w:rPr>
      </w:pPr>
      <w:r>
        <w:rPr>
          <w:rFonts w:hint="eastAsia" w:ascii="宋体" w:hAnsi="宋体" w:cs="宋体"/>
          <w:color w:val="000000"/>
          <w:sz w:val="24"/>
        </w:rPr>
        <w:t>14.4有下列情形之一的，投标保证金将不予退还：</w:t>
      </w:r>
    </w:p>
    <w:p w14:paraId="6CC21B65">
      <w:pPr>
        <w:spacing w:line="480" w:lineRule="exact"/>
        <w:ind w:firstLine="480" w:firstLineChars="200"/>
        <w:rPr>
          <w:rFonts w:ascii="宋体" w:hAnsi="宋体" w:cs="宋体"/>
          <w:color w:val="000000"/>
          <w:sz w:val="24"/>
        </w:rPr>
      </w:pPr>
      <w:r>
        <w:rPr>
          <w:rFonts w:hint="eastAsia" w:ascii="宋体" w:hAnsi="宋体" w:cs="宋体"/>
          <w:color w:val="000000"/>
          <w:sz w:val="24"/>
        </w:rPr>
        <w:t>（1）投标人在投标有效期内撤销投标文件；</w:t>
      </w:r>
    </w:p>
    <w:p w14:paraId="5F0FA253">
      <w:pPr>
        <w:spacing w:line="480" w:lineRule="exact"/>
        <w:ind w:firstLine="480" w:firstLineChars="200"/>
        <w:rPr>
          <w:rFonts w:ascii="宋体" w:hAnsi="宋体" w:cs="宋体"/>
          <w:color w:val="000000"/>
          <w:sz w:val="24"/>
        </w:rPr>
      </w:pPr>
      <w:r>
        <w:rPr>
          <w:rFonts w:hint="eastAsia" w:ascii="宋体" w:hAnsi="宋体" w:cs="宋体"/>
          <w:color w:val="000000"/>
          <w:sz w:val="24"/>
        </w:rPr>
        <w:t>（2）中标人在收到中标通知书后，无正当理由不与招标人订立合同，在签订合同时向招标人提出附加条件，或者不按照招标文件要求提交履约保证金；</w:t>
      </w:r>
    </w:p>
    <w:p w14:paraId="4A0108BF">
      <w:pPr>
        <w:spacing w:line="480" w:lineRule="exact"/>
        <w:ind w:firstLine="480" w:firstLineChars="200"/>
        <w:rPr>
          <w:rFonts w:ascii="宋体" w:hAnsi="宋体" w:cs="宋体"/>
          <w:color w:val="000000"/>
          <w:sz w:val="24"/>
        </w:rPr>
      </w:pPr>
      <w:r>
        <w:rPr>
          <w:rFonts w:hint="eastAsia" w:ascii="宋体" w:hAnsi="宋体" w:cs="宋体"/>
          <w:color w:val="000000"/>
          <w:sz w:val="24"/>
        </w:rPr>
        <w:t>（3）法律法规规定的其它情形。</w:t>
      </w:r>
    </w:p>
    <w:p w14:paraId="124F5D52">
      <w:pPr>
        <w:numPr>
          <w:ilvl w:val="0"/>
          <w:numId w:val="4"/>
        </w:numPr>
        <w:spacing w:line="480" w:lineRule="exact"/>
        <w:rPr>
          <w:rFonts w:ascii="宋体" w:hAnsi="宋体" w:cs="宋体"/>
          <w:b/>
          <w:color w:val="000000"/>
          <w:sz w:val="24"/>
        </w:rPr>
      </w:pPr>
      <w:r>
        <w:rPr>
          <w:rFonts w:hint="eastAsia" w:ascii="宋体" w:hAnsi="宋体" w:cs="宋体"/>
          <w:b/>
          <w:color w:val="000000"/>
          <w:sz w:val="24"/>
        </w:rPr>
        <w:t>投标报价</w:t>
      </w:r>
    </w:p>
    <w:p w14:paraId="5D4BFC14">
      <w:pPr>
        <w:spacing w:line="480" w:lineRule="exact"/>
        <w:ind w:firstLine="480" w:firstLineChars="200"/>
        <w:rPr>
          <w:rFonts w:ascii="宋体" w:hAnsi="宋体" w:cs="宋体"/>
          <w:bCs/>
          <w:color w:val="000000"/>
          <w:kern w:val="44"/>
          <w:sz w:val="24"/>
        </w:rPr>
      </w:pPr>
      <w:r>
        <w:rPr>
          <w:rFonts w:hint="eastAsia" w:ascii="宋体" w:hAnsi="宋体" w:cs="宋体"/>
          <w:color w:val="000000"/>
          <w:sz w:val="24"/>
        </w:rPr>
        <w:t>15.1</w:t>
      </w:r>
      <w:r>
        <w:rPr>
          <w:rFonts w:hint="eastAsia" w:ascii="宋体" w:hAnsi="宋体" w:cs="宋体"/>
          <w:color w:val="000000"/>
          <w:sz w:val="24"/>
          <w:lang w:val="en-US"/>
        </w:rPr>
        <w:t>所有投标报价均以人民币元为计算单位。只要投报了一个确定数额的总价，无论分项价格是否全部填报了相应的金额或免费字样，报价应被视为已经包含了</w:t>
      </w:r>
      <w:r>
        <w:rPr>
          <w:rFonts w:hint="eastAsia" w:ascii="宋体" w:hAnsi="宋体" w:cs="宋体"/>
          <w:color w:val="000000"/>
          <w:sz w:val="24"/>
          <w:lang w:val="en-US" w:eastAsia="zh-CN"/>
        </w:rPr>
        <w:t>完成本项目服务所需的</w:t>
      </w:r>
      <w:r>
        <w:rPr>
          <w:rFonts w:hint="eastAsia" w:ascii="宋体" w:hAnsi="宋体" w:cs="宋体"/>
          <w:color w:val="000000"/>
          <w:sz w:val="24"/>
          <w:lang w:val="en-US"/>
        </w:rPr>
        <w:t>全部费用。在其它情况下，由于分项报价填报不完整、不清楚或存在其它任何失误，所导致的任何不利后果均应当由</w:t>
      </w:r>
      <w:r>
        <w:rPr>
          <w:rFonts w:hint="eastAsia" w:ascii="宋体" w:hAnsi="宋体" w:cs="宋体"/>
          <w:color w:val="000000"/>
          <w:sz w:val="24"/>
          <w:lang w:val="en-US" w:eastAsia="zh-CN"/>
        </w:rPr>
        <w:t>供应商</w:t>
      </w:r>
      <w:r>
        <w:rPr>
          <w:rFonts w:hint="eastAsia" w:ascii="宋体" w:hAnsi="宋体" w:cs="宋体"/>
          <w:color w:val="000000"/>
          <w:sz w:val="24"/>
          <w:lang w:val="en-US"/>
        </w:rPr>
        <w:t>自行承担。</w:t>
      </w:r>
    </w:p>
    <w:p w14:paraId="1C580548">
      <w:pPr>
        <w:spacing w:line="480" w:lineRule="exact"/>
        <w:ind w:firstLine="480" w:firstLineChars="200"/>
        <w:rPr>
          <w:rFonts w:ascii="宋体" w:hAnsi="宋体" w:cs="宋体"/>
          <w:color w:val="000000"/>
          <w:sz w:val="24"/>
        </w:rPr>
      </w:pPr>
      <w:r>
        <w:rPr>
          <w:rFonts w:hint="eastAsia" w:ascii="宋体" w:hAnsi="宋体" w:cs="宋体"/>
          <w:color w:val="000000"/>
          <w:sz w:val="24"/>
        </w:rPr>
        <w:t>15.2本次招标不接受可选择或可调整的投标和报价。</w:t>
      </w:r>
    </w:p>
    <w:p w14:paraId="2CF6A305">
      <w:pPr>
        <w:tabs>
          <w:tab w:val="left" w:pos="2070"/>
          <w:tab w:val="center" w:pos="4365"/>
        </w:tabs>
        <w:snapToGrid w:val="0"/>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15.3</w:t>
      </w:r>
      <w:r>
        <w:rPr>
          <w:rFonts w:hint="eastAsia" w:ascii="宋体" w:hAnsi="宋体" w:cs="宋体"/>
          <w:color w:val="000000"/>
          <w:sz w:val="24"/>
        </w:rPr>
        <w:t>供应商要按报价范围、报价一览表的内容填写服务价格及其他事项，并由法人或供应商代表签署。</w:t>
      </w:r>
    </w:p>
    <w:p w14:paraId="69AAEC75">
      <w:pPr>
        <w:tabs>
          <w:tab w:val="left" w:pos="2070"/>
          <w:tab w:val="center" w:pos="4365"/>
        </w:tabs>
        <w:snapToGrid w:val="0"/>
        <w:spacing w:line="520" w:lineRule="exact"/>
        <w:ind w:firstLine="480" w:firstLineChars="200"/>
        <w:rPr>
          <w:rFonts w:ascii="宋体" w:hAnsi="宋体" w:cs="宋体"/>
          <w:color w:val="000000"/>
          <w:sz w:val="24"/>
        </w:rPr>
      </w:pPr>
      <w:r>
        <w:rPr>
          <w:rFonts w:hint="eastAsia" w:ascii="宋体" w:hAnsi="宋体" w:cs="宋体"/>
          <w:color w:val="000000"/>
          <w:sz w:val="24"/>
          <w:lang w:val="en-US" w:eastAsia="zh-CN"/>
        </w:rPr>
        <w:t>15.4</w:t>
      </w:r>
      <w:r>
        <w:rPr>
          <w:rFonts w:hint="eastAsia" w:ascii="宋体" w:hAnsi="宋体" w:cs="宋体"/>
          <w:color w:val="000000"/>
          <w:sz w:val="24"/>
        </w:rPr>
        <w:t>供应商对投标报价若有说明应在开标一览表显著处注明，</w:t>
      </w:r>
      <w:r>
        <w:rPr>
          <w:rFonts w:hint="eastAsia" w:ascii="宋体" w:hAnsi="宋体" w:cs="宋体"/>
          <w:color w:val="000000"/>
          <w:sz w:val="24"/>
          <w:lang w:val="en-US" w:eastAsia="zh-CN"/>
        </w:rPr>
        <w:t>开标</w:t>
      </w:r>
      <w:r>
        <w:rPr>
          <w:rFonts w:hint="eastAsia" w:ascii="宋体" w:hAnsi="宋体" w:cs="宋体"/>
          <w:color w:val="000000"/>
          <w:sz w:val="24"/>
        </w:rPr>
        <w:t>前唱标时公布的报价优惠承诺，在评审时予以考虑。未在开标一览表注明的，评审时不考虑优惠承诺因素。</w:t>
      </w:r>
    </w:p>
    <w:p w14:paraId="6426B800">
      <w:pPr>
        <w:autoSpaceDE w:val="0"/>
        <w:autoSpaceDN w:val="0"/>
        <w:spacing w:line="520" w:lineRule="exact"/>
        <w:ind w:firstLine="480" w:firstLineChars="200"/>
        <w:jc w:val="left"/>
        <w:rPr>
          <w:rFonts w:ascii="宋体" w:hAnsi="宋体" w:cs="宋体"/>
          <w:color w:val="000000"/>
          <w:sz w:val="24"/>
        </w:rPr>
      </w:pPr>
      <w:r>
        <w:rPr>
          <w:rFonts w:hint="eastAsia" w:ascii="宋体" w:hAnsi="宋体" w:cs="宋体"/>
          <w:color w:val="000000"/>
          <w:sz w:val="24"/>
          <w:lang w:val="en-US" w:eastAsia="zh-CN"/>
        </w:rPr>
        <w:t>15.5</w:t>
      </w:r>
      <w:r>
        <w:rPr>
          <w:rFonts w:hint="eastAsia" w:ascii="宋体" w:hAnsi="宋体" w:cs="宋体"/>
          <w:color w:val="000000"/>
          <w:sz w:val="24"/>
        </w:rPr>
        <w:t>响应文件报价出现前后不一致的，除</w:t>
      </w:r>
      <w:r>
        <w:rPr>
          <w:rFonts w:hint="eastAsia" w:ascii="宋体" w:hAnsi="宋体" w:cs="宋体"/>
          <w:color w:val="000000"/>
          <w:sz w:val="24"/>
          <w:lang w:eastAsia="zh-CN"/>
        </w:rPr>
        <w:t>采购文件</w:t>
      </w:r>
      <w:r>
        <w:rPr>
          <w:rFonts w:hint="eastAsia" w:ascii="宋体" w:hAnsi="宋体" w:cs="宋体"/>
          <w:color w:val="000000"/>
          <w:sz w:val="24"/>
        </w:rPr>
        <w:t>另有规定外，按照下列规定修正：</w:t>
      </w:r>
    </w:p>
    <w:p w14:paraId="12A37287">
      <w:pPr>
        <w:autoSpaceDE w:val="0"/>
        <w:autoSpaceDN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①响应文件中开标一览表（报价表）内容与响应文件中内容不一致的，以开标一览表为准；</w:t>
      </w:r>
    </w:p>
    <w:p w14:paraId="02A1DDA7">
      <w:pPr>
        <w:autoSpaceDE w:val="0"/>
        <w:autoSpaceDN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②大写金额与小写金额不一致的，以大写金额为准；</w:t>
      </w:r>
    </w:p>
    <w:p w14:paraId="6AEAB86C">
      <w:pPr>
        <w:autoSpaceDE w:val="0"/>
        <w:autoSpaceDN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③单价金额小数点与百分比有明显错位的，以开标一览表为准，并修改单价；</w:t>
      </w:r>
    </w:p>
    <w:p w14:paraId="2138B44C">
      <w:pPr>
        <w:autoSpaceDE w:val="0"/>
        <w:autoSpaceDN w:val="0"/>
        <w:spacing w:line="520" w:lineRule="exact"/>
        <w:ind w:firstLine="480" w:firstLineChars="200"/>
        <w:jc w:val="left"/>
        <w:rPr>
          <w:rFonts w:ascii="宋体" w:hAnsi="宋体" w:cs="宋体"/>
          <w:color w:val="000000"/>
          <w:sz w:val="24"/>
        </w:rPr>
      </w:pPr>
      <w:r>
        <w:rPr>
          <w:rFonts w:hint="eastAsia" w:ascii="宋体" w:hAnsi="宋体" w:cs="宋体"/>
          <w:color w:val="000000"/>
          <w:sz w:val="24"/>
        </w:rPr>
        <w:t>④总价金额与按单价汇总金额不一致的，以单价金额计算结果为准。</w:t>
      </w:r>
    </w:p>
    <w:p w14:paraId="212F88DD">
      <w:pPr>
        <w:spacing w:line="480" w:lineRule="exact"/>
        <w:ind w:firstLine="480" w:firstLineChars="200"/>
        <w:rPr>
          <w:rFonts w:ascii="宋体" w:hAnsi="宋体" w:cs="宋体"/>
          <w:color w:val="000000"/>
          <w:sz w:val="24"/>
        </w:rPr>
      </w:pPr>
      <w:r>
        <w:rPr>
          <w:rFonts w:hint="eastAsia" w:ascii="宋体" w:hAnsi="宋体" w:cs="宋体"/>
          <w:color w:val="000000"/>
          <w:sz w:val="24"/>
        </w:rPr>
        <w:t>同时出现两种以上不一致的，按照前款规定的顺序修正。修正后的报价经供应商确认后产生约束力，供应商不确认的，其投标无效。</w:t>
      </w:r>
    </w:p>
    <w:p w14:paraId="3DA8C532">
      <w:pPr>
        <w:widowControl/>
        <w:snapToGrid w:val="0"/>
        <w:spacing w:line="480" w:lineRule="exact"/>
        <w:ind w:firstLine="480" w:firstLineChars="200"/>
        <w:rPr>
          <w:rFonts w:ascii="宋体" w:hAnsi="宋体" w:cs="宋体"/>
          <w:b/>
          <w:bCs w:val="0"/>
          <w:color w:val="000000"/>
          <w:kern w:val="44"/>
          <w:sz w:val="24"/>
        </w:rPr>
      </w:pPr>
      <w:r>
        <w:rPr>
          <w:rFonts w:hint="eastAsia" w:ascii="宋体" w:hAnsi="宋体" w:cs="宋体"/>
          <w:color w:val="000000"/>
          <w:sz w:val="24"/>
        </w:rPr>
        <w:t>15.</w:t>
      </w:r>
      <w:r>
        <w:rPr>
          <w:rFonts w:hint="eastAsia" w:ascii="宋体" w:hAnsi="宋体" w:cs="宋体"/>
          <w:color w:val="000000"/>
          <w:sz w:val="24"/>
          <w:lang w:val="en-US" w:eastAsia="zh-CN"/>
        </w:rPr>
        <w:t>6</w:t>
      </w:r>
      <w:r>
        <w:rPr>
          <w:rFonts w:hint="eastAsia" w:ascii="宋体" w:hAnsi="宋体" w:cs="宋体"/>
          <w:color w:val="000000"/>
          <w:sz w:val="24"/>
        </w:rPr>
        <w:t>投标人应充分了解该项目的总体情况以及影响投标报价的其他要素。</w:t>
      </w:r>
      <w:r>
        <w:rPr>
          <w:rFonts w:hint="eastAsia" w:ascii="宋体" w:hAnsi="宋体" w:cs="宋体"/>
          <w:b w:val="0"/>
          <w:bCs/>
          <w:color w:val="000000"/>
          <w:kern w:val="44"/>
          <w:sz w:val="24"/>
        </w:rPr>
        <w:t>报价必须诚信合理，任何低于成本，无法说明正确理由的畸高、畸低报价，都有可能在符合性审查中被视为无效报价。</w:t>
      </w:r>
    </w:p>
    <w:p w14:paraId="574DDD77">
      <w:pPr>
        <w:spacing w:line="480" w:lineRule="exact"/>
        <w:ind w:firstLine="480" w:firstLineChars="200"/>
        <w:rPr>
          <w:rFonts w:hint="default" w:ascii="宋体" w:hAnsi="宋体" w:eastAsia="宋体" w:cs="宋体"/>
          <w:color w:val="000000"/>
          <w:sz w:val="24"/>
          <w:lang w:val="en-US" w:eastAsia="zh-CN"/>
        </w:rPr>
      </w:pPr>
      <w:r>
        <w:rPr>
          <w:rFonts w:hint="eastAsia" w:ascii="宋体" w:hAnsi="宋体" w:cs="宋体"/>
          <w:color w:val="000000"/>
          <w:sz w:val="24"/>
          <w:lang w:val="en-US" w:eastAsia="zh-CN"/>
        </w:rPr>
        <w:t>15.7</w:t>
      </w:r>
      <w:r>
        <w:rPr>
          <w:rFonts w:hint="eastAsia" w:ascii="宋体" w:hAnsi="宋体" w:cs="宋体"/>
          <w:color w:val="auto"/>
          <w:sz w:val="24"/>
          <w:szCs w:val="24"/>
          <w:highlight w:val="none"/>
          <w:lang w:val="en-US" w:eastAsia="zh-CN"/>
        </w:rPr>
        <w:t>本次采购</w:t>
      </w:r>
      <w:r>
        <w:rPr>
          <w:rFonts w:hint="eastAsia" w:ascii="宋体" w:hAnsi="宋体" w:eastAsia="宋体" w:cs="宋体"/>
          <w:color w:val="auto"/>
          <w:sz w:val="24"/>
          <w:szCs w:val="24"/>
          <w:highlight w:val="none"/>
          <w:lang w:val="en-US"/>
        </w:rPr>
        <w:t>采用综合评分法的，最低报价不能作为中标的保证。</w:t>
      </w:r>
    </w:p>
    <w:p w14:paraId="27A71756">
      <w:pPr>
        <w:spacing w:line="480" w:lineRule="exact"/>
        <w:ind w:firstLine="480" w:firstLineChars="200"/>
        <w:rPr>
          <w:rFonts w:ascii="宋体" w:hAnsi="宋体" w:cs="宋体"/>
          <w:color w:val="000000"/>
          <w:sz w:val="24"/>
        </w:rPr>
      </w:pPr>
      <w:r>
        <w:rPr>
          <w:rFonts w:hint="eastAsia" w:ascii="宋体" w:hAnsi="宋体" w:cs="宋体"/>
          <w:color w:val="000000"/>
          <w:sz w:val="24"/>
        </w:rPr>
        <w:t>15.</w:t>
      </w:r>
      <w:r>
        <w:rPr>
          <w:rFonts w:hint="eastAsia" w:ascii="宋体" w:hAnsi="宋体" w:cs="宋体"/>
          <w:color w:val="000000"/>
          <w:sz w:val="24"/>
          <w:lang w:val="en-US" w:eastAsia="zh-CN"/>
        </w:rPr>
        <w:t>8</w:t>
      </w:r>
      <w:r>
        <w:rPr>
          <w:rFonts w:hint="eastAsia" w:ascii="宋体" w:hAnsi="宋体" w:cs="宋体"/>
          <w:color w:val="000000"/>
          <w:sz w:val="24"/>
        </w:rPr>
        <w:t>采购人设有最高投标限价的，投标人的投标报价不得超过最高投标限价，否则其投标无效，最高投标限价在</w:t>
      </w:r>
      <w:r>
        <w:rPr>
          <w:rFonts w:hint="eastAsia" w:ascii="宋体" w:hAnsi="宋体" w:cs="宋体"/>
          <w:color w:val="000000"/>
          <w:sz w:val="24"/>
          <w:lang w:eastAsia="zh-CN"/>
        </w:rPr>
        <w:t>投标须知前附表</w:t>
      </w:r>
      <w:r>
        <w:rPr>
          <w:rFonts w:hint="eastAsia" w:ascii="宋体" w:hAnsi="宋体" w:cs="宋体"/>
          <w:color w:val="000000"/>
          <w:sz w:val="24"/>
        </w:rPr>
        <w:t>中载明。</w:t>
      </w:r>
    </w:p>
    <w:p w14:paraId="650E10B2">
      <w:pPr>
        <w:spacing w:line="480" w:lineRule="exact"/>
        <w:ind w:firstLine="482" w:firstLineChars="200"/>
        <w:rPr>
          <w:rFonts w:ascii="宋体" w:hAnsi="宋体" w:cs="宋体"/>
          <w:b/>
          <w:color w:val="000000"/>
          <w:sz w:val="24"/>
        </w:rPr>
      </w:pPr>
      <w:r>
        <w:rPr>
          <w:rFonts w:hint="eastAsia" w:ascii="宋体" w:hAnsi="宋体" w:cs="宋体"/>
          <w:b/>
          <w:color w:val="000000"/>
          <w:sz w:val="24"/>
        </w:rPr>
        <w:t>16、投标有效期</w:t>
      </w:r>
    </w:p>
    <w:p w14:paraId="46705AE5">
      <w:pPr>
        <w:spacing w:line="480" w:lineRule="exact"/>
        <w:ind w:firstLine="480" w:firstLineChars="200"/>
        <w:rPr>
          <w:rFonts w:ascii="宋体" w:hAnsi="宋体" w:cs="宋体"/>
          <w:color w:val="000000"/>
          <w:sz w:val="24"/>
        </w:rPr>
      </w:pPr>
      <w:r>
        <w:rPr>
          <w:rFonts w:hint="eastAsia" w:ascii="宋体" w:hAnsi="宋体" w:cs="宋体"/>
          <w:color w:val="000000"/>
          <w:sz w:val="24"/>
        </w:rPr>
        <w:t>16.1除</w:t>
      </w:r>
      <w:r>
        <w:rPr>
          <w:rFonts w:hint="eastAsia" w:ascii="宋体" w:hAnsi="宋体" w:cs="宋体"/>
          <w:color w:val="000000"/>
          <w:sz w:val="24"/>
          <w:lang w:eastAsia="zh-CN"/>
        </w:rPr>
        <w:t>投标须知前附表</w:t>
      </w:r>
      <w:r>
        <w:rPr>
          <w:rFonts w:hint="eastAsia" w:ascii="宋体" w:hAnsi="宋体" w:cs="宋体"/>
          <w:color w:val="000000"/>
          <w:sz w:val="24"/>
        </w:rPr>
        <w:t>另有规定外，投标有效期为90日历天。有效期短于该规定期限的投标将被拒绝。</w:t>
      </w:r>
    </w:p>
    <w:p w14:paraId="2C56FE41">
      <w:pPr>
        <w:spacing w:line="480" w:lineRule="exact"/>
        <w:ind w:firstLine="480" w:firstLineChars="200"/>
        <w:rPr>
          <w:rFonts w:ascii="宋体" w:hAnsi="宋体" w:cs="宋体"/>
          <w:color w:val="000000"/>
          <w:sz w:val="24"/>
        </w:rPr>
      </w:pPr>
      <w:r>
        <w:rPr>
          <w:rFonts w:hint="eastAsia" w:ascii="宋体" w:hAnsi="宋体" w:cs="宋体"/>
          <w:color w:val="000000"/>
          <w:sz w:val="24"/>
        </w:rPr>
        <w:t>16.2在投标有效期内，投标人撤销投标文件的，应承担招标文件和法律规定的责任。</w:t>
      </w:r>
    </w:p>
    <w:p w14:paraId="5C7511AB">
      <w:pPr>
        <w:spacing w:line="480" w:lineRule="exact"/>
        <w:ind w:firstLine="480" w:firstLineChars="200"/>
        <w:rPr>
          <w:rFonts w:ascii="宋体" w:hAnsi="宋体" w:cs="宋体"/>
          <w:color w:val="000000"/>
          <w:sz w:val="24"/>
        </w:rPr>
      </w:pPr>
      <w:r>
        <w:rPr>
          <w:rFonts w:hint="eastAsia" w:ascii="宋体" w:hAnsi="宋体" w:cs="宋体"/>
          <w:color w:val="000000"/>
          <w:sz w:val="24"/>
        </w:rPr>
        <w:t>16.3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7891F935">
      <w:pPr>
        <w:spacing w:line="480" w:lineRule="exact"/>
        <w:ind w:firstLine="482" w:firstLineChars="200"/>
        <w:rPr>
          <w:rFonts w:ascii="宋体" w:hAnsi="宋体" w:cs="宋体"/>
          <w:b/>
          <w:color w:val="000000"/>
          <w:sz w:val="24"/>
        </w:rPr>
      </w:pPr>
      <w:r>
        <w:rPr>
          <w:rFonts w:hint="eastAsia" w:ascii="宋体" w:hAnsi="宋体" w:cs="宋体"/>
          <w:b/>
          <w:color w:val="000000"/>
          <w:sz w:val="24"/>
        </w:rPr>
        <w:t>17、投标内容填写说明</w:t>
      </w:r>
    </w:p>
    <w:p w14:paraId="7B9F590A">
      <w:pPr>
        <w:spacing w:line="480" w:lineRule="exact"/>
        <w:ind w:firstLine="480" w:firstLineChars="200"/>
        <w:rPr>
          <w:rFonts w:ascii="宋体" w:hAnsi="宋体" w:cs="宋体"/>
          <w:color w:val="000000"/>
          <w:sz w:val="24"/>
        </w:rPr>
      </w:pPr>
      <w:r>
        <w:rPr>
          <w:rFonts w:hint="eastAsia" w:ascii="宋体" w:hAnsi="宋体" w:cs="宋体"/>
          <w:color w:val="000000"/>
          <w:sz w:val="24"/>
        </w:rPr>
        <w:t>17.1 投标人应详细阅读招标文件的全部内容。投标文件须对招标文件中的内容做出实质性和完整性的响应。</w:t>
      </w:r>
    </w:p>
    <w:p w14:paraId="070DADB7">
      <w:pPr>
        <w:spacing w:line="480" w:lineRule="exact"/>
        <w:ind w:firstLine="480" w:firstLineChars="200"/>
        <w:rPr>
          <w:rFonts w:ascii="宋体" w:hAnsi="宋体" w:cs="宋体"/>
          <w:b/>
          <w:color w:val="000000"/>
          <w:sz w:val="24"/>
        </w:rPr>
      </w:pPr>
      <w:r>
        <w:rPr>
          <w:rFonts w:hint="eastAsia" w:ascii="宋体" w:hAnsi="宋体" w:cs="宋体"/>
          <w:color w:val="000000"/>
          <w:sz w:val="24"/>
        </w:rPr>
        <w:t xml:space="preserve">17.2投标人未提供技术资料或提供资料不详的，评标委员会有权决定是否通知投标人限期进行书面解释或提供相关证明材料。若已要求，而该投标人在规定期限内未做出解释、做出的解释不合理或不能提供证明材料的，评标委员会有权拒绝该投标。 </w:t>
      </w:r>
    </w:p>
    <w:p w14:paraId="2D881413">
      <w:pPr>
        <w:spacing w:line="480" w:lineRule="exact"/>
        <w:ind w:firstLine="482" w:firstLineChars="200"/>
        <w:rPr>
          <w:rFonts w:ascii="宋体" w:hAnsi="宋体" w:cs="宋体"/>
          <w:b/>
          <w:bCs/>
          <w:color w:val="000000"/>
          <w:sz w:val="24"/>
        </w:rPr>
      </w:pPr>
      <w:r>
        <w:rPr>
          <w:rFonts w:hint="eastAsia" w:ascii="宋体" w:hAnsi="宋体" w:cs="宋体"/>
          <w:b/>
          <w:bCs/>
          <w:color w:val="000000"/>
          <w:sz w:val="24"/>
        </w:rPr>
        <w:t>17.3 投标文件应严格按照招标文件第六</w:t>
      </w:r>
      <w:r>
        <w:rPr>
          <w:rFonts w:hint="eastAsia" w:ascii="宋体" w:hAnsi="宋体" w:cs="宋体"/>
          <w:b/>
          <w:bCs/>
          <w:color w:val="000000"/>
          <w:sz w:val="24"/>
          <w:lang w:val="en-US" w:eastAsia="zh-CN"/>
        </w:rPr>
        <w:t>章</w:t>
      </w:r>
      <w:r>
        <w:rPr>
          <w:rFonts w:hint="eastAsia" w:ascii="宋体" w:hAnsi="宋体" w:cs="宋体"/>
          <w:b/>
          <w:bCs/>
          <w:color w:val="000000"/>
          <w:sz w:val="24"/>
        </w:rPr>
        <w:t>的要求提交，并按规定的统一格式逐项填写，不准有空项；无相应内容可填的项应填写“无”、“未测试”、“没有相应指标”等明确的回答文字。投标文件未按规定提交或留有空项，将被视为不完整响应的投标文件，其投标有可能被拒绝。</w:t>
      </w:r>
    </w:p>
    <w:p w14:paraId="659C3ABE">
      <w:pPr>
        <w:spacing w:line="480" w:lineRule="exact"/>
        <w:ind w:firstLine="482" w:firstLineChars="200"/>
        <w:rPr>
          <w:rFonts w:ascii="宋体" w:hAnsi="宋体" w:cs="宋体"/>
          <w:b/>
          <w:bCs/>
          <w:color w:val="000000"/>
          <w:sz w:val="24"/>
        </w:rPr>
      </w:pPr>
      <w:r>
        <w:rPr>
          <w:rFonts w:hint="eastAsia" w:ascii="宋体" w:hAnsi="宋体" w:cs="宋体"/>
          <w:b/>
          <w:bCs/>
          <w:color w:val="000000"/>
          <w:sz w:val="24"/>
        </w:rPr>
        <w:t>17.4 开标一览表为在开标仪式上唱标的内容，要求按格式统一填写，不得自行增减内容。</w:t>
      </w:r>
    </w:p>
    <w:p w14:paraId="0E79A667">
      <w:pPr>
        <w:spacing w:line="480" w:lineRule="exact"/>
        <w:ind w:firstLine="480" w:firstLineChars="200"/>
        <w:rPr>
          <w:rFonts w:ascii="宋体" w:hAnsi="宋体" w:cs="宋体"/>
          <w:color w:val="000000"/>
          <w:sz w:val="24"/>
        </w:rPr>
      </w:pPr>
      <w:r>
        <w:rPr>
          <w:rFonts w:hint="eastAsia" w:ascii="宋体" w:hAnsi="宋体" w:cs="宋体"/>
          <w:color w:val="000000"/>
          <w:sz w:val="24"/>
        </w:rPr>
        <w:t>17.5 投标人必须保证投标文件所提供的全部资料真实可靠，并接受评标委员会对其中任何资料进一步审查的要求。</w:t>
      </w:r>
    </w:p>
    <w:p w14:paraId="1051041D">
      <w:pPr>
        <w:spacing w:line="480" w:lineRule="exact"/>
        <w:ind w:firstLine="482" w:firstLineChars="200"/>
        <w:rPr>
          <w:rFonts w:ascii="宋体" w:hAnsi="宋体" w:cs="宋体"/>
          <w:b/>
          <w:color w:val="000000"/>
          <w:sz w:val="24"/>
        </w:rPr>
      </w:pPr>
      <w:r>
        <w:rPr>
          <w:rFonts w:hint="eastAsia" w:ascii="宋体" w:hAnsi="宋体" w:cs="宋体"/>
          <w:b/>
          <w:color w:val="000000"/>
          <w:sz w:val="24"/>
        </w:rPr>
        <w:t>18、备选投标方案</w:t>
      </w:r>
    </w:p>
    <w:p w14:paraId="04FD21EF">
      <w:pPr>
        <w:spacing w:line="480" w:lineRule="exact"/>
        <w:ind w:firstLine="480" w:firstLineChars="200"/>
        <w:rPr>
          <w:rFonts w:ascii="宋体" w:hAnsi="宋体" w:cs="宋体"/>
          <w:color w:val="000000"/>
          <w:sz w:val="24"/>
        </w:rPr>
      </w:pPr>
      <w:r>
        <w:rPr>
          <w:rFonts w:hint="eastAsia" w:ascii="宋体" w:hAnsi="宋体" w:cs="宋体"/>
          <w:color w:val="000000"/>
          <w:sz w:val="24"/>
        </w:rPr>
        <w:t>本项目拒绝提交备选投标方案。</w:t>
      </w:r>
    </w:p>
    <w:p w14:paraId="23E5B63B">
      <w:pPr>
        <w:spacing w:line="480" w:lineRule="exact"/>
        <w:ind w:firstLine="482" w:firstLineChars="200"/>
        <w:rPr>
          <w:rFonts w:ascii="宋体" w:hAnsi="宋体" w:cs="宋体"/>
          <w:b/>
          <w:color w:val="000000"/>
          <w:sz w:val="24"/>
        </w:rPr>
      </w:pPr>
      <w:r>
        <w:rPr>
          <w:rFonts w:hint="eastAsia" w:ascii="宋体" w:hAnsi="宋体" w:cs="宋体"/>
          <w:b/>
          <w:color w:val="000000"/>
          <w:sz w:val="24"/>
        </w:rPr>
        <w:t>19、投标文件的签署及规定</w:t>
      </w:r>
    </w:p>
    <w:p w14:paraId="4BA09420">
      <w:pPr>
        <w:spacing w:line="480" w:lineRule="exact"/>
        <w:ind w:firstLine="480" w:firstLineChars="200"/>
        <w:rPr>
          <w:rFonts w:ascii="宋体" w:hAnsi="宋体" w:cs="宋体"/>
          <w:color w:val="000000"/>
          <w:sz w:val="24"/>
        </w:rPr>
      </w:pPr>
      <w:r>
        <w:rPr>
          <w:rFonts w:hint="eastAsia" w:ascii="宋体" w:hAnsi="宋体" w:cs="宋体"/>
          <w:color w:val="000000"/>
          <w:sz w:val="24"/>
        </w:rPr>
        <w:t>19.1组成投标文件的各项文件均应遵守本条。</w:t>
      </w:r>
    </w:p>
    <w:p w14:paraId="0C03DB6E">
      <w:pPr>
        <w:spacing w:line="480" w:lineRule="exact"/>
        <w:ind w:firstLine="480" w:firstLineChars="200"/>
        <w:rPr>
          <w:rFonts w:ascii="宋体" w:hAnsi="宋体" w:cs="宋体"/>
          <w:color w:val="000000"/>
          <w:sz w:val="24"/>
        </w:rPr>
      </w:pPr>
      <w:r>
        <w:rPr>
          <w:rFonts w:hint="eastAsia" w:ascii="宋体" w:hAnsi="宋体" w:cs="宋体"/>
          <w:color w:val="000000"/>
          <w:sz w:val="24"/>
        </w:rPr>
        <w:t>19.2投标人在投标文件及相关文件的签订、履行、通知等事项的书面文件中的“单位盖章”、“印章”、“公章”等处均仅指与当事人名称全称相一致的标准公章，不得使用其它（如带有“专用章”等字样）的印章。</w:t>
      </w:r>
    </w:p>
    <w:p w14:paraId="7ABE6373">
      <w:pPr>
        <w:spacing w:line="480" w:lineRule="exact"/>
        <w:ind w:firstLine="480" w:firstLineChars="200"/>
        <w:rPr>
          <w:rFonts w:ascii="宋体" w:hAnsi="宋体" w:cs="宋体"/>
          <w:color w:val="000000"/>
          <w:sz w:val="24"/>
        </w:rPr>
      </w:pPr>
      <w:r>
        <w:rPr>
          <w:rFonts w:hint="eastAsia" w:ascii="宋体" w:hAnsi="宋体" w:cs="宋体"/>
          <w:color w:val="000000"/>
          <w:sz w:val="24"/>
        </w:rPr>
        <w:t>19.3投标人应按照招标文件要求，在投标文件的封面下方以及其他招标文件要求的位置填写投标人全称并加盖公章，同时在规定处签署法定代表人或投标人代表的全名或加盖本人签名章。</w:t>
      </w:r>
    </w:p>
    <w:p w14:paraId="22DD6D73">
      <w:pPr>
        <w:spacing w:line="480" w:lineRule="exact"/>
        <w:ind w:firstLine="480" w:firstLineChars="200"/>
        <w:rPr>
          <w:rFonts w:ascii="宋体" w:hAnsi="宋体" w:cs="宋体"/>
          <w:color w:val="000000"/>
          <w:sz w:val="24"/>
        </w:rPr>
      </w:pPr>
      <w:r>
        <w:rPr>
          <w:rFonts w:hint="eastAsia" w:ascii="宋体" w:hAnsi="宋体" w:cs="宋体"/>
          <w:color w:val="000000"/>
          <w:sz w:val="24"/>
        </w:rPr>
        <w:t>19.4投标人须注意：为合理节约政府采购评审成本，提倡诚实信用的投标行为，特别要求投标人应本着诚信精神，在本次投标文件的偏离表和其它偏离文件中(若本次招标文件中没有提供偏离表或其它偏离文件样本，投标人亦应当自制偏离表并装订于本次投标文件中，并应当在总目录及分目录上清楚标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负偏离或被认定为属于负偏离，则评委会有权视该条款是否为主要技术、商务条款而决定是否对该投标予以拒绝。</w:t>
      </w:r>
    </w:p>
    <w:p w14:paraId="5935D72F">
      <w:pPr>
        <w:spacing w:line="480" w:lineRule="exact"/>
        <w:ind w:firstLine="480" w:firstLineChars="200"/>
        <w:rPr>
          <w:rFonts w:ascii="宋体" w:hAnsi="宋体" w:cs="宋体"/>
          <w:color w:val="000000"/>
          <w:sz w:val="24"/>
        </w:rPr>
      </w:pPr>
      <w:r>
        <w:rPr>
          <w:rFonts w:hint="eastAsia" w:ascii="宋体" w:hAnsi="宋体" w:cs="宋体"/>
          <w:color w:val="000000"/>
          <w:sz w:val="24"/>
        </w:rPr>
        <w:t>19.5 投标人应按本招标文件所要求的投标文件的</w:t>
      </w:r>
      <w:r>
        <w:rPr>
          <w:rFonts w:hint="eastAsia" w:ascii="宋体" w:hAnsi="宋体" w:cs="宋体"/>
          <w:color w:val="000000"/>
          <w:sz w:val="24"/>
          <w:lang w:val="en-US" w:eastAsia="zh-CN"/>
        </w:rPr>
        <w:t>递交方式</w:t>
      </w:r>
      <w:r>
        <w:rPr>
          <w:rFonts w:hint="eastAsia" w:ascii="宋体" w:hAnsi="宋体" w:cs="宋体"/>
          <w:color w:val="000000"/>
          <w:sz w:val="24"/>
        </w:rPr>
        <w:t>提交投标文件。</w:t>
      </w:r>
    </w:p>
    <w:p w14:paraId="246814AD">
      <w:pPr>
        <w:spacing w:line="480" w:lineRule="exact"/>
        <w:ind w:firstLine="480" w:firstLineChars="200"/>
        <w:rPr>
          <w:rFonts w:ascii="宋体" w:hAnsi="宋体" w:cs="宋体"/>
          <w:b w:val="0"/>
          <w:bCs w:val="0"/>
          <w:color w:val="000000"/>
          <w:sz w:val="24"/>
        </w:rPr>
      </w:pPr>
      <w:r>
        <w:rPr>
          <w:rFonts w:hint="eastAsia" w:ascii="宋体" w:hAnsi="宋体" w:cs="宋体"/>
          <w:b w:val="0"/>
          <w:bCs w:val="0"/>
          <w:color w:val="000000"/>
          <w:sz w:val="24"/>
        </w:rPr>
        <w:t>（</w:t>
      </w:r>
      <w:r>
        <w:rPr>
          <w:rFonts w:hint="eastAsia" w:ascii="宋体" w:hAnsi="宋体" w:cs="宋体"/>
          <w:b w:val="0"/>
          <w:bCs w:val="0"/>
          <w:color w:val="000000"/>
          <w:sz w:val="24"/>
          <w:lang w:val="en-US" w:eastAsia="zh-CN"/>
        </w:rPr>
        <w:t>1</w:t>
      </w:r>
      <w:r>
        <w:rPr>
          <w:rFonts w:hint="eastAsia" w:ascii="宋体" w:hAnsi="宋体" w:cs="宋体"/>
          <w:b w:val="0"/>
          <w:bCs w:val="0"/>
          <w:color w:val="000000"/>
          <w:sz w:val="24"/>
        </w:rPr>
        <w:t>）投标人对本招标文件第六</w:t>
      </w:r>
      <w:r>
        <w:rPr>
          <w:rFonts w:hint="eastAsia" w:ascii="宋体" w:hAnsi="宋体" w:cs="宋体"/>
          <w:b w:val="0"/>
          <w:bCs w:val="0"/>
          <w:color w:val="000000"/>
          <w:sz w:val="24"/>
          <w:lang w:val="en-US" w:eastAsia="zh-CN"/>
        </w:rPr>
        <w:t>章</w:t>
      </w:r>
      <w:r>
        <w:rPr>
          <w:rFonts w:hint="eastAsia" w:ascii="宋体" w:hAnsi="宋体" w:cs="宋体"/>
          <w:b w:val="0"/>
          <w:bCs w:val="0"/>
          <w:color w:val="000000"/>
          <w:sz w:val="24"/>
        </w:rPr>
        <w:t>“投标文件格式”中提供格式的资料，必须按照样表</w:t>
      </w:r>
      <w:r>
        <w:rPr>
          <w:rFonts w:hint="eastAsia" w:ascii="宋体" w:hAnsi="宋体" w:cs="宋体"/>
          <w:b w:val="0"/>
          <w:bCs w:val="0"/>
          <w:color w:val="000000"/>
          <w:sz w:val="24"/>
          <w:lang w:val="en-US" w:eastAsia="zh-CN"/>
        </w:rPr>
        <w:t>表</w:t>
      </w:r>
      <w:r>
        <w:rPr>
          <w:rFonts w:hint="eastAsia" w:ascii="宋体" w:hAnsi="宋体" w:cs="宋体"/>
          <w:b w:val="0"/>
          <w:bCs w:val="0"/>
          <w:color w:val="000000"/>
          <w:sz w:val="24"/>
        </w:rPr>
        <w:t>格格式要求在指定位置加盖与投标人全称相一致的标准公章并经法定代表人或投标人代表签字</w:t>
      </w:r>
      <w:r>
        <w:rPr>
          <w:rFonts w:hint="eastAsia" w:ascii="宋体" w:hAnsi="宋体" w:cs="宋体"/>
          <w:b w:val="0"/>
          <w:bCs w:val="0"/>
          <w:color w:val="000000"/>
          <w:sz w:val="24"/>
          <w:lang w:val="en-US" w:eastAsia="zh-CN"/>
        </w:rPr>
        <w:t>或盖章</w:t>
      </w:r>
      <w:r>
        <w:rPr>
          <w:rFonts w:hint="eastAsia" w:ascii="宋体" w:hAnsi="宋体" w:cs="宋体"/>
          <w:b w:val="0"/>
          <w:bCs w:val="0"/>
          <w:color w:val="000000"/>
          <w:sz w:val="24"/>
        </w:rPr>
        <w:t>，否则按投标无效处理。</w:t>
      </w:r>
    </w:p>
    <w:p w14:paraId="0AEBD88C">
      <w:pPr>
        <w:spacing w:line="480" w:lineRule="exact"/>
        <w:ind w:firstLine="480" w:firstLineChars="200"/>
        <w:rPr>
          <w:rFonts w:ascii="宋体" w:hAnsi="宋体" w:cs="宋体"/>
          <w:color w:val="000000"/>
          <w:sz w:val="24"/>
        </w:rPr>
      </w:pPr>
      <w:r>
        <w:rPr>
          <w:rFonts w:hint="eastAsia" w:ascii="宋体" w:hAnsi="宋体" w:cs="宋体"/>
          <w:color w:val="000000"/>
          <w:sz w:val="24"/>
        </w:rPr>
        <w:t>19.6 投标文件应字迹清楚、内容齐全、不得涂改或增删。如有修改和增删，必须有投标人公章及法定代表人或其授权的投标人代表签字。</w:t>
      </w:r>
    </w:p>
    <w:p w14:paraId="0F737896">
      <w:pPr>
        <w:spacing w:line="480" w:lineRule="exact"/>
        <w:ind w:firstLine="480" w:firstLineChars="200"/>
        <w:rPr>
          <w:rFonts w:ascii="宋体" w:hAnsi="宋体" w:cs="宋体"/>
          <w:color w:val="000000"/>
          <w:sz w:val="24"/>
        </w:rPr>
      </w:pPr>
      <w:r>
        <w:rPr>
          <w:rFonts w:hint="eastAsia" w:ascii="宋体" w:hAnsi="宋体" w:cs="宋体"/>
          <w:color w:val="000000"/>
          <w:sz w:val="24"/>
        </w:rPr>
        <w:t>19.7因投标文件字迹潦草或表达不清所引起的不利后果由投标人承担。</w:t>
      </w:r>
    </w:p>
    <w:p w14:paraId="6F3AE27C">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ascii="宋体" w:hAnsi="宋体" w:cs="宋体"/>
          <w:color w:val="000000"/>
          <w:sz w:val="24"/>
        </w:rPr>
      </w:pPr>
      <w:bookmarkStart w:id="16" w:name="_Toc509771946"/>
      <w:r>
        <w:rPr>
          <w:rFonts w:hint="eastAsia" w:ascii="宋体" w:hAnsi="宋体" w:cs="宋体"/>
          <w:b/>
          <w:bCs/>
          <w:color w:val="000000"/>
          <w:sz w:val="24"/>
        </w:rPr>
        <w:t>四、投标</w:t>
      </w:r>
      <w:bookmarkEnd w:id="16"/>
    </w:p>
    <w:p w14:paraId="1A46C056">
      <w:pPr>
        <w:spacing w:line="480" w:lineRule="exact"/>
        <w:ind w:firstLine="482" w:firstLineChars="200"/>
        <w:rPr>
          <w:rFonts w:hint="default" w:ascii="宋体" w:hAnsi="宋体" w:eastAsia="宋体" w:cs="宋体"/>
          <w:b/>
          <w:color w:val="000000"/>
          <w:sz w:val="24"/>
          <w:lang w:val="en-US" w:eastAsia="zh-CN"/>
        </w:rPr>
      </w:pPr>
      <w:r>
        <w:rPr>
          <w:rFonts w:hint="eastAsia" w:ascii="宋体" w:hAnsi="宋体" w:cs="宋体"/>
          <w:b/>
          <w:color w:val="000000"/>
          <w:sz w:val="24"/>
        </w:rPr>
        <w:t>20、投标文件的</w:t>
      </w:r>
      <w:r>
        <w:rPr>
          <w:rFonts w:hint="eastAsia" w:ascii="宋体" w:hAnsi="宋体" w:cs="宋体"/>
          <w:b/>
          <w:color w:val="000000"/>
          <w:sz w:val="24"/>
          <w:lang w:val="en-US" w:eastAsia="zh-CN"/>
        </w:rPr>
        <w:t>签字、签章及加密</w:t>
      </w:r>
    </w:p>
    <w:p w14:paraId="285ABA28">
      <w:pPr>
        <w:spacing w:line="48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20</w:t>
      </w:r>
      <w:r>
        <w:rPr>
          <w:rFonts w:hint="eastAsia" w:ascii="宋体" w:hAnsi="宋体" w:cs="宋体"/>
          <w:b/>
          <w:bCs/>
          <w:color w:val="000000"/>
          <w:sz w:val="24"/>
        </w:rPr>
        <w:t>.1电子签字、签章要求</w:t>
      </w:r>
    </w:p>
    <w:p w14:paraId="02D5FEE0">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电子</w:t>
      </w:r>
      <w:r>
        <w:rPr>
          <w:rFonts w:hint="eastAsia" w:ascii="宋体" w:hAnsi="宋体" w:cs="宋体"/>
          <w:color w:val="000000"/>
          <w:sz w:val="24"/>
          <w:lang w:val="en-US" w:eastAsia="zh-CN"/>
        </w:rPr>
        <w:t>投标</w:t>
      </w:r>
      <w:r>
        <w:rPr>
          <w:rFonts w:hint="eastAsia" w:ascii="宋体" w:hAnsi="宋体" w:cs="宋体"/>
          <w:color w:val="000000"/>
          <w:sz w:val="24"/>
        </w:rPr>
        <w:t>文件应按</w:t>
      </w:r>
      <w:r>
        <w:rPr>
          <w:rFonts w:hint="eastAsia" w:ascii="宋体" w:hAnsi="宋体" w:cs="宋体"/>
          <w:color w:val="000000"/>
          <w:sz w:val="24"/>
          <w:lang w:val="en-US" w:eastAsia="zh-CN"/>
        </w:rPr>
        <w:t>招标</w:t>
      </w:r>
      <w:r>
        <w:rPr>
          <w:rFonts w:hint="eastAsia" w:ascii="宋体" w:hAnsi="宋体" w:cs="宋体"/>
          <w:color w:val="000000"/>
          <w:sz w:val="24"/>
        </w:rPr>
        <w:t>文件要求签章处盖单位公章和由法定代表人或其授权委托代理人签字或</w:t>
      </w:r>
      <w:r>
        <w:rPr>
          <w:rFonts w:hint="eastAsia" w:ascii="宋体" w:hAnsi="宋体" w:cs="宋体"/>
          <w:color w:val="000000"/>
          <w:sz w:val="24"/>
          <w:lang w:val="en-US" w:eastAsia="zh-CN"/>
        </w:rPr>
        <w:t>盖</w:t>
      </w:r>
      <w:r>
        <w:rPr>
          <w:rFonts w:hint="eastAsia" w:ascii="宋体" w:hAnsi="宋体" w:cs="宋体"/>
          <w:color w:val="000000"/>
          <w:sz w:val="24"/>
        </w:rPr>
        <w:t>章，单位公章不得使用单位其他专用章代替。</w:t>
      </w:r>
    </w:p>
    <w:p w14:paraId="1C541A42">
      <w:pPr>
        <w:spacing w:line="480" w:lineRule="exact"/>
        <w:ind w:firstLine="482" w:firstLineChars="200"/>
        <w:rPr>
          <w:rFonts w:hint="eastAsia" w:ascii="宋体" w:hAnsi="宋体" w:cs="宋体"/>
          <w:b/>
          <w:bCs/>
          <w:color w:val="000000"/>
          <w:sz w:val="24"/>
        </w:rPr>
      </w:pPr>
      <w:r>
        <w:rPr>
          <w:rFonts w:hint="eastAsia" w:ascii="宋体" w:hAnsi="宋体" w:cs="宋体"/>
          <w:b/>
          <w:bCs/>
          <w:color w:val="000000"/>
          <w:sz w:val="24"/>
          <w:lang w:val="en-US" w:eastAsia="zh-CN"/>
        </w:rPr>
        <w:t>20</w:t>
      </w:r>
      <w:r>
        <w:rPr>
          <w:rFonts w:hint="eastAsia" w:ascii="宋体" w:hAnsi="宋体" w:cs="宋体"/>
          <w:b/>
          <w:bCs/>
          <w:color w:val="000000"/>
          <w:sz w:val="24"/>
        </w:rPr>
        <w:t>.2电子</w:t>
      </w:r>
      <w:r>
        <w:rPr>
          <w:rFonts w:hint="eastAsia" w:ascii="宋体" w:hAnsi="宋体" w:cs="宋体"/>
          <w:b/>
          <w:bCs/>
          <w:color w:val="000000"/>
          <w:sz w:val="24"/>
          <w:lang w:val="en-US" w:eastAsia="zh-CN"/>
        </w:rPr>
        <w:t>投标</w:t>
      </w:r>
      <w:r>
        <w:rPr>
          <w:rFonts w:hint="eastAsia" w:ascii="宋体" w:hAnsi="宋体" w:cs="宋体"/>
          <w:b/>
          <w:bCs/>
          <w:color w:val="000000"/>
          <w:sz w:val="24"/>
        </w:rPr>
        <w:t>文件的加密</w:t>
      </w:r>
    </w:p>
    <w:p w14:paraId="66517665">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（1）</w:t>
      </w:r>
      <w:r>
        <w:rPr>
          <w:rFonts w:hint="eastAsia" w:ascii="宋体" w:hAnsi="宋体" w:cs="宋体"/>
          <w:color w:val="000000"/>
          <w:sz w:val="24"/>
          <w:lang w:val="en-US" w:eastAsia="zh-CN"/>
        </w:rPr>
        <w:t>投标人</w:t>
      </w:r>
      <w:r>
        <w:rPr>
          <w:rFonts w:hint="eastAsia" w:ascii="宋体" w:hAnsi="宋体" w:cs="宋体"/>
          <w:color w:val="000000"/>
          <w:sz w:val="24"/>
        </w:rPr>
        <w:t>应当按照</w:t>
      </w:r>
      <w:r>
        <w:rPr>
          <w:rFonts w:hint="eastAsia" w:ascii="宋体" w:hAnsi="宋体" w:cs="宋体"/>
          <w:color w:val="000000"/>
          <w:sz w:val="24"/>
          <w:lang w:val="en-US" w:eastAsia="zh-CN"/>
        </w:rPr>
        <w:t>招标</w:t>
      </w:r>
      <w:r>
        <w:rPr>
          <w:rFonts w:hint="eastAsia" w:ascii="宋体" w:hAnsi="宋体" w:cs="宋体"/>
          <w:color w:val="000000"/>
          <w:sz w:val="24"/>
        </w:rPr>
        <w:t>文件和政采云平台的要求加密投标文件，具体要求见</w:t>
      </w:r>
      <w:r>
        <w:rPr>
          <w:rFonts w:hint="eastAsia" w:ascii="宋体" w:hAnsi="宋体" w:cs="宋体"/>
          <w:color w:val="000000"/>
          <w:sz w:val="24"/>
          <w:lang w:val="en-US" w:eastAsia="zh-CN"/>
        </w:rPr>
        <w:t>投标</w:t>
      </w:r>
      <w:r>
        <w:rPr>
          <w:rFonts w:hint="eastAsia" w:ascii="宋体" w:hAnsi="宋体" w:cs="宋体"/>
          <w:color w:val="000000"/>
          <w:sz w:val="24"/>
        </w:rPr>
        <w:t>须知前附表。</w:t>
      </w:r>
    </w:p>
    <w:p w14:paraId="77E40339">
      <w:pPr>
        <w:spacing w:line="480" w:lineRule="exact"/>
        <w:ind w:firstLine="480" w:firstLineChars="200"/>
        <w:rPr>
          <w:rFonts w:hint="eastAsia" w:ascii="宋体" w:hAnsi="宋体" w:cs="宋体"/>
          <w:color w:val="000000"/>
          <w:sz w:val="24"/>
        </w:rPr>
      </w:pPr>
      <w:r>
        <w:rPr>
          <w:rFonts w:hint="eastAsia" w:ascii="宋体" w:hAnsi="宋体" w:cs="宋体"/>
          <w:color w:val="000000"/>
          <w:sz w:val="24"/>
        </w:rPr>
        <w:t>（2）未按要求加密的投标文件，采购人将予以拒收。</w:t>
      </w:r>
    </w:p>
    <w:p w14:paraId="6D6BD5F3">
      <w:pPr>
        <w:spacing w:line="480" w:lineRule="exact"/>
        <w:ind w:firstLine="482" w:firstLineChars="200"/>
        <w:rPr>
          <w:rFonts w:ascii="宋体" w:hAnsi="宋体" w:cs="宋体"/>
          <w:b/>
          <w:color w:val="000000"/>
          <w:sz w:val="24"/>
        </w:rPr>
      </w:pPr>
      <w:r>
        <w:rPr>
          <w:rFonts w:hint="eastAsia" w:ascii="宋体" w:hAnsi="宋体" w:cs="宋体"/>
          <w:b/>
          <w:color w:val="000000"/>
          <w:sz w:val="24"/>
        </w:rPr>
        <w:t>21、投标截止时间及投标文件的递交</w:t>
      </w:r>
    </w:p>
    <w:p w14:paraId="690D21B0">
      <w:pPr>
        <w:spacing w:line="480" w:lineRule="exact"/>
        <w:ind w:firstLine="480" w:firstLineChars="200"/>
        <w:rPr>
          <w:rFonts w:ascii="宋体" w:hAnsi="宋体" w:cs="宋体"/>
          <w:color w:val="000000"/>
          <w:sz w:val="24"/>
        </w:rPr>
      </w:pPr>
      <w:r>
        <w:rPr>
          <w:rFonts w:hint="eastAsia" w:ascii="宋体" w:hAnsi="宋体" w:cs="宋体"/>
          <w:color w:val="000000"/>
          <w:sz w:val="24"/>
        </w:rPr>
        <w:t>21.1投标人应在</w:t>
      </w:r>
      <w:r>
        <w:rPr>
          <w:rFonts w:hint="eastAsia" w:ascii="宋体" w:hAnsi="宋体" w:cs="宋体"/>
          <w:color w:val="000000"/>
          <w:sz w:val="24"/>
          <w:lang w:eastAsia="zh-CN"/>
        </w:rPr>
        <w:t>投标须知前附表</w:t>
      </w:r>
      <w:r>
        <w:rPr>
          <w:rFonts w:hint="eastAsia" w:ascii="宋体" w:hAnsi="宋体" w:cs="宋体"/>
          <w:color w:val="000000"/>
          <w:sz w:val="24"/>
        </w:rPr>
        <w:t>规定的投标截止时间前递交投标文件。</w:t>
      </w:r>
    </w:p>
    <w:p w14:paraId="7C2C6F27">
      <w:pPr>
        <w:spacing w:line="480" w:lineRule="exact"/>
        <w:ind w:firstLine="480" w:firstLineChars="200"/>
        <w:rPr>
          <w:rFonts w:ascii="宋体" w:hAnsi="宋体" w:cs="宋体"/>
          <w:color w:val="000000"/>
          <w:sz w:val="24"/>
        </w:rPr>
      </w:pPr>
      <w:r>
        <w:rPr>
          <w:rFonts w:hint="eastAsia" w:ascii="宋体" w:hAnsi="宋体" w:cs="宋体"/>
          <w:color w:val="000000"/>
          <w:sz w:val="24"/>
        </w:rPr>
        <w:t>21.2投标人递交投标文件的</w:t>
      </w:r>
      <w:r>
        <w:rPr>
          <w:rFonts w:hint="eastAsia" w:ascii="宋体" w:hAnsi="宋体" w:cs="宋体"/>
          <w:color w:val="000000"/>
          <w:sz w:val="24"/>
          <w:lang w:val="en-US" w:eastAsia="zh-CN"/>
        </w:rPr>
        <w:t>要求</w:t>
      </w:r>
      <w:r>
        <w:rPr>
          <w:rFonts w:hint="eastAsia" w:ascii="宋体" w:hAnsi="宋体" w:cs="宋体"/>
          <w:color w:val="000000"/>
          <w:sz w:val="24"/>
        </w:rPr>
        <w:t>：见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115BADD6">
      <w:pPr>
        <w:spacing w:line="480" w:lineRule="exact"/>
        <w:ind w:firstLine="480" w:firstLineChars="200"/>
        <w:rPr>
          <w:rFonts w:ascii="宋体" w:hAnsi="宋体" w:cs="宋体"/>
          <w:color w:val="000000"/>
          <w:sz w:val="24"/>
        </w:rPr>
      </w:pPr>
      <w:r>
        <w:rPr>
          <w:rFonts w:hint="eastAsia" w:ascii="宋体" w:hAnsi="宋体" w:cs="宋体"/>
          <w:color w:val="000000"/>
          <w:sz w:val="24"/>
        </w:rPr>
        <w:t>21.</w:t>
      </w:r>
      <w:r>
        <w:rPr>
          <w:rFonts w:hint="eastAsia" w:ascii="宋体" w:hAnsi="宋体" w:cs="宋体"/>
          <w:color w:val="000000"/>
          <w:sz w:val="24"/>
          <w:lang w:val="en-US" w:eastAsia="zh-CN"/>
        </w:rPr>
        <w:t>3</w:t>
      </w:r>
      <w:r>
        <w:rPr>
          <w:rFonts w:hint="eastAsia" w:ascii="宋体" w:hAnsi="宋体" w:cs="宋体"/>
          <w:color w:val="000000"/>
          <w:sz w:val="24"/>
        </w:rPr>
        <w:t>逾期</w:t>
      </w:r>
      <w:r>
        <w:rPr>
          <w:rFonts w:hint="eastAsia" w:ascii="宋体" w:hAnsi="宋体" w:cs="宋体"/>
          <w:color w:val="000000"/>
          <w:sz w:val="24"/>
          <w:lang w:val="en-US" w:eastAsia="zh-CN"/>
        </w:rPr>
        <w:t>递交</w:t>
      </w:r>
      <w:r>
        <w:rPr>
          <w:rFonts w:hint="eastAsia" w:ascii="宋体" w:hAnsi="宋体" w:cs="宋体"/>
          <w:color w:val="000000"/>
          <w:sz w:val="24"/>
        </w:rPr>
        <w:t>或者未按照招标文件要求</w:t>
      </w:r>
      <w:r>
        <w:rPr>
          <w:rFonts w:hint="eastAsia" w:ascii="宋体" w:hAnsi="宋体" w:cs="宋体"/>
          <w:color w:val="000000"/>
          <w:sz w:val="24"/>
          <w:lang w:val="en-US" w:eastAsia="zh-CN"/>
        </w:rPr>
        <w:t>递交</w:t>
      </w:r>
      <w:r>
        <w:rPr>
          <w:rFonts w:hint="eastAsia" w:ascii="宋体" w:hAnsi="宋体" w:cs="宋体"/>
          <w:color w:val="000000"/>
          <w:sz w:val="24"/>
        </w:rPr>
        <w:t>的投标文件，采购人、采购代理机构应当拒收。</w:t>
      </w:r>
    </w:p>
    <w:p w14:paraId="0AF13F49">
      <w:pPr>
        <w:spacing w:line="480" w:lineRule="exact"/>
        <w:ind w:firstLine="482" w:firstLineChars="200"/>
        <w:rPr>
          <w:rFonts w:ascii="宋体" w:hAnsi="宋体" w:cs="宋体"/>
          <w:b/>
          <w:color w:val="000000"/>
          <w:sz w:val="24"/>
        </w:rPr>
      </w:pPr>
      <w:r>
        <w:rPr>
          <w:rFonts w:hint="eastAsia" w:ascii="宋体" w:hAnsi="宋体" w:cs="宋体"/>
          <w:b/>
          <w:color w:val="000000"/>
          <w:sz w:val="24"/>
        </w:rPr>
        <w:t>22、投标文件的补充、修改与撤回</w:t>
      </w:r>
    </w:p>
    <w:p w14:paraId="12486255">
      <w:pPr>
        <w:spacing w:line="480" w:lineRule="exact"/>
        <w:ind w:firstLine="480" w:firstLineChars="200"/>
        <w:rPr>
          <w:rFonts w:ascii="宋体" w:hAnsi="宋体" w:cs="宋体"/>
          <w:color w:val="000000"/>
          <w:sz w:val="24"/>
        </w:rPr>
      </w:pPr>
      <w:r>
        <w:rPr>
          <w:rFonts w:hint="eastAsia" w:ascii="宋体" w:hAnsi="宋体" w:cs="宋体"/>
          <w:color w:val="000000"/>
          <w:sz w:val="24"/>
        </w:rPr>
        <w:t>22.1</w:t>
      </w:r>
      <w:r>
        <w:rPr>
          <w:rFonts w:hint="eastAsia"/>
          <w:color w:val="000000"/>
          <w:sz w:val="24"/>
          <w:szCs w:val="24"/>
          <w:lang w:val="en-US" w:eastAsia="zh-CN"/>
        </w:rPr>
        <w:t>投标人</w:t>
      </w:r>
      <w:r>
        <w:rPr>
          <w:rFonts w:hint="eastAsia"/>
          <w:color w:val="000000"/>
          <w:sz w:val="24"/>
          <w:szCs w:val="24"/>
        </w:rPr>
        <w:t>可以在开标截止时间前，对所递交的</w:t>
      </w:r>
      <w:r>
        <w:rPr>
          <w:rFonts w:hint="eastAsia"/>
          <w:color w:val="000000"/>
          <w:sz w:val="24"/>
          <w:szCs w:val="24"/>
          <w:lang w:val="en-US" w:eastAsia="zh-CN"/>
        </w:rPr>
        <w:t>投标</w:t>
      </w:r>
      <w:r>
        <w:rPr>
          <w:rFonts w:hint="eastAsia"/>
          <w:color w:val="000000"/>
          <w:sz w:val="24"/>
          <w:szCs w:val="24"/>
        </w:rPr>
        <w:t>文件</w:t>
      </w:r>
      <w:r>
        <w:rPr>
          <w:rFonts w:hint="eastAsia"/>
          <w:color w:val="000000"/>
          <w:sz w:val="24"/>
          <w:szCs w:val="24"/>
          <w:lang w:val="en-US" w:eastAsia="zh-CN"/>
        </w:rPr>
        <w:t>按政采云平台要求</w:t>
      </w:r>
      <w:r>
        <w:rPr>
          <w:rFonts w:hint="eastAsia"/>
          <w:color w:val="000000"/>
          <w:sz w:val="24"/>
          <w:szCs w:val="24"/>
        </w:rPr>
        <w:t>进行补充、修改或者撤回，并通知采购代理机构确认。</w:t>
      </w:r>
    </w:p>
    <w:p w14:paraId="277EE6AD">
      <w:pPr>
        <w:spacing w:line="480" w:lineRule="exact"/>
        <w:ind w:firstLine="480" w:firstLineChars="200"/>
        <w:rPr>
          <w:rFonts w:ascii="宋体" w:hAnsi="宋体" w:cs="宋体"/>
          <w:color w:val="000000"/>
          <w:sz w:val="24"/>
        </w:rPr>
      </w:pPr>
      <w:r>
        <w:rPr>
          <w:rFonts w:hint="eastAsia" w:ascii="宋体" w:hAnsi="宋体" w:cs="宋体"/>
          <w:color w:val="000000"/>
          <w:sz w:val="24"/>
        </w:rPr>
        <w:t>22.</w:t>
      </w:r>
      <w:r>
        <w:rPr>
          <w:rFonts w:hint="eastAsia" w:ascii="宋体" w:hAnsi="宋体" w:cs="宋体"/>
          <w:color w:val="000000"/>
          <w:sz w:val="24"/>
          <w:lang w:val="en-US" w:eastAsia="zh-CN"/>
        </w:rPr>
        <w:t>2</w:t>
      </w:r>
      <w:r>
        <w:rPr>
          <w:rFonts w:hint="eastAsia" w:ascii="宋体" w:hAnsi="宋体" w:cs="宋体"/>
          <w:color w:val="000000"/>
          <w:sz w:val="24"/>
        </w:rPr>
        <w:t>在投标截止时间之后，投标人不得对其投标文件进行补充、修改或撤销。</w:t>
      </w:r>
    </w:p>
    <w:p w14:paraId="4246B5A6">
      <w:pPr>
        <w:spacing w:line="480" w:lineRule="exact"/>
        <w:ind w:firstLine="480" w:firstLineChars="200"/>
        <w:rPr>
          <w:rFonts w:ascii="宋体" w:hAnsi="宋体" w:cs="宋体"/>
          <w:color w:val="000000"/>
          <w:sz w:val="24"/>
        </w:rPr>
      </w:pPr>
      <w:r>
        <w:rPr>
          <w:rFonts w:hint="eastAsia" w:ascii="宋体" w:hAnsi="宋体" w:cs="宋体"/>
          <w:color w:val="000000"/>
          <w:sz w:val="24"/>
        </w:rPr>
        <w:t>22.</w:t>
      </w:r>
      <w:r>
        <w:rPr>
          <w:rFonts w:hint="eastAsia" w:ascii="宋体" w:hAnsi="宋体" w:cs="宋体"/>
          <w:color w:val="000000"/>
          <w:sz w:val="24"/>
          <w:lang w:val="en-US" w:eastAsia="zh-CN"/>
        </w:rPr>
        <w:t>3</w:t>
      </w:r>
      <w:r>
        <w:rPr>
          <w:rFonts w:hint="eastAsia" w:ascii="宋体" w:hAnsi="宋体" w:cs="宋体"/>
          <w:color w:val="000000"/>
          <w:sz w:val="24"/>
        </w:rPr>
        <w:t>投标人在投标截止时间前撤回已提交的投标文件的，采购人或者采购代理机构应当自收到投标人书面撤回通知之日起5个工作日内，退还已收取的投标保证金，但因投标人自身原因导致无法及时退还的除外。</w:t>
      </w:r>
    </w:p>
    <w:p w14:paraId="27B2AF5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ascii="宋体" w:hAnsi="宋体" w:cs="宋体"/>
          <w:color w:val="000000"/>
          <w:sz w:val="24"/>
        </w:rPr>
      </w:pPr>
      <w:bookmarkStart w:id="17" w:name="_Toc509771947"/>
      <w:bookmarkStart w:id="18" w:name="_Toc352761934"/>
      <w:r>
        <w:rPr>
          <w:rFonts w:hint="eastAsia" w:ascii="宋体" w:hAnsi="宋体" w:eastAsia="宋体" w:cs="宋体"/>
          <w:b/>
          <w:bCs/>
          <w:color w:val="000000"/>
          <w:sz w:val="24"/>
        </w:rPr>
        <w:t>五、开标</w:t>
      </w:r>
      <w:bookmarkEnd w:id="17"/>
      <w:bookmarkEnd w:id="18"/>
    </w:p>
    <w:p w14:paraId="3E88B89E">
      <w:pPr>
        <w:spacing w:line="480" w:lineRule="exact"/>
        <w:ind w:firstLine="545" w:firstLineChars="226"/>
        <w:rPr>
          <w:rFonts w:ascii="宋体" w:hAnsi="宋体" w:cs="宋体"/>
          <w:b/>
          <w:color w:val="000000"/>
          <w:sz w:val="24"/>
        </w:rPr>
      </w:pPr>
      <w:r>
        <w:rPr>
          <w:rFonts w:hint="eastAsia" w:ascii="宋体" w:hAnsi="宋体" w:cs="宋体"/>
          <w:b/>
          <w:color w:val="000000"/>
          <w:sz w:val="24"/>
        </w:rPr>
        <w:t>23、开标及其有关事项</w:t>
      </w:r>
    </w:p>
    <w:p w14:paraId="4CB1B236">
      <w:pPr>
        <w:spacing w:line="480" w:lineRule="exact"/>
        <w:ind w:firstLine="542" w:firstLineChars="226"/>
        <w:rPr>
          <w:rFonts w:ascii="宋体" w:hAnsi="宋体" w:cs="宋体"/>
          <w:color w:val="000000"/>
          <w:sz w:val="24"/>
        </w:rPr>
      </w:pPr>
      <w:r>
        <w:rPr>
          <w:rFonts w:hint="eastAsia" w:ascii="宋体" w:hAnsi="宋体" w:cs="宋体"/>
          <w:color w:val="000000"/>
          <w:sz w:val="24"/>
        </w:rPr>
        <w:t>23.1采购代理机构（或采购人）按招标文件规定的时间、地点主持公开开标，采购人代表、投标人代表及有关工作人员参加。</w:t>
      </w:r>
    </w:p>
    <w:p w14:paraId="33088285">
      <w:pPr>
        <w:spacing w:line="480" w:lineRule="exact"/>
        <w:ind w:firstLine="542" w:firstLineChars="226"/>
        <w:rPr>
          <w:rFonts w:ascii="宋体" w:hAnsi="宋体" w:cs="宋体"/>
          <w:color w:val="000000"/>
          <w:sz w:val="24"/>
        </w:rPr>
      </w:pPr>
      <w:r>
        <w:rPr>
          <w:rFonts w:hint="eastAsia" w:ascii="宋体" w:hAnsi="宋体" w:cs="宋体"/>
          <w:color w:val="000000"/>
          <w:sz w:val="24"/>
        </w:rPr>
        <w:t>23.2投标人不足3家的，不得开标。</w:t>
      </w:r>
    </w:p>
    <w:p w14:paraId="7F751BE2">
      <w:pPr>
        <w:spacing w:line="480" w:lineRule="exact"/>
        <w:ind w:firstLine="542" w:firstLineChars="226"/>
        <w:rPr>
          <w:rFonts w:ascii="宋体" w:hAnsi="宋体" w:cs="宋体"/>
          <w:color w:val="000000"/>
          <w:sz w:val="24"/>
        </w:rPr>
      </w:pPr>
      <w:r>
        <w:rPr>
          <w:rFonts w:hint="eastAsia" w:ascii="宋体" w:hAnsi="宋体" w:cs="宋体"/>
          <w:color w:val="000000"/>
          <w:sz w:val="24"/>
        </w:rPr>
        <w:t>23.3</w:t>
      </w:r>
      <w:r>
        <w:rPr>
          <w:rFonts w:hint="eastAsia" w:ascii="宋体" w:hAnsi="宋体" w:cs="宋体"/>
          <w:b/>
          <w:bCs/>
          <w:color w:val="000000"/>
          <w:sz w:val="24"/>
        </w:rPr>
        <w:t>参加开标的代表须在政采云平台签到以证明其出席。</w:t>
      </w:r>
    </w:p>
    <w:p w14:paraId="02690279">
      <w:pPr>
        <w:spacing w:line="480" w:lineRule="exact"/>
        <w:ind w:firstLine="542" w:firstLineChars="226"/>
        <w:rPr>
          <w:rFonts w:ascii="宋体" w:hAnsi="宋体" w:cs="宋体"/>
          <w:color w:val="000000"/>
          <w:sz w:val="24"/>
        </w:rPr>
      </w:pPr>
      <w:r>
        <w:rPr>
          <w:rFonts w:hint="eastAsia" w:ascii="宋体" w:hAnsi="宋体" w:cs="宋体"/>
          <w:color w:val="000000"/>
          <w:sz w:val="24"/>
        </w:rPr>
        <w:t>23.4</w:t>
      </w:r>
      <w:r>
        <w:rPr>
          <w:rFonts w:hint="eastAsia" w:ascii="宋体" w:hAnsi="宋体" w:cs="宋体"/>
          <w:b/>
          <w:bCs/>
          <w:color w:val="000000"/>
          <w:sz w:val="24"/>
        </w:rPr>
        <w:t>政采云平台开启解密，解密时间30分钟。</w:t>
      </w:r>
      <w:r>
        <w:rPr>
          <w:rFonts w:hint="eastAsia" w:ascii="宋体" w:hAnsi="宋体" w:cs="宋体"/>
          <w:color w:val="000000"/>
          <w:sz w:val="24"/>
        </w:rPr>
        <w:t>各投标单位登录平台解密投标文件。解密完成，开始唱标。</w:t>
      </w:r>
    </w:p>
    <w:p w14:paraId="52ABD89D">
      <w:pPr>
        <w:widowControl/>
        <w:tabs>
          <w:tab w:val="left" w:pos="720"/>
          <w:tab w:val="left" w:pos="927"/>
        </w:tabs>
        <w:snapToGrid w:val="0"/>
        <w:spacing w:line="480" w:lineRule="exact"/>
        <w:ind w:firstLine="600" w:firstLineChars="250"/>
        <w:rPr>
          <w:rFonts w:ascii="宋体" w:hAnsi="宋体" w:cs="宋体"/>
          <w:color w:val="000000"/>
          <w:sz w:val="24"/>
        </w:rPr>
      </w:pPr>
      <w:r>
        <w:rPr>
          <w:rFonts w:hint="eastAsia" w:ascii="宋体" w:hAnsi="宋体" w:cs="宋体"/>
          <w:color w:val="000000"/>
          <w:sz w:val="24"/>
        </w:rPr>
        <w:t>23.5</w:t>
      </w:r>
      <w:r>
        <w:rPr>
          <w:rFonts w:hint="eastAsia" w:ascii="宋体" w:hAnsi="宋体" w:cs="宋体"/>
          <w:color w:val="000000"/>
          <w:kern w:val="0"/>
          <w:sz w:val="24"/>
        </w:rPr>
        <w:t>唱标时，唱标人将当众宣读投标人名称、投报价格、书面补充、修改和撤回投标的通知以及招标文件规定的需要宣布的其他内容。投标人若有报价和优惠未被唱出，应在主持人征求澄清说明时及时声明或提请注意，否则采购机构对此不承担任何责任。</w:t>
      </w:r>
    </w:p>
    <w:p w14:paraId="431AF977">
      <w:pPr>
        <w:spacing w:line="480" w:lineRule="exact"/>
        <w:ind w:firstLine="662" w:firstLineChars="276"/>
        <w:rPr>
          <w:rFonts w:ascii="宋体" w:hAnsi="宋体" w:cs="宋体"/>
          <w:color w:val="000000"/>
          <w:sz w:val="24"/>
        </w:rPr>
      </w:pPr>
      <w:r>
        <w:rPr>
          <w:rFonts w:hint="eastAsia" w:ascii="宋体" w:hAnsi="宋体" w:cs="宋体"/>
          <w:color w:val="000000"/>
          <w:sz w:val="24"/>
        </w:rPr>
        <w:t>23.6开标过程应当由采购人或者采购代理机构负责记录，由参加开标的各投标人代表和相关工作人员确认后随采购文件一并存档。投标人未参加开标的，视同认可开标结果。</w:t>
      </w:r>
    </w:p>
    <w:p w14:paraId="523E0ED9">
      <w:pPr>
        <w:keepNext w:val="0"/>
        <w:keepLines w:val="0"/>
        <w:pageBreakBefore w:val="0"/>
        <w:widowControl w:val="0"/>
        <w:kinsoku/>
        <w:wordWrap/>
        <w:overflowPunct/>
        <w:topLinePunct w:val="0"/>
        <w:autoSpaceDE/>
        <w:autoSpaceDN/>
        <w:bidi w:val="0"/>
        <w:spacing w:line="480" w:lineRule="exact"/>
        <w:ind w:firstLine="542" w:firstLineChars="226"/>
        <w:textAlignment w:val="auto"/>
        <w:rPr>
          <w:rFonts w:ascii="宋体" w:hAnsi="宋体" w:cs="宋体"/>
          <w:color w:val="000000"/>
          <w:sz w:val="24"/>
        </w:rPr>
      </w:pPr>
      <w:r>
        <w:rPr>
          <w:rFonts w:hint="eastAsia" w:ascii="宋体" w:hAnsi="宋体" w:cs="宋体"/>
          <w:color w:val="000000"/>
          <w:sz w:val="24"/>
        </w:rPr>
        <w:t>23.7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E42E96B">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50"/>
        <w:textAlignment w:val="auto"/>
        <w:rPr>
          <w:rFonts w:ascii="宋体" w:hAnsi="宋体" w:cs="宋体"/>
          <w:color w:val="000000"/>
          <w:sz w:val="24"/>
        </w:rPr>
      </w:pPr>
      <w:r>
        <w:rPr>
          <w:rFonts w:hint="eastAsia" w:ascii="宋体" w:hAnsi="宋体" w:cs="宋体"/>
          <w:color w:val="000000"/>
          <w:sz w:val="24"/>
        </w:rPr>
        <w:t>23.8开标时，投标文件中开标一览表内容与投标文件中分项价格表内容不一致的，以开标一览表为准。</w:t>
      </w:r>
    </w:p>
    <w:p w14:paraId="453C5771">
      <w:pPr>
        <w:keepNext w:val="0"/>
        <w:keepLines w:val="0"/>
        <w:pageBreakBefore w:val="0"/>
        <w:widowControl w:val="0"/>
        <w:tabs>
          <w:tab w:val="left" w:pos="720"/>
        </w:tabs>
        <w:kinsoku/>
        <w:wordWrap/>
        <w:overflowPunct/>
        <w:topLinePunct w:val="0"/>
        <w:autoSpaceDE/>
        <w:autoSpaceDN/>
        <w:bidi w:val="0"/>
        <w:snapToGrid w:val="0"/>
        <w:spacing w:line="480" w:lineRule="exact"/>
        <w:ind w:firstLine="600" w:firstLineChars="250"/>
        <w:textAlignment w:val="auto"/>
        <w:rPr>
          <w:rFonts w:ascii="宋体" w:hAnsi="宋体" w:cs="宋体"/>
          <w:b/>
          <w:color w:val="000000"/>
          <w:sz w:val="24"/>
        </w:rPr>
      </w:pPr>
      <w:r>
        <w:rPr>
          <w:rFonts w:hint="eastAsia" w:ascii="宋体" w:hAnsi="宋体" w:cs="宋体"/>
          <w:color w:val="000000"/>
          <w:sz w:val="24"/>
        </w:rPr>
        <w:t>23.9</w:t>
      </w:r>
      <w:r>
        <w:rPr>
          <w:rFonts w:hint="eastAsia" w:ascii="宋体" w:hAnsi="宋体" w:eastAsia="宋体" w:cs="宋体"/>
          <w:b/>
          <w:bCs/>
          <w:color w:val="000000"/>
          <w:sz w:val="24"/>
        </w:rPr>
        <w:t>本项目采用资格后审</w:t>
      </w:r>
      <w:r>
        <w:rPr>
          <w:rFonts w:hint="eastAsia" w:ascii="宋体" w:hAnsi="宋体" w:eastAsia="宋体" w:cs="宋体"/>
          <w:b/>
          <w:bCs/>
          <w:color w:val="000000"/>
          <w:sz w:val="24"/>
          <w:lang w:eastAsia="zh-CN"/>
        </w:rPr>
        <w:t>，</w:t>
      </w:r>
      <w:r>
        <w:rPr>
          <w:rFonts w:hint="eastAsia" w:ascii="宋体" w:hAnsi="宋体" w:cs="宋体"/>
          <w:b/>
          <w:bCs/>
          <w:color w:val="000000"/>
          <w:sz w:val="24"/>
        </w:rPr>
        <w:t>公开招标采购项目开标结束后，采购人或者采购代理机构应当依法对投标人的资格进行审查。</w:t>
      </w:r>
      <w:r>
        <w:rPr>
          <w:rFonts w:hint="eastAsia" w:ascii="宋体" w:hAnsi="宋体" w:cs="宋体"/>
          <w:color w:val="000000"/>
          <w:sz w:val="24"/>
        </w:rPr>
        <w:t>投标人须按</w:t>
      </w:r>
      <w:r>
        <w:rPr>
          <w:rFonts w:hint="eastAsia" w:ascii="宋体" w:hAnsi="宋体" w:cs="宋体"/>
          <w:color w:val="000000"/>
          <w:sz w:val="24"/>
          <w:lang w:eastAsia="zh-CN"/>
        </w:rPr>
        <w:t>投标须知前附表</w:t>
      </w:r>
      <w:r>
        <w:rPr>
          <w:rFonts w:hint="eastAsia" w:ascii="宋体" w:hAnsi="宋体" w:cs="宋体"/>
          <w:color w:val="000000"/>
          <w:sz w:val="24"/>
        </w:rPr>
        <w:t>规定</w:t>
      </w:r>
      <w:r>
        <w:rPr>
          <w:rFonts w:hint="eastAsia" w:ascii="宋体" w:hAnsi="宋体" w:cs="宋体"/>
          <w:color w:val="000000"/>
          <w:sz w:val="24"/>
          <w:lang w:val="en-US" w:eastAsia="zh-CN"/>
        </w:rPr>
        <w:t>提供</w:t>
      </w:r>
      <w:r>
        <w:rPr>
          <w:rFonts w:hint="eastAsia" w:ascii="宋体" w:hAnsi="宋体" w:cs="宋体"/>
          <w:color w:val="000000"/>
          <w:sz w:val="24"/>
        </w:rPr>
        <w:t>资料以便资格审查，核验不通过的将不得进入评标程序。</w:t>
      </w:r>
      <w:r>
        <w:rPr>
          <w:rFonts w:hint="eastAsia" w:ascii="宋体" w:hAnsi="宋体" w:cs="宋体"/>
          <w:b/>
          <w:bCs/>
          <w:color w:val="000000"/>
          <w:sz w:val="24"/>
        </w:rPr>
        <w:t>合格投标人不足3家的，不得评标。</w:t>
      </w:r>
    </w:p>
    <w:p w14:paraId="209C0318">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outlineLvl w:val="1"/>
        <w:rPr>
          <w:rFonts w:hint="eastAsia" w:ascii="宋体" w:hAnsi="宋体" w:cs="宋体"/>
          <w:b/>
          <w:bCs/>
          <w:sz w:val="24"/>
          <w:szCs w:val="24"/>
        </w:rPr>
      </w:pPr>
      <w:bookmarkStart w:id="19" w:name="_Toc352761935"/>
      <w:bookmarkStart w:id="20" w:name="_Toc509771948"/>
      <w:r>
        <w:rPr>
          <w:rFonts w:hint="eastAsia" w:ascii="宋体" w:hAnsi="宋体" w:cs="宋体"/>
          <w:b/>
          <w:bCs/>
          <w:sz w:val="24"/>
          <w:szCs w:val="24"/>
        </w:rPr>
        <w:t>本项目资格审查资料如下：</w:t>
      </w:r>
    </w:p>
    <w:p w14:paraId="406A73D0">
      <w:pPr>
        <w:keepNext w:val="0"/>
        <w:keepLines w:val="0"/>
        <w:pageBreakBefore w:val="0"/>
        <w:widowControl w:val="0"/>
        <w:kinsoku/>
        <w:wordWrap/>
        <w:overflowPunct/>
        <w:topLinePunct w:val="0"/>
        <w:autoSpaceDE/>
        <w:autoSpaceDN/>
        <w:bidi w:val="0"/>
        <w:adjustRightInd w:val="0"/>
        <w:snapToGrid w:val="0"/>
        <w:spacing w:line="400" w:lineRule="exact"/>
        <w:ind w:firstLine="482" w:firstLineChars="200"/>
        <w:jc w:val="left"/>
        <w:textAlignment w:val="auto"/>
        <w:outlineLvl w:val="1"/>
        <w:rPr>
          <w:rFonts w:hint="eastAsia" w:ascii="宋体" w:hAnsi="宋体" w:cs="宋体"/>
          <w:b/>
          <w:bCs/>
          <w:sz w:val="24"/>
          <w:szCs w:val="24"/>
        </w:rPr>
      </w:pPr>
    </w:p>
    <w:tbl>
      <w:tblPr>
        <w:tblStyle w:val="31"/>
        <w:tblW w:w="9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081"/>
        <w:gridCol w:w="5372"/>
      </w:tblGrid>
      <w:tr w14:paraId="44A4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2" w:type="dxa"/>
          </w:tcPr>
          <w:p w14:paraId="0CC4372E">
            <w:pPr>
              <w:spacing w:line="400" w:lineRule="exact"/>
              <w:jc w:val="center"/>
              <w:rPr>
                <w:rFonts w:ascii="宋体" w:hAnsi="宋体" w:cs="宋体"/>
                <w:sz w:val="24"/>
                <w:szCs w:val="24"/>
              </w:rPr>
            </w:pPr>
            <w:r>
              <w:rPr>
                <w:rFonts w:hint="eastAsia" w:ascii="宋体" w:hAnsi="宋体" w:cs="宋体"/>
                <w:sz w:val="24"/>
                <w:szCs w:val="24"/>
              </w:rPr>
              <w:t>序号</w:t>
            </w:r>
          </w:p>
        </w:tc>
        <w:tc>
          <w:tcPr>
            <w:tcW w:w="3081" w:type="dxa"/>
          </w:tcPr>
          <w:p w14:paraId="2463259B">
            <w:pPr>
              <w:spacing w:line="400" w:lineRule="exact"/>
              <w:jc w:val="center"/>
              <w:rPr>
                <w:rFonts w:ascii="宋体" w:hAnsi="宋体" w:cs="宋体"/>
                <w:sz w:val="24"/>
                <w:szCs w:val="24"/>
              </w:rPr>
            </w:pPr>
            <w:r>
              <w:rPr>
                <w:rFonts w:hint="eastAsia" w:ascii="宋体" w:hAnsi="宋体" w:cs="宋体"/>
                <w:sz w:val="24"/>
                <w:szCs w:val="24"/>
              </w:rPr>
              <w:t>评审因素</w:t>
            </w:r>
          </w:p>
        </w:tc>
        <w:tc>
          <w:tcPr>
            <w:tcW w:w="5372" w:type="dxa"/>
            <w:vAlign w:val="center"/>
          </w:tcPr>
          <w:p w14:paraId="0DA43534">
            <w:pPr>
              <w:spacing w:line="400" w:lineRule="exact"/>
              <w:jc w:val="center"/>
              <w:rPr>
                <w:rFonts w:ascii="宋体" w:hAnsi="宋体" w:cs="宋体"/>
                <w:sz w:val="24"/>
                <w:szCs w:val="24"/>
              </w:rPr>
            </w:pPr>
            <w:r>
              <w:rPr>
                <w:rFonts w:hint="eastAsia" w:ascii="宋体" w:hAnsi="宋体" w:cs="宋体"/>
                <w:sz w:val="24"/>
                <w:szCs w:val="24"/>
              </w:rPr>
              <w:t>评审标准</w:t>
            </w:r>
          </w:p>
        </w:tc>
      </w:tr>
      <w:tr w14:paraId="2ABA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72183428">
            <w:pPr>
              <w:spacing w:line="4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w:t>
            </w:r>
          </w:p>
        </w:tc>
        <w:tc>
          <w:tcPr>
            <w:tcW w:w="3081" w:type="dxa"/>
            <w:vAlign w:val="center"/>
          </w:tcPr>
          <w:p w14:paraId="2FAF2390">
            <w:pPr>
              <w:autoSpaceDE w:val="0"/>
              <w:autoSpaceDN w:val="0"/>
              <w:spacing w:before="112" w:line="276" w:lineRule="auto"/>
              <w:ind w:right="99" w:rightChars="0"/>
              <w:jc w:val="center"/>
              <w:rPr>
                <w:rFonts w:ascii="宋体" w:hAnsi="宋体" w:cs="宋体"/>
                <w:kern w:val="0"/>
                <w:sz w:val="24"/>
                <w:szCs w:val="24"/>
              </w:rPr>
            </w:pPr>
            <w:r>
              <w:rPr>
                <w:rFonts w:hint="eastAsia" w:ascii="宋体" w:hAnsi="宋体" w:cs="宋体"/>
                <w:kern w:val="0"/>
                <w:sz w:val="24"/>
                <w:szCs w:val="22"/>
                <w:lang w:val="zh-CN" w:eastAsia="zh-CN" w:bidi="zh-CN"/>
              </w:rPr>
              <w:t>具有独</w:t>
            </w:r>
            <w:r>
              <w:rPr>
                <w:rFonts w:hint="eastAsia" w:ascii="宋体" w:hAnsi="宋体" w:cs="宋体"/>
                <w:color w:val="auto"/>
                <w:kern w:val="0"/>
                <w:sz w:val="24"/>
                <w:szCs w:val="22"/>
                <w:lang w:val="zh-CN" w:eastAsia="zh-CN" w:bidi="zh-CN"/>
              </w:rPr>
              <w:t>立承担民事责任的能力</w:t>
            </w:r>
          </w:p>
        </w:tc>
        <w:tc>
          <w:tcPr>
            <w:tcW w:w="5372" w:type="dxa"/>
            <w:vAlign w:val="center"/>
          </w:tcPr>
          <w:p w14:paraId="13352F60">
            <w:pPr>
              <w:autoSpaceDE w:val="0"/>
              <w:autoSpaceDN w:val="0"/>
              <w:spacing w:before="2" w:line="276" w:lineRule="auto"/>
              <w:jc w:val="left"/>
              <w:outlineLvl w:val="9"/>
              <w:rPr>
                <w:rFonts w:hint="eastAsia" w:ascii="宋体" w:hAnsi="宋体" w:eastAsia="宋体" w:cs="宋体"/>
                <w:kern w:val="0"/>
                <w:sz w:val="24"/>
                <w:szCs w:val="22"/>
                <w:lang w:val="zh-CN" w:bidi="zh-CN"/>
              </w:rPr>
            </w:pPr>
            <w:r>
              <w:rPr>
                <w:rFonts w:hint="eastAsia" w:ascii="宋体" w:hAnsi="宋体" w:eastAsia="宋体" w:cs="宋体"/>
                <w:kern w:val="0"/>
                <w:sz w:val="24"/>
                <w:szCs w:val="22"/>
                <w:lang w:val="zh-CN" w:bidi="zh-CN"/>
              </w:rPr>
              <w:t>提供供应商信用承诺书。</w:t>
            </w:r>
          </w:p>
          <w:p w14:paraId="78D7676E">
            <w:pPr>
              <w:autoSpaceDE w:val="0"/>
              <w:autoSpaceDN w:val="0"/>
              <w:spacing w:before="2" w:line="276" w:lineRule="auto"/>
              <w:jc w:val="left"/>
              <w:outlineLvl w:val="9"/>
              <w:rPr>
                <w:rFonts w:ascii="宋体" w:hAnsi="宋体" w:cs="宋体"/>
                <w:sz w:val="24"/>
                <w:szCs w:val="24"/>
              </w:rPr>
            </w:pPr>
            <w:r>
              <w:rPr>
                <w:rFonts w:hint="eastAsia" w:ascii="宋体" w:hAnsi="宋体" w:eastAsia="宋体" w:cs="宋体"/>
                <w:kern w:val="0"/>
                <w:sz w:val="24"/>
                <w:szCs w:val="22"/>
                <w:lang w:val="zh-CN" w:bidi="zh-CN"/>
              </w:rPr>
              <w:t>以上证明材料须符合要求、有效、完整。否则，响应无效。</w:t>
            </w:r>
          </w:p>
        </w:tc>
      </w:tr>
      <w:tr w14:paraId="24262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vAlign w:val="center"/>
          </w:tcPr>
          <w:p w14:paraId="5D473E9D">
            <w:pPr>
              <w:spacing w:line="40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2</w:t>
            </w:r>
          </w:p>
        </w:tc>
        <w:tc>
          <w:tcPr>
            <w:tcW w:w="3081" w:type="dxa"/>
            <w:shd w:val="clear" w:color="auto" w:fill="auto"/>
            <w:vAlign w:val="center"/>
          </w:tcPr>
          <w:p w14:paraId="62821A60">
            <w:pPr>
              <w:autoSpaceDE w:val="0"/>
              <w:autoSpaceDN w:val="0"/>
              <w:spacing w:before="112" w:line="276" w:lineRule="auto"/>
              <w:ind w:right="99" w:rightChars="0"/>
              <w:jc w:val="center"/>
              <w:outlineLvl w:val="9"/>
              <w:rPr>
                <w:rFonts w:hint="eastAsia" w:ascii="宋体" w:hAnsi="宋体" w:eastAsia="宋体" w:cs="宋体"/>
                <w:kern w:val="0"/>
                <w:sz w:val="24"/>
                <w:szCs w:val="24"/>
                <w:lang w:val="zh-CN" w:eastAsia="zh-CN" w:bidi="ar-SA"/>
              </w:rPr>
            </w:pPr>
            <w:r>
              <w:rPr>
                <w:rFonts w:hint="eastAsia"/>
                <w:sz w:val="24"/>
                <w:lang w:eastAsia="zh-CN"/>
              </w:rPr>
              <w:t>具有良好的商业信誉和健全的财务会计制度</w:t>
            </w:r>
          </w:p>
        </w:tc>
        <w:tc>
          <w:tcPr>
            <w:tcW w:w="5372" w:type="dxa"/>
            <w:shd w:val="clear" w:color="auto" w:fill="auto"/>
            <w:vAlign w:val="center"/>
          </w:tcPr>
          <w:p w14:paraId="558C6889">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11A00D2F">
            <w:pPr>
              <w:autoSpaceDE w:val="0"/>
              <w:autoSpaceDN w:val="0"/>
              <w:spacing w:before="2" w:line="276" w:lineRule="auto"/>
              <w:jc w:val="left"/>
              <w:outlineLvl w:val="9"/>
              <w:rPr>
                <w:rFonts w:hint="eastAsia" w:ascii="宋体" w:hAnsi="宋体" w:eastAsia="宋体" w:cs="宋体"/>
                <w:kern w:val="2"/>
                <w:sz w:val="24"/>
                <w:szCs w:val="24"/>
                <w:lang w:val="zh-CN" w:eastAsia="zh-CN" w:bidi="ar-SA"/>
              </w:rPr>
            </w:pPr>
            <w:r>
              <w:rPr>
                <w:rFonts w:hint="eastAsia" w:ascii="宋体" w:hAnsi="宋体" w:cs="宋体"/>
                <w:kern w:val="0"/>
                <w:sz w:val="24"/>
                <w:szCs w:val="22"/>
                <w:lang w:val="zh-CN" w:bidi="zh-CN"/>
              </w:rPr>
              <w:t>以上证明材料须符合要求、有效、完整。否则，响应无效。</w:t>
            </w:r>
          </w:p>
        </w:tc>
      </w:tr>
      <w:tr w14:paraId="5541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shd w:val="clear" w:color="auto" w:fill="auto"/>
            <w:vAlign w:val="center"/>
          </w:tcPr>
          <w:p w14:paraId="4530FE2A">
            <w:pPr>
              <w:spacing w:line="40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3</w:t>
            </w:r>
          </w:p>
        </w:tc>
        <w:tc>
          <w:tcPr>
            <w:tcW w:w="3081" w:type="dxa"/>
            <w:shd w:val="clear" w:color="auto" w:fill="auto"/>
            <w:vAlign w:val="center"/>
          </w:tcPr>
          <w:p w14:paraId="4738566E">
            <w:pPr>
              <w:autoSpaceDE w:val="0"/>
              <w:autoSpaceDN w:val="0"/>
              <w:spacing w:before="110" w:line="276" w:lineRule="auto"/>
              <w:ind w:right="99" w:rightChars="0"/>
              <w:jc w:val="center"/>
              <w:outlineLvl w:val="9"/>
              <w:rPr>
                <w:rFonts w:hint="eastAsia" w:ascii="宋体" w:hAnsi="宋体" w:eastAsia="宋体" w:cs="宋体"/>
                <w:kern w:val="0"/>
                <w:sz w:val="24"/>
                <w:szCs w:val="24"/>
                <w:lang w:val="zh-CN" w:eastAsia="zh-CN" w:bidi="ar-SA"/>
              </w:rPr>
            </w:pPr>
            <w:r>
              <w:rPr>
                <w:rFonts w:hint="eastAsia"/>
                <w:sz w:val="24"/>
                <w:lang w:eastAsia="zh-CN"/>
              </w:rPr>
              <w:t>具有履行合同所必需的设备和专业技术能力</w:t>
            </w:r>
          </w:p>
        </w:tc>
        <w:tc>
          <w:tcPr>
            <w:tcW w:w="5372" w:type="dxa"/>
            <w:shd w:val="clear" w:color="auto" w:fill="auto"/>
            <w:vAlign w:val="center"/>
          </w:tcPr>
          <w:p w14:paraId="6B2B964A">
            <w:pPr>
              <w:autoSpaceDE w:val="0"/>
              <w:autoSpaceDN w:val="0"/>
              <w:spacing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3FD97932">
            <w:pPr>
              <w:autoSpaceDE w:val="0"/>
              <w:autoSpaceDN w:val="0"/>
              <w:spacing w:line="276" w:lineRule="auto"/>
              <w:jc w:val="left"/>
              <w:outlineLvl w:val="9"/>
              <w:rPr>
                <w:rFonts w:hint="eastAsia" w:ascii="宋体" w:hAnsi="宋体" w:eastAsia="宋体" w:cs="宋体"/>
                <w:kern w:val="2"/>
                <w:sz w:val="24"/>
                <w:szCs w:val="24"/>
                <w:lang w:val="zh-CN" w:eastAsia="zh-CN" w:bidi="ar-SA"/>
              </w:rPr>
            </w:pPr>
            <w:r>
              <w:rPr>
                <w:rFonts w:hint="eastAsia" w:ascii="宋体" w:hAnsi="宋体" w:cs="宋体"/>
                <w:kern w:val="0"/>
                <w:sz w:val="24"/>
                <w:szCs w:val="22"/>
                <w:lang w:val="zh-CN" w:bidi="zh-CN"/>
              </w:rPr>
              <w:t>以上证明材料须符合要求、有效、完整。否则，响应无效。</w:t>
            </w:r>
          </w:p>
        </w:tc>
      </w:tr>
      <w:tr w14:paraId="47E3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shd w:val="clear" w:color="auto" w:fill="auto"/>
            <w:vAlign w:val="center"/>
          </w:tcPr>
          <w:p w14:paraId="2535FD55">
            <w:pPr>
              <w:spacing w:line="40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4</w:t>
            </w:r>
          </w:p>
        </w:tc>
        <w:tc>
          <w:tcPr>
            <w:tcW w:w="3081" w:type="dxa"/>
            <w:shd w:val="clear" w:color="auto" w:fill="auto"/>
            <w:vAlign w:val="center"/>
          </w:tcPr>
          <w:p w14:paraId="257425CA">
            <w:pPr>
              <w:autoSpaceDE w:val="0"/>
              <w:autoSpaceDN w:val="0"/>
              <w:spacing w:before="112" w:line="276" w:lineRule="auto"/>
              <w:ind w:right="99" w:rightChars="0"/>
              <w:jc w:val="center"/>
              <w:outlineLvl w:val="9"/>
              <w:rPr>
                <w:rFonts w:hint="eastAsia" w:ascii="宋体" w:hAnsi="宋体" w:eastAsia="宋体" w:cs="宋体"/>
                <w:kern w:val="2"/>
                <w:sz w:val="24"/>
                <w:szCs w:val="24"/>
                <w:lang w:val="zh-CN" w:eastAsia="zh-CN" w:bidi="ar-SA"/>
              </w:rPr>
            </w:pPr>
            <w:r>
              <w:rPr>
                <w:rFonts w:hint="eastAsia"/>
                <w:sz w:val="24"/>
                <w:lang w:val="en-US" w:eastAsia="zh-CN"/>
              </w:rPr>
              <w:t>有依法缴纳税收和社会保障资金的良好记录</w:t>
            </w:r>
          </w:p>
        </w:tc>
        <w:tc>
          <w:tcPr>
            <w:tcW w:w="5372" w:type="dxa"/>
            <w:shd w:val="clear" w:color="auto" w:fill="auto"/>
            <w:vAlign w:val="center"/>
          </w:tcPr>
          <w:p w14:paraId="7E8A8232">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5DCD7144">
            <w:pPr>
              <w:autoSpaceDE w:val="0"/>
              <w:autoSpaceDN w:val="0"/>
              <w:spacing w:before="2" w:line="276" w:lineRule="auto"/>
              <w:jc w:val="left"/>
              <w:outlineLvl w:val="9"/>
              <w:rPr>
                <w:rFonts w:hint="eastAsia" w:ascii="宋体" w:hAnsi="宋体" w:eastAsia="宋体" w:cs="宋体"/>
                <w:kern w:val="2"/>
                <w:sz w:val="24"/>
                <w:szCs w:val="24"/>
                <w:lang w:val="zh-CN" w:eastAsia="zh-CN" w:bidi="ar-SA"/>
              </w:rPr>
            </w:pPr>
            <w:r>
              <w:rPr>
                <w:rFonts w:hint="eastAsia" w:ascii="宋体" w:hAnsi="宋体" w:cs="宋体"/>
                <w:kern w:val="0"/>
                <w:sz w:val="24"/>
                <w:szCs w:val="22"/>
                <w:lang w:val="zh-CN" w:bidi="zh-CN"/>
              </w:rPr>
              <w:t>以上证明材料须符合要求、有效、完整。否则，响应无效。</w:t>
            </w:r>
          </w:p>
        </w:tc>
      </w:tr>
      <w:tr w14:paraId="2108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shd w:val="clear" w:color="auto" w:fill="auto"/>
            <w:vAlign w:val="center"/>
          </w:tcPr>
          <w:p w14:paraId="294A18D9">
            <w:pPr>
              <w:spacing w:line="40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5</w:t>
            </w:r>
          </w:p>
        </w:tc>
        <w:tc>
          <w:tcPr>
            <w:tcW w:w="3081" w:type="dxa"/>
            <w:shd w:val="clear" w:color="auto" w:fill="auto"/>
            <w:vAlign w:val="center"/>
          </w:tcPr>
          <w:p w14:paraId="795331FF">
            <w:pPr>
              <w:autoSpaceDE w:val="0"/>
              <w:autoSpaceDN w:val="0"/>
              <w:spacing w:before="112" w:line="276" w:lineRule="auto"/>
              <w:ind w:right="99" w:rightChars="0"/>
              <w:jc w:val="center"/>
              <w:outlineLvl w:val="9"/>
              <w:rPr>
                <w:rFonts w:hint="eastAsia" w:ascii="宋体" w:hAnsi="宋体" w:eastAsia="宋体" w:cs="宋体"/>
                <w:kern w:val="0"/>
                <w:sz w:val="24"/>
                <w:szCs w:val="24"/>
                <w:lang w:val="zh-CN" w:eastAsia="zh-CN" w:bidi="ar-SA"/>
              </w:rPr>
            </w:pPr>
            <w:r>
              <w:rPr>
                <w:rFonts w:hint="eastAsia"/>
                <w:sz w:val="24"/>
                <w:lang w:eastAsia="zh-CN"/>
              </w:rPr>
              <w:t>参加政府采购活动前三年内，在经营活动中没有重大违法记录</w:t>
            </w:r>
          </w:p>
        </w:tc>
        <w:tc>
          <w:tcPr>
            <w:tcW w:w="5372" w:type="dxa"/>
            <w:shd w:val="clear" w:color="auto" w:fill="auto"/>
            <w:vAlign w:val="center"/>
          </w:tcPr>
          <w:p w14:paraId="67327D1F">
            <w:pPr>
              <w:autoSpaceDE w:val="0"/>
              <w:autoSpaceDN w:val="0"/>
              <w:spacing w:before="2" w:line="276" w:lineRule="auto"/>
              <w:jc w:val="left"/>
              <w:outlineLvl w:val="9"/>
              <w:rPr>
                <w:rFonts w:hint="eastAsia" w:ascii="宋体" w:hAnsi="宋体" w:cs="宋体"/>
                <w:kern w:val="0"/>
                <w:sz w:val="24"/>
                <w:szCs w:val="22"/>
                <w:lang w:val="zh-CN" w:bidi="zh-CN"/>
              </w:rPr>
            </w:pPr>
            <w:r>
              <w:rPr>
                <w:rFonts w:hint="eastAsia" w:ascii="宋体" w:hAnsi="宋体" w:cs="宋体"/>
                <w:kern w:val="0"/>
                <w:sz w:val="24"/>
                <w:szCs w:val="22"/>
                <w:lang w:val="zh-CN" w:bidi="zh-CN"/>
              </w:rPr>
              <w:t>提供供应商信用承诺书。</w:t>
            </w:r>
          </w:p>
          <w:p w14:paraId="71A102D8">
            <w:pPr>
              <w:autoSpaceDE w:val="0"/>
              <w:autoSpaceDN w:val="0"/>
              <w:spacing w:before="2" w:line="276" w:lineRule="auto"/>
              <w:jc w:val="left"/>
              <w:outlineLvl w:val="9"/>
              <w:rPr>
                <w:rFonts w:hint="eastAsia" w:ascii="宋体" w:hAnsi="宋体" w:eastAsia="宋体" w:cs="宋体"/>
                <w:kern w:val="2"/>
                <w:sz w:val="24"/>
                <w:szCs w:val="24"/>
                <w:lang w:val="zh-CN" w:eastAsia="zh-CN" w:bidi="ar-SA"/>
              </w:rPr>
            </w:pPr>
            <w:r>
              <w:rPr>
                <w:rFonts w:hint="eastAsia" w:ascii="宋体" w:hAnsi="宋体" w:cs="宋体"/>
                <w:kern w:val="0"/>
                <w:sz w:val="24"/>
                <w:szCs w:val="22"/>
                <w:lang w:val="zh-CN" w:bidi="zh-CN"/>
              </w:rPr>
              <w:t>以上证明材料须符合要求、有效、完整。否则，响应无效。</w:t>
            </w:r>
          </w:p>
        </w:tc>
      </w:tr>
      <w:tr w14:paraId="5312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92" w:type="dxa"/>
            <w:shd w:val="clear" w:color="auto" w:fill="auto"/>
            <w:vAlign w:val="center"/>
          </w:tcPr>
          <w:p w14:paraId="271E1E27">
            <w:pPr>
              <w:spacing w:line="40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p>
        </w:tc>
        <w:tc>
          <w:tcPr>
            <w:tcW w:w="3081" w:type="dxa"/>
            <w:shd w:val="clear" w:color="auto" w:fill="auto"/>
            <w:vAlign w:val="center"/>
          </w:tcPr>
          <w:p w14:paraId="491C3F77">
            <w:pPr>
              <w:autoSpaceDE w:val="0"/>
              <w:autoSpaceDN w:val="0"/>
              <w:spacing w:before="112" w:line="276" w:lineRule="auto"/>
              <w:ind w:right="99" w:rightChars="0"/>
              <w:jc w:val="center"/>
              <w:rPr>
                <w:rFonts w:hint="eastAsia" w:ascii="宋体" w:hAnsi="宋体" w:eastAsia="宋体" w:cs="宋体"/>
                <w:kern w:val="0"/>
                <w:sz w:val="24"/>
                <w:szCs w:val="22"/>
                <w:lang w:val="en-US" w:eastAsia="zh-CN" w:bidi="zh-CN"/>
              </w:rPr>
            </w:pPr>
            <w:r>
              <w:rPr>
                <w:rFonts w:ascii="宋体" w:hAnsi="宋体" w:cs="宋体"/>
                <w:kern w:val="0"/>
                <w:sz w:val="24"/>
                <w:szCs w:val="22"/>
                <w:lang w:val="zh-CN" w:bidi="zh-CN"/>
              </w:rPr>
              <w:t>供应商为中小企业</w:t>
            </w:r>
          </w:p>
        </w:tc>
        <w:tc>
          <w:tcPr>
            <w:tcW w:w="5372" w:type="dxa"/>
            <w:shd w:val="clear" w:color="auto" w:fill="auto"/>
            <w:vAlign w:val="center"/>
          </w:tcPr>
          <w:p w14:paraId="2AD8737F">
            <w:pPr>
              <w:autoSpaceDE w:val="0"/>
              <w:autoSpaceDN w:val="0"/>
              <w:spacing w:before="2" w:line="276" w:lineRule="auto"/>
              <w:jc w:val="left"/>
              <w:rPr>
                <w:rFonts w:ascii="宋体" w:hAnsi="宋体" w:eastAsia="宋体" w:cs="宋体"/>
                <w:kern w:val="0"/>
                <w:sz w:val="24"/>
                <w:szCs w:val="22"/>
                <w:lang w:val="zh-CN" w:eastAsia="zh-CN" w:bidi="zh-CN"/>
              </w:rPr>
            </w:pPr>
            <w:r>
              <w:rPr>
                <w:rFonts w:hint="eastAsia" w:ascii="宋体" w:hAnsi="宋体" w:cs="宋体"/>
                <w:kern w:val="0"/>
                <w:sz w:val="24"/>
                <w:szCs w:val="22"/>
                <w:lang w:val="zh-CN" w:bidi="zh-CN"/>
              </w:rPr>
              <w:t>请根据采购文件格式填写《中小企业声明函》。</w:t>
            </w:r>
          </w:p>
        </w:tc>
      </w:tr>
    </w:tbl>
    <w:p w14:paraId="359ED3F4">
      <w:pPr>
        <w:rPr>
          <w:rFonts w:hint="eastAsia" w:ascii="宋体" w:hAnsi="宋体" w:cs="宋体"/>
          <w:color w:val="000000"/>
          <w:sz w:val="24"/>
        </w:rPr>
      </w:pPr>
    </w:p>
    <w:p w14:paraId="243E5924">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ascii="宋体" w:hAnsi="宋体" w:cs="宋体"/>
          <w:color w:val="000000"/>
          <w:sz w:val="24"/>
        </w:rPr>
      </w:pPr>
      <w:r>
        <w:rPr>
          <w:rFonts w:hint="eastAsia" w:ascii="宋体" w:hAnsi="宋体" w:eastAsia="宋体" w:cs="宋体"/>
          <w:b/>
          <w:bCs/>
          <w:color w:val="000000"/>
          <w:sz w:val="24"/>
        </w:rPr>
        <w:t>六、评标程序和要求</w:t>
      </w:r>
      <w:bookmarkEnd w:id="19"/>
      <w:bookmarkEnd w:id="20"/>
    </w:p>
    <w:p w14:paraId="159655E8">
      <w:pPr>
        <w:spacing w:line="480" w:lineRule="exact"/>
        <w:ind w:firstLine="545" w:firstLineChars="226"/>
        <w:rPr>
          <w:rFonts w:ascii="宋体" w:hAnsi="宋体" w:cs="宋体"/>
          <w:b/>
          <w:color w:val="000000"/>
          <w:sz w:val="24"/>
        </w:rPr>
      </w:pPr>
      <w:r>
        <w:rPr>
          <w:rFonts w:hint="eastAsia" w:ascii="宋体" w:hAnsi="宋体" w:cs="宋体"/>
          <w:b/>
          <w:color w:val="000000"/>
          <w:sz w:val="24"/>
        </w:rPr>
        <w:t>24、组建评标委员会</w:t>
      </w:r>
    </w:p>
    <w:p w14:paraId="4829AC49">
      <w:pPr>
        <w:spacing w:line="480" w:lineRule="exact"/>
        <w:ind w:firstLine="542" w:firstLineChars="226"/>
        <w:rPr>
          <w:rFonts w:ascii="宋体" w:hAnsi="宋体" w:cs="宋体"/>
          <w:color w:val="000000"/>
          <w:sz w:val="24"/>
        </w:rPr>
      </w:pPr>
      <w:r>
        <w:rPr>
          <w:rFonts w:hint="eastAsia" w:ascii="宋体" w:hAnsi="宋体" w:cs="宋体"/>
          <w:color w:val="000000"/>
          <w:sz w:val="24"/>
        </w:rPr>
        <w:t>24.1采购人或采购代理机构根据政府采购有关法律法规和本招标文件的规定，结合本招标项目的特点组建评标委员会，评标委员会由采购人代表和有关技术、经济等方面的专家组成，评标委员会成员人数以及技术、经济等方面专家的确定方式见</w:t>
      </w:r>
      <w:r>
        <w:rPr>
          <w:rFonts w:hint="eastAsia" w:ascii="宋体" w:hAnsi="宋体" w:cs="宋体"/>
          <w:color w:val="000000"/>
          <w:sz w:val="24"/>
          <w:lang w:eastAsia="zh-CN"/>
        </w:rPr>
        <w:t>投标须知前附表</w:t>
      </w:r>
      <w:r>
        <w:rPr>
          <w:rFonts w:hint="eastAsia" w:ascii="宋体" w:hAnsi="宋体" w:cs="宋体"/>
          <w:color w:val="000000"/>
          <w:sz w:val="24"/>
        </w:rPr>
        <w:t>。</w:t>
      </w:r>
    </w:p>
    <w:p w14:paraId="2A60FAB8">
      <w:pPr>
        <w:pStyle w:val="66"/>
        <w:tabs>
          <w:tab w:val="left" w:pos="360"/>
        </w:tabs>
        <w:snapToGrid w:val="0"/>
        <w:spacing w:line="480" w:lineRule="exact"/>
        <w:ind w:firstLine="600" w:firstLineChars="250"/>
        <w:rPr>
          <w:rFonts w:cs="宋体"/>
          <w:color w:val="000000"/>
          <w:kern w:val="2"/>
          <w:sz w:val="24"/>
          <w:szCs w:val="24"/>
        </w:rPr>
      </w:pPr>
      <w:r>
        <w:rPr>
          <w:rFonts w:hint="eastAsia" w:cs="宋体"/>
          <w:color w:val="000000"/>
          <w:kern w:val="2"/>
          <w:sz w:val="24"/>
          <w:szCs w:val="24"/>
        </w:rPr>
        <w:t>24.2评审专家对本单位的采购项目只能作为采购人代表参与评标，采购代理机构工作人员不得参加由本机构代理的政府采购项目的评标。</w:t>
      </w:r>
    </w:p>
    <w:p w14:paraId="56F14033">
      <w:pPr>
        <w:pStyle w:val="66"/>
        <w:tabs>
          <w:tab w:val="left" w:pos="360"/>
        </w:tabs>
        <w:snapToGrid w:val="0"/>
        <w:spacing w:line="480" w:lineRule="exact"/>
        <w:ind w:firstLine="600" w:firstLineChars="250"/>
        <w:rPr>
          <w:rFonts w:cs="宋体"/>
          <w:color w:val="000000"/>
          <w:kern w:val="2"/>
          <w:sz w:val="24"/>
          <w:szCs w:val="24"/>
        </w:rPr>
      </w:pPr>
      <w:r>
        <w:rPr>
          <w:rFonts w:hint="eastAsia" w:cs="宋体"/>
          <w:color w:val="000000"/>
          <w:kern w:val="2"/>
          <w:sz w:val="24"/>
          <w:szCs w:val="24"/>
        </w:rPr>
        <w:t>24.3评标中因评标委员会成员缺席、回避或者健康等特殊原因导致评标委员会组成不符合规定的，采购人或者采购代理机构应当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采购人或者采购代理机构应当将变更、重新组建评标委员会的情况予以记录，并随采购文件一并存档。</w:t>
      </w:r>
    </w:p>
    <w:p w14:paraId="0EC67622">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602" w:firstLineChars="250"/>
        <w:rPr>
          <w:rFonts w:hint="eastAsia" w:cs="宋体"/>
          <w:b/>
          <w:color w:val="000000"/>
          <w:sz w:val="24"/>
          <w:szCs w:val="24"/>
        </w:rPr>
      </w:pPr>
      <w:r>
        <w:rPr>
          <w:rFonts w:hint="eastAsia" w:cs="宋体"/>
          <w:b/>
          <w:color w:val="000000"/>
          <w:sz w:val="24"/>
          <w:szCs w:val="24"/>
        </w:rPr>
        <w:t xml:space="preserve">25、投标文件符合性审核 </w:t>
      </w:r>
    </w:p>
    <w:p w14:paraId="5A6D472D">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600" w:firstLineChars="250"/>
        <w:rPr>
          <w:rFonts w:hint="eastAsia" w:cs="宋体"/>
          <w:color w:val="000000"/>
          <w:sz w:val="24"/>
          <w:szCs w:val="24"/>
        </w:rPr>
      </w:pPr>
      <w:r>
        <w:rPr>
          <w:rFonts w:hint="eastAsia" w:cs="宋体"/>
          <w:color w:val="000000"/>
          <w:sz w:val="24"/>
          <w:szCs w:val="24"/>
        </w:rPr>
        <w:t>25.1开标后，评标委员会将审查各投标供应商投标文件是否符合招标文件的基本要求：内容是否完整、资格证明文件是否齐全、有无计算错误、文件签署是否齐全及验证投标保证金。</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076"/>
        <w:gridCol w:w="3864"/>
        <w:gridCol w:w="5023"/>
      </w:tblGrid>
      <w:tr w14:paraId="00EB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583EA99B">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序号</w:t>
            </w:r>
          </w:p>
        </w:tc>
        <w:tc>
          <w:tcPr>
            <w:tcW w:w="3864" w:type="dxa"/>
            <w:vAlign w:val="center"/>
          </w:tcPr>
          <w:p w14:paraId="0D600CFF">
            <w:pPr>
              <w:pStyle w:val="66"/>
              <w:tabs>
                <w:tab w:val="left" w:pos="360"/>
              </w:tabs>
              <w:snapToGrid w:val="0"/>
              <w:spacing w:line="480" w:lineRule="exact"/>
              <w:jc w:val="center"/>
              <w:rPr>
                <w:rFonts w:hint="default" w:eastAsia="宋体" w:cs="宋体"/>
                <w:color w:val="000000"/>
                <w:sz w:val="24"/>
                <w:szCs w:val="24"/>
                <w:vertAlign w:val="baseline"/>
                <w:lang w:val="en-US" w:eastAsia="zh-CN"/>
              </w:rPr>
            </w:pPr>
            <w:r>
              <w:rPr>
                <w:rFonts w:hint="eastAsia" w:cs="宋体"/>
                <w:color w:val="000000"/>
                <w:sz w:val="24"/>
                <w:szCs w:val="24"/>
                <w:vertAlign w:val="baseline"/>
                <w:lang w:val="en-US" w:eastAsia="zh-CN"/>
              </w:rPr>
              <w:t>评审因素</w:t>
            </w:r>
          </w:p>
        </w:tc>
        <w:tc>
          <w:tcPr>
            <w:tcW w:w="5023" w:type="dxa"/>
            <w:vAlign w:val="center"/>
          </w:tcPr>
          <w:p w14:paraId="2BCEB058">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评审标准</w:t>
            </w:r>
          </w:p>
        </w:tc>
      </w:tr>
      <w:tr w14:paraId="60D1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735FE975">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1</w:t>
            </w:r>
          </w:p>
        </w:tc>
        <w:tc>
          <w:tcPr>
            <w:tcW w:w="3864" w:type="dxa"/>
            <w:vAlign w:val="center"/>
          </w:tcPr>
          <w:p w14:paraId="5BED74C8">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投标文件签署</w:t>
            </w:r>
          </w:p>
        </w:tc>
        <w:tc>
          <w:tcPr>
            <w:tcW w:w="5023" w:type="dxa"/>
            <w:vAlign w:val="center"/>
          </w:tcPr>
          <w:p w14:paraId="01B712B2">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符合“招标文件”规定的要求</w:t>
            </w:r>
          </w:p>
        </w:tc>
      </w:tr>
      <w:tr w14:paraId="13B3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2B01D8C7">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2</w:t>
            </w:r>
          </w:p>
        </w:tc>
        <w:tc>
          <w:tcPr>
            <w:tcW w:w="3864" w:type="dxa"/>
            <w:vAlign w:val="center"/>
          </w:tcPr>
          <w:p w14:paraId="508E1D4F">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投标文件格式</w:t>
            </w:r>
          </w:p>
        </w:tc>
        <w:tc>
          <w:tcPr>
            <w:tcW w:w="5023" w:type="dxa"/>
            <w:vAlign w:val="center"/>
          </w:tcPr>
          <w:p w14:paraId="1B642525">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符合“招标文件”规定的要求</w:t>
            </w:r>
          </w:p>
        </w:tc>
      </w:tr>
      <w:tr w14:paraId="3726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52A48E60">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3</w:t>
            </w:r>
          </w:p>
        </w:tc>
        <w:tc>
          <w:tcPr>
            <w:tcW w:w="3864" w:type="dxa"/>
            <w:vAlign w:val="center"/>
          </w:tcPr>
          <w:p w14:paraId="42DC8CA4">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法定代表人授权委托书及法定代表人身份证明</w:t>
            </w:r>
          </w:p>
        </w:tc>
        <w:tc>
          <w:tcPr>
            <w:tcW w:w="5023" w:type="dxa"/>
            <w:vAlign w:val="center"/>
          </w:tcPr>
          <w:p w14:paraId="720E3494">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符合“招标文件”规定的要求</w:t>
            </w:r>
          </w:p>
        </w:tc>
      </w:tr>
      <w:tr w14:paraId="2143B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3BE30747">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4</w:t>
            </w:r>
          </w:p>
        </w:tc>
        <w:tc>
          <w:tcPr>
            <w:tcW w:w="3864" w:type="dxa"/>
            <w:vAlign w:val="center"/>
          </w:tcPr>
          <w:p w14:paraId="2B19BE4F">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投标文件的报价</w:t>
            </w:r>
          </w:p>
        </w:tc>
        <w:tc>
          <w:tcPr>
            <w:tcW w:w="5023" w:type="dxa"/>
            <w:vAlign w:val="center"/>
          </w:tcPr>
          <w:p w14:paraId="35F739BE">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符合“招标文件”规定的要求</w:t>
            </w:r>
          </w:p>
        </w:tc>
      </w:tr>
      <w:tr w14:paraId="4E9C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09942A5F">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5</w:t>
            </w:r>
          </w:p>
        </w:tc>
        <w:tc>
          <w:tcPr>
            <w:tcW w:w="3864" w:type="dxa"/>
            <w:vAlign w:val="center"/>
          </w:tcPr>
          <w:p w14:paraId="2D5D9093">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报价内容</w:t>
            </w:r>
          </w:p>
        </w:tc>
        <w:tc>
          <w:tcPr>
            <w:tcW w:w="5023" w:type="dxa"/>
            <w:vAlign w:val="center"/>
          </w:tcPr>
          <w:p w14:paraId="4EE1CF6B">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符合“招标文件”规定的要求</w:t>
            </w:r>
          </w:p>
        </w:tc>
      </w:tr>
      <w:tr w14:paraId="6C5C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36A13959">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6</w:t>
            </w:r>
          </w:p>
        </w:tc>
        <w:tc>
          <w:tcPr>
            <w:tcW w:w="3864" w:type="dxa"/>
            <w:vAlign w:val="center"/>
          </w:tcPr>
          <w:p w14:paraId="58579C7A">
            <w:pPr>
              <w:pStyle w:val="66"/>
              <w:tabs>
                <w:tab w:val="left" w:pos="360"/>
              </w:tabs>
              <w:snapToGrid w:val="0"/>
              <w:spacing w:line="480" w:lineRule="exact"/>
              <w:jc w:val="center"/>
              <w:rPr>
                <w:rFonts w:hint="default" w:eastAsia="宋体" w:cs="宋体"/>
                <w:color w:val="000000"/>
                <w:sz w:val="24"/>
                <w:szCs w:val="24"/>
                <w:vertAlign w:val="baseline"/>
                <w:lang w:val="en-US" w:eastAsia="zh-CN"/>
              </w:rPr>
            </w:pPr>
            <w:r>
              <w:rPr>
                <w:rFonts w:hint="eastAsia" w:cs="宋体"/>
                <w:color w:val="000000"/>
                <w:sz w:val="24"/>
                <w:szCs w:val="24"/>
                <w:vertAlign w:val="baseline"/>
                <w:lang w:val="en-US" w:eastAsia="zh-CN"/>
              </w:rPr>
              <w:t>合同履行期限</w:t>
            </w:r>
          </w:p>
        </w:tc>
        <w:tc>
          <w:tcPr>
            <w:tcW w:w="5023" w:type="dxa"/>
            <w:vAlign w:val="center"/>
          </w:tcPr>
          <w:p w14:paraId="3B667158">
            <w:pPr>
              <w:pStyle w:val="66"/>
              <w:tabs>
                <w:tab w:val="left" w:pos="360"/>
              </w:tabs>
              <w:snapToGrid w:val="0"/>
              <w:spacing w:line="480" w:lineRule="exact"/>
              <w:jc w:val="center"/>
              <w:rPr>
                <w:rFonts w:hint="eastAsia" w:cs="宋体"/>
                <w:color w:val="000000"/>
                <w:sz w:val="24"/>
                <w:szCs w:val="24"/>
                <w:vertAlign w:val="baseline"/>
              </w:rPr>
            </w:pPr>
            <w:r>
              <w:rPr>
                <w:rFonts w:ascii="宋体" w:hAnsi="宋体" w:eastAsia="宋体" w:cs="宋体"/>
                <w:sz w:val="24"/>
                <w:szCs w:val="24"/>
              </w:rPr>
              <w:t>符合“招标文件”规定的要求</w:t>
            </w:r>
          </w:p>
        </w:tc>
      </w:tr>
      <w:tr w14:paraId="7CBF4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1E2DE208">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7</w:t>
            </w:r>
          </w:p>
        </w:tc>
        <w:tc>
          <w:tcPr>
            <w:tcW w:w="3864" w:type="dxa"/>
            <w:vAlign w:val="center"/>
          </w:tcPr>
          <w:p w14:paraId="46A1E093">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保证金</w:t>
            </w:r>
          </w:p>
        </w:tc>
        <w:tc>
          <w:tcPr>
            <w:tcW w:w="5023" w:type="dxa"/>
            <w:vAlign w:val="center"/>
          </w:tcPr>
          <w:p w14:paraId="1EF751C0">
            <w:pPr>
              <w:pStyle w:val="66"/>
              <w:tabs>
                <w:tab w:val="left" w:pos="360"/>
              </w:tabs>
              <w:snapToGrid w:val="0"/>
              <w:spacing w:line="480" w:lineRule="exact"/>
              <w:jc w:val="center"/>
              <w:rPr>
                <w:rFonts w:hint="default" w:eastAsia="宋体" w:cs="宋体"/>
                <w:color w:val="000000"/>
                <w:sz w:val="24"/>
                <w:szCs w:val="24"/>
                <w:vertAlign w:val="baseline"/>
                <w:lang w:val="en-US" w:eastAsia="zh-CN"/>
              </w:rPr>
            </w:pPr>
            <w:r>
              <w:rPr>
                <w:rFonts w:ascii="宋体" w:hAnsi="宋体" w:eastAsia="宋体" w:cs="宋体"/>
                <w:sz w:val="24"/>
                <w:szCs w:val="24"/>
              </w:rPr>
              <w:t>按时足额缴纳了投标保证金</w:t>
            </w:r>
            <w:r>
              <w:rPr>
                <w:rFonts w:hint="eastAsia" w:ascii="宋体" w:hAnsi="宋体" w:eastAsia="宋体" w:cs="宋体"/>
                <w:sz w:val="24"/>
                <w:szCs w:val="24"/>
                <w:lang w:val="en-US" w:eastAsia="zh-CN"/>
              </w:rPr>
              <w:t>或保函</w:t>
            </w:r>
          </w:p>
        </w:tc>
      </w:tr>
      <w:tr w14:paraId="2A8C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1076" w:type="dxa"/>
            <w:vAlign w:val="center"/>
          </w:tcPr>
          <w:p w14:paraId="10ACCCEF">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hint="eastAsia" w:cs="宋体"/>
                <w:color w:val="000000"/>
                <w:sz w:val="24"/>
                <w:szCs w:val="24"/>
                <w:vertAlign w:val="baseline"/>
                <w:lang w:val="en-US" w:eastAsia="zh-CN"/>
              </w:rPr>
              <w:t>8</w:t>
            </w:r>
          </w:p>
        </w:tc>
        <w:tc>
          <w:tcPr>
            <w:tcW w:w="3864" w:type="dxa"/>
            <w:vAlign w:val="center"/>
          </w:tcPr>
          <w:p w14:paraId="1E543449">
            <w:pPr>
              <w:pStyle w:val="66"/>
              <w:tabs>
                <w:tab w:val="left" w:pos="360"/>
              </w:tabs>
              <w:snapToGrid w:val="0"/>
              <w:spacing w:line="480" w:lineRule="exact"/>
              <w:jc w:val="center"/>
              <w:rPr>
                <w:rFonts w:hint="eastAsia" w:eastAsia="宋体" w:cs="宋体"/>
                <w:color w:val="000000"/>
                <w:sz w:val="24"/>
                <w:szCs w:val="24"/>
                <w:vertAlign w:val="baseline"/>
                <w:lang w:val="en-US" w:eastAsia="zh-CN"/>
              </w:rPr>
            </w:pPr>
            <w:r>
              <w:rPr>
                <w:rFonts w:ascii="宋体" w:hAnsi="宋体" w:eastAsia="宋体" w:cs="宋体"/>
                <w:sz w:val="24"/>
                <w:szCs w:val="24"/>
              </w:rPr>
              <w:t>本项目要求的其他实质性响应内</w:t>
            </w:r>
            <w:r>
              <w:rPr>
                <w:rFonts w:hint="eastAsia" w:ascii="宋体" w:hAnsi="宋体" w:eastAsia="宋体" w:cs="宋体"/>
                <w:sz w:val="24"/>
                <w:szCs w:val="24"/>
                <w:lang w:val="en-US" w:eastAsia="zh-CN"/>
              </w:rPr>
              <w:t>容</w:t>
            </w:r>
          </w:p>
        </w:tc>
        <w:tc>
          <w:tcPr>
            <w:tcW w:w="5023" w:type="dxa"/>
            <w:vAlign w:val="center"/>
          </w:tcPr>
          <w:p w14:paraId="0010880B">
            <w:pPr>
              <w:pStyle w:val="66"/>
              <w:tabs>
                <w:tab w:val="left" w:pos="360"/>
              </w:tabs>
              <w:snapToGrid w:val="0"/>
              <w:spacing w:line="480" w:lineRule="exact"/>
              <w:jc w:val="center"/>
              <w:rPr>
                <w:rFonts w:ascii="宋体" w:hAnsi="宋体" w:eastAsia="宋体" w:cs="宋体"/>
                <w:sz w:val="24"/>
                <w:szCs w:val="24"/>
              </w:rPr>
            </w:pPr>
            <w:r>
              <w:rPr>
                <w:rFonts w:ascii="宋体" w:hAnsi="宋体" w:eastAsia="宋体" w:cs="宋体"/>
                <w:sz w:val="24"/>
                <w:szCs w:val="24"/>
              </w:rPr>
              <w:t>符合“招标文件”规定的要求</w:t>
            </w:r>
          </w:p>
        </w:tc>
      </w:tr>
    </w:tbl>
    <w:p w14:paraId="348B3E92">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600" w:firstLineChars="250"/>
        <w:rPr>
          <w:rFonts w:hint="eastAsia" w:cs="宋体"/>
          <w:color w:val="000000"/>
          <w:sz w:val="24"/>
          <w:szCs w:val="24"/>
        </w:rPr>
      </w:pPr>
    </w:p>
    <w:p w14:paraId="4210FD82">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20" w:firstLineChars="50"/>
        <w:rPr>
          <w:rFonts w:cs="宋体"/>
          <w:color w:val="000000"/>
          <w:kern w:val="2"/>
          <w:sz w:val="24"/>
          <w:szCs w:val="24"/>
        </w:rPr>
      </w:pPr>
      <w:r>
        <w:rPr>
          <w:rFonts w:hint="eastAsia" w:cs="宋体"/>
          <w:color w:val="000000"/>
          <w:kern w:val="2"/>
          <w:sz w:val="24"/>
          <w:szCs w:val="24"/>
        </w:rPr>
        <w:t>25.2 审核时，评标委员会要审核每份投标文件是否实质上响应了招标文件的要求。</w:t>
      </w:r>
    </w:p>
    <w:p w14:paraId="3B7514EF">
      <w:pPr>
        <w:widowControl/>
        <w:pBdr>
          <w:top w:val="none" w:color="auto" w:sz="0" w:space="1"/>
          <w:left w:val="none" w:color="auto" w:sz="0" w:space="4"/>
          <w:bottom w:val="none" w:color="auto" w:sz="0" w:space="1"/>
          <w:right w:val="none" w:color="auto" w:sz="0" w:space="4"/>
        </w:pBdr>
        <w:tabs>
          <w:tab w:val="left" w:pos="1440"/>
        </w:tabs>
        <w:snapToGrid w:val="0"/>
        <w:spacing w:line="480" w:lineRule="exact"/>
        <w:ind w:firstLine="480" w:firstLineChars="200"/>
        <w:rPr>
          <w:rFonts w:ascii="宋体" w:hAnsi="宋体" w:cs="宋体"/>
          <w:color w:val="000000"/>
          <w:kern w:val="0"/>
          <w:sz w:val="24"/>
        </w:rPr>
      </w:pPr>
      <w:r>
        <w:rPr>
          <w:rFonts w:hint="eastAsia" w:ascii="宋体" w:hAnsi="宋体" w:cs="宋体"/>
          <w:color w:val="000000"/>
          <w:sz w:val="24"/>
        </w:rPr>
        <w:t>（1）</w:t>
      </w:r>
      <w:r>
        <w:rPr>
          <w:rFonts w:hint="eastAsia" w:ascii="宋体" w:hAnsi="宋体" w:cs="宋体"/>
          <w:color w:val="000000"/>
          <w:kern w:val="0"/>
          <w:sz w:val="24"/>
        </w:rPr>
        <w:t>实质上响应的投标是指与招标文件的主要条款、条件和规格相符，没有重大偏离。</w:t>
      </w:r>
    </w:p>
    <w:p w14:paraId="275A5443">
      <w:pPr>
        <w:pBdr>
          <w:top w:val="none" w:color="auto" w:sz="0" w:space="1"/>
          <w:left w:val="none" w:color="auto" w:sz="0" w:space="4"/>
          <w:bottom w:val="none" w:color="auto" w:sz="0" w:space="1"/>
          <w:right w:val="none" w:color="auto" w:sz="0" w:space="4"/>
        </w:pBdr>
        <w:snapToGrid w:val="0"/>
        <w:spacing w:line="480" w:lineRule="exact"/>
        <w:ind w:left="3" w:leftChars="1" w:firstLine="480" w:firstLineChars="200"/>
        <w:rPr>
          <w:rFonts w:ascii="宋体" w:hAnsi="宋体" w:cs="宋体"/>
          <w:color w:val="000000"/>
          <w:kern w:val="0"/>
          <w:sz w:val="24"/>
        </w:rPr>
      </w:pPr>
      <w:r>
        <w:rPr>
          <w:rFonts w:hint="eastAsia" w:ascii="宋体" w:hAnsi="宋体" w:cs="宋体"/>
          <w:color w:val="000000"/>
          <w:sz w:val="24"/>
        </w:rPr>
        <w:t>（2）</w:t>
      </w:r>
      <w:r>
        <w:rPr>
          <w:rFonts w:hint="eastAsia" w:ascii="宋体" w:hAnsi="宋体" w:cs="宋体"/>
          <w:color w:val="000000"/>
          <w:kern w:val="0"/>
          <w:sz w:val="24"/>
        </w:rPr>
        <w:t>重大偏离或保留系指投标服务内容，期限等明显不能满足招标文件的要求，或者实质上与招标文件不一致，而且限制了采购人的权利或投标人的义务，纠正这些偏离或保留将对其他实质上响应要求的投标人的竞争地位产生不公正的影响。包括但不限于：</w:t>
      </w:r>
    </w:p>
    <w:p w14:paraId="6F0B845E">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rPr>
        <w:t>a、投标文件未按招标文件的规定签署、盖章的；</w:t>
      </w:r>
    </w:p>
    <w:p w14:paraId="75CC4AD9">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rPr>
        <w:t>b、投标有效期不足的；</w:t>
      </w:r>
    </w:p>
    <w:p w14:paraId="299E7018">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rPr>
        <w:t>c、投标</w:t>
      </w:r>
      <w:r>
        <w:rPr>
          <w:rFonts w:hint="eastAsia" w:ascii="宋体" w:hAnsi="宋体" w:cs="宋体"/>
          <w:b/>
          <w:bCs/>
          <w:color w:val="000000"/>
          <w:kern w:val="0"/>
          <w:sz w:val="24"/>
          <w:lang w:val="en-US" w:eastAsia="zh-CN"/>
        </w:rPr>
        <w:t>服务内容</w:t>
      </w:r>
      <w:r>
        <w:rPr>
          <w:rFonts w:hint="eastAsia" w:ascii="宋体" w:hAnsi="宋体" w:cs="宋体"/>
          <w:b/>
          <w:bCs/>
          <w:color w:val="000000"/>
          <w:kern w:val="0"/>
          <w:sz w:val="24"/>
        </w:rPr>
        <w:t>不满足招标文件中的相关要求和超出本招标文件可接受的偏差范围的；</w:t>
      </w:r>
    </w:p>
    <w:p w14:paraId="1BC64057">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rPr>
        <w:t>d、未按照招标文件规定报价的，报价超过招标文件中规定的预算金额或者最高限价的；</w:t>
      </w:r>
    </w:p>
    <w:p w14:paraId="2DC6497C">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rPr>
        <w:t>e、不符合招标文件中有关分包规定的；</w:t>
      </w:r>
    </w:p>
    <w:p w14:paraId="3EB25E2E">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hint="eastAsia" w:ascii="宋体" w:hAnsi="宋体" w:cs="宋体"/>
          <w:b/>
          <w:bCs/>
          <w:color w:val="000000"/>
          <w:kern w:val="0"/>
          <w:sz w:val="24"/>
          <w:lang w:val="en-US" w:eastAsia="zh-CN"/>
        </w:rPr>
      </w:pPr>
      <w:r>
        <w:rPr>
          <w:rFonts w:hint="eastAsia" w:ascii="宋体" w:hAnsi="宋体" w:cs="宋体"/>
          <w:b/>
          <w:bCs/>
          <w:color w:val="000000"/>
          <w:kern w:val="0"/>
          <w:sz w:val="24"/>
        </w:rPr>
        <w:t>f、联合体投标文件未附联合体投标协议书的；</w:t>
      </w:r>
    </w:p>
    <w:p w14:paraId="2B16161F">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lang w:val="en-US" w:eastAsia="zh-CN"/>
        </w:rPr>
        <w:t>g</w:t>
      </w:r>
      <w:r>
        <w:rPr>
          <w:rFonts w:hint="eastAsia" w:ascii="宋体" w:hAnsi="宋体" w:cs="宋体"/>
          <w:b/>
          <w:bCs/>
          <w:color w:val="000000"/>
          <w:kern w:val="0"/>
          <w:sz w:val="24"/>
        </w:rPr>
        <w:t>、投标文件含有采购人不能接受的附加条件的；</w:t>
      </w:r>
    </w:p>
    <w:p w14:paraId="784CD250">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lang w:val="en-US" w:eastAsia="zh-CN"/>
        </w:rPr>
        <w:t>h</w:t>
      </w:r>
      <w:r>
        <w:rPr>
          <w:rFonts w:hint="eastAsia" w:ascii="宋体" w:hAnsi="宋体" w:cs="宋体"/>
          <w:b/>
          <w:bCs/>
          <w:color w:val="000000"/>
          <w:kern w:val="0"/>
          <w:sz w:val="24"/>
        </w:rPr>
        <w:t>、不符合招标文件中规定的其他实质性要求；</w:t>
      </w:r>
    </w:p>
    <w:p w14:paraId="18A699FA">
      <w:pPr>
        <w:pBdr>
          <w:top w:val="none" w:color="auto" w:sz="0" w:space="1"/>
          <w:left w:val="none" w:color="auto" w:sz="0" w:space="4"/>
          <w:bottom w:val="none" w:color="auto" w:sz="0" w:space="1"/>
          <w:right w:val="none" w:color="auto" w:sz="0" w:space="4"/>
        </w:pBdr>
        <w:snapToGrid w:val="0"/>
        <w:spacing w:line="480" w:lineRule="exact"/>
        <w:ind w:left="3" w:leftChars="1" w:firstLine="619" w:firstLineChars="257"/>
        <w:rPr>
          <w:rFonts w:ascii="宋体" w:hAnsi="宋体" w:cs="宋体"/>
          <w:b/>
          <w:bCs/>
          <w:color w:val="000000"/>
          <w:kern w:val="0"/>
          <w:sz w:val="24"/>
        </w:rPr>
      </w:pPr>
      <w:r>
        <w:rPr>
          <w:rFonts w:hint="eastAsia" w:ascii="宋体" w:hAnsi="宋体" w:cs="宋体"/>
          <w:b/>
          <w:bCs/>
          <w:color w:val="000000"/>
          <w:kern w:val="0"/>
          <w:sz w:val="24"/>
          <w:lang w:val="en-US" w:eastAsia="zh-CN"/>
        </w:rPr>
        <w:t>i</w:t>
      </w:r>
      <w:r>
        <w:rPr>
          <w:rFonts w:hint="eastAsia" w:ascii="宋体" w:hAnsi="宋体" w:cs="宋体"/>
          <w:b/>
          <w:bCs/>
          <w:color w:val="000000"/>
          <w:kern w:val="0"/>
          <w:sz w:val="24"/>
        </w:rPr>
        <w:t>、法律、法规和招标文件规定的其他无效情形。</w:t>
      </w:r>
    </w:p>
    <w:p w14:paraId="10998D60">
      <w:pPr>
        <w:pBdr>
          <w:top w:val="none" w:color="auto" w:sz="0" w:space="1"/>
          <w:left w:val="none" w:color="auto" w:sz="0" w:space="4"/>
          <w:bottom w:val="none" w:color="auto" w:sz="0" w:space="1"/>
          <w:right w:val="none" w:color="auto" w:sz="0" w:space="4"/>
        </w:pBd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（3）重大偏离不允许在开标后修正，其投标无效，但评标委员会将允许修正投标中不构成重大偏离的地方，这些修正不会对其他实质上响应招标文件要求的投标人的竞争地位产生不公正的影响。</w:t>
      </w:r>
    </w:p>
    <w:p w14:paraId="69120BB8">
      <w:pPr>
        <w:pBdr>
          <w:top w:val="none" w:color="auto" w:sz="0" w:space="1"/>
          <w:left w:val="none" w:color="auto" w:sz="0" w:space="4"/>
          <w:bottom w:val="none" w:color="auto" w:sz="0" w:space="1"/>
          <w:right w:val="none" w:color="auto" w:sz="0" w:space="4"/>
        </w:pBdr>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（4）如果投标文件实质上没有响应招标文件的要求，评标委员会将作无效投标处理，投标人不得再对投标文件进行任何修正从而使其投标成为实质上响应的投标。</w:t>
      </w:r>
    </w:p>
    <w:p w14:paraId="67D7F932">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5）投标文件的细微偏差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7FA22F2E">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20" w:firstLineChars="50"/>
        <w:rPr>
          <w:rFonts w:cs="宋体"/>
          <w:color w:val="000000"/>
          <w:sz w:val="24"/>
          <w:szCs w:val="24"/>
        </w:rPr>
      </w:pPr>
      <w:r>
        <w:rPr>
          <w:rFonts w:hint="eastAsia" w:cs="宋体"/>
          <w:color w:val="000000"/>
          <w:sz w:val="24"/>
          <w:szCs w:val="24"/>
        </w:rPr>
        <w:t>25.3审核中，对明显的文字和计算错误按下述原则处理：</w:t>
      </w:r>
    </w:p>
    <w:p w14:paraId="553B2E9E">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360" w:firstLineChars="150"/>
        <w:rPr>
          <w:rFonts w:cs="宋体"/>
          <w:color w:val="000000"/>
          <w:sz w:val="24"/>
          <w:szCs w:val="24"/>
        </w:rPr>
      </w:pPr>
      <w:r>
        <w:rPr>
          <w:rFonts w:hint="eastAsia" w:cs="宋体"/>
          <w:color w:val="000000"/>
          <w:sz w:val="24"/>
          <w:szCs w:val="24"/>
        </w:rPr>
        <w:t>（1）投标文件中开标一览表（报价表）内容与投标文件中相应内容不一致的，以开标一览表（报价表）为准；</w:t>
      </w:r>
    </w:p>
    <w:p w14:paraId="3B08CE71">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360" w:firstLineChars="150"/>
        <w:rPr>
          <w:rFonts w:cs="宋体"/>
          <w:color w:val="000000"/>
          <w:sz w:val="24"/>
          <w:szCs w:val="24"/>
        </w:rPr>
      </w:pPr>
      <w:r>
        <w:rPr>
          <w:rFonts w:hint="eastAsia" w:cs="宋体"/>
          <w:color w:val="000000"/>
          <w:sz w:val="24"/>
        </w:rPr>
        <w:t>（2）若文字大写表示的数据与数字表示的有差别，则以文字大写表示的数据为准。大写金额和小写金额不一致的，以大写金额为准；</w:t>
      </w:r>
    </w:p>
    <w:p w14:paraId="76B8C35A">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68" w:leftChars="150" w:hanging="48" w:hangingChars="20"/>
        <w:rPr>
          <w:rFonts w:cs="宋体"/>
          <w:color w:val="000000"/>
          <w:sz w:val="24"/>
          <w:szCs w:val="24"/>
        </w:rPr>
      </w:pPr>
      <w:r>
        <w:rPr>
          <w:rFonts w:hint="eastAsia" w:cs="宋体"/>
          <w:color w:val="000000"/>
          <w:sz w:val="24"/>
          <w:szCs w:val="24"/>
        </w:rPr>
        <w:t>（3）单价金额小数点或者百分比有明显错位的，以开标一览表的总价为准，并修改单价；</w:t>
      </w:r>
    </w:p>
    <w:p w14:paraId="14D7601A">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68" w:leftChars="150" w:hanging="48" w:hangingChars="20"/>
        <w:rPr>
          <w:rFonts w:cs="宋体"/>
          <w:color w:val="000000"/>
          <w:sz w:val="24"/>
          <w:szCs w:val="24"/>
        </w:rPr>
      </w:pPr>
      <w:r>
        <w:rPr>
          <w:rFonts w:hint="eastAsia" w:cs="宋体"/>
          <w:color w:val="000000"/>
          <w:sz w:val="24"/>
          <w:szCs w:val="24"/>
        </w:rPr>
        <w:t>（4）总价金额与按单价汇总金额不一致的，以单价金额计算结果为准。</w:t>
      </w:r>
    </w:p>
    <w:p w14:paraId="3F7C77CB">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3" w:leftChars="1" w:firstLine="360" w:firstLineChars="150"/>
        <w:rPr>
          <w:rFonts w:cs="宋体"/>
          <w:color w:val="000000"/>
          <w:sz w:val="24"/>
          <w:szCs w:val="24"/>
        </w:rPr>
      </w:pPr>
      <w:r>
        <w:rPr>
          <w:rFonts w:hint="eastAsia" w:cs="宋体"/>
          <w:color w:val="000000"/>
          <w:sz w:val="24"/>
          <w:szCs w:val="24"/>
        </w:rPr>
        <w:t>（5）同时出现两种以上不一致的，按照前款规定的顺序修正。修正后的报价按照《政府采购货物和服务招标投标管理办法》第五十一条第二款的规定经投标人确认后产生约束力，投标人不确认的，其投标无效。若投标人拒绝接受上述修正，在评标时将其视为无效投标。</w:t>
      </w:r>
    </w:p>
    <w:p w14:paraId="2BA66540">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20" w:firstLineChars="50"/>
        <w:rPr>
          <w:rFonts w:cs="宋体"/>
          <w:b/>
          <w:color w:val="000000"/>
          <w:sz w:val="24"/>
          <w:szCs w:val="24"/>
        </w:rPr>
      </w:pPr>
      <w:r>
        <w:rPr>
          <w:rFonts w:hint="eastAsia" w:cs="宋体"/>
          <w:b/>
          <w:color w:val="000000"/>
          <w:sz w:val="24"/>
          <w:szCs w:val="24"/>
        </w:rPr>
        <w:t>25.4在评标过程中发现投标人有下列情形之一的，视为投标人串通投标，其投标无效：</w:t>
      </w:r>
    </w:p>
    <w:p w14:paraId="18311465">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（1）投标人之间协商投标报价等投标文件的实质性内容；</w:t>
      </w:r>
    </w:p>
    <w:p w14:paraId="6CB843D6">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（2）投标人之间约定中标人；</w:t>
      </w:r>
    </w:p>
    <w:p w14:paraId="4C86C61F">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（3）投标人之间约定部分投标人放弃投标或者中标；</w:t>
      </w:r>
    </w:p>
    <w:p w14:paraId="289A1642">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（4）属于同一集团、协会、商会等组织成员的投标人按照该组织要求协同投标；</w:t>
      </w:r>
    </w:p>
    <w:p w14:paraId="71B71C68">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（5）投标人之间为谋取中标或者排斥特定投标人而采取的其他联合行动；</w:t>
      </w:r>
    </w:p>
    <w:p w14:paraId="3E3DB472">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（6）不同投标人的投标文件由同一单位或者个人编制；</w:t>
      </w:r>
    </w:p>
    <w:p w14:paraId="38B65B2C">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（7）不同投标人委托同一单位或者个人办理投标事宜；</w:t>
      </w:r>
    </w:p>
    <w:p w14:paraId="61D3D9E4">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（8）不同投标人的投标文件载明的项目管理成员或者联系人员为同一人；</w:t>
      </w:r>
    </w:p>
    <w:p w14:paraId="0B298972">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（9）不同投标人的投标文件异常一致或者投标报价呈规律性差异；</w:t>
      </w:r>
    </w:p>
    <w:p w14:paraId="0308CC6B">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firstLine="482" w:firstLineChars="200"/>
        <w:rPr>
          <w:b/>
          <w:color w:val="000000"/>
        </w:rPr>
      </w:pPr>
      <w:r>
        <w:rPr>
          <w:rFonts w:hint="eastAsia"/>
          <w:b/>
          <w:color w:val="000000"/>
        </w:rPr>
        <w:t>（10）不同投标人的投标文件相互混装；</w:t>
      </w:r>
    </w:p>
    <w:p w14:paraId="6222E723">
      <w:pPr>
        <w:pStyle w:val="26"/>
        <w:numPr>
          <w:ilvl w:val="0"/>
          <w:numId w:val="0"/>
        </w:numPr>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left="422" w:leftChars="0"/>
        <w:rPr>
          <w:b/>
          <w:color w:val="000000"/>
        </w:rPr>
      </w:pPr>
      <w:r>
        <w:rPr>
          <w:rFonts w:hint="eastAsia"/>
          <w:b/>
          <w:color w:val="000000"/>
          <w:lang w:eastAsia="zh-CN"/>
        </w:rPr>
        <w:t>（</w:t>
      </w:r>
      <w:r>
        <w:rPr>
          <w:rFonts w:hint="eastAsia"/>
          <w:b/>
          <w:color w:val="000000"/>
          <w:lang w:val="en-US" w:eastAsia="zh-CN"/>
        </w:rPr>
        <w:t>11）</w:t>
      </w:r>
      <w:r>
        <w:rPr>
          <w:rFonts w:hint="eastAsia"/>
          <w:b/>
          <w:color w:val="000000"/>
        </w:rPr>
        <w:t>不同投标人的投标保证金从同一单位或者个人的账户转出；</w:t>
      </w:r>
    </w:p>
    <w:p w14:paraId="61A228A0">
      <w:pPr>
        <w:pStyle w:val="26"/>
        <w:pBdr>
          <w:top w:val="none" w:color="auto" w:sz="0" w:space="1"/>
          <w:left w:val="none" w:color="auto" w:sz="0" w:space="4"/>
          <w:bottom w:val="none" w:color="auto" w:sz="0" w:space="1"/>
          <w:right w:val="none" w:color="auto" w:sz="0" w:space="4"/>
        </w:pBdr>
        <w:adjustRightInd w:val="0"/>
        <w:snapToGrid w:val="0"/>
        <w:spacing w:before="0" w:beforeAutospacing="0" w:after="0" w:afterAutospacing="0" w:line="480" w:lineRule="exact"/>
        <w:ind w:left="420"/>
        <w:rPr>
          <w:b/>
          <w:color w:val="000000"/>
        </w:rPr>
      </w:pPr>
      <w:r>
        <w:rPr>
          <w:rFonts w:hint="eastAsia"/>
          <w:b/>
          <w:color w:val="000000"/>
        </w:rPr>
        <w:t>（</w:t>
      </w:r>
      <w:r>
        <w:rPr>
          <w:rFonts w:hint="eastAsia"/>
          <w:b/>
          <w:color w:val="000000"/>
          <w:lang w:val="en-US" w:eastAsia="zh-CN"/>
        </w:rPr>
        <w:t>12</w:t>
      </w:r>
      <w:r>
        <w:rPr>
          <w:rFonts w:hint="eastAsia"/>
          <w:b/>
          <w:color w:val="000000"/>
        </w:rPr>
        <w:t>）法律、法规或规章规定的其他串通投标行为。</w:t>
      </w:r>
    </w:p>
    <w:p w14:paraId="53ED9BD0">
      <w:pPr>
        <w:pBdr>
          <w:top w:val="none" w:color="auto" w:sz="0" w:space="1"/>
          <w:left w:val="none" w:color="auto" w:sz="0" w:space="4"/>
          <w:bottom w:val="none" w:color="auto" w:sz="0" w:space="1"/>
          <w:right w:val="none" w:color="auto" w:sz="0" w:space="4"/>
        </w:pBdr>
        <w:spacing w:line="480" w:lineRule="exact"/>
        <w:ind w:firstLine="472" w:firstLineChars="196"/>
        <w:rPr>
          <w:rFonts w:ascii="宋体" w:hAnsi="宋体" w:cs="宋体"/>
          <w:b/>
          <w:color w:val="000000"/>
          <w:sz w:val="24"/>
        </w:rPr>
      </w:pPr>
      <w:r>
        <w:rPr>
          <w:rFonts w:hint="eastAsia" w:ascii="宋体" w:hAnsi="宋体" w:cs="宋体"/>
          <w:b/>
          <w:color w:val="000000"/>
          <w:sz w:val="24"/>
        </w:rPr>
        <w:t>26、投标文件的澄清</w:t>
      </w:r>
    </w:p>
    <w:p w14:paraId="10E1879F">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26.1对投标文件中含义不明确、同类问题表述不一致或者有明显文字和计算错误的内容，评标委员会将以书面形式通知投标人作出必要的澄清、说明或者补正。该要求应当采用书面形式,并由评标委员会专家共同签字确认。投标人的澄清、说明或者补正应采用书面形式，并加盖公章，或者由法定代表人或其授权的代表签字。投标人的澄清、说明或者补正不得超出投标文件的范围或者改变投标文件的实质性内容。</w:t>
      </w:r>
    </w:p>
    <w:p w14:paraId="3820CFD9">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26.2投标人必须按照评标委员会要求的内容和时间做出书面答复，该答复须经法定代表人或其授权的代表签字认可，作为投标文件内容的一部分。澄清、说明或者纠正不得超出投标文件的范围或者改变投标文件的实质性内容。</w:t>
      </w:r>
    </w:p>
    <w:p w14:paraId="4AC949F0">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140" w:leftChars="50" w:firstLine="480" w:firstLineChars="200"/>
        <w:rPr>
          <w:rFonts w:cs="宋体"/>
          <w:color w:val="000000"/>
          <w:sz w:val="24"/>
          <w:szCs w:val="24"/>
        </w:rPr>
      </w:pPr>
      <w:r>
        <w:rPr>
          <w:rFonts w:hint="eastAsia" w:cs="宋体"/>
          <w:color w:val="000000"/>
          <w:sz w:val="24"/>
          <w:szCs w:val="24"/>
        </w:rPr>
        <w:t>26.3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959F024">
      <w:pPr>
        <w:pBdr>
          <w:top w:val="none" w:color="auto" w:sz="0" w:space="1"/>
          <w:left w:val="none" w:color="auto" w:sz="0" w:space="4"/>
          <w:bottom w:val="none" w:color="auto" w:sz="0" w:space="1"/>
          <w:right w:val="none" w:color="auto" w:sz="0" w:space="4"/>
        </w:pBdr>
        <w:spacing w:line="480" w:lineRule="exact"/>
        <w:ind w:firstLine="545" w:firstLineChars="226"/>
        <w:rPr>
          <w:rFonts w:ascii="宋体" w:hAnsi="宋体" w:cs="宋体"/>
          <w:b/>
          <w:color w:val="000000"/>
          <w:sz w:val="24"/>
        </w:rPr>
      </w:pPr>
      <w:r>
        <w:rPr>
          <w:rFonts w:hint="eastAsia" w:ascii="宋体" w:hAnsi="宋体" w:cs="宋体"/>
          <w:b/>
          <w:color w:val="000000"/>
          <w:sz w:val="24"/>
        </w:rPr>
        <w:t>27、详细评审</w:t>
      </w:r>
    </w:p>
    <w:p w14:paraId="240750F5">
      <w:pPr>
        <w:pBdr>
          <w:top w:val="none" w:color="auto" w:sz="0" w:space="1"/>
          <w:left w:val="none" w:color="auto" w:sz="0" w:space="4"/>
          <w:bottom w:val="none" w:color="auto" w:sz="0" w:space="1"/>
          <w:right w:val="none" w:color="auto" w:sz="0" w:space="4"/>
        </w:pBdr>
        <w:spacing w:line="480" w:lineRule="exact"/>
        <w:ind w:firstLine="542" w:firstLineChars="226"/>
        <w:rPr>
          <w:rFonts w:ascii="宋体" w:hAnsi="宋体" w:cs="宋体"/>
          <w:color w:val="000000"/>
          <w:kern w:val="0"/>
          <w:sz w:val="24"/>
        </w:rPr>
      </w:pPr>
      <w:r>
        <w:rPr>
          <w:rFonts w:hint="eastAsia" w:ascii="宋体" w:hAnsi="宋体" w:cs="宋体"/>
          <w:color w:val="000000"/>
          <w:kern w:val="0"/>
          <w:sz w:val="24"/>
        </w:rPr>
        <w:t>评标委员会应当按照招标文件中规定的评标方法和标准，对符合性审查合格的投标文件进行比较与评价。具体评审原则、方法和中标条件详见招标文件第三</w:t>
      </w:r>
      <w:r>
        <w:rPr>
          <w:rFonts w:hint="eastAsia" w:ascii="宋体" w:hAnsi="宋体" w:cs="宋体"/>
          <w:color w:val="000000"/>
          <w:kern w:val="0"/>
          <w:sz w:val="24"/>
          <w:lang w:val="en-US" w:eastAsia="zh-CN"/>
        </w:rPr>
        <w:t>章</w:t>
      </w:r>
      <w:r>
        <w:rPr>
          <w:rFonts w:hint="eastAsia" w:ascii="宋体" w:hAnsi="宋体" w:cs="宋体"/>
          <w:color w:val="000000"/>
          <w:kern w:val="0"/>
          <w:sz w:val="24"/>
        </w:rPr>
        <w:t>“评标标准和评标办法”。</w:t>
      </w:r>
    </w:p>
    <w:p w14:paraId="7AA05889">
      <w:pPr>
        <w:pBdr>
          <w:top w:val="none" w:color="auto" w:sz="0" w:space="1"/>
          <w:left w:val="none" w:color="auto" w:sz="0" w:space="4"/>
          <w:bottom w:val="none" w:color="auto" w:sz="0" w:space="1"/>
          <w:right w:val="none" w:color="auto" w:sz="0" w:space="4"/>
        </w:pBdr>
        <w:spacing w:line="480" w:lineRule="exact"/>
        <w:ind w:firstLine="545" w:firstLineChars="226"/>
        <w:rPr>
          <w:rFonts w:ascii="宋体" w:hAnsi="宋体" w:cs="宋体"/>
          <w:b/>
          <w:color w:val="000000"/>
          <w:sz w:val="24"/>
        </w:rPr>
      </w:pPr>
      <w:r>
        <w:rPr>
          <w:rFonts w:hint="eastAsia" w:ascii="宋体" w:hAnsi="宋体" w:cs="宋体"/>
          <w:b/>
          <w:color w:val="000000"/>
          <w:sz w:val="24"/>
        </w:rPr>
        <w:t>28、评审复核</w:t>
      </w:r>
    </w:p>
    <w:p w14:paraId="7193DEAB">
      <w:pPr>
        <w:pBdr>
          <w:top w:val="none" w:color="auto" w:sz="0" w:space="1"/>
          <w:left w:val="none" w:color="auto" w:sz="0" w:space="4"/>
          <w:bottom w:val="none" w:color="auto" w:sz="0" w:space="1"/>
          <w:right w:val="none" w:color="auto" w:sz="0" w:space="4"/>
        </w:pBdr>
        <w:spacing w:line="480" w:lineRule="exact"/>
        <w:ind w:firstLine="542" w:firstLineChars="226"/>
        <w:rPr>
          <w:rFonts w:ascii="宋体" w:hAnsi="宋体" w:cs="宋体"/>
          <w:color w:val="000000"/>
          <w:kern w:val="0"/>
          <w:sz w:val="24"/>
        </w:rPr>
      </w:pPr>
      <w:r>
        <w:rPr>
          <w:rFonts w:hint="eastAsia" w:ascii="宋体" w:hAnsi="宋体" w:cs="宋体"/>
          <w:color w:val="000000"/>
          <w:kern w:val="0"/>
          <w:sz w:val="24"/>
        </w:rPr>
        <w:t>评标委员会要对评审数据进行校对、核对，对畸高、畸低的重大差异评分进行复核；要对评分汇总情况进行复核，特别是对排名第一的、报价最低的、投标或相应文件被认定为无效的情形进行重点复核。</w:t>
      </w:r>
    </w:p>
    <w:p w14:paraId="1EB170D2">
      <w:pPr>
        <w:pBdr>
          <w:top w:val="none" w:color="auto" w:sz="0" w:space="1"/>
          <w:left w:val="none" w:color="auto" w:sz="0" w:space="4"/>
          <w:bottom w:val="none" w:color="auto" w:sz="0" w:space="1"/>
          <w:right w:val="none" w:color="auto" w:sz="0" w:space="4"/>
        </w:pBdr>
        <w:spacing w:line="480" w:lineRule="exact"/>
        <w:ind w:firstLine="590" w:firstLineChars="245"/>
        <w:rPr>
          <w:rFonts w:ascii="宋体" w:hAnsi="宋体" w:cs="宋体"/>
          <w:b/>
          <w:color w:val="000000"/>
          <w:sz w:val="24"/>
        </w:rPr>
      </w:pPr>
      <w:r>
        <w:rPr>
          <w:rFonts w:hint="eastAsia" w:ascii="宋体" w:hAnsi="宋体" w:cs="宋体"/>
          <w:b/>
          <w:color w:val="000000"/>
          <w:sz w:val="24"/>
        </w:rPr>
        <w:t>29、推荐中标候选</w:t>
      </w:r>
      <w:r>
        <w:rPr>
          <w:rFonts w:hint="eastAsia" w:ascii="宋体" w:hAnsi="宋体" w:cs="宋体"/>
          <w:b/>
          <w:color w:val="000000"/>
          <w:sz w:val="24"/>
          <w:lang w:val="en-US" w:eastAsia="zh-CN"/>
        </w:rPr>
        <w:t>人</w:t>
      </w:r>
      <w:r>
        <w:rPr>
          <w:rFonts w:hint="eastAsia" w:ascii="宋体" w:hAnsi="宋体" w:cs="宋体"/>
          <w:b/>
          <w:color w:val="000000"/>
          <w:sz w:val="24"/>
        </w:rPr>
        <w:t>名单</w:t>
      </w:r>
    </w:p>
    <w:p w14:paraId="23DFAAC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140" w:leftChars="50" w:firstLine="480" w:firstLineChars="200"/>
        <w:rPr>
          <w:rFonts w:cs="宋体"/>
          <w:color w:val="000000"/>
          <w:sz w:val="24"/>
          <w:szCs w:val="24"/>
        </w:rPr>
      </w:pPr>
      <w:r>
        <w:rPr>
          <w:rFonts w:hint="eastAsia" w:cs="宋体"/>
          <w:color w:val="000000"/>
          <w:sz w:val="24"/>
          <w:szCs w:val="24"/>
        </w:rPr>
        <w:t>评标委员会根据详细评审结果按得分由高到低顺序排列中标候选</w:t>
      </w:r>
      <w:r>
        <w:rPr>
          <w:rFonts w:hint="eastAsia" w:cs="宋体"/>
          <w:color w:val="000000"/>
          <w:sz w:val="24"/>
          <w:szCs w:val="24"/>
          <w:lang w:val="en-US" w:eastAsia="zh-CN"/>
        </w:rPr>
        <w:t>人</w:t>
      </w:r>
      <w:r>
        <w:rPr>
          <w:rFonts w:hint="eastAsia" w:cs="宋体"/>
          <w:color w:val="000000"/>
          <w:sz w:val="24"/>
          <w:szCs w:val="24"/>
        </w:rPr>
        <w:t>，推荐或者确定中标人。得分相同的，按投标报价由低到高顺序排列。得分且投标报价相同的，按技术指标优劣顺序排列。</w:t>
      </w:r>
    </w:p>
    <w:p w14:paraId="5BDE6ABB">
      <w:pPr>
        <w:pBdr>
          <w:top w:val="none" w:color="auto" w:sz="0" w:space="1"/>
          <w:left w:val="none" w:color="auto" w:sz="0" w:space="4"/>
          <w:bottom w:val="none" w:color="auto" w:sz="0" w:space="1"/>
          <w:right w:val="none" w:color="auto" w:sz="0" w:space="4"/>
        </w:pBdr>
        <w:spacing w:line="480" w:lineRule="exact"/>
        <w:ind w:firstLine="588" w:firstLineChars="244"/>
        <w:rPr>
          <w:rFonts w:ascii="宋体" w:hAnsi="宋体" w:cs="宋体"/>
          <w:b/>
          <w:color w:val="000000"/>
          <w:sz w:val="24"/>
        </w:rPr>
      </w:pPr>
      <w:r>
        <w:rPr>
          <w:rFonts w:hint="eastAsia" w:ascii="宋体" w:hAnsi="宋体" w:cs="宋体"/>
          <w:b/>
          <w:color w:val="000000"/>
          <w:sz w:val="24"/>
        </w:rPr>
        <w:t>30、编写评标报告</w:t>
      </w:r>
    </w:p>
    <w:p w14:paraId="652275C8">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188" w:leftChars="67" w:firstLine="480" w:firstLineChars="200"/>
        <w:rPr>
          <w:rFonts w:cs="宋体"/>
          <w:color w:val="000000"/>
          <w:sz w:val="24"/>
          <w:szCs w:val="24"/>
        </w:rPr>
      </w:pPr>
      <w:r>
        <w:rPr>
          <w:rFonts w:hint="eastAsia" w:cs="宋体"/>
          <w:color w:val="000000"/>
          <w:sz w:val="24"/>
          <w:szCs w:val="24"/>
        </w:rPr>
        <w:t>30.1评标委员会根据全体评标成员签字的原始记录和评标结果编写评标报告，并由全体评标成员共同签字确认。评标委员会成员对需要共同认定的事项存在争议的，应当按照少数服从多数的原则作出结论。持不同意见的评标委员会成员应当在评标报告上签署不同意见及理由，否则视为同意评标报告。</w:t>
      </w:r>
    </w:p>
    <w:p w14:paraId="4B7F72D3">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602" w:firstLineChars="250"/>
        <w:rPr>
          <w:rFonts w:ascii="宋体" w:hAnsi="宋体" w:cs="宋体"/>
          <w:b/>
          <w:color w:val="000000"/>
          <w:sz w:val="24"/>
        </w:rPr>
      </w:pPr>
      <w:r>
        <w:rPr>
          <w:rFonts w:hint="eastAsia" w:ascii="宋体" w:hAnsi="宋体" w:cs="宋体"/>
          <w:b/>
          <w:color w:val="000000"/>
          <w:sz w:val="24"/>
        </w:rPr>
        <w:t>30.2评标结果汇总完成后，除下列情形外，任何人不得修改评标结果：</w:t>
      </w:r>
    </w:p>
    <w:p w14:paraId="06AEF64F">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（1）分值汇总计算错误的；</w:t>
      </w:r>
    </w:p>
    <w:p w14:paraId="310DB556">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（2）分项评分超出评分标准范围的；</w:t>
      </w:r>
    </w:p>
    <w:p w14:paraId="4270903D">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（3）评标委员会成员对客观评审因素评分不一致的；</w:t>
      </w:r>
    </w:p>
    <w:p w14:paraId="026698F2">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（4）经评标委员会认定评分畸高、畸低的。</w:t>
      </w:r>
    </w:p>
    <w:p w14:paraId="52E2B936">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595" w:firstLineChars="248"/>
        <w:rPr>
          <w:rFonts w:ascii="宋体" w:hAnsi="宋体" w:cs="宋体"/>
          <w:color w:val="000000"/>
          <w:sz w:val="24"/>
        </w:rPr>
      </w:pPr>
      <w:r>
        <w:rPr>
          <w:rFonts w:hint="eastAsia" w:ascii="宋体" w:hAnsi="宋体" w:cs="宋体"/>
          <w:color w:val="000000"/>
          <w:sz w:val="24"/>
        </w:rPr>
        <w:t>评标报告签署前，经复核发现存在以上情形之一的，评标委员会应当当场修改评标结果，并在评标报告中记载；评标报告签署后，采购人或者采购代理机构发现存在以上情形之一，应当组织原评标委员会进行重新评审，重新评审改变评标结果的，书面报告本级财政部门。</w:t>
      </w:r>
    </w:p>
    <w:p w14:paraId="541B80A2">
      <w:pPr>
        <w:pBdr>
          <w:top w:val="none" w:color="auto" w:sz="0" w:space="1"/>
          <w:left w:val="none" w:color="auto" w:sz="0" w:space="4"/>
          <w:bottom w:val="none" w:color="auto" w:sz="0" w:space="1"/>
          <w:right w:val="none" w:color="auto" w:sz="0" w:space="4"/>
        </w:pBdr>
        <w:tabs>
          <w:tab w:val="left" w:pos="0"/>
        </w:tabs>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投标人对本条第一款情形提出质疑的，采购人或者采购代理机构可以组织原评标委员会进行重新评审，重新评审改变评标结果的，应当书面报告本级财政部门。</w:t>
      </w:r>
    </w:p>
    <w:p w14:paraId="2EB3DD6D">
      <w:pPr>
        <w:pBdr>
          <w:top w:val="none" w:color="auto" w:sz="0" w:space="1"/>
          <w:left w:val="none" w:color="auto" w:sz="0" w:space="4"/>
          <w:bottom w:val="none" w:color="auto" w:sz="0" w:space="1"/>
          <w:right w:val="none" w:color="auto" w:sz="0" w:space="4"/>
        </w:pBdr>
        <w:spacing w:line="480" w:lineRule="exact"/>
        <w:ind w:firstLine="482" w:firstLineChars="200"/>
        <w:rPr>
          <w:rFonts w:ascii="宋体" w:hAnsi="宋体" w:cs="宋体"/>
          <w:b/>
          <w:color w:val="000000"/>
          <w:sz w:val="24"/>
        </w:rPr>
      </w:pPr>
      <w:r>
        <w:rPr>
          <w:rFonts w:hint="eastAsia" w:ascii="宋体" w:hAnsi="宋体" w:cs="宋体"/>
          <w:b/>
          <w:color w:val="000000"/>
          <w:sz w:val="24"/>
        </w:rPr>
        <w:t>31、评标过程保密</w:t>
      </w:r>
    </w:p>
    <w:p w14:paraId="269D5AA8">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开标之后，直到授予中标人合同止，凡是属于审查、澄清、评价和比较投标的有关资料以及授标意向等，均不得向投标人或其他与评标无关的人员透露。</w:t>
      </w:r>
    </w:p>
    <w:p w14:paraId="251A7711">
      <w:pPr>
        <w:pBdr>
          <w:top w:val="none" w:color="auto" w:sz="0" w:space="1"/>
          <w:left w:val="none" w:color="auto" w:sz="0" w:space="4"/>
          <w:bottom w:val="none" w:color="auto" w:sz="0" w:space="1"/>
          <w:right w:val="none" w:color="auto" w:sz="0" w:space="4"/>
        </w:pBdr>
        <w:spacing w:line="480" w:lineRule="exact"/>
        <w:ind w:firstLine="545" w:firstLineChars="226"/>
        <w:rPr>
          <w:rFonts w:ascii="宋体" w:hAnsi="宋体" w:cs="宋体"/>
          <w:b/>
          <w:color w:val="000000"/>
          <w:sz w:val="24"/>
        </w:rPr>
      </w:pPr>
      <w:r>
        <w:rPr>
          <w:rFonts w:hint="eastAsia" w:ascii="宋体" w:hAnsi="宋体" w:cs="宋体"/>
          <w:b/>
          <w:color w:val="000000"/>
          <w:sz w:val="24"/>
        </w:rPr>
        <w:t>32、关于投标人瑕疵滞后发现的处理规则</w:t>
      </w:r>
    </w:p>
    <w:p w14:paraId="0D3065AD">
      <w:pPr>
        <w:pBdr>
          <w:top w:val="none" w:color="auto" w:sz="0" w:space="1"/>
          <w:left w:val="none" w:color="auto" w:sz="0" w:space="4"/>
          <w:bottom w:val="none" w:color="auto" w:sz="0" w:space="1"/>
          <w:right w:val="none" w:color="auto" w:sz="0" w:space="4"/>
        </w:pBdr>
        <w:spacing w:line="480" w:lineRule="exact"/>
        <w:ind w:firstLine="542" w:firstLineChars="226"/>
        <w:rPr>
          <w:rFonts w:ascii="宋体" w:hAnsi="宋体" w:cs="宋体"/>
          <w:color w:val="000000"/>
          <w:kern w:val="0"/>
          <w:sz w:val="24"/>
        </w:rPr>
      </w:pPr>
      <w:r>
        <w:rPr>
          <w:rFonts w:hint="eastAsia" w:ascii="宋体" w:hAnsi="宋体" w:cs="宋体"/>
          <w:color w:val="000000"/>
          <w:kern w:val="0"/>
          <w:sz w:val="24"/>
        </w:rPr>
        <w:t>无论基于何种原因，各项本应作拒绝投标和无效投标处理的情形，即便未被及时发现而使该投标人进入初审、详细评审或其它后续程序，包括已经签约的情形，一旦被发现存在上述情形，采购人或采购代理机构有权依法采取相应的纠正或补救措施。一旦此前评议结果被取消，其相关的一切损失均由该投标人承担。</w:t>
      </w:r>
    </w:p>
    <w:p w14:paraId="7A1CA10B">
      <w:pPr>
        <w:pBdr>
          <w:top w:val="none" w:color="auto" w:sz="0" w:space="1"/>
          <w:left w:val="none" w:color="auto" w:sz="0" w:space="4"/>
          <w:bottom w:val="none" w:color="auto" w:sz="0" w:space="1"/>
          <w:right w:val="none" w:color="auto" w:sz="0" w:space="4"/>
        </w:pBdr>
        <w:spacing w:line="480" w:lineRule="exact"/>
        <w:ind w:firstLine="545" w:firstLineChars="226"/>
        <w:rPr>
          <w:rFonts w:ascii="宋体" w:hAnsi="宋体" w:cs="宋体"/>
          <w:b/>
          <w:color w:val="000000"/>
          <w:sz w:val="24"/>
        </w:rPr>
      </w:pPr>
      <w:r>
        <w:rPr>
          <w:rFonts w:hint="eastAsia" w:ascii="宋体" w:hAnsi="宋体" w:cs="宋体"/>
          <w:b/>
          <w:color w:val="000000"/>
          <w:sz w:val="24"/>
        </w:rPr>
        <w:t>33、采购项目废标</w:t>
      </w:r>
    </w:p>
    <w:p w14:paraId="1D29CBB3">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33.1经采购人或采购代理机构依法对投标人进行资格审查，经审查后，合格投标人不足3家的，予以废标；</w:t>
      </w:r>
    </w:p>
    <w:p w14:paraId="1BC73555">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20" w:firstLineChars="50"/>
        <w:rPr>
          <w:rFonts w:cs="宋体"/>
          <w:color w:val="000000"/>
          <w:sz w:val="24"/>
          <w:szCs w:val="24"/>
        </w:rPr>
      </w:pPr>
      <w:r>
        <w:rPr>
          <w:rFonts w:hint="eastAsia" w:cs="宋体"/>
          <w:color w:val="000000"/>
          <w:sz w:val="24"/>
          <w:szCs w:val="24"/>
        </w:rPr>
        <w:t>33.2 在评标过程中，评标委员会发现有下列情形之一的，应对采购项目予以废标：</w:t>
      </w:r>
    </w:p>
    <w:p w14:paraId="549CCD1D">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（1）符合专业条件的投标</w:t>
      </w:r>
      <w:r>
        <w:rPr>
          <w:rFonts w:hint="eastAsia" w:cs="宋体"/>
          <w:color w:val="000000"/>
          <w:sz w:val="24"/>
          <w:szCs w:val="24"/>
          <w:lang w:val="en-US" w:eastAsia="zh-CN"/>
        </w:rPr>
        <w:t>人</w:t>
      </w:r>
      <w:r>
        <w:rPr>
          <w:rFonts w:hint="eastAsia" w:cs="宋体"/>
          <w:color w:val="000000"/>
          <w:sz w:val="24"/>
          <w:szCs w:val="24"/>
        </w:rPr>
        <w:t>或者对招标文件作实质响应的</w:t>
      </w:r>
      <w:r>
        <w:rPr>
          <w:rFonts w:hint="eastAsia" w:cs="宋体"/>
          <w:color w:val="000000"/>
          <w:sz w:val="24"/>
          <w:szCs w:val="24"/>
          <w:lang w:val="en-US" w:eastAsia="zh-CN"/>
        </w:rPr>
        <w:t>投标人</w:t>
      </w:r>
      <w:r>
        <w:rPr>
          <w:rFonts w:hint="eastAsia" w:cs="宋体"/>
          <w:color w:val="000000"/>
          <w:sz w:val="24"/>
          <w:szCs w:val="24"/>
        </w:rPr>
        <w:t>数量不足3家的；</w:t>
      </w:r>
    </w:p>
    <w:p w14:paraId="14D8AAA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（2）投标人的报价均超过采购预算的；</w:t>
      </w:r>
    </w:p>
    <w:p w14:paraId="3C833988">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（3）出现影响采购公正的违法、违规行为的；</w:t>
      </w:r>
    </w:p>
    <w:p w14:paraId="161AF47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（4）因重大变故，采购任务取消的。</w:t>
      </w:r>
    </w:p>
    <w:p w14:paraId="285B7823">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20" w:firstLineChars="50"/>
        <w:rPr>
          <w:rFonts w:cs="宋体"/>
          <w:color w:val="000000"/>
          <w:sz w:val="24"/>
          <w:szCs w:val="24"/>
        </w:rPr>
      </w:pPr>
      <w:r>
        <w:rPr>
          <w:rFonts w:hint="eastAsia" w:cs="宋体"/>
          <w:color w:val="000000"/>
          <w:sz w:val="24"/>
          <w:szCs w:val="24"/>
        </w:rPr>
        <w:t>采购项目废标后，评标委员会应做出书面报告。</w:t>
      </w:r>
    </w:p>
    <w:p w14:paraId="4DF76F96">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33.3 废标后，采购人或采购代理机构将在财政部门指定的媒体上发布废标结果公告，并依法重新组织采购活动。</w:t>
      </w:r>
    </w:p>
    <w:p w14:paraId="2C523E7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33.4投标截止时间结束后参加投标的供应商不足三家,或在评标期间出现对招标文件作出实质响应的供应商不足三家情形的，采购人或采购代理机构将视具体情况报告政府采购监管部门，按政府采购监管部门答复的意见继续采购。</w:t>
      </w:r>
      <w:bookmarkStart w:id="21" w:name="_Toc509771949"/>
      <w:bookmarkStart w:id="22" w:name="_Toc352761936"/>
    </w:p>
    <w:p w14:paraId="75AC2D84">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393" w:hanging="393" w:hangingChars="163"/>
        <w:jc w:val="center"/>
        <w:rPr>
          <w:rFonts w:cs="宋体"/>
          <w:b/>
          <w:bCs/>
          <w:color w:val="000000"/>
          <w:sz w:val="24"/>
          <w:szCs w:val="24"/>
        </w:rPr>
      </w:pPr>
      <w:r>
        <w:rPr>
          <w:rFonts w:hint="eastAsia" w:cs="宋体"/>
          <w:b/>
          <w:bCs/>
          <w:color w:val="000000"/>
          <w:sz w:val="24"/>
          <w:szCs w:val="24"/>
        </w:rPr>
        <w:t>七、签订合同</w:t>
      </w:r>
      <w:bookmarkEnd w:id="21"/>
      <w:bookmarkEnd w:id="22"/>
    </w:p>
    <w:p w14:paraId="0CED7074">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18" w:firstLineChars="49"/>
        <w:rPr>
          <w:rFonts w:cs="宋体"/>
          <w:b/>
          <w:color w:val="000000"/>
          <w:sz w:val="24"/>
          <w:szCs w:val="24"/>
        </w:rPr>
      </w:pPr>
      <w:r>
        <w:rPr>
          <w:rFonts w:hint="eastAsia" w:cs="宋体"/>
          <w:b/>
          <w:color w:val="000000"/>
          <w:sz w:val="24"/>
          <w:szCs w:val="24"/>
        </w:rPr>
        <w:t>34、中标通知</w:t>
      </w:r>
    </w:p>
    <w:p w14:paraId="7A241BC7">
      <w:pPr>
        <w:pBdr>
          <w:top w:val="none" w:color="auto" w:sz="0" w:space="1"/>
          <w:left w:val="none" w:color="auto" w:sz="0" w:space="4"/>
          <w:bottom w:val="none" w:color="auto" w:sz="0" w:space="1"/>
          <w:right w:val="none" w:color="auto" w:sz="0" w:space="4"/>
        </w:pBdr>
        <w:adjustRightInd w:val="0"/>
        <w:snapToGrid w:val="0"/>
        <w:spacing w:line="480" w:lineRule="exact"/>
        <w:ind w:firstLine="470" w:firstLineChars="196"/>
        <w:rPr>
          <w:rFonts w:ascii="宋体" w:hAnsi="宋体" w:cs="宋体"/>
          <w:color w:val="000000"/>
          <w:sz w:val="24"/>
        </w:rPr>
      </w:pPr>
      <w:r>
        <w:rPr>
          <w:rFonts w:hint="eastAsia" w:ascii="宋体" w:hAnsi="宋体" w:cs="宋体"/>
          <w:color w:val="000000"/>
          <w:sz w:val="24"/>
        </w:rPr>
        <w:t>34.1采购代理机构应</w:t>
      </w:r>
      <w:r>
        <w:rPr>
          <w:rFonts w:hint="eastAsia" w:ascii="宋体" w:hAnsi="宋体" w:cs="宋体"/>
          <w:b/>
          <w:color w:val="000000"/>
          <w:sz w:val="24"/>
        </w:rPr>
        <w:t>当在评标结束后2个工作日内将评标报告送采购人</w:t>
      </w:r>
      <w:r>
        <w:rPr>
          <w:rFonts w:hint="eastAsia" w:ascii="宋体" w:hAnsi="宋体" w:cs="宋体"/>
          <w:color w:val="000000"/>
          <w:sz w:val="24"/>
        </w:rPr>
        <w:t>。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E64858">
      <w:pPr>
        <w:pBdr>
          <w:top w:val="none" w:color="auto" w:sz="0" w:space="1"/>
          <w:left w:val="none" w:color="auto" w:sz="0" w:space="4"/>
          <w:bottom w:val="none" w:color="auto" w:sz="0" w:space="1"/>
          <w:right w:val="none" w:color="auto" w:sz="0" w:space="4"/>
        </w:pBdr>
        <w:adjustRightInd w:val="0"/>
        <w:snapToGrid w:val="0"/>
        <w:spacing w:line="480" w:lineRule="exact"/>
        <w:ind w:firstLine="470" w:firstLineChars="196"/>
        <w:rPr>
          <w:rFonts w:ascii="宋体" w:hAnsi="宋体" w:cs="宋体"/>
          <w:color w:val="000000"/>
          <w:sz w:val="24"/>
        </w:rPr>
      </w:pPr>
      <w:r>
        <w:rPr>
          <w:rFonts w:hint="eastAsia" w:ascii="宋体" w:hAnsi="宋体" w:cs="宋体"/>
          <w:color w:val="000000"/>
          <w:sz w:val="24"/>
        </w:rPr>
        <w:t>34.2采购人或者采购代理机构应当自中标人确定之日起2个工作日内，在省级以上财政部门指定的媒体上公告中标结果，</w:t>
      </w:r>
      <w:r>
        <w:rPr>
          <w:rFonts w:hint="eastAsia" w:ascii="宋体" w:hAnsi="宋体" w:cs="宋体"/>
          <w:b w:val="0"/>
          <w:bCs/>
          <w:color w:val="000000"/>
          <w:sz w:val="24"/>
        </w:rPr>
        <w:t>招标文件应当随中标结果同时公告</w:t>
      </w:r>
      <w:r>
        <w:rPr>
          <w:rFonts w:hint="eastAsia" w:ascii="宋体" w:hAnsi="宋体" w:cs="宋体"/>
          <w:color w:val="000000"/>
          <w:sz w:val="24"/>
        </w:rPr>
        <w:t>。中标公告期限为1个工作日。在公告中标结果的同时，采购人或者采购代理机构应当向中标人发出中标通知书；但该中标结果的有效性不依赖于未中标的投标人是否知道中标结果。中标通知书对采购人和中标人具有同等法律效力。中标通知书发出后，采购人不得违法改变中标结果，中标人无正当理由不得放弃中标。</w:t>
      </w:r>
    </w:p>
    <w:p w14:paraId="136E72F2">
      <w:pPr>
        <w:pBdr>
          <w:top w:val="none" w:color="auto" w:sz="0" w:space="1"/>
          <w:left w:val="none" w:color="auto" w:sz="0" w:space="4"/>
          <w:bottom w:val="none" w:color="auto" w:sz="0" w:space="1"/>
          <w:right w:val="none" w:color="auto" w:sz="0" w:space="4"/>
        </w:pBdr>
        <w:adjustRightInd w:val="0"/>
        <w:snapToGrid w:val="0"/>
        <w:spacing w:line="480" w:lineRule="exact"/>
        <w:ind w:firstLine="470" w:firstLineChars="196"/>
        <w:rPr>
          <w:rFonts w:ascii="宋体" w:hAnsi="宋体" w:cs="宋体"/>
          <w:color w:val="000000"/>
          <w:sz w:val="24"/>
        </w:rPr>
      </w:pPr>
      <w:r>
        <w:rPr>
          <w:rFonts w:hint="eastAsia" w:ascii="宋体" w:hAnsi="宋体" w:cs="宋体"/>
          <w:color w:val="000000"/>
          <w:sz w:val="24"/>
        </w:rPr>
        <w:t>34.3中标通知书是合同的组成部分。</w:t>
      </w:r>
    </w:p>
    <w:p w14:paraId="30C130D3">
      <w:pPr>
        <w:pBdr>
          <w:top w:val="none" w:color="auto" w:sz="0" w:space="1"/>
          <w:left w:val="none" w:color="auto" w:sz="0" w:space="4"/>
          <w:bottom w:val="none" w:color="auto" w:sz="0" w:space="1"/>
          <w:right w:val="none" w:color="auto" w:sz="0" w:space="4"/>
        </w:pBdr>
        <w:spacing w:line="480" w:lineRule="exact"/>
        <w:ind w:firstLine="472" w:firstLineChars="196"/>
        <w:rPr>
          <w:rFonts w:ascii="宋体" w:hAnsi="宋体" w:cs="宋体"/>
          <w:b/>
          <w:color w:val="000000"/>
          <w:sz w:val="24"/>
        </w:rPr>
      </w:pPr>
      <w:r>
        <w:rPr>
          <w:rFonts w:hint="eastAsia" w:ascii="宋体" w:hAnsi="宋体" w:cs="宋体"/>
          <w:b/>
          <w:color w:val="000000"/>
          <w:sz w:val="24"/>
        </w:rPr>
        <w:t>35、签订合同</w:t>
      </w:r>
    </w:p>
    <w:p w14:paraId="387FA75C">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35.1 采购人应当自中标通知书发出之日起30日内与中标人签订书面合同。</w:t>
      </w:r>
    </w:p>
    <w:p w14:paraId="47C387C1">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80" w:firstLineChars="200"/>
        <w:rPr>
          <w:rFonts w:cs="宋体"/>
          <w:color w:val="000000"/>
          <w:sz w:val="24"/>
          <w:szCs w:val="24"/>
        </w:rPr>
      </w:pPr>
      <w:r>
        <w:rPr>
          <w:rFonts w:hint="eastAsia" w:cs="宋体"/>
          <w:color w:val="000000"/>
          <w:sz w:val="24"/>
          <w:szCs w:val="24"/>
        </w:rPr>
        <w:t>35.2 中标人应按照招标文件、投标文件及评标过程中的有关澄清、说明或者补正文件的内容与采购人签订合同。</w:t>
      </w:r>
      <w:r>
        <w:rPr>
          <w:rFonts w:hint="eastAsia" w:cs="宋体"/>
          <w:b/>
          <w:color w:val="000000"/>
          <w:sz w:val="24"/>
          <w:szCs w:val="24"/>
        </w:rPr>
        <w:t>所签的合同不得对招标文件确定的事项和中标人对投标文件作实质性修改。中标人不得再与采购人签订背离合同实质性内容的其它协议或声明。</w:t>
      </w:r>
    </w:p>
    <w:p w14:paraId="79141404">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1" w:firstLine="600" w:firstLineChars="250"/>
        <w:rPr>
          <w:rFonts w:cs="宋体"/>
          <w:color w:val="000000"/>
          <w:sz w:val="24"/>
          <w:szCs w:val="24"/>
        </w:rPr>
      </w:pPr>
      <w:r>
        <w:rPr>
          <w:rFonts w:hint="eastAsia" w:cs="宋体"/>
          <w:color w:val="000000"/>
          <w:sz w:val="24"/>
          <w:szCs w:val="24"/>
        </w:rPr>
        <w:t xml:space="preserve">35.3 </w:t>
      </w:r>
      <w:r>
        <w:rPr>
          <w:rFonts w:hint="eastAsia" w:cs="宋体"/>
          <w:b w:val="0"/>
          <w:bCs/>
          <w:color w:val="000000"/>
          <w:sz w:val="24"/>
          <w:szCs w:val="24"/>
        </w:rPr>
        <w:t>采购人应当自政府采购合同签订之日起2个工作日内，将政府采购合同在省级以上人民政府财政部门指定的媒体上公告，但政府采购合同中涉及国家秘密、商业秘密的内容除外。</w:t>
      </w:r>
    </w:p>
    <w:p w14:paraId="3E3896F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1" w:firstLine="600" w:firstLineChars="250"/>
        <w:rPr>
          <w:rFonts w:cs="宋体"/>
          <w:color w:val="000000"/>
          <w:sz w:val="24"/>
          <w:szCs w:val="24"/>
        </w:rPr>
      </w:pPr>
      <w:r>
        <w:rPr>
          <w:rFonts w:hint="eastAsia" w:cs="宋体"/>
          <w:color w:val="000000"/>
          <w:sz w:val="24"/>
          <w:szCs w:val="24"/>
        </w:rPr>
        <w:t>35.4中标人一旦中标，未经采购代理机构（或采购人）事先给予书面同意不得转包、分包，亦不得将合同全部及任何权利、义务向第三方转让，否则将被视为严重违约，采购代理机构（或采购人）有权决定按照中标人中标后毁标、终止或解除合同等依约处理。</w:t>
      </w:r>
    </w:p>
    <w:p w14:paraId="233873F8">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476" w:leftChars="170" w:firstLine="118" w:firstLineChars="49"/>
        <w:rPr>
          <w:rFonts w:cs="宋体"/>
          <w:b/>
          <w:color w:val="000000"/>
          <w:sz w:val="24"/>
          <w:szCs w:val="24"/>
        </w:rPr>
      </w:pPr>
      <w:r>
        <w:rPr>
          <w:rFonts w:hint="eastAsia" w:cs="宋体"/>
          <w:b/>
          <w:color w:val="000000"/>
          <w:sz w:val="24"/>
          <w:szCs w:val="24"/>
        </w:rPr>
        <w:t>35.5违反35.1条、35.2条、35.4条的规定，给对方造成损失的，应承担赔偿责任。</w:t>
      </w:r>
    </w:p>
    <w:p w14:paraId="712B9111">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72" w:firstLineChars="196"/>
        <w:jc w:val="left"/>
        <w:rPr>
          <w:rFonts w:cs="宋体"/>
          <w:color w:val="000000"/>
          <w:sz w:val="24"/>
          <w:szCs w:val="24"/>
        </w:rPr>
      </w:pPr>
      <w:r>
        <w:rPr>
          <w:rFonts w:hint="eastAsia" w:cs="宋体"/>
          <w:b/>
          <w:color w:val="000000"/>
          <w:sz w:val="24"/>
          <w:szCs w:val="24"/>
        </w:rPr>
        <w:t>35.6</w:t>
      </w:r>
      <w:r>
        <w:rPr>
          <w:rFonts w:hint="eastAsia" w:cs="宋体"/>
          <w:color w:val="000000"/>
          <w:sz w:val="24"/>
          <w:szCs w:val="24"/>
        </w:rPr>
        <w:t>在合同履行中，采购人如需追加与合同标的相同的货物，在不改变合同其他条款的前提下，中标人可与采购人协商签订补充合同，但所有补充合同的采购金额不得超过原合同金额的百分之十。</w:t>
      </w:r>
      <w:bookmarkStart w:id="23" w:name="_Toc509771950"/>
      <w:bookmarkStart w:id="24" w:name="_Toc352761938"/>
    </w:p>
    <w:p w14:paraId="73C66396">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firstLine="472" w:firstLineChars="196"/>
        <w:jc w:val="center"/>
        <w:rPr>
          <w:rFonts w:cs="宋体"/>
          <w:b/>
          <w:bCs/>
          <w:color w:val="000000"/>
          <w:sz w:val="24"/>
          <w:szCs w:val="24"/>
        </w:rPr>
      </w:pPr>
      <w:r>
        <w:rPr>
          <w:rFonts w:hint="eastAsia" w:cs="宋体"/>
          <w:b/>
          <w:bCs/>
          <w:color w:val="000000"/>
          <w:sz w:val="24"/>
          <w:szCs w:val="24"/>
        </w:rPr>
        <w:t>八、保密和披露</w:t>
      </w:r>
      <w:bookmarkEnd w:id="23"/>
      <w:bookmarkEnd w:id="24"/>
    </w:p>
    <w:p w14:paraId="002CE68E">
      <w:pPr>
        <w:pStyle w:val="66"/>
        <w:pBdr>
          <w:top w:val="none" w:color="auto" w:sz="0" w:space="1"/>
          <w:left w:val="none" w:color="auto" w:sz="0" w:space="4"/>
          <w:bottom w:val="none" w:color="auto" w:sz="0" w:space="1"/>
          <w:right w:val="none" w:color="auto" w:sz="0" w:space="4"/>
        </w:pBdr>
        <w:tabs>
          <w:tab w:val="left" w:pos="360"/>
        </w:tabs>
        <w:adjustRightInd/>
        <w:spacing w:line="480" w:lineRule="exact"/>
        <w:ind w:left="39" w:leftChars="14" w:firstLine="472" w:firstLineChars="196"/>
        <w:rPr>
          <w:rFonts w:cs="宋体"/>
          <w:b/>
          <w:color w:val="000000"/>
          <w:sz w:val="24"/>
          <w:szCs w:val="24"/>
        </w:rPr>
      </w:pPr>
      <w:r>
        <w:rPr>
          <w:rFonts w:hint="eastAsia" w:cs="宋体"/>
          <w:b/>
          <w:color w:val="000000"/>
          <w:sz w:val="24"/>
          <w:szCs w:val="24"/>
        </w:rPr>
        <w:t>36、保密</w:t>
      </w:r>
    </w:p>
    <w:p w14:paraId="491756AE">
      <w:pPr>
        <w:pStyle w:val="66"/>
        <w:pBdr>
          <w:top w:val="none" w:color="auto" w:sz="0" w:space="1"/>
          <w:left w:val="none" w:color="auto" w:sz="0" w:space="4"/>
          <w:bottom w:val="none" w:color="auto" w:sz="0" w:space="1"/>
          <w:right w:val="none" w:color="auto" w:sz="0" w:space="4"/>
        </w:pBdr>
        <w:tabs>
          <w:tab w:val="left" w:pos="360"/>
        </w:tabs>
        <w:adjustRightInd/>
        <w:spacing w:line="480" w:lineRule="exact"/>
        <w:ind w:left="39" w:leftChars="14" w:firstLine="482" w:firstLineChars="200"/>
        <w:rPr>
          <w:rFonts w:cs="宋体"/>
          <w:b/>
          <w:color w:val="000000"/>
          <w:sz w:val="24"/>
          <w:szCs w:val="24"/>
        </w:rPr>
      </w:pPr>
      <w:r>
        <w:rPr>
          <w:rFonts w:hint="eastAsia" w:cs="宋体"/>
          <w:b/>
          <w:color w:val="000000"/>
          <w:sz w:val="24"/>
          <w:szCs w:val="24"/>
        </w:rPr>
        <w:t>投标人自领取招标文件之日起，须承诺承担本招标项目下保密义务，不得将因本次招标获得的信息向第三人外传。</w:t>
      </w:r>
    </w:p>
    <w:p w14:paraId="5A3DBF91">
      <w:pPr>
        <w:pStyle w:val="66"/>
        <w:pBdr>
          <w:top w:val="none" w:color="auto" w:sz="0" w:space="1"/>
          <w:left w:val="none" w:color="auto" w:sz="0" w:space="4"/>
          <w:bottom w:val="none" w:color="auto" w:sz="0" w:space="1"/>
          <w:right w:val="none" w:color="auto" w:sz="0" w:space="4"/>
        </w:pBdr>
        <w:tabs>
          <w:tab w:val="left" w:pos="360"/>
        </w:tabs>
        <w:adjustRightInd/>
        <w:spacing w:line="480" w:lineRule="exact"/>
        <w:ind w:left="476" w:leftChars="170" w:firstLine="118" w:firstLineChars="49"/>
        <w:rPr>
          <w:rFonts w:cs="宋体"/>
          <w:b/>
          <w:color w:val="000000"/>
          <w:sz w:val="24"/>
          <w:szCs w:val="24"/>
        </w:rPr>
      </w:pPr>
      <w:r>
        <w:rPr>
          <w:rFonts w:hint="eastAsia" w:cs="宋体"/>
          <w:b/>
          <w:color w:val="000000"/>
          <w:sz w:val="24"/>
          <w:szCs w:val="24"/>
        </w:rPr>
        <w:t>37、披露</w:t>
      </w:r>
    </w:p>
    <w:p w14:paraId="63C6713E">
      <w:pPr>
        <w:pStyle w:val="66"/>
        <w:pBdr>
          <w:top w:val="none" w:color="auto" w:sz="0" w:space="1"/>
          <w:left w:val="none" w:color="auto" w:sz="0" w:space="4"/>
          <w:bottom w:val="none" w:color="auto" w:sz="0" w:space="1"/>
          <w:right w:val="none" w:color="auto" w:sz="0" w:space="4"/>
        </w:pBdr>
        <w:tabs>
          <w:tab w:val="left" w:pos="360"/>
        </w:tabs>
        <w:adjustRightInd/>
        <w:spacing w:line="480" w:lineRule="exact"/>
        <w:ind w:firstLine="480" w:firstLineChars="200"/>
        <w:rPr>
          <w:rFonts w:cs="宋体"/>
          <w:color w:val="000000"/>
          <w:sz w:val="24"/>
          <w:szCs w:val="24"/>
        </w:rPr>
      </w:pPr>
      <w:r>
        <w:rPr>
          <w:rFonts w:hint="eastAsia" w:cs="宋体"/>
          <w:color w:val="000000"/>
          <w:sz w:val="24"/>
          <w:szCs w:val="24"/>
        </w:rPr>
        <w:t>37.1 采购人或采购代理机构有权将投标人提供的所有资料向有关政府部门或评审标书的有关人员披露。</w:t>
      </w:r>
    </w:p>
    <w:p w14:paraId="68B5A9D8">
      <w:pPr>
        <w:pStyle w:val="66"/>
        <w:pBdr>
          <w:top w:val="none" w:color="auto" w:sz="0" w:space="1"/>
          <w:left w:val="none" w:color="auto" w:sz="0" w:space="4"/>
          <w:bottom w:val="none" w:color="auto" w:sz="0" w:space="1"/>
          <w:right w:val="none" w:color="auto" w:sz="0" w:space="4"/>
        </w:pBdr>
        <w:tabs>
          <w:tab w:val="left" w:pos="360"/>
        </w:tabs>
        <w:adjustRightInd/>
        <w:spacing w:line="480" w:lineRule="exact"/>
        <w:ind w:firstLine="480" w:firstLineChars="200"/>
        <w:rPr>
          <w:rFonts w:cs="宋体"/>
          <w:color w:val="000000"/>
          <w:sz w:val="24"/>
          <w:szCs w:val="24"/>
        </w:rPr>
      </w:pPr>
      <w:r>
        <w:rPr>
          <w:rFonts w:hint="eastAsia" w:cs="宋体"/>
          <w:color w:val="000000"/>
          <w:sz w:val="24"/>
          <w:szCs w:val="24"/>
        </w:rPr>
        <w:t>37.2 在采购人或采购代理机构认为适当时、国家机关调查、审查、审计时以及其他符合法律规定的情形下，采购人或采购代理机构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2D2DD9BD">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480" w:lineRule="exact"/>
        <w:jc w:val="center"/>
        <w:textAlignment w:val="auto"/>
        <w:rPr>
          <w:rFonts w:ascii="宋体" w:hAnsi="宋体" w:cs="宋体"/>
          <w:color w:val="000000"/>
          <w:sz w:val="24"/>
        </w:rPr>
      </w:pPr>
      <w:bookmarkStart w:id="25" w:name="_Toc509771951"/>
      <w:bookmarkStart w:id="26" w:name="_Toc352761939"/>
      <w:r>
        <w:rPr>
          <w:rFonts w:hint="eastAsia" w:ascii="宋体" w:hAnsi="宋体" w:cs="宋体"/>
          <w:b/>
          <w:bCs/>
          <w:color w:val="000000"/>
          <w:sz w:val="24"/>
        </w:rPr>
        <w:t>九、询问、质疑</w:t>
      </w:r>
      <w:bookmarkEnd w:id="25"/>
      <w:bookmarkEnd w:id="26"/>
      <w:r>
        <w:rPr>
          <w:rFonts w:hint="eastAsia" w:ascii="宋体" w:hAnsi="宋体" w:cs="宋体"/>
          <w:b/>
          <w:bCs/>
          <w:color w:val="000000"/>
          <w:sz w:val="24"/>
        </w:rPr>
        <w:t>和投诉</w:t>
      </w:r>
    </w:p>
    <w:p w14:paraId="37FF551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96" w:firstLineChars="206"/>
        <w:textAlignment w:val="auto"/>
        <w:rPr>
          <w:rFonts w:ascii="宋体" w:hAnsi="宋体" w:cs="宋体"/>
          <w:b/>
          <w:color w:val="000000"/>
          <w:kern w:val="0"/>
          <w:sz w:val="24"/>
        </w:rPr>
      </w:pPr>
      <w:r>
        <w:rPr>
          <w:rFonts w:hint="eastAsia" w:ascii="宋体" w:hAnsi="宋体" w:cs="宋体"/>
          <w:b/>
          <w:color w:val="000000"/>
          <w:kern w:val="0"/>
          <w:sz w:val="24"/>
        </w:rPr>
        <w:t>38.询问</w:t>
      </w:r>
    </w:p>
    <w:p w14:paraId="2BA8902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firstLine="494" w:firstLineChars="206"/>
        <w:textAlignment w:val="auto"/>
        <w:rPr>
          <w:rFonts w:ascii="宋体" w:hAnsi="宋体" w:cs="宋体"/>
          <w:color w:val="000000"/>
          <w:kern w:val="0"/>
          <w:sz w:val="24"/>
        </w:rPr>
      </w:pPr>
      <w:r>
        <w:rPr>
          <w:rFonts w:hint="eastAsia" w:ascii="宋体" w:hAnsi="宋体" w:cs="宋体"/>
          <w:color w:val="000000"/>
          <w:kern w:val="0"/>
          <w:sz w:val="24"/>
        </w:rPr>
        <w:t>投标人对政府采购活动事项、采购文件有询问或疑问的，可以口头或书面形式向采购人或采购代理机构提出询问，采购人或采购代理机构</w:t>
      </w:r>
      <w:r>
        <w:rPr>
          <w:rFonts w:hint="eastAsia" w:ascii="宋体" w:hAnsi="宋体" w:cs="宋体"/>
          <w:color w:val="000000"/>
          <w:sz w:val="24"/>
        </w:rPr>
        <w:t>将在三个工作日内作出答复</w:t>
      </w:r>
      <w:r>
        <w:rPr>
          <w:rFonts w:hint="eastAsia" w:ascii="宋体" w:hAnsi="宋体" w:cs="宋体"/>
          <w:color w:val="000000"/>
          <w:kern w:val="0"/>
          <w:sz w:val="24"/>
        </w:rPr>
        <w:t>，但答复的内容不得涉及商业秘密。</w:t>
      </w:r>
    </w:p>
    <w:p w14:paraId="029642C4">
      <w:pPr>
        <w:pBdr>
          <w:top w:val="none" w:color="auto" w:sz="0" w:space="1"/>
          <w:left w:val="none" w:color="auto" w:sz="0" w:space="4"/>
          <w:bottom w:val="none" w:color="auto" w:sz="0" w:space="1"/>
          <w:right w:val="none" w:color="auto" w:sz="0" w:space="4"/>
        </w:pBdr>
        <w:adjustRightInd w:val="0"/>
        <w:snapToGrid w:val="0"/>
        <w:spacing w:line="480" w:lineRule="exact"/>
        <w:ind w:firstLine="482" w:firstLineChars="200"/>
        <w:rPr>
          <w:rFonts w:ascii="宋体" w:hAnsi="宋体" w:cs="宋体"/>
          <w:color w:val="auto"/>
          <w:sz w:val="24"/>
        </w:rPr>
      </w:pPr>
      <w:r>
        <w:rPr>
          <w:rFonts w:hint="eastAsia" w:ascii="宋体" w:hAnsi="宋体" w:cs="宋体"/>
          <w:b/>
          <w:color w:val="auto"/>
          <w:kern w:val="0"/>
          <w:sz w:val="24"/>
        </w:rPr>
        <w:t>39.质疑</w:t>
      </w:r>
    </w:p>
    <w:p w14:paraId="3F33629D">
      <w:pPr>
        <w:pBdr>
          <w:top w:val="none" w:color="auto" w:sz="0" w:space="1"/>
          <w:left w:val="none" w:color="auto" w:sz="0" w:space="4"/>
          <w:bottom w:val="none" w:color="auto" w:sz="0" w:space="1"/>
          <w:right w:val="none" w:color="auto" w:sz="0" w:space="4"/>
        </w:pBdr>
        <w:spacing w:line="480" w:lineRule="exact"/>
        <w:ind w:firstLine="494" w:firstLineChars="206"/>
        <w:rPr>
          <w:rFonts w:ascii="宋体" w:hAnsi="宋体" w:cs="宋体"/>
          <w:color w:val="000000"/>
          <w:kern w:val="0"/>
          <w:sz w:val="24"/>
        </w:rPr>
      </w:pPr>
      <w:r>
        <w:rPr>
          <w:rFonts w:hint="eastAsia" w:ascii="宋体" w:hAnsi="宋体" w:cs="宋体"/>
          <w:color w:val="000000"/>
          <w:kern w:val="0"/>
          <w:sz w:val="24"/>
        </w:rPr>
        <w:t>39.1 招标程序受《中华人民共和国政府采购法》和相关法律法规的约束，并受到严格的内部监督，以确保授予合同过程的公平公正。</w:t>
      </w:r>
    </w:p>
    <w:p w14:paraId="6985DB69">
      <w:pPr>
        <w:pBdr>
          <w:top w:val="none" w:color="auto" w:sz="0" w:space="1"/>
          <w:left w:val="none" w:color="auto" w:sz="0" w:space="4"/>
          <w:bottom w:val="none" w:color="auto" w:sz="0" w:space="1"/>
          <w:right w:val="none" w:color="auto" w:sz="0" w:space="4"/>
        </w:pBdr>
        <w:spacing w:line="480" w:lineRule="exact"/>
        <w:ind w:firstLine="494" w:firstLineChars="206"/>
        <w:rPr>
          <w:rFonts w:hint="eastAsia" w:ascii="宋体" w:hAnsi="宋体" w:cs="宋体"/>
          <w:b w:val="0"/>
          <w:bCs w:val="0"/>
          <w:color w:val="000000"/>
          <w:kern w:val="0"/>
          <w:sz w:val="24"/>
        </w:rPr>
      </w:pPr>
      <w:r>
        <w:rPr>
          <w:rFonts w:hint="eastAsia" w:ascii="宋体" w:hAnsi="宋体" w:cs="宋体"/>
          <w:b w:val="0"/>
          <w:bCs w:val="0"/>
          <w:color w:val="000000"/>
          <w:kern w:val="0"/>
          <w:sz w:val="24"/>
        </w:rPr>
        <w:t>39.2投标人认为采购文件、采购过程、中标或者成交结果使自己的权益受到损害的，可以在知道或者应知其权益受到损害之日起7个工作日内，通过政府采购平台进入“项目质疑管理”栏目向采购人、采购代理机构在线提出质疑：</w:t>
      </w:r>
    </w:p>
    <w:p w14:paraId="4D9B7D35">
      <w:pPr>
        <w:pBdr>
          <w:top w:val="none" w:color="auto" w:sz="0" w:space="1"/>
          <w:left w:val="none" w:color="auto" w:sz="0" w:space="4"/>
          <w:bottom w:val="none" w:color="auto" w:sz="0" w:space="1"/>
          <w:right w:val="none" w:color="auto" w:sz="0" w:space="4"/>
        </w:pBdr>
        <w:spacing w:line="480" w:lineRule="exact"/>
        <w:ind w:firstLine="494" w:firstLineChars="206"/>
        <w:rPr>
          <w:rFonts w:hint="eastAsia" w:ascii="宋体" w:hAnsi="宋体" w:cs="宋体"/>
          <w:b w:val="0"/>
          <w:bCs w:val="0"/>
          <w:color w:val="000000"/>
          <w:kern w:val="0"/>
          <w:sz w:val="24"/>
        </w:rPr>
      </w:pPr>
      <w:r>
        <w:rPr>
          <w:rFonts w:hint="eastAsia" w:ascii="宋体" w:hAnsi="宋体" w:cs="宋体"/>
          <w:b w:val="0"/>
          <w:bCs w:val="0"/>
          <w:color w:val="000000"/>
          <w:kern w:val="0"/>
          <w:sz w:val="24"/>
        </w:rPr>
        <w:t>（1）对</w:t>
      </w:r>
      <w:r>
        <w:rPr>
          <w:rFonts w:hint="eastAsia" w:ascii="宋体" w:hAnsi="宋体" w:cs="宋体"/>
          <w:b w:val="0"/>
          <w:bCs w:val="0"/>
          <w:color w:val="000000"/>
          <w:kern w:val="0"/>
          <w:sz w:val="24"/>
          <w:lang w:val="en-US" w:eastAsia="zh-CN"/>
        </w:rPr>
        <w:t>招标</w:t>
      </w:r>
      <w:r>
        <w:rPr>
          <w:rFonts w:hint="eastAsia" w:ascii="宋体" w:hAnsi="宋体" w:cs="宋体"/>
          <w:b w:val="0"/>
          <w:bCs w:val="0"/>
          <w:color w:val="000000"/>
          <w:kern w:val="0"/>
          <w:sz w:val="24"/>
        </w:rPr>
        <w:t>文件提出质疑的，应当在获取</w:t>
      </w:r>
      <w:r>
        <w:rPr>
          <w:rFonts w:hint="eastAsia" w:ascii="宋体" w:hAnsi="宋体" w:cs="宋体"/>
          <w:b w:val="0"/>
          <w:bCs w:val="0"/>
          <w:color w:val="000000"/>
          <w:kern w:val="0"/>
          <w:sz w:val="24"/>
          <w:lang w:val="en-US" w:eastAsia="zh-CN"/>
        </w:rPr>
        <w:t>招标</w:t>
      </w:r>
      <w:r>
        <w:rPr>
          <w:rFonts w:hint="eastAsia" w:ascii="宋体" w:hAnsi="宋体" w:cs="宋体"/>
          <w:b w:val="0"/>
          <w:bCs w:val="0"/>
          <w:color w:val="000000"/>
          <w:kern w:val="0"/>
          <w:sz w:val="24"/>
        </w:rPr>
        <w:t>文件或者</w:t>
      </w:r>
      <w:r>
        <w:rPr>
          <w:rFonts w:hint="eastAsia" w:ascii="宋体" w:hAnsi="宋体" w:cs="宋体"/>
          <w:b w:val="0"/>
          <w:bCs w:val="0"/>
          <w:color w:val="000000"/>
          <w:kern w:val="0"/>
          <w:sz w:val="24"/>
          <w:lang w:val="en-US" w:eastAsia="zh-CN"/>
        </w:rPr>
        <w:t>招标</w:t>
      </w:r>
      <w:r>
        <w:rPr>
          <w:rFonts w:hint="eastAsia" w:ascii="宋体" w:hAnsi="宋体" w:cs="宋体"/>
          <w:b w:val="0"/>
          <w:bCs w:val="0"/>
          <w:color w:val="000000"/>
          <w:kern w:val="0"/>
          <w:sz w:val="24"/>
        </w:rPr>
        <w:t>文件公告期限届满之日起七个工作日内提出。</w:t>
      </w:r>
    </w:p>
    <w:p w14:paraId="3EBFACA4">
      <w:pPr>
        <w:pBdr>
          <w:top w:val="none" w:color="auto" w:sz="0" w:space="1"/>
          <w:left w:val="none" w:color="auto" w:sz="0" w:space="4"/>
          <w:bottom w:val="none" w:color="auto" w:sz="0" w:space="1"/>
          <w:right w:val="none" w:color="auto" w:sz="0" w:space="4"/>
        </w:pBdr>
        <w:spacing w:line="480" w:lineRule="exact"/>
        <w:ind w:firstLine="494" w:firstLineChars="206"/>
        <w:rPr>
          <w:rFonts w:hint="eastAsia" w:ascii="宋体" w:hAnsi="宋体" w:cs="宋体"/>
          <w:b w:val="0"/>
          <w:bCs w:val="0"/>
          <w:color w:val="000000"/>
          <w:kern w:val="0"/>
          <w:sz w:val="24"/>
        </w:rPr>
      </w:pPr>
      <w:r>
        <w:rPr>
          <w:rFonts w:hint="eastAsia" w:ascii="宋体" w:hAnsi="宋体" w:cs="宋体"/>
          <w:b w:val="0"/>
          <w:bCs w:val="0"/>
          <w:color w:val="000000"/>
          <w:kern w:val="0"/>
          <w:sz w:val="24"/>
        </w:rPr>
        <w:t>（2）</w:t>
      </w:r>
      <w:r>
        <w:rPr>
          <w:rFonts w:hint="eastAsia" w:ascii="宋体" w:hAnsi="宋体" w:cs="宋体"/>
          <w:b w:val="0"/>
          <w:bCs w:val="0"/>
          <w:color w:val="000000"/>
          <w:kern w:val="0"/>
          <w:sz w:val="24"/>
          <w:lang w:val="en-US" w:eastAsia="zh-CN"/>
        </w:rPr>
        <w:t>投标人</w:t>
      </w:r>
      <w:r>
        <w:rPr>
          <w:rFonts w:hint="eastAsia" w:ascii="宋体" w:hAnsi="宋体" w:cs="宋体"/>
          <w:b w:val="0"/>
          <w:bCs w:val="0"/>
          <w:color w:val="000000"/>
          <w:kern w:val="0"/>
          <w:sz w:val="24"/>
        </w:rPr>
        <w:t>的质疑，应在法定质疑期内一次性提出针对同一采购程序环节的质疑。</w:t>
      </w:r>
    </w:p>
    <w:p w14:paraId="704D2F4D">
      <w:pPr>
        <w:pBdr>
          <w:top w:val="none" w:color="auto" w:sz="0" w:space="1"/>
          <w:left w:val="none" w:color="auto" w:sz="0" w:space="4"/>
          <w:bottom w:val="none" w:color="auto" w:sz="0" w:space="1"/>
          <w:right w:val="none" w:color="auto" w:sz="0" w:space="4"/>
        </w:pBdr>
        <w:spacing w:line="480" w:lineRule="exact"/>
        <w:ind w:firstLine="494" w:firstLineChars="206"/>
        <w:rPr>
          <w:rFonts w:ascii="宋体" w:hAnsi="宋体" w:cs="宋体"/>
          <w:b w:val="0"/>
          <w:bCs w:val="0"/>
          <w:color w:val="000000"/>
          <w:kern w:val="0"/>
          <w:sz w:val="24"/>
        </w:rPr>
      </w:pPr>
      <w:r>
        <w:rPr>
          <w:rFonts w:hint="eastAsia" w:ascii="宋体" w:hAnsi="宋体" w:cs="宋体"/>
          <w:b w:val="0"/>
          <w:bCs w:val="0"/>
          <w:color w:val="000000"/>
          <w:kern w:val="0"/>
          <w:sz w:val="24"/>
        </w:rPr>
        <w:t>（3）政府采购平台自动登记收到质疑的时间，从次日计算答复期限。</w:t>
      </w:r>
    </w:p>
    <w:p w14:paraId="3C1E12F9">
      <w:pPr>
        <w:pBdr>
          <w:top w:val="none" w:color="auto" w:sz="0" w:space="1"/>
          <w:left w:val="none" w:color="auto" w:sz="0" w:space="4"/>
          <w:bottom w:val="none" w:color="auto" w:sz="0" w:space="1"/>
          <w:right w:val="none" w:color="auto" w:sz="0" w:space="4"/>
        </w:pBdr>
        <w:spacing w:line="480" w:lineRule="exact"/>
        <w:ind w:firstLine="494" w:firstLineChars="206"/>
        <w:rPr>
          <w:rFonts w:ascii="宋体" w:hAnsi="宋体" w:cs="宋体"/>
          <w:color w:val="000000"/>
          <w:kern w:val="0"/>
          <w:sz w:val="24"/>
        </w:rPr>
      </w:pPr>
      <w:r>
        <w:rPr>
          <w:rFonts w:hint="eastAsia" w:ascii="宋体" w:hAnsi="宋体" w:cs="宋体"/>
          <w:color w:val="000000"/>
          <w:kern w:val="0"/>
          <w:sz w:val="24"/>
        </w:rPr>
        <w:t>39.3</w:t>
      </w:r>
      <w:r>
        <w:rPr>
          <w:rFonts w:hint="eastAsia" w:ascii="宋体" w:hAnsi="宋体" w:cs="宋体"/>
          <w:b w:val="0"/>
          <w:bCs w:val="0"/>
          <w:color w:val="000000"/>
          <w:kern w:val="0"/>
          <w:sz w:val="24"/>
        </w:rPr>
        <w:t>提出质疑的投标人（以下简称质疑供应商）应当是参与所质疑项目采购活动的投标人。潜在投标人</w:t>
      </w:r>
      <w:r>
        <w:rPr>
          <w:rFonts w:hint="eastAsia" w:ascii="宋体" w:hAnsi="宋体" w:cs="宋体"/>
          <w:color w:val="000000"/>
          <w:kern w:val="0"/>
          <w:sz w:val="24"/>
        </w:rPr>
        <w:t>已依法获取其可质疑的采购文件的，可以对该文件提出质疑。对采购文件提出质疑的，应当在获取采购文件或者采购文件公告期限届满之日起7个工作日内提出。</w:t>
      </w:r>
    </w:p>
    <w:p w14:paraId="6B20CF3C">
      <w:pPr>
        <w:pBdr>
          <w:top w:val="none" w:color="auto" w:sz="0" w:space="1"/>
          <w:left w:val="none" w:color="auto" w:sz="0" w:space="4"/>
          <w:bottom w:val="none" w:color="auto" w:sz="0" w:space="1"/>
          <w:right w:val="none" w:color="auto" w:sz="0" w:space="4"/>
        </w:pBdr>
        <w:spacing w:line="480" w:lineRule="exact"/>
        <w:ind w:left="319" w:leftChars="114" w:firstLine="252" w:firstLineChars="105"/>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hint="eastAsia" w:ascii="宋体" w:hAnsi="宋体" w:cs="宋体"/>
          <w:color w:val="000000"/>
          <w:kern w:val="0"/>
          <w:sz w:val="24"/>
          <w:lang w:val="en-US" w:eastAsia="zh-CN"/>
        </w:rPr>
        <w:t>4</w:t>
      </w:r>
      <w:r>
        <w:rPr>
          <w:rFonts w:hint="eastAsia" w:ascii="宋体" w:hAnsi="宋体" w:cs="宋体"/>
          <w:color w:val="000000"/>
          <w:kern w:val="0"/>
          <w:sz w:val="24"/>
        </w:rPr>
        <w:t>质疑材料要求</w:t>
      </w:r>
    </w:p>
    <w:p w14:paraId="45DC2A3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投标人</w:t>
      </w:r>
      <w:r>
        <w:rPr>
          <w:rFonts w:hint="eastAsia" w:ascii="宋体" w:hAnsi="宋体" w:cs="宋体"/>
          <w:color w:val="000000"/>
          <w:kern w:val="0"/>
          <w:sz w:val="24"/>
        </w:rPr>
        <w:t>提起在线质疑，应当按照《政府采购质疑和投诉办法》有关规定如实填写事项及信息，在线提交质疑函及必要的证明材料纸质版扫描件或图片(支持格式：DOC、DOCX、PDF、JPG、PNG、GIF)。</w:t>
      </w:r>
    </w:p>
    <w:p w14:paraId="56D14F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在线质疑由</w:t>
      </w:r>
      <w:r>
        <w:rPr>
          <w:rFonts w:hint="eastAsia" w:ascii="宋体" w:hAnsi="宋体" w:cs="宋体"/>
          <w:color w:val="000000"/>
          <w:kern w:val="0"/>
          <w:sz w:val="24"/>
          <w:lang w:val="en-US" w:eastAsia="zh-CN"/>
        </w:rPr>
        <w:t>投标人</w:t>
      </w:r>
      <w:r>
        <w:rPr>
          <w:rFonts w:hint="eastAsia" w:ascii="宋体" w:hAnsi="宋体" w:cs="宋体"/>
          <w:color w:val="000000"/>
          <w:kern w:val="0"/>
          <w:sz w:val="24"/>
        </w:rPr>
        <w:t>委托代理人提起的，还需上传授权委托书及被委托人身份证明，授权委托书应当载明委托人及被委托人的姓名或名称、代理事项、具体权限、期限等。</w:t>
      </w:r>
    </w:p>
    <w:p w14:paraId="22A5196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lang w:val="en-US" w:eastAsia="zh-CN"/>
        </w:rPr>
        <w:t>投标人</w:t>
      </w:r>
      <w:r>
        <w:rPr>
          <w:rFonts w:hint="eastAsia" w:ascii="宋体" w:hAnsi="宋体" w:cs="宋体"/>
          <w:color w:val="000000"/>
          <w:kern w:val="0"/>
          <w:sz w:val="24"/>
        </w:rPr>
        <w:t>为法人或者其他组织的，相关材料由法定代表人、主要负责人或者其授权代表签名或者盖章并加盖公章；</w:t>
      </w:r>
      <w:r>
        <w:rPr>
          <w:rFonts w:hint="eastAsia" w:ascii="宋体" w:hAnsi="宋体" w:cs="宋体"/>
          <w:color w:val="000000"/>
          <w:kern w:val="0"/>
          <w:sz w:val="24"/>
          <w:lang w:val="en-US" w:eastAsia="zh-CN"/>
        </w:rPr>
        <w:t>投标人</w:t>
      </w:r>
      <w:r>
        <w:rPr>
          <w:rFonts w:hint="eastAsia" w:ascii="宋体" w:hAnsi="宋体" w:cs="宋体"/>
          <w:color w:val="000000"/>
          <w:kern w:val="0"/>
          <w:sz w:val="24"/>
        </w:rPr>
        <w:t>为自然人的，相关材料由本人签名。</w:t>
      </w:r>
    </w:p>
    <w:p w14:paraId="37B3C41C">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3</w:t>
      </w:r>
      <w:r>
        <w:rPr>
          <w:rFonts w:hint="eastAsia" w:ascii="宋体" w:hAnsi="宋体" w:cs="宋体"/>
          <w:color w:val="000000"/>
          <w:kern w:val="0"/>
          <w:sz w:val="24"/>
          <w:lang w:val="en-US" w:eastAsia="zh-CN"/>
        </w:rPr>
        <w:t>9</w:t>
      </w:r>
      <w:r>
        <w:rPr>
          <w:rFonts w:hint="eastAsia" w:ascii="宋体" w:hAnsi="宋体" w:cs="宋体"/>
          <w:color w:val="000000"/>
          <w:kern w:val="0"/>
          <w:sz w:val="24"/>
        </w:rPr>
        <w:t>.</w:t>
      </w:r>
      <w:r>
        <w:rPr>
          <w:rFonts w:hint="eastAsia" w:ascii="宋体" w:hAnsi="宋体" w:cs="宋体"/>
          <w:color w:val="000000"/>
          <w:kern w:val="0"/>
          <w:sz w:val="24"/>
          <w:lang w:val="en-US" w:eastAsia="zh-CN"/>
        </w:rPr>
        <w:t>5</w:t>
      </w:r>
      <w:r>
        <w:rPr>
          <w:rFonts w:hint="eastAsia" w:ascii="宋体" w:hAnsi="宋体" w:cs="宋体"/>
          <w:color w:val="000000"/>
          <w:kern w:val="0"/>
          <w:sz w:val="24"/>
        </w:rPr>
        <w:t>在线质疑答复</w:t>
      </w:r>
    </w:p>
    <w:p w14:paraId="6D2D90C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采购人委托采购代理机构采购的，</w:t>
      </w:r>
      <w:r>
        <w:rPr>
          <w:rFonts w:hint="eastAsia" w:ascii="宋体" w:hAnsi="宋体" w:cs="宋体"/>
          <w:color w:val="000000"/>
          <w:kern w:val="0"/>
          <w:sz w:val="24"/>
          <w:lang w:val="en-US" w:eastAsia="zh-CN"/>
        </w:rPr>
        <w:t>投标人</w:t>
      </w:r>
      <w:r>
        <w:rPr>
          <w:rFonts w:hint="eastAsia" w:ascii="宋体" w:hAnsi="宋体" w:cs="宋体"/>
          <w:color w:val="000000"/>
          <w:kern w:val="0"/>
          <w:sz w:val="24"/>
        </w:rPr>
        <w:t>可以向采购代理机构提出质疑，采购代理机构应当依法就采购人委托授权范围内的事项作出答复。采购人、采购代理机构收到在线质疑后，应当按照政府采购相关规定，在7个工作日内通过政府采购平台对</w:t>
      </w:r>
      <w:r>
        <w:rPr>
          <w:rFonts w:hint="eastAsia" w:ascii="宋体" w:hAnsi="宋体" w:cs="宋体"/>
          <w:color w:val="000000"/>
          <w:kern w:val="0"/>
          <w:sz w:val="24"/>
          <w:lang w:val="en-US" w:eastAsia="zh-CN"/>
        </w:rPr>
        <w:t>投标人</w:t>
      </w:r>
      <w:r>
        <w:rPr>
          <w:rFonts w:hint="eastAsia" w:ascii="宋体" w:hAnsi="宋体" w:cs="宋体"/>
          <w:color w:val="000000"/>
          <w:kern w:val="0"/>
          <w:sz w:val="24"/>
        </w:rPr>
        <w:t>依法提出的质疑作出答复，但答复的内容不得涉及商业秘密。质疑</w:t>
      </w:r>
      <w:r>
        <w:rPr>
          <w:rFonts w:hint="eastAsia" w:ascii="宋体" w:hAnsi="宋体" w:cs="宋体"/>
          <w:color w:val="000000"/>
          <w:kern w:val="0"/>
          <w:sz w:val="24"/>
          <w:lang w:val="en-US" w:eastAsia="zh-CN"/>
        </w:rPr>
        <w:t>投标人</w:t>
      </w:r>
      <w:r>
        <w:rPr>
          <w:rFonts w:hint="eastAsia" w:ascii="宋体" w:hAnsi="宋体" w:cs="宋体"/>
          <w:color w:val="000000"/>
          <w:kern w:val="0"/>
          <w:sz w:val="24"/>
        </w:rPr>
        <w:t>通过政府采购平台在线接收质疑答复结果。</w:t>
      </w:r>
    </w:p>
    <w:p w14:paraId="6C74BC5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对采购文件质疑的处理。采购人或采购代理机构应当对被质疑的采购文件相关内容进行核实并逐一作出答复；必要时，可邀请不少于3名以上单数政府采购专家对质疑内容进行审核，并依据专家意见进行答复。</w:t>
      </w:r>
    </w:p>
    <w:p w14:paraId="67282971">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对采购过程质疑的处理。采购人、采购代理机构应当对质疑内容进行核实，并依据核实结果进行答复，必要时应出具相关依据。</w:t>
      </w:r>
    </w:p>
    <w:p w14:paraId="67389572">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color w:val="000000"/>
          <w:kern w:val="0"/>
          <w:sz w:val="24"/>
        </w:rPr>
      </w:pPr>
      <w:r>
        <w:rPr>
          <w:rFonts w:hint="eastAsia" w:ascii="宋体" w:hAnsi="宋体" w:cs="宋体"/>
          <w:color w:val="000000"/>
          <w:kern w:val="0"/>
          <w:sz w:val="24"/>
        </w:rPr>
        <w:t>对中标、成交结果质疑的处理。质疑内容属于评审报告中已有结论性意见的，采购人、采购代理机构可依据评审报告意见答复；必要时，采购人或采购代理机构应当组织原评审委员会协助处理质疑事项，并依据评审委员会出具的意见进行答复。质疑内容涉及原评审存在资格性检查认定错误、实质性条款评判错误、分值汇总计算错误、价格计算错误、分项评分和客观分评分错误情形的，由原评审委员会予以明确，并书面陈述是否产生错误、原因和事实依据。质疑供应商提供的证明材料属于其他供应商投标(响应)文件未公开内容的，采购人或采购代理机构应当要求质疑供应商提供书面材料证明其合法来源。</w:t>
      </w:r>
    </w:p>
    <w:p w14:paraId="172E380A">
      <w:pPr>
        <w:pBdr>
          <w:top w:val="none" w:color="auto" w:sz="0" w:space="1"/>
          <w:left w:val="none" w:color="auto" w:sz="0" w:space="4"/>
          <w:bottom w:val="none" w:color="auto" w:sz="0" w:space="1"/>
          <w:right w:val="none" w:color="auto" w:sz="0" w:space="4"/>
        </w:pBdr>
        <w:spacing w:line="480" w:lineRule="exact"/>
        <w:ind w:firstLine="494" w:firstLineChars="206"/>
        <w:rPr>
          <w:rFonts w:ascii="宋体" w:hAnsi="宋体" w:cs="宋体"/>
          <w:color w:val="000000"/>
          <w:kern w:val="0"/>
          <w:sz w:val="24"/>
        </w:rPr>
      </w:pPr>
      <w:r>
        <w:rPr>
          <w:rFonts w:hint="eastAsia" w:ascii="宋体" w:hAnsi="宋体" w:cs="宋体"/>
          <w:color w:val="000000"/>
          <w:kern w:val="0"/>
          <w:sz w:val="24"/>
        </w:rPr>
        <w:t>39.6 有下列情形之一的，属于无效质疑，采购人或采购代理机构可不予受理：</w:t>
      </w:r>
    </w:p>
    <w:p w14:paraId="0FEAFB66">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（1）未在有效期限内提出质疑的；</w:t>
      </w:r>
    </w:p>
    <w:p w14:paraId="7B85715D">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（2）质疑未按格式要求以书面形式提出的；</w:t>
      </w:r>
    </w:p>
    <w:p w14:paraId="1F3FFBFC">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（3）质疑事项已经进入投诉或者诉讼程序的；</w:t>
      </w:r>
    </w:p>
    <w:p w14:paraId="73B88FBA">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（4）所提交材料未明示属于质疑材料的；</w:t>
      </w:r>
    </w:p>
    <w:p w14:paraId="05A64212">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（5）投标人对招标文件条款或技术参数有异议，未在开标前通过澄清或修改程序提出，并且投标人已经参与投标，而于开标后对招标文件提出质疑的；</w:t>
      </w:r>
    </w:p>
    <w:p w14:paraId="619AF198">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（6）在提出本次质疑前半年内连续三次质疑而无事实依据的；</w:t>
      </w:r>
    </w:p>
    <w:p w14:paraId="4267F4D0">
      <w:pPr>
        <w:pBdr>
          <w:top w:val="none" w:color="auto" w:sz="0" w:space="1"/>
          <w:left w:val="none" w:color="auto" w:sz="0" w:space="4"/>
          <w:bottom w:val="none" w:color="auto" w:sz="0" w:space="1"/>
          <w:right w:val="none" w:color="auto" w:sz="0" w:space="4"/>
        </w:pBdr>
        <w:spacing w:line="480" w:lineRule="exact"/>
        <w:ind w:firstLine="360" w:firstLineChars="150"/>
        <w:rPr>
          <w:rFonts w:ascii="宋体" w:hAnsi="宋体" w:cs="宋体"/>
          <w:color w:val="000000"/>
          <w:kern w:val="0"/>
          <w:sz w:val="24"/>
        </w:rPr>
      </w:pPr>
      <w:r>
        <w:rPr>
          <w:rFonts w:hint="eastAsia" w:ascii="宋体" w:hAnsi="宋体" w:cs="宋体"/>
          <w:color w:val="000000"/>
          <w:kern w:val="0"/>
          <w:sz w:val="24"/>
        </w:rPr>
        <w:t>（7）其它不符合受理条件的情形。</w:t>
      </w:r>
    </w:p>
    <w:p w14:paraId="59EC1FA3">
      <w:pPr>
        <w:pBdr>
          <w:top w:val="none" w:color="auto" w:sz="0" w:space="1"/>
          <w:left w:val="none" w:color="auto" w:sz="0" w:space="4"/>
          <w:bottom w:val="none" w:color="auto" w:sz="0" w:space="1"/>
          <w:right w:val="none" w:color="auto" w:sz="0" w:space="4"/>
        </w:pBdr>
        <w:spacing w:line="480" w:lineRule="exact"/>
        <w:ind w:firstLine="494" w:firstLineChars="206"/>
        <w:rPr>
          <w:rFonts w:ascii="宋体" w:hAnsi="宋体" w:cs="宋体"/>
          <w:color w:val="000000"/>
          <w:kern w:val="0"/>
          <w:sz w:val="24"/>
        </w:rPr>
      </w:pPr>
      <w:r>
        <w:rPr>
          <w:rFonts w:hint="eastAsia" w:ascii="宋体" w:hAnsi="宋体" w:cs="宋体"/>
          <w:color w:val="000000"/>
          <w:kern w:val="0"/>
          <w:sz w:val="24"/>
        </w:rPr>
        <w:t>39.</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 投标人进行虚假和恶意质疑的，采购人或采购代理机构可以提请政府采购监管部门将其列入不良记录名单，在一至三年内禁止参加政府采购活动，并将处理决定在相关政府采购媒体上公布。</w:t>
      </w:r>
    </w:p>
    <w:p w14:paraId="276395EB">
      <w:pPr>
        <w:pBdr>
          <w:top w:val="none" w:color="auto" w:sz="0" w:space="1"/>
          <w:left w:val="none" w:color="auto" w:sz="0" w:space="4"/>
          <w:bottom w:val="none" w:color="auto" w:sz="0" w:space="1"/>
          <w:right w:val="none" w:color="auto" w:sz="0" w:space="4"/>
        </w:pBdr>
        <w:adjustRightInd w:val="0"/>
        <w:snapToGrid w:val="0"/>
        <w:spacing w:line="480" w:lineRule="exact"/>
        <w:ind w:firstLine="482" w:firstLineChars="200"/>
        <w:rPr>
          <w:rFonts w:ascii="宋体" w:hAnsi="宋体" w:cs="宋体"/>
          <w:b/>
          <w:color w:val="000000"/>
          <w:kern w:val="0"/>
          <w:sz w:val="24"/>
        </w:rPr>
      </w:pPr>
      <w:r>
        <w:rPr>
          <w:rFonts w:hint="eastAsia" w:ascii="宋体" w:hAnsi="宋体" w:cs="宋体"/>
          <w:b/>
          <w:color w:val="000000"/>
          <w:kern w:val="0"/>
          <w:sz w:val="24"/>
        </w:rPr>
        <w:t>40、投诉</w:t>
      </w:r>
    </w:p>
    <w:p w14:paraId="7C6D481F">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kern w:val="0"/>
          <w:sz w:val="24"/>
        </w:rPr>
        <w:t>40.1质疑供应商对采购人、采购代理机构的答复不满意，或者采购人、采购代理机构未在规定时间内作出答复的，可以在答复期满后15个工作日内，</w:t>
      </w:r>
      <w:r>
        <w:rPr>
          <w:rFonts w:hint="eastAsia" w:ascii="宋体" w:hAnsi="宋体" w:cs="宋体"/>
          <w:color w:val="000000"/>
          <w:sz w:val="24"/>
        </w:rPr>
        <w:t>按政府采购相关法律法规规章的规定及程序，向同级财政部门提出投诉。投诉书应当包括下列内容：</w:t>
      </w:r>
    </w:p>
    <w:p w14:paraId="2D83EBDB">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（1）投诉人和被投诉人的姓名或者名称、通讯地址、邮编、联系人及联系电话；</w:t>
      </w:r>
    </w:p>
    <w:p w14:paraId="0FF0D8E2">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（2）质疑和质疑答复情况说明及相关证明材料；</w:t>
      </w:r>
    </w:p>
    <w:p w14:paraId="1AEDEAC3">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（3）具体、明确的投诉事项和与投诉事项相关的投诉请求；</w:t>
      </w:r>
    </w:p>
    <w:p w14:paraId="272F3432">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（4）事实依据；</w:t>
      </w:r>
    </w:p>
    <w:p w14:paraId="631AA5EF">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（5）法律依据；</w:t>
      </w:r>
    </w:p>
    <w:p w14:paraId="333AB976">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（6）提起投诉的日期。</w:t>
      </w:r>
    </w:p>
    <w:p w14:paraId="00C82118">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投诉书应当由投标人法定代表人或其授权的代理人签字并加盖投标人单位章，投诉书由授权的代理人签字的应附投标人法定代表人委托授权书。</w:t>
      </w:r>
    </w:p>
    <w:p w14:paraId="4AFC5CF4">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40.2投诉人提起投诉应当符合下列条件：</w:t>
      </w:r>
    </w:p>
    <w:p w14:paraId="56F468EB">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（1）提起投诉前已依法进行质疑；</w:t>
      </w:r>
    </w:p>
    <w:p w14:paraId="0C0B3502">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（2）投诉书内容符合本办法的规定；</w:t>
      </w:r>
    </w:p>
    <w:p w14:paraId="000C8AD3">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（3）在投诉有效期内提起投诉；</w:t>
      </w:r>
    </w:p>
    <w:p w14:paraId="2BBD07B5">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（4）同一投诉事项未经财政部门投诉处理；</w:t>
      </w:r>
    </w:p>
    <w:p w14:paraId="58BEE0F9">
      <w:pPr>
        <w:pBdr>
          <w:top w:val="none" w:color="auto" w:sz="0" w:space="1"/>
          <w:left w:val="none" w:color="auto" w:sz="0" w:space="4"/>
          <w:bottom w:val="none" w:color="auto" w:sz="0" w:space="1"/>
          <w:right w:val="none" w:color="auto" w:sz="0" w:space="4"/>
        </w:pBdr>
        <w:adjustRightInd w:val="0"/>
        <w:snapToGrid w:val="0"/>
        <w:spacing w:line="480" w:lineRule="exact"/>
        <w:ind w:firstLine="480" w:firstLineChars="200"/>
        <w:rPr>
          <w:rFonts w:ascii="宋体" w:hAnsi="宋体" w:cs="宋体"/>
          <w:color w:val="000000"/>
          <w:sz w:val="24"/>
        </w:rPr>
      </w:pPr>
      <w:r>
        <w:rPr>
          <w:rFonts w:hint="eastAsia" w:ascii="宋体" w:hAnsi="宋体" w:cs="宋体"/>
          <w:color w:val="000000"/>
          <w:sz w:val="24"/>
        </w:rPr>
        <w:t>（5）财政部门规定的其他条件。</w:t>
      </w:r>
    </w:p>
    <w:p w14:paraId="6F53E438">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Autospacing="0" w:afterAutospacing="0" w:line="480" w:lineRule="exact"/>
        <w:jc w:val="center"/>
        <w:textAlignment w:val="auto"/>
        <w:rPr>
          <w:rFonts w:ascii="宋体" w:hAnsi="宋体" w:cs="宋体"/>
          <w:color w:val="000000"/>
          <w:sz w:val="24"/>
        </w:rPr>
      </w:pPr>
      <w:bookmarkStart w:id="27" w:name="_Toc509771952"/>
      <w:bookmarkStart w:id="28" w:name="_Toc352761940"/>
      <w:r>
        <w:rPr>
          <w:rFonts w:hint="eastAsia" w:ascii="宋体" w:hAnsi="宋体" w:cs="宋体"/>
          <w:b/>
          <w:bCs/>
          <w:color w:val="000000"/>
          <w:sz w:val="24"/>
        </w:rPr>
        <w:t>十、投标人违规处罚</w:t>
      </w:r>
      <w:bookmarkEnd w:id="27"/>
      <w:bookmarkEnd w:id="28"/>
    </w:p>
    <w:p w14:paraId="73C0ED41">
      <w:pPr>
        <w:pBdr>
          <w:top w:val="none" w:color="auto" w:sz="0" w:space="1"/>
          <w:left w:val="none" w:color="auto" w:sz="0" w:space="4"/>
          <w:bottom w:val="none" w:color="auto" w:sz="0" w:space="1"/>
          <w:right w:val="none" w:color="auto" w:sz="0" w:space="4"/>
        </w:pBdr>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41.投标人有下列情形之一的，中标、成交无效，采购人或采购代理机构将提请政府采购监管部门，依据政府采购法律法规的规定做出处理。 </w:t>
      </w:r>
    </w:p>
    <w:p w14:paraId="057D2C13">
      <w:pPr>
        <w:pBdr>
          <w:top w:val="none" w:color="auto" w:sz="0" w:space="1"/>
          <w:left w:val="none" w:color="auto" w:sz="0" w:space="4"/>
          <w:bottom w:val="none" w:color="auto" w:sz="0" w:space="1"/>
          <w:right w:val="none" w:color="auto" w:sz="0" w:space="4"/>
        </w:pBdr>
        <w:spacing w:line="480" w:lineRule="exact"/>
        <w:ind w:firstLine="600" w:firstLineChars="250"/>
        <w:rPr>
          <w:rFonts w:ascii="宋体" w:hAnsi="宋体" w:cs="宋体"/>
          <w:color w:val="000000"/>
          <w:kern w:val="0"/>
          <w:sz w:val="24"/>
        </w:rPr>
      </w:pPr>
      <w:r>
        <w:rPr>
          <w:rFonts w:hint="eastAsia" w:ascii="宋体" w:hAnsi="宋体" w:cs="宋体"/>
          <w:color w:val="000000"/>
          <w:kern w:val="0"/>
          <w:sz w:val="24"/>
        </w:rPr>
        <w:t xml:space="preserve">（1）提供虚假材料谋取中标的； </w:t>
      </w:r>
    </w:p>
    <w:p w14:paraId="20A6E594">
      <w:pPr>
        <w:pBdr>
          <w:top w:val="none" w:color="auto" w:sz="0" w:space="1"/>
          <w:left w:val="none" w:color="auto" w:sz="0" w:space="4"/>
          <w:bottom w:val="none" w:color="auto" w:sz="0" w:space="1"/>
          <w:right w:val="none" w:color="auto" w:sz="0" w:space="4"/>
        </w:pBdr>
        <w:spacing w:line="480" w:lineRule="exact"/>
        <w:ind w:firstLine="600" w:firstLineChars="250"/>
        <w:rPr>
          <w:rFonts w:ascii="宋体" w:hAnsi="宋体" w:cs="宋体"/>
          <w:color w:val="000000"/>
          <w:kern w:val="0"/>
          <w:sz w:val="24"/>
        </w:rPr>
      </w:pPr>
      <w:r>
        <w:rPr>
          <w:rFonts w:hint="eastAsia" w:ascii="宋体" w:hAnsi="宋体" w:cs="宋体"/>
          <w:color w:val="000000"/>
          <w:kern w:val="0"/>
          <w:sz w:val="24"/>
        </w:rPr>
        <w:t>（2）采取不正当手段诋毁、排挤其他</w:t>
      </w:r>
      <w:r>
        <w:rPr>
          <w:rFonts w:hint="eastAsia" w:ascii="宋体" w:hAnsi="宋体" w:cs="宋体"/>
          <w:color w:val="000000"/>
          <w:kern w:val="0"/>
          <w:sz w:val="24"/>
          <w:lang w:val="en-US" w:eastAsia="zh-CN"/>
        </w:rPr>
        <w:t>投标人</w:t>
      </w:r>
      <w:r>
        <w:rPr>
          <w:rFonts w:hint="eastAsia" w:ascii="宋体" w:hAnsi="宋体" w:cs="宋体"/>
          <w:color w:val="000000"/>
          <w:kern w:val="0"/>
          <w:sz w:val="24"/>
        </w:rPr>
        <w:t xml:space="preserve">的； </w:t>
      </w:r>
    </w:p>
    <w:p w14:paraId="73A18954">
      <w:pPr>
        <w:pBdr>
          <w:top w:val="none" w:color="auto" w:sz="0" w:space="1"/>
          <w:left w:val="none" w:color="auto" w:sz="0" w:space="4"/>
          <w:bottom w:val="none" w:color="auto" w:sz="0" w:space="1"/>
          <w:right w:val="none" w:color="auto" w:sz="0" w:space="4"/>
        </w:pBdr>
        <w:spacing w:line="480" w:lineRule="exact"/>
        <w:ind w:firstLine="600" w:firstLineChars="250"/>
        <w:rPr>
          <w:rFonts w:ascii="宋体" w:hAnsi="宋体" w:cs="宋体"/>
          <w:color w:val="000000"/>
          <w:kern w:val="0"/>
          <w:sz w:val="24"/>
        </w:rPr>
      </w:pPr>
      <w:r>
        <w:rPr>
          <w:rFonts w:hint="eastAsia" w:ascii="宋体" w:hAnsi="宋体" w:cs="宋体"/>
          <w:color w:val="000000"/>
          <w:kern w:val="0"/>
          <w:sz w:val="24"/>
        </w:rPr>
        <w:t>（3）与采购人、其他</w:t>
      </w:r>
      <w:r>
        <w:rPr>
          <w:rFonts w:hint="eastAsia" w:ascii="宋体" w:hAnsi="宋体" w:cs="宋体"/>
          <w:color w:val="000000"/>
          <w:kern w:val="0"/>
          <w:sz w:val="24"/>
          <w:lang w:val="en-US" w:eastAsia="zh-CN"/>
        </w:rPr>
        <w:t>投标人</w:t>
      </w:r>
      <w:r>
        <w:rPr>
          <w:rFonts w:hint="eastAsia" w:ascii="宋体" w:hAnsi="宋体" w:cs="宋体"/>
          <w:color w:val="000000"/>
          <w:kern w:val="0"/>
          <w:sz w:val="24"/>
        </w:rPr>
        <w:t xml:space="preserve">恶意串通的； </w:t>
      </w:r>
    </w:p>
    <w:p w14:paraId="28882EF1">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（4）开标后投标人撤销其投标的；</w:t>
      </w:r>
    </w:p>
    <w:p w14:paraId="3170B5B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（5）在评标期间，影响采购人或采购代理机构或评标委员会正常履行职责的；</w:t>
      </w:r>
    </w:p>
    <w:p w14:paraId="7A174477">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 xml:space="preserve">（6）中标后未按本招标文件规定签约或与采购人订立背离合同实质性内容的其它协议的； </w:t>
      </w:r>
    </w:p>
    <w:p w14:paraId="2134BE1C">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（7）投标人未按招标文件规定和合同约定履行义务的；</w:t>
      </w:r>
    </w:p>
    <w:p w14:paraId="449771D6">
      <w:pPr>
        <w:pStyle w:val="66"/>
        <w:pBdr>
          <w:top w:val="none" w:color="auto" w:sz="0" w:space="1"/>
          <w:left w:val="none" w:color="auto" w:sz="0" w:space="4"/>
          <w:bottom w:val="none" w:color="auto" w:sz="0" w:space="1"/>
          <w:right w:val="none" w:color="auto" w:sz="0" w:space="4"/>
        </w:pBdr>
        <w:tabs>
          <w:tab w:val="left" w:pos="360"/>
        </w:tabs>
        <w:snapToGrid w:val="0"/>
        <w:spacing w:line="480" w:lineRule="exact"/>
        <w:ind w:left="889" w:leftChars="171" w:hanging="410" w:hangingChars="171"/>
        <w:rPr>
          <w:rFonts w:cs="宋体"/>
          <w:color w:val="000000"/>
          <w:sz w:val="24"/>
          <w:szCs w:val="24"/>
        </w:rPr>
      </w:pPr>
      <w:r>
        <w:rPr>
          <w:rFonts w:hint="eastAsia" w:cs="宋体"/>
          <w:color w:val="000000"/>
          <w:sz w:val="24"/>
          <w:szCs w:val="24"/>
        </w:rPr>
        <w:t>（8）法律法规规定的其他事项。</w:t>
      </w:r>
    </w:p>
    <w:p w14:paraId="267EAE1C">
      <w:pPr>
        <w:keepNext w:val="0"/>
        <w:keepLines w:val="0"/>
        <w:pageBreakBefore w:val="0"/>
        <w:widowControl w:val="0"/>
        <w:pBdr>
          <w:top w:val="none" w:color="auto" w:sz="0" w:space="1"/>
          <w:left w:val="none" w:color="auto" w:sz="0" w:space="4"/>
          <w:bottom w:val="none" w:color="auto" w:sz="0" w:space="1"/>
          <w:right w:val="none" w:color="auto" w:sz="0" w:space="4"/>
        </w:pBdr>
        <w:tabs>
          <w:tab w:val="left" w:pos="420"/>
          <w:tab w:val="left" w:pos="3990"/>
        </w:tabs>
        <w:kinsoku/>
        <w:wordWrap/>
        <w:overflowPunct/>
        <w:topLinePunct w:val="0"/>
        <w:autoSpaceDE/>
        <w:autoSpaceDN/>
        <w:bidi w:val="0"/>
        <w:adjustRightInd/>
        <w:snapToGrid/>
        <w:spacing w:beforeAutospacing="0" w:afterAutospacing="0" w:line="480" w:lineRule="exact"/>
        <w:jc w:val="center"/>
        <w:textAlignment w:val="auto"/>
        <w:rPr>
          <w:rFonts w:ascii="宋体" w:hAnsi="宋体" w:cs="宋体"/>
          <w:bCs/>
          <w:color w:val="000000"/>
          <w:sz w:val="24"/>
        </w:rPr>
      </w:pPr>
      <w:r>
        <w:rPr>
          <w:rFonts w:hint="eastAsia" w:ascii="宋体" w:hAnsi="宋体" w:cs="宋体"/>
          <w:b/>
          <w:bCs w:val="0"/>
          <w:color w:val="000000"/>
          <w:sz w:val="24"/>
        </w:rPr>
        <w:t>十一、政策性因素</w:t>
      </w:r>
    </w:p>
    <w:p w14:paraId="75A63ED3">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42. 依据政府采购政策因素的相关规定，如果投标单位所提供的货物、服务、工程满足下述要求并经评标委员会全体成员集体认定通过，予以考虑执行。</w:t>
      </w:r>
    </w:p>
    <w:p w14:paraId="047DE41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42.1 采购项目中含“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便器、水嘴等”（以“★”标注）的，属于国家强制性采购产品，必须符合《节能产品政府采购品目清单》的要求，否则投标无效。其他列入《节能产品政府采购品目清单》的产品，在评审中优先采购（最终报价相等的前提下）查询网站为：</w:t>
      </w:r>
    </w:p>
    <w:p w14:paraId="5F36D986">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中华人民共和国财政部网站（http://www．mof．gov．cn）；</w:t>
      </w:r>
    </w:p>
    <w:p w14:paraId="1A716104">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中国政府采购网（http://www.ccgp．gov.cn）；</w:t>
      </w:r>
    </w:p>
    <w:p w14:paraId="3BB7F0F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国家发展改革委网站（http://hzs.ndrc.gov.cn）；</w:t>
      </w:r>
    </w:p>
    <w:p w14:paraId="4F34A25E">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中国质量认证中心网站（http://www.cqc．com．cn）。</w:t>
      </w:r>
    </w:p>
    <w:p w14:paraId="5B758E3C">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ascii="宋体" w:hAnsi="宋体" w:cs="宋体"/>
          <w:color w:val="000000"/>
          <w:kern w:val="0"/>
          <w:sz w:val="24"/>
        </w:rPr>
      </w:pPr>
      <w:r>
        <w:rPr>
          <w:rFonts w:hint="eastAsia" w:ascii="宋体" w:hAnsi="宋体" w:cs="宋体"/>
          <w:color w:val="000000"/>
          <w:kern w:val="0"/>
          <w:sz w:val="24"/>
        </w:rPr>
        <w:t>42.2 采购货物中含台式计算机的，属于国家强制性采购产品，台式计算机的性能参数还必须符合《环境标志产品政府采购品目清单》附件中的产品，否则投标无效。其它属于《环境标志产品政府采购品目清单》内容的在评审中优先采购，最终报价相等的前提下，优先采购。查询网站为：</w:t>
      </w:r>
    </w:p>
    <w:p w14:paraId="249AEBC5">
      <w:pPr>
        <w:widowControl/>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中华人民共和国财政部网站（http://www.mof.gov.cn）；</w:t>
      </w:r>
    </w:p>
    <w:p w14:paraId="3BE66F5F">
      <w:pPr>
        <w:widowControl/>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中国政府采购网（http://www.ccgp.gov.cn）；</w:t>
      </w:r>
    </w:p>
    <w:p w14:paraId="5EC8EE37">
      <w:pPr>
        <w:widowControl/>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中华人民共和国环境保护部网站（http://www.zhb.gov.cn）；</w:t>
      </w:r>
    </w:p>
    <w:p w14:paraId="700921C1">
      <w:pPr>
        <w:widowControl/>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中国绿色采购网（http://www.cgpn. org）。</w:t>
      </w:r>
    </w:p>
    <w:p w14:paraId="7089D9F2">
      <w:pPr>
        <w:widowControl/>
        <w:adjustRightInd w:val="0"/>
        <w:snapToGrid w:val="0"/>
        <w:spacing w:line="480" w:lineRule="exact"/>
        <w:ind w:firstLine="480" w:firstLineChars="200"/>
        <w:rPr>
          <w:rFonts w:ascii="宋体" w:hAnsi="宋体" w:cs="宋体"/>
          <w:color w:val="000000"/>
          <w:kern w:val="0"/>
          <w:sz w:val="24"/>
        </w:rPr>
      </w:pPr>
      <w:r>
        <w:rPr>
          <w:rFonts w:hint="eastAsia" w:ascii="宋体" w:hAnsi="宋体" w:cs="宋体"/>
          <w:color w:val="000000"/>
          <w:kern w:val="0"/>
          <w:sz w:val="24"/>
        </w:rPr>
        <w:t>42.3采购货物中含信息安全产品，必须是列入财政部会同有关部门制定下发的《信息安全产品强制性认证目录》的产品，投标人须附中国信息安全认证中心按国家标准认证颁发的有效认证证书，否则投标无效。</w:t>
      </w:r>
    </w:p>
    <w:p w14:paraId="2B785055">
      <w:pPr>
        <w:widowControl/>
        <w:adjustRightInd w:val="0"/>
        <w:snapToGrid w:val="0"/>
        <w:spacing w:line="480" w:lineRule="exact"/>
        <w:ind w:firstLine="602" w:firstLineChars="250"/>
        <w:rPr>
          <w:rFonts w:ascii="宋体" w:hAnsi="宋体" w:cs="宋体"/>
          <w:bCs/>
          <w:color w:val="000000"/>
          <w:kern w:val="0"/>
          <w:sz w:val="24"/>
        </w:rPr>
      </w:pPr>
      <w:r>
        <w:rPr>
          <w:rFonts w:hint="eastAsia" w:ascii="宋体" w:hAnsi="宋体" w:cs="宋体"/>
          <w:b/>
          <w:color w:val="000000"/>
          <w:kern w:val="0"/>
          <w:sz w:val="24"/>
        </w:rPr>
        <w:t>42.4</w:t>
      </w:r>
      <w:r>
        <w:rPr>
          <w:rFonts w:hint="eastAsia" w:ascii="宋体" w:hAnsi="宋体" w:cs="宋体"/>
          <w:b/>
          <w:bCs/>
          <w:color w:val="000000"/>
          <w:kern w:val="0"/>
          <w:sz w:val="24"/>
        </w:rPr>
        <w:t>小型和微型企业、残疾人福利性单位、监狱企业的评审要求</w:t>
      </w:r>
      <w:r>
        <w:rPr>
          <w:rFonts w:hint="eastAsia" w:ascii="宋体" w:hAnsi="宋体" w:cs="宋体"/>
          <w:bCs/>
          <w:color w:val="000000"/>
          <w:kern w:val="0"/>
          <w:sz w:val="24"/>
        </w:rPr>
        <w:t>。</w:t>
      </w:r>
    </w:p>
    <w:p w14:paraId="3CFDEC89">
      <w:pPr>
        <w:pStyle w:val="18"/>
        <w:numPr>
          <w:ilvl w:val="0"/>
          <w:numId w:val="5"/>
        </w:numPr>
        <w:adjustRightInd w:val="0"/>
        <w:snapToGrid w:val="0"/>
        <w:spacing w:line="480" w:lineRule="exact"/>
        <w:ind w:firstLine="480" w:firstLineChars="200"/>
        <w:rPr>
          <w:rFonts w:hint="eastAsia" w:hAnsi="宋体" w:cs="宋体"/>
          <w:color w:val="000000"/>
          <w:kern w:val="0"/>
          <w:sz w:val="24"/>
          <w:szCs w:val="24"/>
        </w:rPr>
      </w:pPr>
      <w:r>
        <w:rPr>
          <w:rFonts w:hint="eastAsia" w:hAnsi="宋体" w:cs="宋体"/>
          <w:color w:val="000000"/>
          <w:kern w:val="0"/>
          <w:sz w:val="24"/>
          <w:szCs w:val="24"/>
        </w:rPr>
        <w:t>依据财库〔2020〕46号关于印发《政府采购促进中小企业发展管理办法》的通知、财库〔2022〕19 号《关于进一步加大政府采购支持中小企业力度的通知》、</w:t>
      </w:r>
      <w:r>
        <w:rPr>
          <w:rFonts w:hint="eastAsia"/>
          <w:color w:val="000000"/>
          <w:sz w:val="24"/>
          <w:szCs w:val="24"/>
          <w:lang w:val="en-US" w:bidi="ar-SA"/>
        </w:rPr>
        <w:t>晋财购〔2022〕6号《山西省财政厅关于进一步加大政府采购支持中小企业力度助力扎实稳住经济的通知》、</w:t>
      </w:r>
      <w:r>
        <w:rPr>
          <w:rFonts w:hint="eastAsia" w:hAnsi="宋体" w:cs="宋体"/>
          <w:color w:val="000000"/>
          <w:kern w:val="0"/>
          <w:sz w:val="24"/>
          <w:szCs w:val="24"/>
        </w:rPr>
        <w:t>《工业和信息化部、国家统计局、国家发展和改革委员会、财政部关于印发中小企业划型标准规定的通知》（工信部联企业[2011]300号）规定的划分标准，对符合本办法规定的小型和微型企业报价给予1</w:t>
      </w:r>
      <w:r>
        <w:rPr>
          <w:rFonts w:hint="eastAsia" w:hAnsi="宋体" w:cs="宋体"/>
          <w:color w:val="000000"/>
          <w:kern w:val="0"/>
          <w:sz w:val="24"/>
          <w:szCs w:val="24"/>
          <w:lang w:val="en-US" w:eastAsia="zh-CN"/>
        </w:rPr>
        <w:t>5</w:t>
      </w:r>
      <w:r>
        <w:rPr>
          <w:rFonts w:hint="eastAsia" w:hAnsi="宋体" w:cs="宋体"/>
          <w:color w:val="000000"/>
          <w:kern w:val="0"/>
          <w:sz w:val="24"/>
          <w:szCs w:val="24"/>
        </w:rPr>
        <w:t>%的扣除，用扣除后的价格参与评审。</w:t>
      </w:r>
      <w:r>
        <w:rPr>
          <w:rFonts w:hint="eastAsia" w:hAnsi="宋体" w:cs="宋体"/>
          <w:color w:val="000000"/>
          <w:kern w:val="0"/>
          <w:sz w:val="24"/>
          <w:szCs w:val="24"/>
          <w:lang w:eastAsia="zh-CN"/>
        </w:rPr>
        <w:t>（</w:t>
      </w:r>
      <w:r>
        <w:rPr>
          <w:rFonts w:hint="eastAsia" w:ascii="宋体" w:hAnsi="宋体" w:cs="宋体"/>
          <w:b/>
          <w:bCs/>
          <w:color w:val="auto"/>
          <w:sz w:val="24"/>
        </w:rPr>
        <w:t>本项目专门面向中小企业采购，小、微企业不享受“评审中价格折扣”</w:t>
      </w:r>
      <w:r>
        <w:rPr>
          <w:rFonts w:hint="eastAsia" w:hAnsi="宋体" w:cs="宋体"/>
          <w:color w:val="000000"/>
          <w:kern w:val="0"/>
          <w:sz w:val="24"/>
          <w:szCs w:val="24"/>
          <w:lang w:eastAsia="zh-CN"/>
        </w:rPr>
        <w:t>）</w:t>
      </w:r>
    </w:p>
    <w:p w14:paraId="65453791">
      <w:pPr>
        <w:pStyle w:val="18"/>
        <w:numPr>
          <w:ilvl w:val="0"/>
          <w:numId w:val="0"/>
        </w:numPr>
        <w:adjustRightInd w:val="0"/>
        <w:snapToGrid w:val="0"/>
        <w:spacing w:line="480" w:lineRule="exact"/>
        <w:ind w:firstLine="480" w:firstLineChars="200"/>
        <w:rPr>
          <w:rFonts w:hAnsi="宋体" w:cs="宋体"/>
          <w:color w:val="000000"/>
          <w:kern w:val="0"/>
          <w:sz w:val="24"/>
          <w:szCs w:val="24"/>
        </w:rPr>
      </w:pPr>
      <w:r>
        <w:rPr>
          <w:rFonts w:hint="eastAsia" w:hAnsi="宋体" w:cs="宋体"/>
          <w:color w:val="000000"/>
          <w:kern w:val="0"/>
          <w:sz w:val="24"/>
          <w:szCs w:val="24"/>
        </w:rPr>
        <w:t>参加政府采购活动的中小企业应当提供本办法规定的《中小企业声明函》（见附件），并对声明的真实性负责。</w:t>
      </w:r>
    </w:p>
    <w:p w14:paraId="67C64138">
      <w:pPr>
        <w:pStyle w:val="18"/>
        <w:adjustRightInd w:val="0"/>
        <w:snapToGrid w:val="0"/>
        <w:spacing w:line="480" w:lineRule="exact"/>
        <w:ind w:firstLine="480" w:firstLineChars="200"/>
        <w:rPr>
          <w:rFonts w:hAnsi="宋体" w:cs="宋体"/>
          <w:color w:val="000000"/>
          <w:kern w:val="0"/>
          <w:sz w:val="24"/>
          <w:szCs w:val="24"/>
        </w:rPr>
      </w:pPr>
      <w:r>
        <w:rPr>
          <w:rFonts w:hint="eastAsia" w:hAnsi="宋体" w:cs="宋体"/>
          <w:color w:val="000000"/>
          <w:kern w:val="0"/>
          <w:sz w:val="24"/>
          <w:szCs w:val="24"/>
        </w:rPr>
        <w:t>（2）根据《财政部 民政部 中国残疾人联合会关于促进残疾人就业政府采购政策的通知》（财库〔2017〕141号）的规定，残疾人福利性单位视同小型、微型企业，享受预留份额、评审中价格折扣等促进中小企业发展的政府采购政策。参加政府采购活动的残疾人福利性单位应当提供本办法规定的《残疾人福利性单位声明函》（见附件），并对声明的真实性负责。</w:t>
      </w:r>
      <w:r>
        <w:rPr>
          <w:rFonts w:hint="eastAsia" w:ascii="宋体" w:hAnsi="宋体" w:cs="宋体"/>
          <w:sz w:val="24"/>
        </w:rPr>
        <w:t>残疾人福利性单位属于小型、微型企业的，不重复享受政策。</w:t>
      </w:r>
    </w:p>
    <w:p w14:paraId="43E367EA">
      <w:pPr>
        <w:pStyle w:val="18"/>
        <w:adjustRightInd w:val="0"/>
        <w:snapToGrid w:val="0"/>
        <w:spacing w:line="480" w:lineRule="exact"/>
        <w:ind w:firstLine="480" w:firstLineChars="200"/>
        <w:rPr>
          <w:rFonts w:hAnsi="宋体" w:cs="宋体"/>
          <w:color w:val="000000"/>
          <w:kern w:val="0"/>
          <w:sz w:val="24"/>
          <w:szCs w:val="24"/>
        </w:rPr>
      </w:pPr>
      <w:r>
        <w:rPr>
          <w:rFonts w:hint="eastAsia" w:hAnsi="宋体" w:cs="宋体"/>
          <w:color w:val="000000"/>
          <w:kern w:val="0"/>
          <w:sz w:val="24"/>
          <w:szCs w:val="24"/>
        </w:rPr>
        <w:t>（3）根据《财政部  司法部关于政府采购支持监狱企业发展有关问题的通知》财库〔2014〕68号的规定，监狱企业视同小型、微型企业，享受预留份额、评审中价格扣除等政府采购促进中小企业发展的政府采购政策。</w:t>
      </w:r>
      <w:r>
        <w:rPr>
          <w:rFonts w:hint="eastAsia" w:ascii="宋体" w:hAnsi="宋体" w:cs="宋体"/>
          <w:sz w:val="24"/>
        </w:rPr>
        <w:t>参加政府采购活动的监狱企业应当提供《监狱企业声明函》，省级以上监狱管理局、戒毒管理局（含新疆生产建设兵团）出具的属于监狱企业的证明文件。监狱企业属于小型、微型企业的，不重复享受政策。</w:t>
      </w:r>
    </w:p>
    <w:p w14:paraId="63C9AF59">
      <w:pPr>
        <w:widowControl/>
        <w:snapToGrid w:val="0"/>
        <w:spacing w:line="480" w:lineRule="exact"/>
        <w:ind w:firstLine="420"/>
        <w:rPr>
          <w:rFonts w:ascii="宋体" w:hAnsi="宋体" w:cs="宋体"/>
          <w:color w:val="000000"/>
          <w:kern w:val="0"/>
          <w:sz w:val="24"/>
        </w:rPr>
      </w:pPr>
      <w:r>
        <w:rPr>
          <w:rFonts w:hint="eastAsia" w:ascii="宋体" w:hAnsi="宋体" w:cs="宋体"/>
          <w:color w:val="000000"/>
          <w:kern w:val="0"/>
          <w:sz w:val="24"/>
        </w:rPr>
        <w:t>42.5根据《财政部关于在政府采购活动中查询及使用信用记录有关问题的通知》（财库[2016]125号）要求，报名结束后采购代理机构将在“信用中国”网站（www.creditchina.gov.cn）和中国政府采购网（www.ccgp.gov.cn）等渠道查询投标人信用，对列入失信被执行人、重大税收违法失信主体、政府采购严重违法失信行为记录名单及其他不符合《中华人民共和国政府采购法》第二十二条规定条件的供应商，将拒绝其参与政府采购活动。</w:t>
      </w:r>
    </w:p>
    <w:p w14:paraId="1E00F9E1">
      <w:pPr>
        <w:jc w:val="center"/>
        <w:outlineLvl w:val="0"/>
        <w:rPr>
          <w:rFonts w:ascii="宋体" w:hAnsi="宋体" w:cs="宋体"/>
          <w:b/>
          <w:bCs/>
          <w:sz w:val="32"/>
          <w:szCs w:val="28"/>
        </w:rPr>
      </w:pPr>
      <w:r>
        <w:rPr>
          <w:rFonts w:hint="eastAsia" w:ascii="宋体" w:hAnsi="宋体" w:cs="宋体"/>
          <w:kern w:val="0"/>
          <w:sz w:val="22"/>
          <w:szCs w:val="22"/>
        </w:rPr>
        <w:br w:type="page"/>
      </w:r>
      <w:bookmarkEnd w:id="11"/>
      <w:bookmarkStart w:id="29" w:name="_Toc25855"/>
      <w:bookmarkStart w:id="30" w:name="_Toc100594740"/>
      <w:bookmarkStart w:id="31" w:name="_Toc175644030"/>
      <w:r>
        <w:rPr>
          <w:rFonts w:hint="eastAsia" w:ascii="宋体" w:hAnsi="宋体" w:cs="宋体"/>
          <w:b/>
          <w:bCs/>
          <w:sz w:val="32"/>
          <w:szCs w:val="28"/>
        </w:rPr>
        <w:t xml:space="preserve">第三章  </w:t>
      </w:r>
      <w:bookmarkEnd w:id="29"/>
      <w:r>
        <w:rPr>
          <w:rFonts w:hint="eastAsia" w:ascii="宋体" w:hAnsi="宋体" w:cs="宋体"/>
          <w:b/>
          <w:bCs/>
          <w:sz w:val="32"/>
          <w:szCs w:val="28"/>
        </w:rPr>
        <w:t>评标标准和评标方法</w:t>
      </w:r>
      <w:bookmarkEnd w:id="30"/>
    </w:p>
    <w:bookmarkEnd w:id="31"/>
    <w:p w14:paraId="4A0F5439">
      <w:pPr>
        <w:keepNext w:val="0"/>
        <w:keepLines w:val="0"/>
        <w:pageBreakBefore w:val="0"/>
        <w:widowControl/>
        <w:kinsoku/>
        <w:wordWrap/>
        <w:overflowPunct/>
        <w:topLinePunct w:val="0"/>
        <w:autoSpaceDE/>
        <w:autoSpaceDN/>
        <w:bidi w:val="0"/>
        <w:adjustRightInd/>
        <w:snapToGrid w:val="0"/>
        <w:spacing w:line="500" w:lineRule="exact"/>
        <w:ind w:firstLine="482" w:firstLineChars="200"/>
        <w:rPr>
          <w:rFonts w:ascii="宋体" w:hAnsi="宋体" w:cs="宋体"/>
          <w:b/>
          <w:color w:val="000000"/>
          <w:kern w:val="0"/>
          <w:sz w:val="24"/>
        </w:rPr>
      </w:pPr>
      <w:bookmarkStart w:id="32" w:name="OLE_LINK43"/>
      <w:r>
        <w:rPr>
          <w:rFonts w:hint="eastAsia" w:ascii="宋体" w:hAnsi="宋体" w:cs="宋体"/>
          <w:b/>
          <w:color w:val="000000"/>
          <w:kern w:val="0"/>
          <w:sz w:val="24"/>
        </w:rPr>
        <w:t>一、评标原则</w:t>
      </w:r>
    </w:p>
    <w:p w14:paraId="244F0044">
      <w:pPr>
        <w:keepNext w:val="0"/>
        <w:keepLines w:val="0"/>
        <w:pageBreakBefore w:val="0"/>
        <w:widowControl/>
        <w:kinsoku/>
        <w:wordWrap/>
        <w:overflowPunct/>
        <w:topLinePunct w:val="0"/>
        <w:autoSpaceDE/>
        <w:autoSpaceDN/>
        <w:bidi w:val="0"/>
        <w:adjustRightInd/>
        <w:snapToGrid w:val="0"/>
        <w:spacing w:line="500" w:lineRule="exact"/>
        <w:ind w:firstLine="480" w:firstLineChars="200"/>
        <w:rPr>
          <w:rFonts w:hint="eastAsia" w:ascii="宋体" w:hAnsi="宋体" w:eastAsia="宋体" w:cs="宋体"/>
          <w:b/>
          <w:color w:val="000000"/>
          <w:kern w:val="0"/>
          <w:sz w:val="24"/>
          <w:lang w:eastAsia="zh-CN"/>
        </w:rPr>
      </w:pPr>
      <w:r>
        <w:rPr>
          <w:rFonts w:hint="eastAsia" w:ascii="宋体" w:hAnsi="宋体" w:cs="宋体"/>
          <w:color w:val="000000"/>
          <w:kern w:val="0"/>
          <w:sz w:val="24"/>
        </w:rPr>
        <w:t>1、评标委员会在评标时，依据投标报价和各项技术、服务因素对投标人及投标</w:t>
      </w:r>
      <w:r>
        <w:rPr>
          <w:rFonts w:hint="eastAsia" w:ascii="宋体" w:hAnsi="宋体" w:cs="宋体"/>
          <w:color w:val="000000"/>
          <w:kern w:val="0"/>
          <w:sz w:val="24"/>
          <w:lang w:val="en-US" w:eastAsia="zh-CN"/>
        </w:rPr>
        <w:t>服务</w:t>
      </w:r>
      <w:r>
        <w:rPr>
          <w:rFonts w:hint="eastAsia" w:ascii="宋体" w:hAnsi="宋体" w:cs="宋体"/>
          <w:color w:val="000000"/>
          <w:kern w:val="0"/>
          <w:sz w:val="24"/>
        </w:rPr>
        <w:t>进行综合评价</w:t>
      </w:r>
      <w:r>
        <w:rPr>
          <w:rFonts w:hint="eastAsia" w:ascii="宋体" w:hAnsi="宋体" w:cs="宋体"/>
          <w:color w:val="000000"/>
          <w:kern w:val="0"/>
          <w:sz w:val="24"/>
          <w:lang w:eastAsia="zh-CN"/>
        </w:rPr>
        <w:t>；</w:t>
      </w:r>
    </w:p>
    <w:p w14:paraId="5BB83CAF">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rPr>
      </w:pPr>
      <w:r>
        <w:rPr>
          <w:rFonts w:hint="eastAsia" w:ascii="宋体" w:hAnsi="宋体" w:cs="宋体"/>
          <w:color w:val="000000"/>
          <w:sz w:val="24"/>
          <w:lang w:bidi="ar"/>
        </w:rPr>
        <w:t>2、“公平、公正、科学、择优、效益”为本次评标的基本原则，评标委员会将按照这一原则的要求，公正、平等地对待各投标人。同时，在评标时恪守以下原则：</w:t>
      </w:r>
    </w:p>
    <w:p w14:paraId="2920158D">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hint="eastAsia" w:ascii="宋体" w:hAnsi="宋体" w:eastAsia="宋体" w:cs="宋体"/>
          <w:b w:val="0"/>
          <w:bCs w:val="0"/>
          <w:color w:val="000000"/>
          <w:sz w:val="24"/>
          <w:lang w:eastAsia="zh-CN"/>
        </w:rPr>
      </w:pPr>
      <w:r>
        <w:rPr>
          <w:rFonts w:hint="eastAsia" w:ascii="宋体" w:hAnsi="宋体" w:cs="宋体"/>
          <w:color w:val="000000"/>
          <w:sz w:val="24"/>
          <w:lang w:bidi="ar"/>
        </w:rPr>
        <w:t>2.</w:t>
      </w:r>
      <w:r>
        <w:rPr>
          <w:rFonts w:hint="eastAsia" w:ascii="宋体" w:hAnsi="宋体" w:cs="宋体"/>
          <w:color w:val="000000"/>
          <w:sz w:val="24"/>
          <w:lang w:val="en-US" w:eastAsia="zh-CN" w:bidi="ar"/>
        </w:rPr>
        <w:t>1</w:t>
      </w:r>
      <w:r>
        <w:rPr>
          <w:rFonts w:hint="eastAsia" w:ascii="宋体" w:hAnsi="宋体" w:cs="宋体"/>
          <w:b/>
          <w:color w:val="000000"/>
          <w:sz w:val="24"/>
          <w:lang w:bidi="ar"/>
        </w:rPr>
        <w:t>促进中小企业、支持残疾人福利性单位、支持监狱企业发展原则：</w:t>
      </w:r>
      <w:r>
        <w:rPr>
          <w:rFonts w:hint="eastAsia" w:ascii="宋体" w:hAnsi="宋体" w:cs="宋体"/>
          <w:color w:val="000000"/>
          <w:sz w:val="24"/>
          <w:lang w:bidi="ar"/>
        </w:rPr>
        <w:t>采购活动中，应当给予小微企业、残疾人福利性单位、监狱企业价格扣除的政府采购政策优惠。</w:t>
      </w:r>
      <w:r>
        <w:rPr>
          <w:rFonts w:hint="eastAsia" w:ascii="宋体" w:hAnsi="宋体" w:eastAsia="宋体" w:cs="宋体"/>
          <w:b w:val="0"/>
          <w:bCs w:val="0"/>
          <w:sz w:val="24"/>
        </w:rPr>
        <w:t>（本项目专门面向中小企业采购，小、微企业不享受“评审中价格折扣”）</w:t>
      </w:r>
    </w:p>
    <w:p w14:paraId="1836185B">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rPr>
      </w:pPr>
      <w:r>
        <w:rPr>
          <w:rFonts w:hint="eastAsia" w:ascii="宋体" w:hAnsi="宋体" w:cs="宋体"/>
          <w:color w:val="000000"/>
          <w:sz w:val="24"/>
          <w:lang w:bidi="ar"/>
        </w:rPr>
        <w:t>2.</w:t>
      </w:r>
      <w:r>
        <w:rPr>
          <w:rFonts w:hint="eastAsia" w:ascii="宋体" w:hAnsi="宋体" w:cs="宋体"/>
          <w:color w:val="000000"/>
          <w:sz w:val="24"/>
          <w:lang w:val="en-US" w:eastAsia="zh-CN" w:bidi="ar"/>
        </w:rPr>
        <w:t>2</w:t>
      </w:r>
      <w:r>
        <w:rPr>
          <w:rFonts w:hint="eastAsia" w:ascii="宋体" w:hAnsi="宋体" w:cs="宋体"/>
          <w:color w:val="000000"/>
          <w:sz w:val="24"/>
          <w:lang w:bidi="ar"/>
        </w:rPr>
        <w:t>客观性原则：评标委员会将严格按照招标文件的要求，对投标人的投标文件进行认真评审，</w:t>
      </w:r>
      <w:r>
        <w:rPr>
          <w:rFonts w:hint="eastAsia" w:ascii="宋体" w:hAnsi="宋体" w:cs="宋体"/>
          <w:b/>
          <w:color w:val="000000"/>
          <w:sz w:val="24"/>
          <w:lang w:bidi="ar"/>
        </w:rPr>
        <w:t>评标委员会判断投标文件的评审仅基于投标文件本身而不靠外部证据。</w:t>
      </w:r>
    </w:p>
    <w:p w14:paraId="6BFFBC1D">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rPr>
      </w:pPr>
      <w:r>
        <w:rPr>
          <w:rFonts w:hint="eastAsia" w:ascii="宋体" w:hAnsi="宋体" w:cs="宋体"/>
          <w:color w:val="000000"/>
          <w:sz w:val="24"/>
          <w:lang w:bidi="ar"/>
        </w:rPr>
        <w:t>2.</w:t>
      </w:r>
      <w:r>
        <w:rPr>
          <w:rFonts w:hint="eastAsia" w:ascii="宋体" w:hAnsi="宋体" w:cs="宋体"/>
          <w:color w:val="000000"/>
          <w:sz w:val="24"/>
          <w:lang w:val="en-US" w:eastAsia="zh-CN" w:bidi="ar"/>
        </w:rPr>
        <w:t>3</w:t>
      </w:r>
      <w:r>
        <w:rPr>
          <w:rFonts w:hint="eastAsia" w:ascii="宋体" w:hAnsi="宋体" w:cs="宋体"/>
          <w:color w:val="000000"/>
          <w:sz w:val="24"/>
          <w:lang w:bidi="ar"/>
        </w:rPr>
        <w:t xml:space="preserve">统一性原则：评标委员会将按照统一的评标原则和评标办法，用同一标准进行评标。 </w:t>
      </w:r>
    </w:p>
    <w:p w14:paraId="60C22443">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rPr>
      </w:pPr>
      <w:r>
        <w:rPr>
          <w:rFonts w:hint="eastAsia" w:ascii="宋体" w:hAnsi="宋体" w:cs="宋体"/>
          <w:color w:val="000000"/>
          <w:sz w:val="24"/>
          <w:lang w:bidi="ar"/>
        </w:rPr>
        <w:t>2.</w:t>
      </w:r>
      <w:r>
        <w:rPr>
          <w:rFonts w:hint="eastAsia" w:ascii="宋体" w:hAnsi="宋体" w:cs="宋体"/>
          <w:color w:val="000000"/>
          <w:sz w:val="24"/>
          <w:lang w:val="en-US" w:eastAsia="zh-CN" w:bidi="ar"/>
        </w:rPr>
        <w:t>4</w:t>
      </w:r>
      <w:r>
        <w:rPr>
          <w:rFonts w:hint="eastAsia" w:ascii="宋体" w:hAnsi="宋体" w:cs="宋体"/>
          <w:color w:val="000000"/>
          <w:sz w:val="24"/>
          <w:lang w:bidi="ar"/>
        </w:rPr>
        <w:t>独立性原则：评审工作在评标委员会内部独立进行，不受外界任何因素干扰和影响，评标委员会成员对出具的专家意见承担个人责任。</w:t>
      </w:r>
    </w:p>
    <w:p w14:paraId="74AD3C13">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rPr>
      </w:pPr>
      <w:r>
        <w:rPr>
          <w:rFonts w:hint="eastAsia" w:ascii="宋体" w:hAnsi="宋体" w:cs="宋体"/>
          <w:color w:val="000000"/>
          <w:sz w:val="24"/>
          <w:lang w:bidi="ar"/>
        </w:rPr>
        <w:t>2.</w:t>
      </w:r>
      <w:r>
        <w:rPr>
          <w:rFonts w:hint="eastAsia" w:ascii="宋体" w:hAnsi="宋体" w:cs="宋体"/>
          <w:color w:val="000000"/>
          <w:sz w:val="24"/>
          <w:lang w:val="en-US" w:eastAsia="zh-CN" w:bidi="ar"/>
        </w:rPr>
        <w:t>5</w:t>
      </w:r>
      <w:r>
        <w:rPr>
          <w:rFonts w:hint="eastAsia" w:ascii="宋体" w:hAnsi="宋体" w:cs="宋体"/>
          <w:color w:val="000000"/>
          <w:sz w:val="24"/>
          <w:lang w:bidi="ar"/>
        </w:rPr>
        <w:t>保密性原则：评标委员会成员及有关工作人员将保守投标人的商业秘密。</w:t>
      </w:r>
    </w:p>
    <w:p w14:paraId="2FEFEEA1">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b/>
          <w:color w:val="000000"/>
          <w:sz w:val="24"/>
          <w:lang w:bidi="ar"/>
        </w:rPr>
      </w:pPr>
      <w:r>
        <w:rPr>
          <w:rFonts w:hint="eastAsia" w:ascii="宋体" w:hAnsi="宋体" w:cs="宋体"/>
          <w:color w:val="000000"/>
          <w:sz w:val="24"/>
          <w:lang w:bidi="ar"/>
        </w:rPr>
        <w:t>2.</w:t>
      </w:r>
      <w:r>
        <w:rPr>
          <w:rFonts w:hint="eastAsia" w:ascii="宋体" w:hAnsi="宋体" w:cs="宋体"/>
          <w:color w:val="000000"/>
          <w:sz w:val="24"/>
          <w:lang w:val="en-US" w:eastAsia="zh-CN" w:bidi="ar"/>
        </w:rPr>
        <w:t>6</w:t>
      </w:r>
      <w:r>
        <w:rPr>
          <w:rFonts w:hint="eastAsia" w:ascii="宋体" w:hAnsi="宋体" w:cs="宋体"/>
          <w:b/>
          <w:color w:val="000000"/>
          <w:sz w:val="24"/>
          <w:lang w:bidi="ar"/>
        </w:rPr>
        <w:t>综合性原则：评标委员会将综合分析评审投标人的各项指标，而不以单项指标的优劣评定中标候选人。</w:t>
      </w:r>
    </w:p>
    <w:p w14:paraId="11D44A99">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lang w:bidi="ar"/>
        </w:rPr>
      </w:pPr>
      <w:r>
        <w:rPr>
          <w:rFonts w:hint="eastAsia" w:ascii="宋体" w:hAnsi="宋体" w:cs="宋体"/>
          <w:color w:val="000000"/>
          <w:sz w:val="24"/>
          <w:lang w:bidi="ar"/>
        </w:rPr>
        <w:t>2.</w:t>
      </w:r>
      <w:r>
        <w:rPr>
          <w:rFonts w:hint="eastAsia" w:ascii="宋体" w:hAnsi="宋体" w:cs="宋体"/>
          <w:color w:val="000000"/>
          <w:sz w:val="24"/>
          <w:lang w:val="en-US" w:eastAsia="zh-CN" w:bidi="ar"/>
        </w:rPr>
        <w:t>7</w:t>
      </w:r>
      <w:r>
        <w:rPr>
          <w:rFonts w:hint="eastAsia" w:ascii="宋体" w:hAnsi="宋体" w:cs="宋体"/>
          <w:color w:val="000000"/>
          <w:sz w:val="24"/>
          <w:lang w:bidi="ar"/>
        </w:rPr>
        <w:t>少数服从多数原则：评标委员会成员应当依法独立评标，遵守评标工作纪律。对需要共同认定的事项存在争议的，应当按照少数服从多数的原则作出评审结论；持不同意见的评标委员会成员应当在评标报告上签署不同意见并说明理由；不签署不同意见的，视为同意。</w:t>
      </w:r>
      <w:bookmarkStart w:id="33" w:name="_Toc175644028"/>
    </w:p>
    <w:p w14:paraId="55357584">
      <w:pPr>
        <w:keepNext w:val="0"/>
        <w:keepLines w:val="0"/>
        <w:pageBreakBefore w:val="0"/>
        <w:widowControl/>
        <w:kinsoku/>
        <w:wordWrap/>
        <w:overflowPunct/>
        <w:topLinePunct w:val="0"/>
        <w:autoSpaceDE/>
        <w:autoSpaceDN/>
        <w:bidi w:val="0"/>
        <w:adjustRightInd/>
        <w:spacing w:line="500" w:lineRule="exact"/>
        <w:ind w:firstLine="482" w:firstLineChars="200"/>
        <w:rPr>
          <w:rFonts w:ascii="宋体" w:hAnsi="宋体" w:cs="宋体"/>
          <w:b/>
          <w:color w:val="000000"/>
          <w:sz w:val="24"/>
        </w:rPr>
      </w:pPr>
      <w:r>
        <w:rPr>
          <w:rFonts w:hint="eastAsia" w:ascii="宋体" w:hAnsi="宋体" w:cs="宋体"/>
          <w:b/>
          <w:color w:val="000000"/>
          <w:sz w:val="24"/>
        </w:rPr>
        <w:t>二、</w:t>
      </w:r>
      <w:r>
        <w:rPr>
          <w:rFonts w:hint="eastAsia" w:ascii="宋体" w:hAnsi="宋体" w:cs="宋体"/>
          <w:b/>
          <w:color w:val="000000"/>
          <w:kern w:val="0"/>
          <w:sz w:val="24"/>
        </w:rPr>
        <w:t>评标方法</w:t>
      </w:r>
      <w:bookmarkEnd w:id="33"/>
    </w:p>
    <w:p w14:paraId="3C84A2EC">
      <w:pPr>
        <w:keepNext w:val="0"/>
        <w:keepLines w:val="0"/>
        <w:pageBreakBefore w:val="0"/>
        <w:widowControl/>
        <w:kinsoku/>
        <w:wordWrap/>
        <w:overflowPunct/>
        <w:topLinePunct w:val="0"/>
        <w:autoSpaceDE/>
        <w:autoSpaceDN/>
        <w:bidi w:val="0"/>
        <w:adjustRightInd/>
        <w:snapToGrid w:val="0"/>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1、本次评标采用综合评分法，综合评分的主要因素为价格、技术、服务以及对招标文件的响应程度。</w:t>
      </w:r>
      <w:r>
        <w:rPr>
          <w:rFonts w:hint="eastAsia" w:ascii="宋体" w:hAnsi="宋体" w:cs="宋体"/>
          <w:b/>
          <w:bCs/>
          <w:color w:val="000000"/>
          <w:kern w:val="0"/>
          <w:sz w:val="24"/>
        </w:rPr>
        <w:t>每一投标人的技术得分为所有评委评分的算数平均值</w:t>
      </w:r>
      <w:r>
        <w:rPr>
          <w:rFonts w:hint="eastAsia" w:ascii="宋体" w:hAnsi="宋体" w:cs="宋体"/>
          <w:color w:val="000000"/>
          <w:kern w:val="0"/>
          <w:sz w:val="24"/>
        </w:rPr>
        <w:t>。</w:t>
      </w:r>
    </w:p>
    <w:p w14:paraId="5FE4FDB3">
      <w:pPr>
        <w:keepNext w:val="0"/>
        <w:keepLines w:val="0"/>
        <w:pageBreakBefore w:val="0"/>
        <w:kinsoku/>
        <w:wordWrap/>
        <w:overflowPunct/>
        <w:topLinePunct w:val="0"/>
        <w:autoSpaceDE/>
        <w:autoSpaceDN/>
        <w:bidi w:val="0"/>
        <w:adjustRightInd/>
        <w:spacing w:line="500" w:lineRule="exact"/>
        <w:ind w:firstLine="480" w:firstLineChars="200"/>
        <w:rPr>
          <w:rFonts w:ascii="宋体" w:hAnsi="宋体" w:cs="宋体"/>
          <w:sz w:val="24"/>
        </w:rPr>
      </w:pPr>
      <w:r>
        <w:rPr>
          <w:rFonts w:hint="eastAsia" w:ascii="宋体" w:hAnsi="宋体" w:cs="宋体"/>
          <w:color w:val="000000"/>
          <w:kern w:val="0"/>
          <w:sz w:val="24"/>
        </w:rPr>
        <w:t>2、评标内容、标准及所占分值</w:t>
      </w:r>
      <w:r>
        <w:rPr>
          <w:rFonts w:hint="eastAsia" w:ascii="宋体" w:hAnsi="宋体" w:cs="宋体"/>
          <w:color w:val="000000"/>
          <w:kern w:val="0"/>
          <w:sz w:val="24"/>
        </w:rPr>
        <w:tab/>
      </w:r>
    </w:p>
    <w:p w14:paraId="4BD9BC94">
      <w:pPr>
        <w:spacing w:line="560" w:lineRule="exact"/>
        <w:ind w:firstLine="480" w:firstLineChars="200"/>
        <w:outlineLvl w:val="1"/>
        <w:rPr>
          <w:rFonts w:ascii="宋体" w:hAnsi="宋体" w:cs="宋体"/>
          <w:bCs/>
          <w:sz w:val="24"/>
        </w:rPr>
      </w:pPr>
      <w:r>
        <w:rPr>
          <w:rFonts w:hint="eastAsia" w:ascii="宋体" w:hAnsi="宋体" w:cs="宋体"/>
          <w:bCs/>
          <w:sz w:val="24"/>
          <w:lang w:val="en-US" w:eastAsia="zh-CN"/>
        </w:rPr>
        <w:t>2</w:t>
      </w:r>
      <w:r>
        <w:rPr>
          <w:rFonts w:hint="eastAsia" w:ascii="宋体" w:hAnsi="宋体" w:cs="宋体"/>
          <w:bCs/>
          <w:sz w:val="24"/>
        </w:rPr>
        <w:t>.1分值构成</w:t>
      </w:r>
    </w:p>
    <w:p w14:paraId="7388C353">
      <w:pPr>
        <w:spacing w:line="560" w:lineRule="exact"/>
        <w:ind w:firstLine="480" w:firstLineChars="200"/>
        <w:rPr>
          <w:rFonts w:ascii="宋体" w:hAnsi="宋体" w:cs="宋体"/>
          <w:sz w:val="24"/>
        </w:rPr>
      </w:pPr>
      <w:bookmarkStart w:id="34" w:name="OLE_LINK1"/>
      <w:r>
        <w:rPr>
          <w:rFonts w:hint="eastAsia" w:ascii="宋体" w:hAnsi="宋体" w:cs="宋体"/>
          <w:sz w:val="24"/>
        </w:rPr>
        <w:t>评审标准：</w:t>
      </w:r>
    </w:p>
    <w:bookmarkEnd w:id="34"/>
    <w:p w14:paraId="1A8E75A9">
      <w:pPr>
        <w:spacing w:line="560" w:lineRule="exact"/>
        <w:ind w:firstLine="480" w:firstLineChars="200"/>
        <w:rPr>
          <w:rFonts w:hint="eastAsia" w:ascii="宋体" w:hAnsi="宋体" w:cs="宋体"/>
          <w:sz w:val="24"/>
          <w:lang w:val="zh-CN"/>
        </w:rPr>
      </w:pPr>
      <w:r>
        <w:rPr>
          <w:rFonts w:hint="eastAsia" w:ascii="宋体" w:hAnsi="宋体" w:cs="宋体"/>
          <w:sz w:val="24"/>
          <w:lang w:val="en-US" w:eastAsia="zh-CN"/>
        </w:rPr>
        <w:t>评审</w:t>
      </w:r>
      <w:r>
        <w:rPr>
          <w:rFonts w:hint="eastAsia" w:ascii="宋体" w:hAnsi="宋体" w:cs="宋体"/>
          <w:sz w:val="24"/>
          <w:lang w:val="zh-CN"/>
        </w:rPr>
        <w:t xml:space="preserve">小组对通过实质性要求的响应文件进行详细评审，具体分值如下： </w:t>
      </w:r>
    </w:p>
    <w:p w14:paraId="430423BB">
      <w:pPr>
        <w:pStyle w:val="14"/>
        <w:rPr>
          <w:lang w:val="zh-CN"/>
        </w:rPr>
      </w:pPr>
    </w:p>
    <w:tbl>
      <w:tblPr>
        <w:tblStyle w:val="31"/>
        <w:tblW w:w="10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7"/>
        <w:gridCol w:w="1134"/>
        <w:gridCol w:w="1545"/>
        <w:gridCol w:w="6754"/>
      </w:tblGrid>
      <w:tr w14:paraId="2A4B2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701" w:type="dxa"/>
            <w:gridSpan w:val="2"/>
            <w:vAlign w:val="center"/>
          </w:tcPr>
          <w:p w14:paraId="2B8438A0">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b/>
                <w:color w:val="auto"/>
                <w:kern w:val="0"/>
                <w:sz w:val="24"/>
              </w:rPr>
            </w:pPr>
            <w:r>
              <w:rPr>
                <w:rFonts w:hint="eastAsia" w:ascii="宋体" w:hAnsi="宋体" w:cs="宋体"/>
                <w:b/>
                <w:color w:val="auto"/>
                <w:kern w:val="0"/>
                <w:sz w:val="24"/>
              </w:rPr>
              <w:t>序号</w:t>
            </w:r>
          </w:p>
        </w:tc>
        <w:tc>
          <w:tcPr>
            <w:tcW w:w="1545" w:type="dxa"/>
            <w:vAlign w:val="center"/>
          </w:tcPr>
          <w:p w14:paraId="1E26B3D4">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b/>
                <w:color w:val="auto"/>
                <w:kern w:val="0"/>
                <w:sz w:val="24"/>
              </w:rPr>
            </w:pPr>
            <w:r>
              <w:rPr>
                <w:rFonts w:hint="eastAsia" w:ascii="宋体" w:hAnsi="宋体" w:cs="宋体"/>
                <w:b/>
                <w:color w:val="auto"/>
                <w:kern w:val="0"/>
                <w:sz w:val="24"/>
              </w:rPr>
              <w:t>条款内容</w:t>
            </w:r>
          </w:p>
        </w:tc>
        <w:tc>
          <w:tcPr>
            <w:tcW w:w="6754" w:type="dxa"/>
            <w:vAlign w:val="center"/>
          </w:tcPr>
          <w:p w14:paraId="030DA60F">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b/>
                <w:color w:val="auto"/>
                <w:kern w:val="0"/>
                <w:sz w:val="24"/>
              </w:rPr>
            </w:pPr>
            <w:r>
              <w:rPr>
                <w:rFonts w:hint="eastAsia" w:ascii="宋体" w:hAnsi="宋体" w:cs="宋体"/>
                <w:b/>
                <w:color w:val="auto"/>
                <w:kern w:val="0"/>
                <w:sz w:val="24"/>
              </w:rPr>
              <w:t>编列内容</w:t>
            </w:r>
          </w:p>
        </w:tc>
      </w:tr>
      <w:tr w14:paraId="7AA2B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701" w:type="dxa"/>
            <w:gridSpan w:val="2"/>
            <w:vAlign w:val="center"/>
          </w:tcPr>
          <w:p w14:paraId="7A563E26">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1</w:t>
            </w:r>
          </w:p>
        </w:tc>
        <w:tc>
          <w:tcPr>
            <w:tcW w:w="1545" w:type="dxa"/>
            <w:vAlign w:val="center"/>
          </w:tcPr>
          <w:p w14:paraId="6A89E89B">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分值构成</w:t>
            </w:r>
          </w:p>
          <w:p w14:paraId="31380C2A">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(总分100分)</w:t>
            </w:r>
          </w:p>
        </w:tc>
        <w:tc>
          <w:tcPr>
            <w:tcW w:w="6754" w:type="dxa"/>
            <w:vAlign w:val="center"/>
          </w:tcPr>
          <w:p w14:paraId="77394133">
            <w:pPr>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商务部分：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w:t>
            </w:r>
          </w:p>
          <w:p w14:paraId="301296F3">
            <w:pPr>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color w:val="auto"/>
                <w:kern w:val="0"/>
                <w:sz w:val="24"/>
                <w:highlight w:val="none"/>
              </w:rPr>
            </w:pPr>
            <w:r>
              <w:rPr>
                <w:rFonts w:hint="eastAsia" w:ascii="宋体" w:hAnsi="宋体" w:cs="宋体"/>
                <w:color w:val="auto"/>
                <w:kern w:val="0"/>
                <w:sz w:val="24"/>
                <w:highlight w:val="none"/>
              </w:rPr>
              <w:t>技术部分：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60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w:t>
            </w:r>
          </w:p>
          <w:p w14:paraId="46524D25">
            <w:pPr>
              <w:pageBreakBefore w:val="0"/>
              <w:widowControl w:val="0"/>
              <w:kinsoku/>
              <w:wordWrap/>
              <w:overflowPunct/>
              <w:topLinePunct w:val="0"/>
              <w:autoSpaceDE w:val="0"/>
              <w:autoSpaceDN w:val="0"/>
              <w:bidi w:val="0"/>
              <w:adjustRightInd w:val="0"/>
              <w:snapToGrid/>
              <w:spacing w:line="460" w:lineRule="exact"/>
              <w:textAlignment w:val="auto"/>
              <w:rPr>
                <w:rFonts w:ascii="宋体" w:hAnsi="宋体" w:cs="宋体"/>
                <w:color w:val="auto"/>
                <w:kern w:val="0"/>
                <w:sz w:val="24"/>
              </w:rPr>
            </w:pPr>
            <w:r>
              <w:rPr>
                <w:rFonts w:hint="eastAsia" w:ascii="宋体" w:hAnsi="宋体" w:cs="宋体"/>
                <w:color w:val="auto"/>
                <w:kern w:val="0"/>
                <w:sz w:val="24"/>
                <w:highlight w:val="none"/>
              </w:rPr>
              <w:t>报价部分：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30</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分</w:t>
            </w:r>
          </w:p>
        </w:tc>
      </w:tr>
      <w:tr w14:paraId="4C3C3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jc w:val="center"/>
        </w:trPr>
        <w:tc>
          <w:tcPr>
            <w:tcW w:w="1701" w:type="dxa"/>
            <w:gridSpan w:val="2"/>
            <w:vAlign w:val="center"/>
          </w:tcPr>
          <w:p w14:paraId="77489AD3">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b/>
                <w:color w:val="auto"/>
                <w:kern w:val="0"/>
                <w:sz w:val="24"/>
              </w:rPr>
            </w:pPr>
            <w:r>
              <w:rPr>
                <w:rFonts w:hint="eastAsia" w:ascii="宋体" w:hAnsi="宋体" w:cs="宋体"/>
                <w:b/>
                <w:color w:val="auto"/>
                <w:kern w:val="0"/>
                <w:sz w:val="24"/>
              </w:rPr>
              <w:t>序号</w:t>
            </w:r>
          </w:p>
        </w:tc>
        <w:tc>
          <w:tcPr>
            <w:tcW w:w="1545" w:type="dxa"/>
            <w:vAlign w:val="center"/>
          </w:tcPr>
          <w:p w14:paraId="0EA7D891">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b/>
                <w:color w:val="auto"/>
                <w:kern w:val="0"/>
                <w:sz w:val="24"/>
              </w:rPr>
            </w:pPr>
            <w:r>
              <w:rPr>
                <w:rFonts w:hint="eastAsia" w:ascii="宋体" w:hAnsi="宋体" w:cs="宋体"/>
                <w:b/>
                <w:color w:val="auto"/>
                <w:kern w:val="0"/>
                <w:sz w:val="24"/>
              </w:rPr>
              <w:t>评分因素</w:t>
            </w:r>
          </w:p>
        </w:tc>
        <w:tc>
          <w:tcPr>
            <w:tcW w:w="6754" w:type="dxa"/>
            <w:vAlign w:val="center"/>
          </w:tcPr>
          <w:p w14:paraId="76369CA6">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b/>
                <w:color w:val="auto"/>
                <w:kern w:val="0"/>
                <w:sz w:val="24"/>
              </w:rPr>
            </w:pPr>
            <w:r>
              <w:rPr>
                <w:rFonts w:hint="eastAsia" w:ascii="宋体" w:hAnsi="宋体" w:cs="宋体"/>
                <w:b/>
                <w:color w:val="auto"/>
                <w:kern w:val="0"/>
                <w:sz w:val="24"/>
              </w:rPr>
              <w:t>评分标准</w:t>
            </w:r>
          </w:p>
        </w:tc>
      </w:tr>
      <w:tr w14:paraId="2033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atLeast"/>
          <w:jc w:val="center"/>
        </w:trPr>
        <w:tc>
          <w:tcPr>
            <w:tcW w:w="567" w:type="dxa"/>
            <w:vAlign w:val="center"/>
          </w:tcPr>
          <w:p w14:paraId="44D49881">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1</w:t>
            </w:r>
          </w:p>
        </w:tc>
        <w:tc>
          <w:tcPr>
            <w:tcW w:w="1134" w:type="dxa"/>
            <w:vAlign w:val="center"/>
          </w:tcPr>
          <w:p w14:paraId="74F9F391">
            <w:pPr>
              <w:pageBreakBefore w:val="0"/>
              <w:widowControl w:val="0"/>
              <w:kinsoku/>
              <w:wordWrap/>
              <w:overflowPunct/>
              <w:topLinePunct w:val="0"/>
              <w:autoSpaceDE w:val="0"/>
              <w:autoSpaceDN w:val="0"/>
              <w:bidi w:val="0"/>
              <w:adjustRightInd w:val="0"/>
              <w:snapToGrid/>
              <w:spacing w:line="360" w:lineRule="exact"/>
              <w:jc w:val="center"/>
              <w:textAlignment w:val="auto"/>
              <w:rPr>
                <w:rFonts w:ascii="宋体" w:hAnsi="宋体" w:cs="宋体"/>
                <w:color w:val="auto"/>
                <w:kern w:val="0"/>
                <w:sz w:val="24"/>
              </w:rPr>
            </w:pPr>
            <w:r>
              <w:rPr>
                <w:rFonts w:hint="eastAsia" w:ascii="宋体" w:hAnsi="宋体" w:cs="宋体"/>
                <w:color w:val="auto"/>
                <w:kern w:val="0"/>
                <w:sz w:val="24"/>
              </w:rPr>
              <w:t>商务部分</w:t>
            </w:r>
          </w:p>
          <w:p w14:paraId="2778CBF1">
            <w:pPr>
              <w:pStyle w:val="5"/>
              <w:pageBreakBefore w:val="0"/>
              <w:widowControl w:val="0"/>
              <w:kinsoku/>
              <w:wordWrap/>
              <w:overflowPunct/>
              <w:topLinePunct w:val="0"/>
              <w:bidi w:val="0"/>
              <w:snapToGrid/>
              <w:spacing w:before="312" w:after="312" w:line="360" w:lineRule="exact"/>
              <w:jc w:val="center"/>
              <w:textAlignment w:val="auto"/>
              <w:rPr>
                <w:color w:val="auto"/>
              </w:rPr>
            </w:pPr>
            <w:r>
              <w:rPr>
                <w:rFonts w:hint="eastAsia" w:ascii="宋体" w:hAnsi="宋体" w:cs="宋体"/>
                <w:b w:val="0"/>
                <w:bCs w:val="0"/>
                <w:color w:val="auto"/>
                <w:kern w:val="0"/>
                <w:sz w:val="24"/>
                <w:szCs w:val="24"/>
                <w:lang w:val="en-US" w:eastAsia="zh-CN"/>
              </w:rPr>
              <w:t>10</w:t>
            </w:r>
            <w:r>
              <w:rPr>
                <w:rFonts w:hint="eastAsia" w:ascii="宋体" w:hAnsi="宋体" w:cs="宋体"/>
                <w:b w:val="0"/>
                <w:bCs w:val="0"/>
                <w:color w:val="auto"/>
                <w:kern w:val="0"/>
                <w:sz w:val="24"/>
                <w:szCs w:val="24"/>
              </w:rPr>
              <w:t>分</w:t>
            </w:r>
          </w:p>
        </w:tc>
        <w:tc>
          <w:tcPr>
            <w:tcW w:w="1545" w:type="dxa"/>
            <w:shd w:val="clear" w:color="auto" w:fill="auto"/>
            <w:vAlign w:val="center"/>
          </w:tcPr>
          <w:p w14:paraId="669859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sz w:val="24"/>
              </w:rPr>
            </w:pPr>
            <w:r>
              <w:rPr>
                <w:rFonts w:hint="eastAsia"/>
                <w:color w:val="auto"/>
                <w:sz w:val="24"/>
                <w:lang w:val="en-US" w:eastAsia="zh-CN"/>
              </w:rPr>
              <w:t>供应商业绩</w:t>
            </w:r>
          </w:p>
          <w:p w14:paraId="1A7A3B9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imes New Roman" w:hAnsi="Times New Roman" w:eastAsia="宋体" w:cs="Times New Roman"/>
                <w:kern w:val="2"/>
                <w:sz w:val="24"/>
                <w:szCs w:val="24"/>
                <w:lang w:val="en-US" w:eastAsia="zh-CN" w:bidi="ar-SA"/>
              </w:rPr>
            </w:pPr>
            <w:r>
              <w:rPr>
                <w:rFonts w:hint="eastAsia"/>
                <w:sz w:val="24"/>
              </w:rPr>
              <w:t>（</w:t>
            </w:r>
            <w:r>
              <w:rPr>
                <w:rFonts w:hint="eastAsia"/>
                <w:sz w:val="24"/>
                <w:lang w:val="en-US" w:eastAsia="zh-CN"/>
              </w:rPr>
              <w:t>1</w:t>
            </w:r>
            <w:r>
              <w:rPr>
                <w:rFonts w:hint="eastAsia"/>
                <w:sz w:val="24"/>
              </w:rPr>
              <w:t>0分）</w:t>
            </w:r>
          </w:p>
        </w:tc>
        <w:tc>
          <w:tcPr>
            <w:tcW w:w="6754" w:type="dxa"/>
            <w:shd w:val="clear" w:color="auto" w:fill="auto"/>
            <w:vAlign w:val="center"/>
          </w:tcPr>
          <w:p w14:paraId="6AB0302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sz w:val="24"/>
              </w:rPr>
            </w:pPr>
            <w:r>
              <w:rPr>
                <w:rFonts w:hint="eastAsia" w:ascii="宋体" w:hAnsi="宋体" w:cs="宋体"/>
                <w:color w:val="auto"/>
                <w:sz w:val="24"/>
              </w:rPr>
              <w:t>供应商提供投标截止日期近三年</w:t>
            </w:r>
            <w:r>
              <w:rPr>
                <w:rFonts w:hint="eastAsia" w:ascii="宋体" w:hAnsi="宋体" w:cs="宋体"/>
                <w:sz w:val="24"/>
              </w:rPr>
              <w:t>内类似业绩案例，要求以提供的投标人自身合同为准</w:t>
            </w:r>
            <w:r>
              <w:rPr>
                <w:rFonts w:hint="eastAsia" w:ascii="宋体" w:hAnsi="宋体" w:cs="宋体"/>
                <w:sz w:val="24"/>
                <w:lang w:eastAsia="zh-CN"/>
              </w:rPr>
              <w:t>（</w:t>
            </w:r>
            <w:r>
              <w:rPr>
                <w:rFonts w:hint="eastAsia" w:ascii="宋体" w:hAnsi="宋体" w:cs="宋体"/>
                <w:sz w:val="24"/>
              </w:rPr>
              <w:t>如</w:t>
            </w:r>
            <w:r>
              <w:rPr>
                <w:rFonts w:hint="eastAsia" w:ascii="宋体" w:hAnsi="宋体" w:cs="宋体"/>
                <w:sz w:val="24"/>
                <w:lang w:val="en-US" w:eastAsia="zh-CN"/>
              </w:rPr>
              <w:t>单位</w:t>
            </w:r>
            <w:r>
              <w:rPr>
                <w:rFonts w:hint="eastAsia" w:ascii="宋体" w:hAnsi="宋体" w:cs="宋体"/>
                <w:sz w:val="24"/>
              </w:rPr>
              <w:t>名称发生变更，必须提供</w:t>
            </w:r>
            <w:r>
              <w:rPr>
                <w:rFonts w:hint="eastAsia" w:ascii="宋体" w:hAnsi="宋体" w:cs="宋体"/>
                <w:sz w:val="24"/>
                <w:lang w:val="en-US" w:eastAsia="zh-CN"/>
              </w:rPr>
              <w:t>相关</w:t>
            </w:r>
            <w:r>
              <w:rPr>
                <w:rFonts w:hint="eastAsia" w:ascii="宋体" w:hAnsi="宋体" w:cs="宋体"/>
                <w:sz w:val="24"/>
              </w:rPr>
              <w:t>证明文件</w:t>
            </w:r>
            <w:r>
              <w:rPr>
                <w:rFonts w:hint="eastAsia" w:ascii="宋体" w:hAnsi="宋体" w:cs="宋体"/>
                <w:sz w:val="24"/>
                <w:lang w:eastAsia="zh-CN"/>
              </w:rPr>
              <w:t>）</w:t>
            </w:r>
            <w:r>
              <w:rPr>
                <w:rFonts w:hint="eastAsia" w:ascii="宋体" w:hAnsi="宋体" w:cs="宋体"/>
                <w:sz w:val="24"/>
              </w:rPr>
              <w:t>，必须提供与最终用户签订的合同首页、合同金额所在页、主要内容页、签字盖章页作为证明。每提供一个类似项目合同案例得</w:t>
            </w:r>
            <w:r>
              <w:rPr>
                <w:rFonts w:hint="eastAsia" w:ascii="宋体" w:hAnsi="宋体" w:cs="宋体"/>
                <w:sz w:val="24"/>
                <w:lang w:val="en-US" w:eastAsia="zh-CN"/>
              </w:rPr>
              <w:t>5</w:t>
            </w:r>
            <w:r>
              <w:rPr>
                <w:rFonts w:hint="eastAsia" w:ascii="宋体" w:hAnsi="宋体" w:cs="宋体"/>
                <w:sz w:val="24"/>
              </w:rPr>
              <w:t>分，本项最高得</w:t>
            </w:r>
            <w:r>
              <w:rPr>
                <w:rFonts w:hint="eastAsia" w:ascii="宋体" w:hAnsi="宋体" w:cs="宋体"/>
                <w:sz w:val="24"/>
                <w:lang w:val="en-US" w:eastAsia="zh-CN"/>
              </w:rPr>
              <w:t>10</w:t>
            </w:r>
            <w:r>
              <w:rPr>
                <w:rFonts w:hint="eastAsia" w:ascii="宋体" w:hAnsi="宋体" w:cs="宋体"/>
                <w:sz w:val="24"/>
              </w:rPr>
              <w:t>分。</w:t>
            </w:r>
          </w:p>
          <w:p w14:paraId="1BF7039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sz w:val="24"/>
              </w:rPr>
              <w:t>注：投标文件中应附相应</w:t>
            </w:r>
            <w:r>
              <w:rPr>
                <w:rFonts w:hint="eastAsia" w:ascii="宋体" w:hAnsi="宋体" w:cs="宋体"/>
                <w:sz w:val="24"/>
                <w:lang w:val="en-US" w:eastAsia="zh-CN"/>
              </w:rPr>
              <w:t>清晰</w:t>
            </w:r>
            <w:r>
              <w:rPr>
                <w:rFonts w:hint="eastAsia" w:ascii="宋体" w:hAnsi="宋体" w:cs="宋体"/>
                <w:sz w:val="24"/>
              </w:rPr>
              <w:t>扫描件，否则不得分。</w:t>
            </w:r>
          </w:p>
          <w:p w14:paraId="7F66DF82">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sz w:val="24"/>
                <w:lang w:val="en-US" w:eastAsia="zh-CN"/>
              </w:rPr>
            </w:pPr>
            <w:r>
              <w:rPr>
                <w:rFonts w:hint="eastAsia" w:ascii="宋体" w:hAnsi="宋体" w:cs="宋体"/>
                <w:sz w:val="24"/>
                <w:lang w:val="en-US" w:eastAsia="zh-CN"/>
              </w:rPr>
              <w:t>1、近三年指合同签订时间在2023年5月至今；</w:t>
            </w:r>
          </w:p>
        </w:tc>
      </w:tr>
      <w:tr w14:paraId="5EFAC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7" w:type="dxa"/>
            <w:vMerge w:val="restart"/>
            <w:vAlign w:val="center"/>
          </w:tcPr>
          <w:p w14:paraId="455D5307">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2</w:t>
            </w:r>
          </w:p>
        </w:tc>
        <w:tc>
          <w:tcPr>
            <w:tcW w:w="1134" w:type="dxa"/>
            <w:vMerge w:val="restart"/>
            <w:vAlign w:val="center"/>
          </w:tcPr>
          <w:p w14:paraId="375EE8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技术部分</w:t>
            </w:r>
          </w:p>
          <w:p w14:paraId="2F0861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60</w:t>
            </w:r>
            <w:r>
              <w:rPr>
                <w:rFonts w:hint="eastAsia" w:ascii="宋体" w:hAnsi="宋体" w:eastAsia="宋体" w:cs="宋体"/>
                <w:color w:val="auto"/>
                <w:sz w:val="24"/>
                <w:highlight w:val="none"/>
                <w:lang w:val="en-US" w:eastAsia="zh-CN"/>
              </w:rPr>
              <w:t>分</w:t>
            </w:r>
          </w:p>
        </w:tc>
        <w:tc>
          <w:tcPr>
            <w:tcW w:w="1545" w:type="dxa"/>
            <w:shd w:val="clear" w:color="auto" w:fill="auto"/>
            <w:vAlign w:val="center"/>
          </w:tcPr>
          <w:p w14:paraId="28DABA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服务方案</w:t>
            </w:r>
          </w:p>
          <w:p w14:paraId="25BAA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lang w:val="en-US" w:eastAsia="zh-CN"/>
              </w:rPr>
              <w:t>分）</w:t>
            </w:r>
          </w:p>
        </w:tc>
        <w:tc>
          <w:tcPr>
            <w:tcW w:w="6754" w:type="dxa"/>
            <w:shd w:val="clear" w:color="auto" w:fill="auto"/>
            <w:vAlign w:val="center"/>
          </w:tcPr>
          <w:p w14:paraId="39FDEF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sz w:val="24"/>
              </w:rPr>
            </w:pPr>
            <w:r>
              <w:rPr>
                <w:rFonts w:hint="eastAsia" w:ascii="宋体" w:hAnsi="宋体" w:cs="宋体"/>
                <w:sz w:val="24"/>
              </w:rPr>
              <w:t>包括但不限于以下方面：①服务总体方案；②关键部位的服务方案；③质量控制方案等措施进行评价。</w:t>
            </w:r>
          </w:p>
          <w:p w14:paraId="40D8A1EA">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eastAsia="宋体" w:cs="宋体"/>
                <w:color w:val="FF0000"/>
                <w:kern w:val="2"/>
                <w:sz w:val="24"/>
                <w:szCs w:val="24"/>
                <w:lang w:val="en-US" w:eastAsia="zh-CN" w:bidi="ar-SA"/>
              </w:rPr>
            </w:pPr>
            <w:r>
              <w:rPr>
                <w:rFonts w:hint="eastAsia" w:ascii="宋体" w:hAnsi="宋体" w:cs="宋体"/>
                <w:sz w:val="24"/>
              </w:rPr>
              <w:t>以上3项共计18分，每有一项缺失的扣6分，每有 1 处存在内容缺陷（缺陷是指以下情形中的任意一项：内容不清晰或交叉混乱；方案内容与项目内在需求有漏项；衔接时效性差无法及时解决问题等）扣 1 分，扣完为止</w:t>
            </w:r>
          </w:p>
        </w:tc>
      </w:tr>
      <w:tr w14:paraId="0DC46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567" w:type="dxa"/>
            <w:vMerge w:val="continue"/>
            <w:vAlign w:val="center"/>
          </w:tcPr>
          <w:p w14:paraId="17A34B66">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134" w:type="dxa"/>
            <w:vMerge w:val="continue"/>
            <w:vAlign w:val="center"/>
          </w:tcPr>
          <w:p w14:paraId="1C3BCE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p>
        </w:tc>
        <w:tc>
          <w:tcPr>
            <w:tcW w:w="1545" w:type="dxa"/>
            <w:shd w:val="clear" w:color="auto" w:fill="auto"/>
            <w:vAlign w:val="center"/>
          </w:tcPr>
          <w:p w14:paraId="40FE34A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lang w:val="en-US" w:eastAsia="zh-CN"/>
              </w:rPr>
            </w:pPr>
            <w:r>
              <w:rPr>
                <w:rFonts w:hint="eastAsia" w:ascii="宋体" w:hAnsi="宋体" w:eastAsia="宋体" w:cs="宋体"/>
                <w:color w:val="auto"/>
                <w:sz w:val="24"/>
                <w:highlight w:val="none"/>
                <w:lang w:val="en-US" w:eastAsia="zh-CN"/>
              </w:rPr>
              <w:t>安全管理及服务承诺保证措施（</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分）</w:t>
            </w:r>
          </w:p>
        </w:tc>
        <w:tc>
          <w:tcPr>
            <w:tcW w:w="6754" w:type="dxa"/>
            <w:shd w:val="clear" w:color="auto" w:fill="auto"/>
            <w:vAlign w:val="center"/>
          </w:tcPr>
          <w:p w14:paraId="07751C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包括但不限于以下方面：①安全管理措施②现场安全技术管理及防范计划③服务承诺及保证措施。</w:t>
            </w:r>
          </w:p>
          <w:p w14:paraId="7AF0822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 w:val="24"/>
                <w:lang w:val="en-US" w:eastAsia="zh-CN"/>
              </w:rPr>
            </w:pPr>
            <w:r>
              <w:rPr>
                <w:rFonts w:hint="eastAsia" w:ascii="宋体" w:hAnsi="宋体" w:eastAsia="宋体" w:cs="宋体"/>
                <w:color w:val="auto"/>
                <w:sz w:val="24"/>
                <w:highlight w:val="none"/>
                <w:lang w:val="en-US" w:eastAsia="zh-CN"/>
              </w:rPr>
              <w:t>以上3项共计</w:t>
            </w:r>
            <w:r>
              <w:rPr>
                <w:rFonts w:hint="eastAsia" w:ascii="宋体" w:hAnsi="宋体" w:cs="宋体"/>
                <w:color w:val="auto"/>
                <w:sz w:val="24"/>
                <w:highlight w:val="none"/>
                <w:lang w:val="en-US" w:eastAsia="zh-CN"/>
              </w:rPr>
              <w:t>15</w:t>
            </w:r>
            <w:r>
              <w:rPr>
                <w:rFonts w:hint="eastAsia" w:ascii="宋体" w:hAnsi="宋体" w:eastAsia="宋体" w:cs="宋体"/>
                <w:color w:val="auto"/>
                <w:sz w:val="24"/>
                <w:highlight w:val="none"/>
                <w:lang w:val="en-US" w:eastAsia="zh-CN"/>
              </w:rPr>
              <w:t>分，每有一项缺失的扣</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分，每有1处存在内容缺陷（缺陷是指以下情形中的任意一项：内容不清晰或交叉混乱；方案内容与项目内在需求有漏项；衔接时效性差无法及时解决问题等）扣 1 分，扣完为止。</w:t>
            </w:r>
          </w:p>
        </w:tc>
      </w:tr>
      <w:tr w14:paraId="76F9A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67" w:type="dxa"/>
            <w:vMerge w:val="continue"/>
            <w:vAlign w:val="center"/>
          </w:tcPr>
          <w:p w14:paraId="2B3F5F80">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134" w:type="dxa"/>
            <w:vMerge w:val="continue"/>
            <w:vAlign w:val="center"/>
          </w:tcPr>
          <w:p w14:paraId="706D4A46">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545" w:type="dxa"/>
            <w:shd w:val="clear" w:color="auto" w:fill="auto"/>
            <w:vAlign w:val="center"/>
          </w:tcPr>
          <w:p w14:paraId="5D15ED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kern w:val="2"/>
                <w:sz w:val="24"/>
                <w:szCs w:val="24"/>
                <w:lang w:val="en-US" w:eastAsia="zh-CN" w:bidi="ar-SA"/>
              </w:rPr>
            </w:pPr>
            <w:r>
              <w:rPr>
                <w:rFonts w:hint="eastAsia" w:ascii="宋体" w:hAnsi="宋体" w:eastAsia="宋体" w:cs="宋体"/>
                <w:color w:val="auto"/>
                <w:sz w:val="24"/>
                <w:highlight w:val="none"/>
                <w:lang w:val="en-US" w:eastAsia="zh-CN"/>
              </w:rPr>
              <w:t>进度计划及保障措施方案</w:t>
            </w:r>
            <w:r>
              <w:rPr>
                <w:rFonts w:hint="eastAsia" w:ascii="宋体" w:hAnsi="宋体" w:cs="宋体"/>
                <w:color w:val="auto"/>
                <w:sz w:val="24"/>
                <w:highlight w:val="none"/>
                <w:lang w:val="en-US" w:eastAsia="zh-CN"/>
              </w:rPr>
              <w:t>（12分）</w:t>
            </w:r>
          </w:p>
        </w:tc>
        <w:tc>
          <w:tcPr>
            <w:tcW w:w="6754" w:type="dxa"/>
            <w:shd w:val="clear" w:color="auto" w:fill="auto"/>
            <w:vAlign w:val="center"/>
          </w:tcPr>
          <w:p w14:paraId="495F2D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包含但不限于以下方面：①项目的进度安排；②项目进度保障措施；③质量保障措施等进行评价。</w:t>
            </w:r>
          </w:p>
          <w:p w14:paraId="3689913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kern w:val="2"/>
                <w:sz w:val="24"/>
                <w:szCs w:val="24"/>
                <w:lang w:val="en-US" w:eastAsia="zh-CN" w:bidi="ar-SA"/>
              </w:rPr>
            </w:pPr>
            <w:r>
              <w:rPr>
                <w:rFonts w:hint="eastAsia" w:ascii="宋体" w:hAnsi="宋体" w:eastAsia="宋体" w:cs="宋体"/>
                <w:color w:val="auto"/>
                <w:sz w:val="24"/>
                <w:highlight w:val="none"/>
                <w:lang w:val="en-US" w:eastAsia="zh-CN"/>
              </w:rPr>
              <w:t>以上3项共计12分，每有一项缺失的扣4分，每有1处存在内容缺陷（缺陷是指以下情形中的任意一项：内容不清晰或交叉混乱；方案内容与项目内在需求有漏项；衔接时效性差无法及时解决问题等）扣 1 分，扣完为止。</w:t>
            </w:r>
          </w:p>
        </w:tc>
      </w:tr>
      <w:tr w14:paraId="7A758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567" w:type="dxa"/>
            <w:vMerge w:val="continue"/>
            <w:vAlign w:val="center"/>
          </w:tcPr>
          <w:p w14:paraId="59D3AC93">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134" w:type="dxa"/>
            <w:vMerge w:val="continue"/>
            <w:vAlign w:val="center"/>
          </w:tcPr>
          <w:p w14:paraId="560742B5">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545" w:type="dxa"/>
            <w:shd w:val="clear" w:color="auto" w:fill="auto"/>
            <w:vAlign w:val="center"/>
          </w:tcPr>
          <w:p w14:paraId="57C174F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项目团队人员配备情况</w:t>
            </w:r>
          </w:p>
          <w:p w14:paraId="525C579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auto"/>
                <w:kern w:val="2"/>
                <w:sz w:val="24"/>
                <w:szCs w:val="24"/>
                <w:lang w:val="en-US" w:eastAsia="zh-CN" w:bidi="ar-SA"/>
              </w:rPr>
            </w:pPr>
            <w:r>
              <w:rPr>
                <w:rFonts w:hint="eastAsia" w:ascii="宋体" w:hAnsi="宋体" w:cs="宋体"/>
                <w:color w:val="auto"/>
                <w:sz w:val="24"/>
                <w:highlight w:val="none"/>
                <w:lang w:val="en-US" w:eastAsia="zh-CN"/>
              </w:rPr>
              <w:t>（9分）</w:t>
            </w:r>
          </w:p>
        </w:tc>
        <w:tc>
          <w:tcPr>
            <w:tcW w:w="6754" w:type="dxa"/>
            <w:shd w:val="clear" w:color="auto" w:fill="auto"/>
            <w:vAlign w:val="center"/>
          </w:tcPr>
          <w:p w14:paraId="36E871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根据供应商对本项目人员配备情况安排①劳动力和项目班子配备情况；②项目负责人的管理职责；③内部管理的职责分工等进行评价。</w:t>
            </w:r>
          </w:p>
          <w:p w14:paraId="388DB2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color w:val="auto"/>
                <w:sz w:val="24"/>
                <w:highlight w:val="none"/>
                <w:lang w:val="en-US" w:eastAsia="zh-CN"/>
              </w:rPr>
              <w:t>以上3项共计9分，每有一项缺失的扣 3分，每有 1 处存在内容缺陷（缺陷是指以下情形中的任意一项：内容不清晰或交叉混乱；方案内容与项目内在需求有漏项；衔接时效性差无法及时解决问题等）扣 1 分，扣完为止。每提供1点且内容全面、完全满足项目需求得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分；内容或提供材料有缺陷的得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分；共</w:t>
            </w:r>
            <w:r>
              <w:rPr>
                <w:rFonts w:hint="eastAsia" w:ascii="宋体" w:hAnsi="宋体" w:cs="宋体"/>
                <w:color w:val="auto"/>
                <w:sz w:val="24"/>
                <w:highlight w:val="none"/>
                <w:lang w:val="en-US" w:eastAsia="zh-CN"/>
              </w:rPr>
              <w:t>9</w:t>
            </w:r>
            <w:r>
              <w:rPr>
                <w:rFonts w:hint="eastAsia" w:ascii="宋体" w:hAnsi="宋体" w:eastAsia="宋体" w:cs="宋体"/>
                <w:color w:val="auto"/>
                <w:sz w:val="24"/>
                <w:highlight w:val="none"/>
                <w:lang w:val="en-US" w:eastAsia="zh-CN"/>
              </w:rPr>
              <w:t>分，不提供不得分。</w:t>
            </w:r>
          </w:p>
        </w:tc>
      </w:tr>
      <w:tr w14:paraId="4F95A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567" w:type="dxa"/>
            <w:vMerge w:val="continue"/>
            <w:vAlign w:val="center"/>
          </w:tcPr>
          <w:p w14:paraId="17D8AD34">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134" w:type="dxa"/>
            <w:vMerge w:val="continue"/>
            <w:vAlign w:val="center"/>
          </w:tcPr>
          <w:p w14:paraId="253CB483">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p>
        </w:tc>
        <w:tc>
          <w:tcPr>
            <w:tcW w:w="1545" w:type="dxa"/>
            <w:shd w:val="clear" w:color="auto" w:fill="auto"/>
            <w:vAlign w:val="center"/>
          </w:tcPr>
          <w:p w14:paraId="7C88B9E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应急预案措施</w:t>
            </w:r>
            <w:r>
              <w:rPr>
                <w:rFonts w:hint="eastAsia" w:ascii="宋体" w:hAnsi="宋体" w:cs="宋体"/>
                <w:color w:val="auto"/>
                <w:sz w:val="24"/>
                <w:highlight w:val="none"/>
                <w:lang w:val="en-US" w:eastAsia="zh-CN"/>
              </w:rPr>
              <w:t>（6分）</w:t>
            </w:r>
          </w:p>
        </w:tc>
        <w:tc>
          <w:tcPr>
            <w:tcW w:w="6754" w:type="dxa"/>
            <w:shd w:val="clear" w:color="auto" w:fill="auto"/>
            <w:vAlign w:val="center"/>
          </w:tcPr>
          <w:p w14:paraId="2239A7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包括但不限于以下方面：①（旱、涝、其他不可抗力等）应急措施及预案；②防火、防冻事故应急措施及预案；③人员意外伤害应急预案进行评价。</w:t>
            </w:r>
          </w:p>
          <w:p w14:paraId="66D96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以上 3 项共计</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分，每有一项缺失的扣</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分，每有 1 处存在内容缺陷（缺陷是指以下情形中的任意一项：内容不清晰或交叉混乱；方案内容与项目内在需求有漏项；衔接时效性差无法及时解决问题等）扣 1 分，扣完为止。</w:t>
            </w:r>
          </w:p>
        </w:tc>
      </w:tr>
      <w:tr w14:paraId="03E7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jc w:val="center"/>
        </w:trPr>
        <w:tc>
          <w:tcPr>
            <w:tcW w:w="10000" w:type="dxa"/>
            <w:gridSpan w:val="4"/>
            <w:vAlign w:val="center"/>
          </w:tcPr>
          <w:p w14:paraId="62E39B7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rPr>
            </w:pPr>
            <w:r>
              <w:rPr>
                <w:rFonts w:hint="eastAsia" w:ascii="宋体" w:hAnsi="宋体" w:cs="宋体"/>
                <w:color w:val="auto"/>
                <w:kern w:val="0"/>
                <w:sz w:val="24"/>
                <w:lang w:val="en-US" w:eastAsia="zh-CN"/>
              </w:rPr>
              <w:t>说明：</w:t>
            </w:r>
            <w:r>
              <w:rPr>
                <w:rFonts w:hint="eastAsia" w:ascii="宋体" w:hAnsi="宋体" w:eastAsia="宋体" w:cs="宋体"/>
                <w:sz w:val="24"/>
              </w:rPr>
              <w:t>内容或提供材料有</w:t>
            </w:r>
            <w:r>
              <w:rPr>
                <w:rFonts w:hint="eastAsia" w:ascii="宋体" w:hAnsi="宋体" w:eastAsia="宋体" w:cs="宋体"/>
                <w:sz w:val="24"/>
                <w:lang w:val="en-US" w:eastAsia="zh-CN"/>
              </w:rPr>
              <w:t>缺陷</w:t>
            </w:r>
            <w:r>
              <w:rPr>
                <w:rFonts w:hint="eastAsia" w:ascii="宋体" w:hAnsi="宋体" w:eastAsia="宋体" w:cs="宋体"/>
                <w:sz w:val="24"/>
              </w:rPr>
              <w:t>是指内容理解片面；</w:t>
            </w:r>
            <w:r>
              <w:rPr>
                <w:rFonts w:hint="eastAsia" w:ascii="宋体" w:hAnsi="宋体" w:eastAsia="宋体" w:cs="宋体"/>
                <w:sz w:val="24"/>
                <w:lang w:val="en-US" w:eastAsia="zh-CN"/>
              </w:rPr>
              <w:t>表述不清或错误</w:t>
            </w:r>
            <w:r>
              <w:rPr>
                <w:rFonts w:hint="eastAsia" w:ascii="宋体" w:hAnsi="宋体" w:eastAsia="宋体" w:cs="宋体"/>
                <w:sz w:val="24"/>
              </w:rPr>
              <w:t>；非专门针对本项目或不适用本项目特征，套用其他项目内容，</w:t>
            </w:r>
            <w:r>
              <w:rPr>
                <w:rFonts w:hint="eastAsia" w:ascii="宋体" w:hAnsi="宋体" w:cs="宋体"/>
                <w:color w:val="auto"/>
                <w:sz w:val="24"/>
                <w:lang w:val="en-US" w:eastAsia="zh-CN"/>
              </w:rPr>
              <w:t>不切实际、内容空泛</w:t>
            </w:r>
            <w:r>
              <w:rPr>
                <w:rFonts w:hint="eastAsia" w:ascii="宋体" w:hAnsi="宋体" w:eastAsia="宋体" w:cs="宋体"/>
                <w:sz w:val="24"/>
              </w:rPr>
              <w:t>；文字错别字较多；材料顺序混乱；</w:t>
            </w:r>
            <w:r>
              <w:rPr>
                <w:rFonts w:hint="eastAsia" w:ascii="宋体" w:hAnsi="宋体" w:cs="宋体"/>
                <w:color w:val="auto"/>
                <w:sz w:val="24"/>
                <w:lang w:val="en-US" w:eastAsia="zh-CN"/>
              </w:rPr>
              <w:t>内容前后不一致；凭空编造</w:t>
            </w:r>
            <w:r>
              <w:rPr>
                <w:rFonts w:hint="eastAsia" w:ascii="宋体" w:hAnsi="宋体" w:eastAsia="宋体" w:cs="宋体"/>
                <w:sz w:val="24"/>
              </w:rPr>
              <w:t>等情况。</w:t>
            </w:r>
          </w:p>
        </w:tc>
      </w:tr>
      <w:tr w14:paraId="6D07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567" w:type="dxa"/>
            <w:vAlign w:val="center"/>
          </w:tcPr>
          <w:p w14:paraId="7B331089">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3</w:t>
            </w:r>
          </w:p>
        </w:tc>
        <w:tc>
          <w:tcPr>
            <w:tcW w:w="1134" w:type="dxa"/>
            <w:vAlign w:val="center"/>
          </w:tcPr>
          <w:p w14:paraId="0ACB7C29">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rPr>
              <w:t>报价部分</w:t>
            </w:r>
          </w:p>
          <w:p w14:paraId="17F788F3">
            <w:pPr>
              <w:pageBreakBefore w:val="0"/>
              <w:widowControl w:val="0"/>
              <w:kinsoku/>
              <w:wordWrap/>
              <w:overflowPunct/>
              <w:topLinePunct w:val="0"/>
              <w:autoSpaceDE w:val="0"/>
              <w:autoSpaceDN w:val="0"/>
              <w:bidi w:val="0"/>
              <w:adjustRightInd w:val="0"/>
              <w:snapToGrid/>
              <w:spacing w:line="460" w:lineRule="exact"/>
              <w:jc w:val="center"/>
              <w:textAlignment w:val="auto"/>
              <w:rPr>
                <w:rFonts w:ascii="宋体" w:hAnsi="宋体" w:cs="宋体"/>
                <w:color w:val="auto"/>
                <w:kern w:val="0"/>
                <w:sz w:val="24"/>
              </w:rPr>
            </w:pPr>
            <w:r>
              <w:rPr>
                <w:rFonts w:hint="eastAsia" w:ascii="宋体" w:hAnsi="宋体" w:cs="宋体"/>
                <w:color w:val="auto"/>
                <w:kern w:val="0"/>
                <w:sz w:val="24"/>
                <w:lang w:val="en-US" w:eastAsia="zh-CN"/>
              </w:rPr>
              <w:t>30</w:t>
            </w:r>
            <w:r>
              <w:rPr>
                <w:rFonts w:hint="eastAsia" w:ascii="宋体" w:hAnsi="宋体" w:cs="宋体"/>
                <w:color w:val="auto"/>
                <w:kern w:val="0"/>
                <w:sz w:val="24"/>
              </w:rPr>
              <w:t>分</w:t>
            </w:r>
          </w:p>
        </w:tc>
        <w:tc>
          <w:tcPr>
            <w:tcW w:w="8299" w:type="dxa"/>
            <w:gridSpan w:val="2"/>
            <w:tcBorders>
              <w:bottom w:val="single" w:color="auto" w:sz="4" w:space="0"/>
            </w:tcBorders>
            <w:vAlign w:val="center"/>
          </w:tcPr>
          <w:p w14:paraId="51198AC3">
            <w:pPr>
              <w:autoSpaceDE w:val="0"/>
              <w:autoSpaceDN w:val="0"/>
              <w:adjustRightInd w:val="0"/>
              <w:spacing w:line="400" w:lineRule="exact"/>
              <w:ind w:right="96" w:firstLine="480" w:firstLineChars="200"/>
              <w:rPr>
                <w:rFonts w:hint="eastAsia" w:ascii="宋体" w:hAnsi="宋体" w:eastAsia="宋体" w:cs="宋体"/>
                <w:color w:val="auto"/>
                <w:sz w:val="24"/>
              </w:rPr>
            </w:pPr>
            <w:r>
              <w:rPr>
                <w:rFonts w:hint="eastAsia" w:ascii="宋体" w:hAnsi="宋体" w:eastAsia="宋体" w:cs="宋体"/>
                <w:color w:val="auto"/>
                <w:sz w:val="24"/>
              </w:rPr>
              <w:t>以所有有效投标文件中的最低报价为评标基准价，其价格分满分30分。其他供应商的报价得分依据下列公式计算：</w:t>
            </w:r>
          </w:p>
          <w:p w14:paraId="2EA133BC">
            <w:pPr>
              <w:autoSpaceDE w:val="0"/>
              <w:autoSpaceDN w:val="0"/>
              <w:adjustRightInd w:val="0"/>
              <w:spacing w:line="400" w:lineRule="exact"/>
              <w:ind w:right="96" w:firstLine="480" w:firstLineChars="200"/>
            </w:pPr>
            <w:r>
              <w:rPr>
                <w:rFonts w:hint="eastAsia" w:ascii="宋体" w:hAnsi="宋体" w:eastAsia="宋体" w:cs="宋体"/>
                <w:color w:val="auto"/>
                <w:sz w:val="24"/>
              </w:rPr>
              <w:t>投标报价得分=（评标基准价/投标报价）×价格权值分。</w:t>
            </w:r>
          </w:p>
        </w:tc>
      </w:tr>
    </w:tbl>
    <w:p w14:paraId="0CA53F96">
      <w:pPr>
        <w:widowControl/>
        <w:snapToGrid w:val="0"/>
        <w:spacing w:line="520" w:lineRule="exact"/>
        <w:ind w:firstLine="480" w:firstLineChars="200"/>
        <w:jc w:val="left"/>
        <w:rPr>
          <w:rFonts w:ascii="宋体" w:hAnsi="宋体" w:cs="宋体"/>
          <w:bCs/>
          <w:kern w:val="0"/>
          <w:sz w:val="24"/>
        </w:rPr>
      </w:pPr>
      <w:r>
        <w:rPr>
          <w:rFonts w:hint="eastAsia" w:ascii="宋体" w:hAnsi="宋体" w:cs="宋体"/>
          <w:bCs/>
          <w:kern w:val="0"/>
          <w:sz w:val="24"/>
        </w:rPr>
        <w:t>投标人技术部分最终得分为</w:t>
      </w:r>
      <w:r>
        <w:rPr>
          <w:rFonts w:hint="eastAsia" w:ascii="宋体" w:hAnsi="宋体" w:cs="宋体"/>
          <w:bCs/>
          <w:kern w:val="0"/>
          <w:sz w:val="24"/>
          <w:lang w:eastAsia="zh-CN"/>
        </w:rPr>
        <w:t>评审小组</w:t>
      </w:r>
      <w:r>
        <w:rPr>
          <w:rFonts w:hint="eastAsia" w:ascii="宋体" w:hAnsi="宋体" w:cs="宋体"/>
          <w:bCs/>
          <w:kern w:val="0"/>
          <w:sz w:val="24"/>
        </w:rPr>
        <w:t>成员的有效评分的算术平均值。</w:t>
      </w:r>
    </w:p>
    <w:p w14:paraId="34BC2C25">
      <w:pPr>
        <w:tabs>
          <w:tab w:val="left" w:pos="0"/>
        </w:tabs>
        <w:adjustRightInd w:val="0"/>
        <w:snapToGrid w:val="0"/>
        <w:spacing w:line="520" w:lineRule="exact"/>
        <w:ind w:firstLine="482" w:firstLineChars="200"/>
        <w:jc w:val="left"/>
        <w:rPr>
          <w:rFonts w:ascii="宋体" w:hAnsi="宋体" w:cs="宋体"/>
          <w:b/>
          <w:sz w:val="24"/>
        </w:rPr>
      </w:pPr>
      <w:r>
        <w:rPr>
          <w:rFonts w:hint="eastAsia" w:ascii="宋体" w:hAnsi="宋体" w:cs="宋体"/>
          <w:b/>
          <w:sz w:val="24"/>
          <w:lang w:val="en-US" w:eastAsia="zh-CN"/>
        </w:rPr>
        <w:t>2</w:t>
      </w:r>
      <w:r>
        <w:rPr>
          <w:rFonts w:hint="eastAsia" w:ascii="宋体" w:hAnsi="宋体" w:cs="宋体"/>
          <w:b/>
          <w:sz w:val="24"/>
        </w:rPr>
        <w:t>.2投标人总得分</w:t>
      </w:r>
    </w:p>
    <w:p w14:paraId="048B86BC">
      <w:pPr>
        <w:spacing w:line="520" w:lineRule="exact"/>
        <w:ind w:firstLine="480" w:firstLineChars="200"/>
        <w:rPr>
          <w:rFonts w:ascii="宋体" w:hAnsi="宋体" w:cs="宋体"/>
          <w:sz w:val="24"/>
          <w:lang w:val="zh-CN"/>
        </w:rPr>
      </w:pPr>
      <w:r>
        <w:rPr>
          <w:rFonts w:hint="eastAsia" w:ascii="宋体" w:hAnsi="宋体" w:cs="宋体"/>
          <w:sz w:val="24"/>
          <w:lang w:val="zh-CN"/>
        </w:rPr>
        <w:t>投标人总得分=商务部分得分+技术部分得分+报价部分得分</w:t>
      </w:r>
    </w:p>
    <w:p w14:paraId="76396998">
      <w:pPr>
        <w:spacing w:line="520" w:lineRule="exact"/>
        <w:ind w:firstLine="480" w:firstLineChars="200"/>
        <w:rPr>
          <w:rFonts w:ascii="宋体" w:hAnsi="宋体" w:cs="宋体"/>
          <w:sz w:val="24"/>
          <w:lang w:val="zh-CN"/>
        </w:rPr>
      </w:pPr>
      <w:r>
        <w:rPr>
          <w:rFonts w:hint="eastAsia" w:ascii="宋体" w:hAnsi="宋体" w:cs="宋体"/>
          <w:sz w:val="24"/>
          <w:lang w:val="en-US" w:eastAsia="zh-CN"/>
        </w:rPr>
        <w:t>3</w:t>
      </w:r>
      <w:r>
        <w:rPr>
          <w:rFonts w:hint="eastAsia" w:ascii="宋体" w:hAnsi="宋体" w:cs="宋体"/>
          <w:sz w:val="24"/>
          <w:lang w:val="zh-CN"/>
        </w:rPr>
        <w:t>.</w:t>
      </w:r>
      <w:r>
        <w:rPr>
          <w:rFonts w:hint="eastAsia" w:ascii="宋体" w:hAnsi="宋体" w:cs="宋体"/>
          <w:sz w:val="24"/>
        </w:rPr>
        <w:t>确定</w:t>
      </w:r>
      <w:r>
        <w:rPr>
          <w:rFonts w:hint="eastAsia" w:ascii="宋体" w:hAnsi="宋体" w:cs="宋体"/>
          <w:sz w:val="24"/>
          <w:lang w:val="en-US" w:eastAsia="zh-CN"/>
        </w:rPr>
        <w:t>中标</w:t>
      </w:r>
      <w:r>
        <w:rPr>
          <w:rFonts w:hint="eastAsia" w:ascii="宋体" w:hAnsi="宋体" w:cs="宋体"/>
          <w:sz w:val="24"/>
          <w:lang w:val="zh-CN"/>
        </w:rPr>
        <w:t>人</w:t>
      </w:r>
    </w:p>
    <w:p w14:paraId="59E1E8AF">
      <w:pPr>
        <w:spacing w:line="520" w:lineRule="exact"/>
        <w:ind w:firstLine="480" w:firstLineChars="200"/>
        <w:rPr>
          <w:rFonts w:ascii="宋体" w:hAnsi="宋体" w:cs="宋体"/>
          <w:sz w:val="24"/>
        </w:rPr>
      </w:pPr>
      <w:r>
        <w:rPr>
          <w:rFonts w:hint="eastAsia" w:ascii="宋体" w:hAnsi="宋体" w:cs="宋体"/>
          <w:sz w:val="24"/>
          <w:lang w:val="en-US" w:eastAsia="zh-CN"/>
        </w:rPr>
        <w:t>3.1</w:t>
      </w:r>
      <w:r>
        <w:rPr>
          <w:rFonts w:hint="eastAsia" w:ascii="宋体" w:hAnsi="宋体" w:cs="宋体"/>
          <w:sz w:val="24"/>
          <w:lang w:val="zh-CN"/>
        </w:rPr>
        <w:t>评审小组按照总得分由高到低的顺序推荐</w:t>
      </w: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候选供应商（标明推荐顺序），得分相等时，以报价低的优先。报价也相同的，以技术部分得分高的优先。采购人授权评审小组确定</w:t>
      </w: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供应商，评审小组应当确定第一</w:t>
      </w: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候选供应商为</w:t>
      </w: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供应商</w:t>
      </w:r>
      <w:r>
        <w:rPr>
          <w:rFonts w:hint="eastAsia" w:ascii="宋体" w:hAnsi="宋体" w:cs="宋体"/>
          <w:sz w:val="24"/>
        </w:rPr>
        <w:t>。</w:t>
      </w:r>
    </w:p>
    <w:p w14:paraId="136DF3DD">
      <w:pPr>
        <w:spacing w:line="520" w:lineRule="exact"/>
        <w:ind w:firstLine="480" w:firstLineChars="200"/>
        <w:rPr>
          <w:rFonts w:hint="eastAsia" w:ascii="宋体" w:hAnsi="宋体" w:cs="宋体"/>
          <w:color w:val="auto"/>
          <w:sz w:val="24"/>
          <w:lang w:val="zh-CN"/>
        </w:rPr>
      </w:pPr>
      <w:r>
        <w:rPr>
          <w:rFonts w:hint="eastAsia" w:ascii="宋体" w:hAnsi="宋体" w:cs="宋体"/>
          <w:color w:val="auto"/>
          <w:sz w:val="24"/>
          <w:lang w:val="en-US" w:eastAsia="zh-CN"/>
        </w:rPr>
        <w:t>3.2</w:t>
      </w:r>
      <w:r>
        <w:rPr>
          <w:rFonts w:hint="eastAsia" w:ascii="宋体" w:hAnsi="宋体" w:cs="宋体"/>
          <w:color w:val="auto"/>
          <w:sz w:val="24"/>
          <w:lang w:val="zh-CN"/>
        </w:rPr>
        <w:t>若某供应商为两个标包中排序第一的中标（成交）候选供应商，则由</w:t>
      </w:r>
      <w:r>
        <w:rPr>
          <w:rFonts w:hint="eastAsia" w:ascii="宋体" w:hAnsi="宋体" w:cs="宋体"/>
          <w:color w:val="auto"/>
          <w:sz w:val="24"/>
          <w:highlight w:val="none"/>
          <w:lang w:val="zh-CN"/>
        </w:rPr>
        <w:t>采购人</w:t>
      </w:r>
      <w:r>
        <w:rPr>
          <w:rFonts w:hint="eastAsia" w:ascii="宋体" w:hAnsi="宋体" w:cs="宋体"/>
          <w:color w:val="auto"/>
          <w:sz w:val="24"/>
          <w:lang w:val="zh-CN"/>
        </w:rPr>
        <w:t>自行选择保留该供应商其中一包的第一中标（成交）候选供应商资格，并自动放弃其在其他标包中的中标（成交）候选供应商资格。</w:t>
      </w:r>
    </w:p>
    <w:p w14:paraId="27058C7A">
      <w:pPr>
        <w:spacing w:line="520" w:lineRule="exact"/>
        <w:ind w:firstLine="480" w:firstLineChars="200"/>
        <w:rPr>
          <w:rFonts w:ascii="宋体" w:hAnsi="宋体" w:cs="宋体"/>
          <w:sz w:val="24"/>
          <w:lang w:val="zh-CN"/>
        </w:rPr>
      </w:pPr>
      <w:r>
        <w:rPr>
          <w:rFonts w:hint="eastAsia" w:ascii="宋体" w:hAnsi="宋体" w:cs="宋体"/>
          <w:sz w:val="24"/>
          <w:lang w:val="en-US" w:eastAsia="zh-CN"/>
        </w:rPr>
        <w:t>3.3</w:t>
      </w:r>
      <w:r>
        <w:rPr>
          <w:rFonts w:hint="eastAsia" w:ascii="宋体" w:hAnsi="宋体" w:cs="宋体"/>
          <w:sz w:val="24"/>
          <w:lang w:eastAsia="zh-CN"/>
        </w:rPr>
        <w:t>评审小组</w:t>
      </w:r>
      <w:r>
        <w:rPr>
          <w:rFonts w:hint="eastAsia" w:ascii="宋体" w:hAnsi="宋体" w:cs="宋体"/>
          <w:sz w:val="24"/>
        </w:rPr>
        <w:t>完成评标后，应当向采购人提交书面评标报告。评标报告由</w:t>
      </w:r>
      <w:r>
        <w:rPr>
          <w:rFonts w:hint="eastAsia" w:ascii="宋体" w:hAnsi="宋体" w:cs="宋体"/>
          <w:sz w:val="24"/>
          <w:lang w:eastAsia="zh-CN"/>
        </w:rPr>
        <w:t>评审小组</w:t>
      </w:r>
      <w:r>
        <w:rPr>
          <w:rFonts w:hint="eastAsia" w:ascii="宋体" w:hAnsi="宋体" w:cs="宋体"/>
          <w:sz w:val="24"/>
        </w:rPr>
        <w:t>全体成员签字确认。</w:t>
      </w:r>
      <w:r>
        <w:rPr>
          <w:rFonts w:hint="eastAsia" w:ascii="宋体" w:hAnsi="宋体" w:cs="宋体"/>
          <w:sz w:val="24"/>
          <w:lang w:eastAsia="zh-CN"/>
        </w:rPr>
        <w:t>评审小组</w:t>
      </w:r>
      <w:r>
        <w:rPr>
          <w:rFonts w:hint="eastAsia" w:ascii="宋体" w:hAnsi="宋体" w:cs="宋体"/>
          <w:sz w:val="24"/>
        </w:rPr>
        <w:t>成员对评标报告有异议的，应当在评标报告上签署不同意见并说明理由，按照少数服从多数的原则按照采购人授权直接确定成交供应商。</w:t>
      </w:r>
      <w:r>
        <w:rPr>
          <w:rFonts w:hint="eastAsia" w:ascii="宋体" w:hAnsi="宋体" w:cs="宋体"/>
          <w:sz w:val="24"/>
          <w:lang w:eastAsia="zh-CN"/>
        </w:rPr>
        <w:t>评审小组</w:t>
      </w:r>
      <w:r>
        <w:rPr>
          <w:rFonts w:hint="eastAsia" w:ascii="宋体" w:hAnsi="宋体" w:cs="宋体"/>
          <w:sz w:val="24"/>
        </w:rPr>
        <w:t>成员拒绝在报告上签字又不书面说明其不同意见和理由的，视为同意评标报告。采购代理机构在评标结束后2个工作日内将评标报告送采购人。</w:t>
      </w:r>
    </w:p>
    <w:p w14:paraId="236C8F1D">
      <w:pPr>
        <w:spacing w:line="520" w:lineRule="exact"/>
        <w:ind w:firstLine="480" w:firstLineChars="200"/>
        <w:rPr>
          <w:rFonts w:ascii="宋体" w:hAnsi="宋体" w:cs="宋体"/>
          <w:sz w:val="24"/>
          <w:lang w:val="zh-CN"/>
        </w:rPr>
      </w:pPr>
      <w:r>
        <w:rPr>
          <w:rFonts w:hint="eastAsia" w:ascii="宋体" w:hAnsi="宋体" w:cs="宋体"/>
          <w:sz w:val="24"/>
          <w:lang w:val="en-US" w:eastAsia="zh-CN"/>
        </w:rPr>
        <w:t>4</w:t>
      </w:r>
      <w:r>
        <w:rPr>
          <w:rFonts w:hint="eastAsia" w:ascii="宋体" w:hAnsi="宋体" w:cs="宋体"/>
          <w:sz w:val="24"/>
          <w:lang w:val="zh-CN"/>
        </w:rPr>
        <w:t>.确定</w:t>
      </w: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价</w:t>
      </w:r>
    </w:p>
    <w:p w14:paraId="127FAF50">
      <w:pPr>
        <w:spacing w:line="520" w:lineRule="exact"/>
        <w:ind w:firstLine="480" w:firstLineChars="200"/>
        <w:rPr>
          <w:rFonts w:ascii="宋体" w:hAnsi="宋体" w:cs="宋体"/>
          <w:sz w:val="24"/>
          <w:lang w:val="zh-CN"/>
        </w:rPr>
      </w:pP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的报价即为</w:t>
      </w:r>
      <w:r>
        <w:rPr>
          <w:rFonts w:hint="eastAsia" w:ascii="宋体" w:hAnsi="宋体" w:cs="宋体"/>
          <w:sz w:val="24"/>
          <w:lang w:val="en-US" w:eastAsia="zh-CN"/>
        </w:rPr>
        <w:t>中标（</w:t>
      </w:r>
      <w:r>
        <w:rPr>
          <w:rFonts w:hint="eastAsia" w:ascii="宋体" w:hAnsi="宋体" w:cs="宋体"/>
          <w:sz w:val="24"/>
          <w:lang w:val="zh-CN"/>
        </w:rPr>
        <w:t>成交</w:t>
      </w:r>
      <w:r>
        <w:rPr>
          <w:rFonts w:hint="eastAsia" w:ascii="宋体" w:hAnsi="宋体" w:cs="宋体"/>
          <w:sz w:val="24"/>
          <w:lang w:val="en-US" w:eastAsia="zh-CN"/>
        </w:rPr>
        <w:t>）</w:t>
      </w:r>
      <w:r>
        <w:rPr>
          <w:rFonts w:hint="eastAsia" w:ascii="宋体" w:hAnsi="宋体" w:cs="宋体"/>
          <w:sz w:val="24"/>
          <w:lang w:val="zh-CN"/>
        </w:rPr>
        <w:t>价。</w:t>
      </w:r>
    </w:p>
    <w:p w14:paraId="786D5BB0">
      <w:pPr>
        <w:spacing w:line="520" w:lineRule="exact"/>
        <w:ind w:firstLine="480" w:firstLineChars="200"/>
        <w:rPr>
          <w:rFonts w:ascii="宋体" w:hAnsi="宋体" w:cs="宋体"/>
          <w:sz w:val="24"/>
          <w:lang w:val="zh-CN"/>
        </w:rPr>
      </w:pPr>
      <w:r>
        <w:rPr>
          <w:rFonts w:hint="eastAsia" w:ascii="宋体" w:hAnsi="宋体" w:cs="宋体"/>
          <w:sz w:val="24"/>
          <w:lang w:val="en-US" w:eastAsia="zh-CN"/>
        </w:rPr>
        <w:t>5</w:t>
      </w:r>
      <w:r>
        <w:rPr>
          <w:rFonts w:hint="eastAsia" w:ascii="宋体" w:hAnsi="宋体" w:cs="宋体"/>
          <w:sz w:val="24"/>
          <w:lang w:val="zh-CN"/>
        </w:rPr>
        <w:t>.保密要求</w:t>
      </w:r>
    </w:p>
    <w:p w14:paraId="66BBAA0C">
      <w:pPr>
        <w:spacing w:line="520" w:lineRule="exact"/>
        <w:ind w:firstLine="480" w:firstLineChars="200"/>
        <w:rPr>
          <w:rFonts w:ascii="宋体" w:hAnsi="宋体" w:cs="宋体"/>
          <w:sz w:val="24"/>
          <w:lang w:val="zh-CN"/>
        </w:rPr>
      </w:pPr>
      <w:r>
        <w:rPr>
          <w:rFonts w:hint="eastAsia" w:ascii="宋体" w:hAnsi="宋体" w:cs="宋体"/>
          <w:sz w:val="24"/>
          <w:lang w:val="zh-CN"/>
        </w:rPr>
        <w:t>评审小组成员以及与评审工作有关的人员对评审情况以及评审过程中获悉的国家秘密、商业秘密应当保密。</w:t>
      </w:r>
    </w:p>
    <w:p w14:paraId="69D7D99B"/>
    <w:p w14:paraId="53B14AF6">
      <w:pPr>
        <w:keepNext w:val="0"/>
        <w:keepLines w:val="0"/>
        <w:pageBreakBefore w:val="0"/>
        <w:kinsoku/>
        <w:wordWrap/>
        <w:overflowPunct/>
        <w:topLinePunct w:val="0"/>
        <w:autoSpaceDE/>
        <w:autoSpaceDN/>
        <w:bidi w:val="0"/>
        <w:adjustRightInd/>
        <w:spacing w:line="500" w:lineRule="exact"/>
        <w:ind w:firstLine="480" w:firstLineChars="200"/>
        <w:textAlignment w:val="center"/>
        <w:rPr>
          <w:rFonts w:ascii="宋体" w:hAnsi="宋体" w:cs="宋体"/>
          <w:color w:val="000000"/>
          <w:sz w:val="24"/>
          <w:lang w:bidi="ar"/>
        </w:rPr>
      </w:pPr>
      <w:r>
        <w:rPr>
          <w:rFonts w:hint="eastAsia" w:ascii="宋体" w:hAnsi="宋体" w:cs="宋体"/>
          <w:kern w:val="0"/>
          <w:sz w:val="24"/>
        </w:rPr>
        <w:br w:type="page"/>
      </w:r>
    </w:p>
    <w:bookmarkEnd w:id="32"/>
    <w:p w14:paraId="206F3C9B">
      <w:pPr>
        <w:widowControl/>
        <w:snapToGrid w:val="0"/>
        <w:spacing w:line="360" w:lineRule="auto"/>
        <w:jc w:val="center"/>
        <w:outlineLvl w:val="0"/>
        <w:rPr>
          <w:rFonts w:ascii="宋体" w:hAnsi="宋体" w:cs="宋体"/>
          <w:b/>
          <w:bCs/>
          <w:color w:val="auto"/>
          <w:sz w:val="32"/>
          <w:szCs w:val="32"/>
        </w:rPr>
      </w:pPr>
      <w:bookmarkStart w:id="35" w:name="_Toc2818"/>
      <w:bookmarkStart w:id="36" w:name="_Toc100594741"/>
      <w:bookmarkStart w:id="37" w:name="_Toc17485"/>
      <w:r>
        <w:rPr>
          <w:rFonts w:hint="eastAsia" w:ascii="宋体" w:hAnsi="宋体" w:cs="宋体"/>
          <w:b/>
          <w:bCs/>
          <w:color w:val="auto"/>
          <w:sz w:val="32"/>
          <w:szCs w:val="32"/>
        </w:rPr>
        <w:t xml:space="preserve">第四章  </w:t>
      </w:r>
      <w:bookmarkEnd w:id="35"/>
      <w:r>
        <w:rPr>
          <w:rFonts w:hint="eastAsia" w:ascii="宋体" w:hAnsi="宋体" w:cs="宋体"/>
          <w:b/>
          <w:bCs/>
          <w:color w:val="auto"/>
          <w:sz w:val="32"/>
          <w:szCs w:val="32"/>
        </w:rPr>
        <w:t>商务技术要求</w:t>
      </w:r>
      <w:bookmarkEnd w:id="36"/>
    </w:p>
    <w:p w14:paraId="653A8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一、项目概况</w:t>
      </w:r>
    </w:p>
    <w:p w14:paraId="3BB5B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1、自然地理条件</w:t>
      </w:r>
    </w:p>
    <w:p w14:paraId="25984C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作业区内地貌多属于大起伏侵蚀中山，土壤多为褐土，林中有油松、辽东栎、落叶松、山杨、白桦等；该区域属温带季风性大陆性气候，年平均气温 5-7℃，年平均降水量为 450mm-800mm 之间，无霜期为 100-130 天。</w:t>
      </w:r>
    </w:p>
    <w:p w14:paraId="21EE8C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2、社会经济条件</w:t>
      </w:r>
    </w:p>
    <w:p w14:paraId="5C926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作业区周边以农业人口为主，主要从事农业和林副业，交通状况良好，有林道通往各作业区，可以满足各项林业生产的需要。林场场部和各管护站都有通讯信号，可满足作业通讯需求。</w:t>
      </w:r>
    </w:p>
    <w:p w14:paraId="6D2A3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3、作业区抚育对象基本情况</w:t>
      </w:r>
    </w:p>
    <w:p w14:paraId="4BC715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本次森林抚育作业设计，共涉及天然林7000亩、人工林3000亩，其中：天然林 1 个林班 42 个小班，地类为乔木林地，权属为国有，起源为天然，海拔 1700-1920 米，坡度 15-25 度之间，土壤为褐土,土层厚度中厚,肥力较好。树种有油松、辽东栎、山杨、白桦等；人工林1 个林班 21 个小班，地类为乔木林地，权属为国有，起源为人工，海拔 1639-2013 米，坡度 10-23 度之间，土壤为褐土,土层厚度中厚,肥力较好。树种有落叶松、油松、辽东栎、山杨、白桦等；林下灌木有黄刺玫、胡枝子、绣线菊等；草类以苔草、羊胡草为常见。作业区林分更新不良,林木个体间竞争激烈，部分林分抗性降低，对森林的健康稳定和森林防火危害极大，亟需通过森林抚育解决目前森林结构不合理、森林更新不良、稳定性下降等问题,以提高森林质量、促进森林生态系统健康发展。</w:t>
      </w:r>
    </w:p>
    <w:p w14:paraId="066D66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二、设计方案</w:t>
      </w:r>
    </w:p>
    <w:p w14:paraId="4270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培育目标为解决林分结构不合理、稳定性下降等问题，以提高森林质量、促进森林生态系统健康发展，促进森林资源总量持续增长；通过科学开展“三北”工程林草湿荒一体化保护修复项目森林抚育，使区域性主要类型的林分结构更加优化，促进天然林正向演替，森林生态系统服务功能和固碳能力得以增强，充分发挥其生态、社会、经济效益。</w:t>
      </w:r>
    </w:p>
    <w:p w14:paraId="349D08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天然林培育目的树种为油松、辽东栎，目标胸径油松 50cm，辽东栎 40cm。通过抚育，提高全林生长量，培育针阔混交的多功能林分。</w:t>
      </w:r>
    </w:p>
    <w:p w14:paraId="5335C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人工林培育目的树种为落叶松、油松、辽东栎，目标胸径落叶松、油松 50cm，辽东栎 40cm。通过抚育，提高全林生长量，培育针阔混交的多功能林分。</w:t>
      </w:r>
    </w:p>
    <w:p w14:paraId="3533F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三、主要技术措施</w:t>
      </w:r>
    </w:p>
    <w:p w14:paraId="4FBA5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（1）抚育方式的确定</w:t>
      </w:r>
    </w:p>
    <w:p w14:paraId="47D8B5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根据林分整体状况及培育经营目标，抚育方式确定为疏伐。</w:t>
      </w:r>
    </w:p>
    <w:p w14:paraId="2B92C6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（2）技术路线</w:t>
      </w:r>
    </w:p>
    <w:p w14:paraId="3F2A86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天然林采用林木分类法，通过确定油松、辽东栎目标树，采取疏伐的措施，最终营建松栎混交的高效优质林分。人工林采用林木分类法，通过确定落叶松、油松、辽东栎目标树，采取疏伐的措施，最终营建松栎混交的高效优质林分。</w:t>
      </w:r>
    </w:p>
    <w:p w14:paraId="51F36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②选择树干通直、冠型丰满、活力旺盛、生长状态良好且无机械损伤（特别是基干部位）、无病虫害的目的树种实生优良单株为目标树，以定制胶带在树干 1.3 米位置缠绕进行标识，以保证林分基本蓄积量和作为林分骨架形成优势主林层。选择目标树时，为增加树种多样性，除油松之外也选择实生、长势良好的其它高价值阔叶树种为目标树。</w:t>
      </w:r>
    </w:p>
    <w:p w14:paraId="68C11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③按照“针叶树按目标胸径的 20 倍确定目标树之间距离，阔叶树按目标胸径的 25 倍确定目标树之间距离，针阔目标树相邻时按间距要求较大的值确定的原则”，目标树之间合理安全距离确定为 10 米，平均每亩确定目标树为 7 株。</w:t>
      </w:r>
    </w:p>
    <w:p w14:paraId="6815BE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对于确定的目标树做标记，长期保留，重点培育。对有利于改善森林树种结构和空间结构、提高森林生物多样性、保护珍稀濒危物种、保护和改良土壤等功能的林木确定为辅助树。对从上方和侧方已经压制或挤压到目标树树冠生长的林木和其它不干扰目标树生长但严重影响其它林木生长或无生长价值的林木确定为干扰树，当目标树下坡位方向有离的较近的林木时，只要没有压制目标树，则不作为干扰树采伐。林分中除目标树、辅助树、干扰树以外的林木,确定为其他树。</w:t>
      </w:r>
    </w:p>
    <w:p w14:paraId="24A2EE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⑤保留木顺序为：目标树、辅助树、其他树；采伐木顺序为：干扰木、其他树（必要时）。</w:t>
      </w:r>
    </w:p>
    <w:p w14:paraId="722274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（3）伐树</w:t>
      </w:r>
    </w:p>
    <w:p w14:paraId="0BD64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伐除已标号的林木，伐根高度不得超过5cm，伐树必须严格按照先标号后伐除的伐木工艺流程进行，严禁边标边采。如有搭挂树由有经验技术人员指导并及时处理，不应私自摘挂。将伐倒木的全部枝丫从根部开始向梢头依次打枝，应紧贴树干表面进行砍枝。</w:t>
      </w:r>
    </w:p>
    <w:p w14:paraId="4C512F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（4）割灌</w:t>
      </w:r>
    </w:p>
    <w:p w14:paraId="3A6F73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不造成水土流失的情况下，伐前把林内影响目的树种幼苗幼树生长或上方、侧方严重遮阴的杂灌杂草和藤本植物清除；割灌施工可采取截杆、割带的方式，要注重保护珍稀濒危树木、林窗处的幼树幼苗及林下有生长潜力的幼树幼苗，禁止全面割灌。</w:t>
      </w:r>
    </w:p>
    <w:p w14:paraId="00105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（5）修枝</w:t>
      </w:r>
    </w:p>
    <w:p w14:paraId="59CE01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对培育大径材的目标树和高大且其枝条妨碍目标树生长的其他树要进行修枝。修枝是提高木材质量和林木价值的重要手段，其主要技术要求是修枝后保留冠长不低于树高的1/2，修枝不能中切，枝桩尽量修平，剪口不能伤害树干的韧皮部和木质部。</w:t>
      </w:r>
    </w:p>
    <w:p w14:paraId="08147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（6）林地管理</w:t>
      </w:r>
    </w:p>
    <w:p w14:paraId="780D1F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Theme="minorEastAsia" w:hAnsiTheme="minorEastAsia" w:eastAsiaTheme="minorEastAsia" w:cstheme="minorEastAsia"/>
          <w:sz w:val="24"/>
          <w:szCs w:val="24"/>
          <w:lang w:val="en-US" w:eastAsia="zh-CN"/>
        </w:rPr>
        <w:t>加强林下枯枝落叶层的保护，在林分抚育管理过程中，尽可能的减少林下植被及枯枝落叶层的破坏，采伐剩余物按不大于1.5米短截，进行截短归堆，以适应水土保持和森林防火的需要，加快采伐剩余物的分解。</w:t>
      </w:r>
    </w:p>
    <w:p w14:paraId="36C29B5A">
      <w:pPr>
        <w:rPr>
          <w:rFonts w:hint="eastAsia"/>
          <w:lang w:val="en-US" w:eastAsia="zh-CN"/>
        </w:rPr>
      </w:pPr>
      <w:r>
        <w:rPr>
          <w:rFonts w:hint="eastAsia"/>
          <w:lang w:val="en-US" w:eastAsia="zh-CN"/>
        </w:rPr>
        <w:br w:type="page"/>
      </w:r>
    </w:p>
    <w:bookmarkEnd w:id="37"/>
    <w:p w14:paraId="1D5DEA7A">
      <w:pPr>
        <w:jc w:val="center"/>
        <w:outlineLvl w:val="0"/>
        <w:rPr>
          <w:rFonts w:ascii="宋体" w:hAnsi="宋体" w:cs="宋体"/>
          <w:b/>
          <w:bCs/>
          <w:sz w:val="32"/>
          <w:szCs w:val="28"/>
        </w:rPr>
      </w:pPr>
      <w:bookmarkStart w:id="38" w:name="_Toc100594742"/>
      <w:bookmarkStart w:id="39" w:name="_Toc25607"/>
      <w:bookmarkStart w:id="40" w:name="_Toc175644061"/>
      <w:bookmarkStart w:id="41" w:name="_Toc10296"/>
      <w:r>
        <w:rPr>
          <w:rFonts w:hint="eastAsia" w:ascii="宋体" w:hAnsi="宋体" w:cs="宋体"/>
          <w:b/>
          <w:bCs/>
          <w:sz w:val="32"/>
          <w:szCs w:val="28"/>
        </w:rPr>
        <w:t>第五章</w:t>
      </w:r>
      <w:r>
        <w:rPr>
          <w:rFonts w:hint="eastAsia" w:ascii="宋体" w:hAnsi="宋体" w:cs="宋体"/>
          <w:b/>
          <w:bCs/>
          <w:sz w:val="32"/>
          <w:szCs w:val="28"/>
          <w:lang w:val="en-US" w:eastAsia="zh-CN"/>
        </w:rPr>
        <w:t xml:space="preserve">  </w:t>
      </w:r>
      <w:r>
        <w:rPr>
          <w:rFonts w:hint="eastAsia" w:ascii="宋体" w:hAnsi="宋体" w:cs="宋体"/>
          <w:b/>
          <w:bCs/>
          <w:sz w:val="32"/>
          <w:szCs w:val="28"/>
        </w:rPr>
        <w:t>合同原则（仅供参考）</w:t>
      </w:r>
      <w:bookmarkEnd w:id="38"/>
      <w:bookmarkEnd w:id="39"/>
    </w:p>
    <w:p w14:paraId="583AF71C">
      <w:pPr>
        <w:widowControl/>
        <w:snapToGrid w:val="0"/>
        <w:spacing w:line="400" w:lineRule="exact"/>
        <w:jc w:val="center"/>
        <w:rPr>
          <w:rFonts w:ascii="宋体" w:hAnsi="宋体" w:cs="宋体"/>
          <w:b/>
          <w:bCs/>
          <w:kern w:val="0"/>
          <w:sz w:val="24"/>
        </w:rPr>
      </w:pPr>
    </w:p>
    <w:p w14:paraId="39D4D756">
      <w:pPr>
        <w:jc w:val="center"/>
        <w:rPr>
          <w:rFonts w:hint="eastAsia"/>
          <w:b/>
          <w:sz w:val="36"/>
          <w:szCs w:val="36"/>
        </w:rPr>
      </w:pPr>
      <w:r>
        <w:rPr>
          <w:rFonts w:hint="eastAsia"/>
          <w:b/>
          <w:sz w:val="36"/>
          <w:szCs w:val="36"/>
        </w:rPr>
        <w:t xml:space="preserve">山西省关帝山国有林管理局 </w:t>
      </w:r>
      <w:r>
        <w:rPr>
          <w:rFonts w:hint="eastAsia"/>
          <w:b/>
          <w:sz w:val="36"/>
          <w:szCs w:val="36"/>
          <w:lang w:val="en-US" w:eastAsia="zh-CN"/>
        </w:rPr>
        <w:t xml:space="preserve"> </w:t>
      </w:r>
      <w:r>
        <w:rPr>
          <w:rFonts w:hint="eastAsia"/>
          <w:b/>
          <w:sz w:val="36"/>
          <w:szCs w:val="36"/>
        </w:rPr>
        <w:t xml:space="preserve">    </w:t>
      </w:r>
      <w:r>
        <w:rPr>
          <w:rFonts w:hint="eastAsia"/>
          <w:b/>
          <w:sz w:val="36"/>
          <w:szCs w:val="36"/>
          <w:lang w:val="en-US" w:eastAsia="zh-CN"/>
        </w:rPr>
        <w:t xml:space="preserve"> </w:t>
      </w:r>
      <w:r>
        <w:rPr>
          <w:rFonts w:hint="eastAsia"/>
          <w:b/>
          <w:sz w:val="36"/>
          <w:szCs w:val="36"/>
        </w:rPr>
        <w:t xml:space="preserve"> </w:t>
      </w:r>
      <w:r>
        <w:rPr>
          <w:rFonts w:hint="eastAsia" w:ascii="宋体" w:hAnsi="宋体" w:cs="宋体"/>
          <w:b/>
          <w:sz w:val="36"/>
          <w:szCs w:val="36"/>
        </w:rPr>
        <w:t>林场</w:t>
      </w:r>
    </w:p>
    <w:p w14:paraId="0CE7FFFF">
      <w:pPr>
        <w:jc w:val="center"/>
        <w:rPr>
          <w:rFonts w:hint="eastAsia"/>
          <w:b/>
          <w:sz w:val="36"/>
          <w:szCs w:val="36"/>
        </w:rPr>
      </w:pPr>
      <w:r>
        <w:rPr>
          <w:rFonts w:hint="eastAsia"/>
          <w:b/>
          <w:sz w:val="36"/>
          <w:szCs w:val="36"/>
        </w:rPr>
        <w:t>森林抚育施工合同书</w:t>
      </w:r>
    </w:p>
    <w:p w14:paraId="6185262D">
      <w:pPr>
        <w:jc w:val="center"/>
        <w:rPr>
          <w:rFonts w:hint="eastAsia" w:eastAsia="宋体"/>
          <w:bCs/>
          <w:sz w:val="32"/>
          <w:szCs w:val="32"/>
          <w:lang w:val="en-US" w:eastAsia="zh-CN"/>
        </w:rPr>
      </w:pPr>
      <w:r>
        <w:rPr>
          <w:rFonts w:hint="eastAsia"/>
          <w:bCs/>
          <w:sz w:val="32"/>
          <w:szCs w:val="32"/>
        </w:rPr>
        <w:t>范本</w:t>
      </w:r>
      <w:r>
        <w:rPr>
          <w:rFonts w:hint="eastAsia"/>
          <w:bCs/>
          <w:sz w:val="32"/>
          <w:szCs w:val="32"/>
          <w:lang w:val="en-US" w:eastAsia="zh-CN"/>
        </w:rPr>
        <w:t>二</w:t>
      </w:r>
    </w:p>
    <w:p w14:paraId="3ADED6A2">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发包方: 山西省关帝山国有林管理局       林场   (以下简称甲方)</w:t>
      </w:r>
    </w:p>
    <w:p w14:paraId="6AA0D045">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承包方:                            有限公司   (以下简称乙方)</w:t>
      </w:r>
    </w:p>
    <w:p w14:paraId="4C4F2350">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根据《中华人民共和国民法典》、中标结果、山西省《森林抚育规程》和《森林抚育作业设计》的有关规定和要求，经甲乙双方协商一致，签订本合同。本合同适用于关帝林局范围内</w:t>
      </w:r>
      <w:r>
        <w:rPr>
          <w:rFonts w:hint="eastAsia" w:asciiTheme="minorEastAsia" w:hAnsiTheme="minorEastAsia" w:eastAsiaTheme="minorEastAsia" w:cstheme="minorEastAsia"/>
          <w:sz w:val="24"/>
          <w:szCs w:val="24"/>
          <w:lang w:val="en-US" w:eastAsia="zh-CN"/>
        </w:rPr>
        <w:t>交城</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文水</w:t>
      </w:r>
      <w:r>
        <w:rPr>
          <w:rFonts w:hint="eastAsia" w:asciiTheme="minorEastAsia" w:hAnsiTheme="minorEastAsia" w:eastAsiaTheme="minorEastAsia" w:cstheme="minorEastAsia"/>
          <w:sz w:val="24"/>
          <w:szCs w:val="24"/>
        </w:rPr>
        <w:t>和</w:t>
      </w:r>
      <w:r>
        <w:rPr>
          <w:rFonts w:hint="eastAsia" w:asciiTheme="minorEastAsia" w:hAnsiTheme="minorEastAsia" w:eastAsiaTheme="minorEastAsia" w:cstheme="minorEastAsia"/>
          <w:sz w:val="24"/>
          <w:szCs w:val="24"/>
          <w:lang w:val="en-US" w:eastAsia="zh-CN"/>
        </w:rPr>
        <w:t>汾阳</w:t>
      </w:r>
      <w:r>
        <w:rPr>
          <w:rFonts w:hint="eastAsia" w:asciiTheme="minorEastAsia" w:hAnsiTheme="minorEastAsia" w:eastAsiaTheme="minorEastAsia" w:cstheme="minorEastAsia"/>
          <w:sz w:val="24"/>
          <w:szCs w:val="24"/>
        </w:rPr>
        <w:t>片区承担中央财政三北林草湿荒一体化项目森林抚育工程的各有林单位。</w:t>
      </w:r>
    </w:p>
    <w:p w14:paraId="65F6E107">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一、工程名称</w:t>
      </w:r>
      <w:r>
        <w:rPr>
          <w:rFonts w:hint="eastAsia" w:asciiTheme="minorEastAsia" w:hAnsiTheme="minorEastAsia" w:eastAsiaTheme="minorEastAsia" w:cstheme="minorEastAsia"/>
          <w:sz w:val="24"/>
          <w:szCs w:val="24"/>
        </w:rPr>
        <w:t>：    林场   年度中央财政“三北”工程林草湿荒一体化保护修复项目森林抚育作业项目（第   标段）。</w:t>
      </w:r>
    </w:p>
    <w:p w14:paraId="4280E78F">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二、工程地点：</w:t>
      </w:r>
      <w:r>
        <w:rPr>
          <w:rFonts w:hint="eastAsia" w:asciiTheme="minorEastAsia" w:hAnsiTheme="minorEastAsia" w:eastAsiaTheme="minorEastAsia" w:cstheme="minorEastAsia"/>
          <w:sz w:val="24"/>
          <w:szCs w:val="24"/>
        </w:rPr>
        <w:t xml:space="preserve">   林班                      小班。</w:t>
      </w:r>
    </w:p>
    <w:p w14:paraId="5A1DEAA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三、工程内容：</w:t>
      </w:r>
      <w:r>
        <w:rPr>
          <w:rFonts w:hint="eastAsia" w:asciiTheme="minorEastAsia" w:hAnsiTheme="minorEastAsia" w:eastAsiaTheme="minorEastAsia" w:cstheme="minorEastAsia"/>
          <w:sz w:val="24"/>
          <w:szCs w:val="24"/>
        </w:rPr>
        <w:t>森林抚育工程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亩，包括间伐、必要的割灌、修枝、苗木补植、木材生产、林地清理、病虫害木清理及保护等项目。工程内容有争议的以甲方解释</w:t>
      </w:r>
      <w:r>
        <w:rPr>
          <w:rFonts w:hint="eastAsia" w:asciiTheme="minorEastAsia" w:hAnsiTheme="minorEastAsia" w:eastAsiaTheme="minorEastAsia" w:cstheme="minorEastAsia"/>
          <w:sz w:val="24"/>
          <w:szCs w:val="24"/>
          <w:lang w:val="en-US" w:eastAsia="zh-CN"/>
        </w:rPr>
        <w:t>及要求</w:t>
      </w:r>
      <w:r>
        <w:rPr>
          <w:rFonts w:hint="eastAsia" w:asciiTheme="minorEastAsia" w:hAnsiTheme="minorEastAsia" w:eastAsiaTheme="minorEastAsia" w:cstheme="minorEastAsia"/>
          <w:sz w:val="24"/>
          <w:szCs w:val="24"/>
        </w:rPr>
        <w:t>为准。</w:t>
      </w:r>
    </w:p>
    <w:p w14:paraId="768A30B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四、工程期限：</w:t>
      </w:r>
      <w:r>
        <w:rPr>
          <w:rFonts w:hint="eastAsia" w:asciiTheme="minorEastAsia" w:hAnsiTheme="minorEastAsia" w:eastAsiaTheme="minorEastAsia" w:cstheme="minorEastAsia"/>
          <w:sz w:val="24"/>
          <w:szCs w:val="24"/>
        </w:rPr>
        <w:t>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月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日止。除自然灾害、工程量变化、设计变更和甲方同意工期延迟外，因乙方自身造成的工期延误，由乙方承担违约责任。</w:t>
      </w:r>
    </w:p>
    <w:p w14:paraId="17D9550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五、工程质量：</w:t>
      </w:r>
      <w:r>
        <w:rPr>
          <w:rFonts w:hint="eastAsia" w:asciiTheme="minorEastAsia" w:hAnsiTheme="minorEastAsia" w:eastAsiaTheme="minorEastAsia" w:cstheme="minorEastAsia"/>
          <w:sz w:val="24"/>
          <w:szCs w:val="24"/>
        </w:rPr>
        <w:t xml:space="preserve"> </w:t>
      </w:r>
    </w:p>
    <w:p w14:paraId="55D2A7C7">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乙方严格按照作业设计要求施工作业，采伐株数强度和蓄积强度要严格控制在设计允许范围之内，各分项工程质量全部达到设计要求。</w:t>
      </w:r>
    </w:p>
    <w:p w14:paraId="399B7CFA">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1、采伐：按标号伐除采伐木，伐根高度不得超过5厘米。伐后所生产的木材、薪材和小杆等要在甲方指定的地方按照一定的规格进行归楞。</w:t>
      </w:r>
    </w:p>
    <w:p w14:paraId="657641A6">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修枝：采取林木分类法进行抚育的，要对目标树或影响目标树生长的辅助树的高大枝条进行修枝；采取林木分级法进行抚育的，要对部分Ⅰ级木进行修枝（一般不少于7株）。修枝时枝桩尽量修平，剪口不能伤害树皮韧皮部和木质部。修枝后中龄林保留冠高不低于树高的二分之一，幼龄林保留冠高不低于树高的三分之二。</w:t>
      </w:r>
    </w:p>
    <w:p w14:paraId="5468DF18">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3、割灌除草：对影响幼苗幼树生长的灌木和杂草全部割除，割灌时要注意保护保护珍稀濒危树木、林窗处的幼苗幼树及林下有生长潜力的幼苗幼树。</w:t>
      </w:r>
    </w:p>
    <w:p w14:paraId="7454986F">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4、剩余物处理：伐后要及时将可利用的木材运到指定地点，同时清理采伐剩余物，按照一定间距沿等高线均匀堆放。对感染林业检疫性有害生物的林木、剩余物等要全株清理出林分，集中烧毁或集中深埋。</w:t>
      </w:r>
    </w:p>
    <w:p w14:paraId="0EEAF782">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保护措施：保留树冠上有鸟巢的林木、树上有动物或有益昆虫巢穴、隐蔽地的林木以及保护野生动物的栖息地和动物廊道；保留珍稀濒危植物，保留有观赏和药用价值的植物，全部或部分保留针叶林中的乡土阔叶树种。</w:t>
      </w:r>
    </w:p>
    <w:p w14:paraId="1ACD8FA9">
      <w:pPr>
        <w:keepNext w:val="0"/>
        <w:keepLines w:val="0"/>
        <w:pageBreakBefore w:val="0"/>
        <w:widowControl w:val="0"/>
        <w:kinsoku/>
        <w:wordWrap/>
        <w:overflowPunct/>
        <w:topLinePunct w:val="0"/>
        <w:autoSpaceDE/>
        <w:autoSpaceDN/>
        <w:bidi w:val="0"/>
        <w:adjustRightInd/>
        <w:snapToGrid/>
        <w:spacing w:line="360" w:lineRule="auto"/>
        <w:ind w:left="0" w:leftChars="0"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、其它保护措施：保留有价值的幼苗幼树；适当保留下木，凡不影响作业或目的树种幼苗幼树生长的灌木不得伐除。</w:t>
      </w:r>
    </w:p>
    <w:p w14:paraId="2C678819">
      <w:pPr>
        <w:keepNext w:val="0"/>
        <w:keepLines w:val="0"/>
        <w:pageBreakBefore w:val="0"/>
        <w:widowControl w:val="0"/>
        <w:kinsoku/>
        <w:wordWrap/>
        <w:overflowPunct/>
        <w:topLinePunct w:val="0"/>
        <w:autoSpaceDE/>
        <w:autoSpaceDN/>
        <w:bidi w:val="0"/>
        <w:adjustRightInd/>
        <w:snapToGrid/>
        <w:spacing w:line="360" w:lineRule="auto"/>
        <w:ind w:left="1205" w:leftChars="0" w:hanging="1205" w:hangingChars="500"/>
        <w:jc w:val="left"/>
        <w:textAlignment w:val="auto"/>
        <w:rPr>
          <w:rFonts w:hint="eastAsia" w:asciiTheme="minorEastAsia" w:hAnsiTheme="minorEastAsia" w:eastAsiaTheme="minorEastAsia" w:cstheme="minorEastAsia"/>
          <w:sz w:val="24"/>
          <w:szCs w:val="24"/>
          <w:shd w:val="clear" w:color="FFFFFF" w:fill="D9D9D9"/>
        </w:rPr>
      </w:pPr>
      <w:r>
        <w:rPr>
          <w:rFonts w:hint="eastAsia" w:asciiTheme="minorEastAsia" w:hAnsiTheme="minorEastAsia" w:eastAsiaTheme="minorEastAsia" w:cstheme="minorEastAsia"/>
          <w:b/>
          <w:sz w:val="24"/>
          <w:szCs w:val="24"/>
        </w:rPr>
        <w:t>六、合同价款：</w:t>
      </w:r>
      <w:r>
        <w:rPr>
          <w:rFonts w:hint="eastAsia" w:asciiTheme="minorEastAsia" w:hAnsiTheme="minorEastAsia" w:eastAsiaTheme="minorEastAsia" w:cstheme="minorEastAsia"/>
          <w:sz w:val="24"/>
          <w:szCs w:val="24"/>
        </w:rPr>
        <w:t>本工程合同价格大写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739E6BB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七、付款方式：</w:t>
      </w:r>
      <w:r>
        <w:rPr>
          <w:rFonts w:hint="eastAsia" w:asciiTheme="minorEastAsia" w:hAnsiTheme="minorEastAsia" w:eastAsiaTheme="minorEastAsia" w:cstheme="minorEastAsia"/>
          <w:sz w:val="24"/>
          <w:szCs w:val="24"/>
        </w:rPr>
        <w:t>按进度付款。</w:t>
      </w:r>
    </w:p>
    <w:p w14:paraId="27A4E98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①乙方人员及设备进场后，甲方预付总价款的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，②根据工程进度达到总工程量的  %付总价款的   %，工程完工后付总价款的  %③林局组织或委托第三方检查验收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待项目验收合挌后支付剩余工程款</w:t>
      </w:r>
      <w:r>
        <w:rPr>
          <w:rFonts w:hint="eastAsia" w:asciiTheme="minorEastAsia" w:hAnsiTheme="minorEastAsia" w:eastAsiaTheme="minorEastAsia" w:cstheme="minorEastAsia"/>
          <w:sz w:val="24"/>
          <w:szCs w:val="24"/>
          <w:lang w:eastAsia="zh-CN"/>
        </w:rPr>
        <w:t>。</w:t>
      </w:r>
    </w:p>
    <w:p w14:paraId="4F05FAC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八、甲方的责任：</w:t>
      </w:r>
    </w:p>
    <w:p w14:paraId="290ADF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1、甲方应对乙方承包的工程进行施工前技术培训及作业小班现地拨交等前期工作。</w:t>
      </w:r>
    </w:p>
    <w:p w14:paraId="2E0CA6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2、甲方派驻技术施工人员和项目监理负责现场指导、监管与协调工作，及时发现和处理各种问题，为乙方创造施工便利条件。</w:t>
      </w:r>
    </w:p>
    <w:p w14:paraId="76B6A2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3、工程完工后甲方及时组织自查，自查合格后向林局上报自查结果和申请验收报告，林局组织有关人员进行验收。由于甲方的原因影响工程进度而造成的损失由甲方负责。</w:t>
      </w:r>
    </w:p>
    <w:p w14:paraId="2C607E4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九、乙方的责任：</w:t>
      </w:r>
    </w:p>
    <w:p w14:paraId="1325406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1、乙方应对施工人员进行安全生产教育和生产技术培训．以满足工程需要。</w:t>
      </w:r>
    </w:p>
    <w:p w14:paraId="23906B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2、及时向甲方提供工程进度计划和所要求的其它材料。</w:t>
      </w:r>
    </w:p>
    <w:p w14:paraId="18A7E8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严格按照各级林业部门制定的技术规程和作业设计组织施工，接受甲方的检查和监督，不得自行变更设计施工。严格按甲方的施工要求，保证工程进度和工程质量。否则，造成的停工整改、返工等费用和损失均由乙方承担。发生违规采伐的要追究施工人员法律责任，拒不整改或整改不到位，甲方有权终止合同。</w:t>
      </w:r>
    </w:p>
    <w:p w14:paraId="0E61B7A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4、遵守有关部门对护林防火、环境保护、施工现场、运输车辆、交通安全和施工人员人身保险等管理规定，坚持文明施工，安全施工，并承担因违反规定发生的费用和损失。</w:t>
      </w:r>
    </w:p>
    <w:p w14:paraId="2415C3C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5、乙方应为所有施工人员投保人身意外险，保险额度不低于  万。</w:t>
      </w:r>
    </w:p>
    <w:p w14:paraId="432B9C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6、施工期间造成的人员伤亡等安全事故以及经济损失，均由乙方自行承担和处理解决。</w:t>
      </w:r>
    </w:p>
    <w:p w14:paraId="51AD228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7、乙方自行解决水源、电源、住宿、交通、工具等施工条件和费用。</w:t>
      </w:r>
    </w:p>
    <w:p w14:paraId="06FB76A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bCs/>
          <w:sz w:val="24"/>
          <w:szCs w:val="24"/>
        </w:rPr>
        <w:t>违约责任和</w:t>
      </w:r>
      <w:r>
        <w:rPr>
          <w:rFonts w:hint="eastAsia" w:asciiTheme="minorEastAsia" w:hAnsiTheme="minorEastAsia" w:eastAsiaTheme="minorEastAsia" w:cstheme="minorEastAsia"/>
          <w:b/>
          <w:bCs/>
          <w:sz w:val="24"/>
          <w:szCs w:val="24"/>
          <w:lang w:val="en-US" w:eastAsia="zh-CN"/>
        </w:rPr>
        <w:t>争议解决方式</w:t>
      </w:r>
    </w:p>
    <w:p w14:paraId="42316EF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1、由于乙方责任未按本合同规定的日期竣工，每逾期一天，应偿付给甲方按合同总价        违约金。</w:t>
      </w:r>
    </w:p>
    <w:p w14:paraId="403FF7B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2、甲方未按本合同约定按期支付工程款，除正常支付工程款外，每逾期一日应向乙方付      违约金。</w:t>
      </w:r>
    </w:p>
    <w:p w14:paraId="41F51A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3、合同发生纠纷时，双方应及时协商，协商不成时，任何一方均可直接向</w:t>
      </w:r>
      <w:r>
        <w:rPr>
          <w:rFonts w:hint="eastAsia" w:asciiTheme="minorEastAsia" w:hAnsiTheme="minorEastAsia" w:eastAsiaTheme="minorEastAsia" w:cstheme="minorEastAsia"/>
          <w:sz w:val="24"/>
          <w:szCs w:val="24"/>
          <w:lang w:val="en-US" w:eastAsia="zh-CN"/>
        </w:rPr>
        <w:t>甲方所在地</w:t>
      </w:r>
      <w:r>
        <w:rPr>
          <w:rFonts w:hint="eastAsia" w:asciiTheme="minorEastAsia" w:hAnsiTheme="minorEastAsia" w:eastAsiaTheme="minorEastAsia" w:cstheme="minorEastAsia"/>
          <w:sz w:val="24"/>
          <w:szCs w:val="24"/>
        </w:rPr>
        <w:t>人民法院起诉。</w:t>
      </w:r>
    </w:p>
    <w:p w14:paraId="4AB93B0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十一、其它：</w:t>
      </w:r>
    </w:p>
    <w:p w14:paraId="3A6A7D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1、本合同在双方签字盖章之日起生效。 </w:t>
      </w:r>
    </w:p>
    <w:p w14:paraId="792648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2、本合同如有未尽之宜，由双方协商签订补充协议，补充协议与本合同具有同等法律效力。</w:t>
      </w:r>
    </w:p>
    <w:p w14:paraId="0895CC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3、本合同一式三份，甲方两份、乙方一份。</w:t>
      </w:r>
    </w:p>
    <w:p w14:paraId="5E64EF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4、甲乙双方的营业执照和法定代表人的身份证复印件作为本合同的附件。</w:t>
      </w:r>
    </w:p>
    <w:p w14:paraId="29664E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甲方（盖章）：               乙方（盖章）：</w:t>
      </w:r>
    </w:p>
    <w:p w14:paraId="53D9427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4"/>
          <w:szCs w:val="24"/>
        </w:rPr>
      </w:pPr>
    </w:p>
    <w:p w14:paraId="052E57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         法定代表人（盖章）：</w:t>
      </w:r>
    </w:p>
    <w:p w14:paraId="735E8FD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（授权代理人）               （授权代理人）</w:t>
      </w:r>
    </w:p>
    <w:p w14:paraId="44B3A954">
      <w:pPr>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Theme="minorEastAsia" w:hAnsiTheme="minorEastAsia" w:eastAsiaTheme="minorEastAsia" w:cstheme="minorEastAsia"/>
          <w:sz w:val="24"/>
          <w:szCs w:val="24"/>
        </w:rPr>
      </w:pPr>
    </w:p>
    <w:p w14:paraId="3D7E14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cs="仿宋"/>
          <w:sz w:val="24"/>
        </w:rPr>
      </w:pPr>
      <w:r>
        <w:rPr>
          <w:rFonts w:hint="eastAsia" w:asciiTheme="minorEastAsia" w:hAnsiTheme="minorEastAsia" w:eastAsiaTheme="minorEastAsia" w:cstheme="minorEastAsia"/>
          <w:sz w:val="24"/>
          <w:szCs w:val="24"/>
        </w:rPr>
        <w:t>合同签订时间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7A28B648">
      <w:pPr>
        <w:spacing w:line="560" w:lineRule="exact"/>
        <w:ind w:left="-115" w:leftChars="-41" w:firstLine="480" w:firstLineChars="200"/>
        <w:jc w:val="left"/>
        <w:rPr>
          <w:color w:val="000000"/>
        </w:rPr>
      </w:pPr>
      <w:r>
        <w:rPr>
          <w:rFonts w:hint="eastAsia" w:ascii="宋体" w:hAnsi="宋体" w:cs="仿宋"/>
          <w:sz w:val="24"/>
        </w:rPr>
        <w:t>注：经双方协商，在不改变合同实质性内容的基础上，可采用其他合同格式</w:t>
      </w:r>
    </w:p>
    <w:p w14:paraId="424062EA">
      <w:pPr>
        <w:rPr>
          <w:rStyle w:val="48"/>
          <w:rFonts w:ascii="宋体" w:hAnsi="宋体" w:cs="宋体"/>
          <w:sz w:val="32"/>
          <w:szCs w:val="32"/>
        </w:rPr>
      </w:pPr>
      <w:r>
        <w:rPr>
          <w:rStyle w:val="48"/>
          <w:rFonts w:hint="eastAsia" w:ascii="宋体" w:hAnsi="宋体" w:cs="宋体"/>
          <w:sz w:val="32"/>
          <w:szCs w:val="32"/>
        </w:rPr>
        <w:br w:type="page"/>
      </w:r>
    </w:p>
    <w:p w14:paraId="78B345A6">
      <w:pPr>
        <w:widowControl/>
        <w:snapToGrid w:val="0"/>
        <w:jc w:val="center"/>
        <w:outlineLvl w:val="0"/>
        <w:rPr>
          <w:rFonts w:ascii="宋体" w:hAnsi="宋体" w:cs="宋体"/>
          <w:b/>
          <w:kern w:val="0"/>
          <w:sz w:val="32"/>
          <w:szCs w:val="32"/>
        </w:rPr>
      </w:pPr>
      <w:bookmarkStart w:id="42" w:name="_Toc100594743"/>
      <w:r>
        <w:rPr>
          <w:rStyle w:val="48"/>
          <w:rFonts w:hint="eastAsia" w:ascii="宋体" w:hAnsi="宋体" w:cs="宋体"/>
          <w:sz w:val="32"/>
          <w:szCs w:val="32"/>
        </w:rPr>
        <w:t>第六章  投标文件</w:t>
      </w:r>
      <w:bookmarkEnd w:id="40"/>
      <w:bookmarkEnd w:id="41"/>
      <w:r>
        <w:rPr>
          <w:rStyle w:val="48"/>
          <w:rFonts w:hint="eastAsia" w:ascii="宋体" w:hAnsi="宋体" w:cs="宋体"/>
          <w:sz w:val="32"/>
          <w:szCs w:val="32"/>
        </w:rPr>
        <w:t>格式</w:t>
      </w:r>
      <w:bookmarkEnd w:id="42"/>
    </w:p>
    <w:p w14:paraId="1479BED2">
      <w:pPr>
        <w:widowControl/>
        <w:tabs>
          <w:tab w:val="left" w:pos="0"/>
        </w:tabs>
        <w:snapToGrid w:val="0"/>
        <w:spacing w:line="500" w:lineRule="exact"/>
        <w:jc w:val="right"/>
        <w:rPr>
          <w:rFonts w:ascii="宋体" w:hAnsi="宋体" w:cs="宋体"/>
          <w:kern w:val="0"/>
          <w:sz w:val="24"/>
        </w:rPr>
      </w:pPr>
      <w:r>
        <w:rPr>
          <w:rFonts w:hint="eastAsia" w:ascii="宋体" w:hAnsi="宋体" w:cs="宋体"/>
          <w:kern w:val="0"/>
          <w:sz w:val="24"/>
        </w:rPr>
        <w:t>（格式）</w:t>
      </w:r>
    </w:p>
    <w:p w14:paraId="1BE7EBBE">
      <w:pPr>
        <w:widowControl/>
        <w:snapToGrid w:val="0"/>
        <w:spacing w:line="360" w:lineRule="auto"/>
        <w:jc w:val="right"/>
        <w:rPr>
          <w:rFonts w:ascii="宋体" w:hAnsi="宋体" w:cs="宋体"/>
          <w:kern w:val="0"/>
          <w:szCs w:val="21"/>
        </w:rPr>
      </w:pPr>
    </w:p>
    <w:p w14:paraId="42AA7BDB">
      <w:pPr>
        <w:widowControl/>
        <w:snapToGrid w:val="0"/>
        <w:jc w:val="center"/>
        <w:rPr>
          <w:rFonts w:ascii="宋体" w:hAnsi="宋体" w:cs="宋体"/>
          <w:kern w:val="0"/>
          <w:szCs w:val="21"/>
        </w:rPr>
      </w:pPr>
    </w:p>
    <w:p w14:paraId="487BC4BD">
      <w:pPr>
        <w:widowControl/>
        <w:snapToGrid w:val="0"/>
        <w:jc w:val="center"/>
        <w:rPr>
          <w:rFonts w:ascii="宋体" w:hAnsi="宋体" w:cs="宋体"/>
          <w:b/>
          <w:kern w:val="0"/>
          <w:szCs w:val="21"/>
        </w:rPr>
      </w:pPr>
      <w:r>
        <w:rPr>
          <w:rFonts w:hint="eastAsia" w:ascii="宋体" w:hAnsi="宋体" w:cs="宋体"/>
          <w:b/>
          <w:spacing w:val="60"/>
          <w:kern w:val="0"/>
          <w:sz w:val="72"/>
          <w:szCs w:val="72"/>
        </w:rPr>
        <w:t>(项目名称)项目</w:t>
      </w:r>
    </w:p>
    <w:p w14:paraId="3B7C81F7">
      <w:pPr>
        <w:widowControl/>
        <w:snapToGrid w:val="0"/>
        <w:rPr>
          <w:rFonts w:hint="eastAsia" w:ascii="宋体" w:hAnsi="宋体" w:cs="宋体"/>
          <w:b/>
          <w:bCs/>
          <w:kern w:val="0"/>
          <w:szCs w:val="28"/>
        </w:rPr>
      </w:pPr>
    </w:p>
    <w:p w14:paraId="68502B09">
      <w:pPr>
        <w:widowControl/>
        <w:snapToGrid w:val="0"/>
        <w:rPr>
          <w:rFonts w:hint="eastAsia" w:ascii="宋体" w:hAnsi="宋体" w:cs="宋体"/>
          <w:b/>
          <w:bCs/>
          <w:kern w:val="0"/>
          <w:szCs w:val="28"/>
        </w:rPr>
      </w:pPr>
    </w:p>
    <w:p w14:paraId="749ECAF1">
      <w:pPr>
        <w:widowControl/>
        <w:snapToGrid w:val="0"/>
        <w:jc w:val="center"/>
        <w:rPr>
          <w:rFonts w:ascii="宋体" w:hAnsi="宋体" w:cs="宋体"/>
          <w:b/>
          <w:bCs/>
          <w:kern w:val="0"/>
          <w:szCs w:val="28"/>
        </w:rPr>
      </w:pPr>
      <w:r>
        <w:rPr>
          <w:rFonts w:hint="eastAsia" w:ascii="宋体" w:hAnsi="宋体" w:cs="宋体"/>
          <w:b/>
          <w:bCs/>
          <w:kern w:val="0"/>
          <w:szCs w:val="28"/>
        </w:rPr>
        <w:t>项目编号：</w:t>
      </w:r>
    </w:p>
    <w:p w14:paraId="2A570A7E">
      <w:pPr>
        <w:widowControl/>
        <w:snapToGrid w:val="0"/>
        <w:jc w:val="center"/>
        <w:rPr>
          <w:rFonts w:ascii="宋体" w:hAnsi="宋体" w:cs="宋体"/>
          <w:kern w:val="0"/>
          <w:szCs w:val="21"/>
        </w:rPr>
      </w:pPr>
    </w:p>
    <w:p w14:paraId="78A4D48F">
      <w:pPr>
        <w:widowControl/>
        <w:snapToGrid w:val="0"/>
        <w:jc w:val="center"/>
        <w:rPr>
          <w:rFonts w:hint="default" w:ascii="宋体" w:hAnsi="宋体" w:eastAsia="宋体" w:cs="宋体"/>
          <w:b/>
          <w:bCs/>
          <w:kern w:val="0"/>
          <w:szCs w:val="28"/>
          <w:u w:val="none"/>
          <w:lang w:val="en-US" w:eastAsia="zh-CN"/>
        </w:rPr>
      </w:pPr>
    </w:p>
    <w:p w14:paraId="1AD15D10">
      <w:pPr>
        <w:pStyle w:val="53"/>
        <w:rPr>
          <w:rFonts w:hint="default" w:ascii="宋体" w:hAnsi="宋体" w:eastAsia="宋体" w:cs="宋体"/>
          <w:szCs w:val="21"/>
        </w:rPr>
      </w:pPr>
    </w:p>
    <w:p w14:paraId="2FAFCB3B">
      <w:pPr>
        <w:pStyle w:val="53"/>
        <w:rPr>
          <w:rFonts w:hint="default" w:ascii="宋体" w:hAnsi="宋体" w:eastAsia="宋体" w:cs="宋体"/>
          <w:szCs w:val="21"/>
        </w:rPr>
      </w:pPr>
    </w:p>
    <w:p w14:paraId="044F1516">
      <w:pPr>
        <w:pStyle w:val="53"/>
        <w:rPr>
          <w:rFonts w:hint="default" w:ascii="宋体" w:hAnsi="宋体" w:eastAsia="宋体" w:cs="宋体"/>
          <w:szCs w:val="21"/>
        </w:rPr>
      </w:pPr>
    </w:p>
    <w:p w14:paraId="5FA0B654">
      <w:pPr>
        <w:pStyle w:val="53"/>
        <w:rPr>
          <w:rFonts w:hint="default" w:ascii="宋体" w:hAnsi="宋体" w:eastAsia="宋体" w:cs="宋体"/>
          <w:szCs w:val="21"/>
        </w:rPr>
      </w:pPr>
    </w:p>
    <w:p w14:paraId="5FD93D4C">
      <w:pPr>
        <w:widowControl/>
        <w:snapToGrid w:val="0"/>
        <w:jc w:val="center"/>
        <w:rPr>
          <w:rFonts w:ascii="宋体" w:hAnsi="宋体" w:cs="宋体"/>
          <w:kern w:val="0"/>
          <w:szCs w:val="21"/>
        </w:rPr>
      </w:pPr>
    </w:p>
    <w:p w14:paraId="451500A4">
      <w:pPr>
        <w:widowControl/>
        <w:snapToGrid w:val="0"/>
        <w:spacing w:line="360" w:lineRule="auto"/>
        <w:jc w:val="center"/>
        <w:rPr>
          <w:rFonts w:ascii="宋体" w:hAnsi="宋体" w:cs="宋体"/>
          <w:kern w:val="0"/>
          <w:sz w:val="96"/>
          <w:szCs w:val="96"/>
        </w:rPr>
      </w:pPr>
      <w:r>
        <w:rPr>
          <w:rFonts w:hint="eastAsia" w:ascii="宋体" w:hAnsi="宋体" w:cs="宋体"/>
          <w:b/>
          <w:kern w:val="0"/>
          <w:sz w:val="96"/>
          <w:szCs w:val="96"/>
        </w:rPr>
        <w:t>投 标 文 件</w:t>
      </w:r>
    </w:p>
    <w:p w14:paraId="5AA25803">
      <w:pPr>
        <w:widowControl/>
        <w:snapToGrid w:val="0"/>
        <w:jc w:val="center"/>
        <w:rPr>
          <w:rFonts w:ascii="宋体" w:hAnsi="宋体" w:cs="宋体"/>
          <w:kern w:val="0"/>
          <w:szCs w:val="21"/>
        </w:rPr>
      </w:pPr>
    </w:p>
    <w:p w14:paraId="6626E903">
      <w:pPr>
        <w:widowControl/>
        <w:snapToGrid w:val="0"/>
        <w:jc w:val="center"/>
        <w:rPr>
          <w:rFonts w:ascii="宋体" w:hAnsi="宋体" w:cs="宋体"/>
          <w:kern w:val="0"/>
          <w:szCs w:val="21"/>
        </w:rPr>
      </w:pPr>
    </w:p>
    <w:p w14:paraId="6AFFA0F2">
      <w:pPr>
        <w:widowControl/>
        <w:snapToGrid w:val="0"/>
        <w:jc w:val="center"/>
        <w:rPr>
          <w:rFonts w:ascii="宋体" w:hAnsi="宋体" w:cs="宋体"/>
          <w:kern w:val="0"/>
          <w:szCs w:val="21"/>
        </w:rPr>
      </w:pPr>
    </w:p>
    <w:p w14:paraId="7FBF04B2">
      <w:pPr>
        <w:widowControl/>
        <w:snapToGrid w:val="0"/>
        <w:jc w:val="center"/>
        <w:rPr>
          <w:rFonts w:ascii="宋体" w:hAnsi="宋体" w:cs="宋体"/>
          <w:kern w:val="0"/>
          <w:szCs w:val="21"/>
        </w:rPr>
      </w:pPr>
    </w:p>
    <w:p w14:paraId="574959AF">
      <w:pPr>
        <w:widowControl/>
        <w:snapToGrid w:val="0"/>
        <w:jc w:val="center"/>
        <w:rPr>
          <w:rFonts w:ascii="宋体" w:hAnsi="宋体" w:cs="宋体"/>
          <w:kern w:val="0"/>
          <w:szCs w:val="21"/>
        </w:rPr>
      </w:pPr>
    </w:p>
    <w:p w14:paraId="114A6C26">
      <w:pPr>
        <w:widowControl/>
        <w:snapToGrid w:val="0"/>
        <w:jc w:val="center"/>
        <w:rPr>
          <w:rFonts w:ascii="宋体" w:hAnsi="宋体" w:cs="宋体"/>
          <w:kern w:val="0"/>
          <w:szCs w:val="21"/>
        </w:rPr>
      </w:pPr>
    </w:p>
    <w:p w14:paraId="4AEAFA0C">
      <w:pPr>
        <w:widowControl/>
        <w:snapToGrid w:val="0"/>
        <w:spacing w:line="480" w:lineRule="auto"/>
        <w:ind w:firstLine="482" w:firstLineChars="150"/>
        <w:jc w:val="both"/>
        <w:rPr>
          <w:rFonts w:ascii="宋体" w:hAnsi="宋体" w:cs="宋体"/>
          <w:b/>
          <w:bCs/>
          <w:spacing w:val="0"/>
          <w:kern w:val="0"/>
          <w:sz w:val="32"/>
          <w:szCs w:val="32"/>
        </w:rPr>
      </w:pPr>
      <w:r>
        <w:rPr>
          <w:rFonts w:hint="eastAsia" w:ascii="宋体" w:hAnsi="宋体" w:cs="宋体"/>
          <w:b/>
          <w:bCs/>
          <w:spacing w:val="0"/>
          <w:kern w:val="0"/>
          <w:sz w:val="32"/>
          <w:szCs w:val="32"/>
          <w:lang w:val="en-US" w:eastAsia="zh-CN"/>
        </w:rPr>
        <w:t>投标人</w:t>
      </w:r>
      <w:r>
        <w:rPr>
          <w:rFonts w:hint="eastAsia" w:ascii="宋体" w:hAnsi="宋体" w:cs="宋体"/>
          <w:b/>
          <w:bCs/>
          <w:spacing w:val="0"/>
          <w:kern w:val="0"/>
          <w:sz w:val="32"/>
          <w:szCs w:val="32"/>
        </w:rPr>
        <w:t>名称：</w:t>
      </w:r>
      <w:r>
        <w:rPr>
          <w:rFonts w:hint="eastAsia" w:ascii="宋体" w:hAnsi="宋体" w:cs="宋体"/>
          <w:b/>
          <w:bCs/>
          <w:spacing w:val="0"/>
          <w:kern w:val="0"/>
          <w:sz w:val="32"/>
          <w:szCs w:val="32"/>
          <w:u w:val="single"/>
        </w:rPr>
        <w:t xml:space="preserve">     </w:t>
      </w:r>
      <w:r>
        <w:rPr>
          <w:rFonts w:hint="eastAsia" w:ascii="宋体" w:hAnsi="宋体" w:cs="宋体"/>
          <w:b/>
          <w:bCs/>
          <w:spacing w:val="0"/>
          <w:kern w:val="0"/>
          <w:sz w:val="32"/>
          <w:szCs w:val="32"/>
          <w:u w:val="single"/>
          <w:lang w:val="en-US" w:eastAsia="zh-CN"/>
        </w:rPr>
        <w:t xml:space="preserve">                 </w:t>
      </w:r>
      <w:r>
        <w:rPr>
          <w:rFonts w:hint="eastAsia" w:ascii="宋体" w:hAnsi="宋体" w:cs="宋体"/>
          <w:b/>
          <w:bCs/>
          <w:spacing w:val="0"/>
          <w:kern w:val="0"/>
          <w:sz w:val="32"/>
          <w:szCs w:val="32"/>
          <w:u w:val="single"/>
        </w:rPr>
        <w:t xml:space="preserve">         （加盖单位公章）</w:t>
      </w:r>
    </w:p>
    <w:p w14:paraId="60096957">
      <w:pPr>
        <w:widowControl/>
        <w:snapToGrid w:val="0"/>
        <w:spacing w:line="480" w:lineRule="auto"/>
        <w:ind w:firstLine="482" w:firstLineChars="150"/>
        <w:jc w:val="both"/>
        <w:rPr>
          <w:rFonts w:ascii="宋体" w:hAnsi="宋体" w:cs="宋体"/>
          <w:b/>
          <w:bCs/>
          <w:spacing w:val="0"/>
          <w:kern w:val="0"/>
          <w:sz w:val="32"/>
          <w:szCs w:val="32"/>
          <w:u w:val="single"/>
        </w:rPr>
      </w:pPr>
      <w:r>
        <w:rPr>
          <w:rFonts w:hint="eastAsia" w:ascii="宋体" w:hAnsi="宋体" w:cs="宋体"/>
          <w:b/>
          <w:bCs/>
          <w:spacing w:val="0"/>
          <w:kern w:val="0"/>
          <w:sz w:val="32"/>
          <w:szCs w:val="32"/>
        </w:rPr>
        <w:t>法定代表人或其委托代理人:</w:t>
      </w:r>
      <w:r>
        <w:rPr>
          <w:rFonts w:hint="eastAsia" w:ascii="宋体" w:hAnsi="宋体" w:cs="宋体"/>
          <w:b/>
          <w:bCs/>
          <w:spacing w:val="0"/>
          <w:kern w:val="0"/>
          <w:sz w:val="32"/>
          <w:szCs w:val="32"/>
          <w:u w:val="single"/>
        </w:rPr>
        <w:t xml:space="preserve">  </w:t>
      </w:r>
      <w:r>
        <w:rPr>
          <w:rFonts w:hint="eastAsia" w:ascii="宋体" w:hAnsi="宋体" w:cs="宋体"/>
          <w:b/>
          <w:bCs/>
          <w:spacing w:val="0"/>
          <w:kern w:val="0"/>
          <w:sz w:val="32"/>
          <w:szCs w:val="32"/>
          <w:u w:val="single"/>
          <w:lang w:val="en-US" w:eastAsia="zh-CN"/>
        </w:rPr>
        <w:t xml:space="preserve">        </w:t>
      </w:r>
      <w:r>
        <w:rPr>
          <w:rFonts w:hint="eastAsia" w:ascii="宋体" w:hAnsi="宋体" w:cs="宋体"/>
          <w:b/>
          <w:bCs/>
          <w:spacing w:val="0"/>
          <w:kern w:val="0"/>
          <w:sz w:val="32"/>
          <w:szCs w:val="32"/>
          <w:u w:val="single"/>
        </w:rPr>
        <w:t xml:space="preserve">(签字或盖章) </w:t>
      </w:r>
    </w:p>
    <w:p w14:paraId="48C2DBB6">
      <w:pPr>
        <w:widowControl/>
        <w:snapToGrid w:val="0"/>
        <w:spacing w:line="480" w:lineRule="auto"/>
        <w:ind w:firstLine="482" w:firstLineChars="150"/>
        <w:jc w:val="center"/>
        <w:rPr>
          <w:rFonts w:ascii="宋体" w:hAnsi="宋体" w:cs="宋体"/>
          <w:b/>
          <w:bCs/>
          <w:spacing w:val="0"/>
          <w:kern w:val="0"/>
          <w:sz w:val="32"/>
          <w:szCs w:val="32"/>
        </w:rPr>
      </w:pPr>
      <w:r>
        <w:rPr>
          <w:rFonts w:hint="eastAsia" w:ascii="宋体" w:hAnsi="宋体" w:cs="宋体"/>
          <w:b/>
          <w:bCs/>
          <w:spacing w:val="0"/>
          <w:kern w:val="0"/>
          <w:sz w:val="32"/>
          <w:szCs w:val="32"/>
        </w:rPr>
        <w:t>日   期：</w:t>
      </w:r>
      <w:r>
        <w:rPr>
          <w:rFonts w:hint="eastAsia" w:ascii="宋体" w:hAnsi="宋体" w:cs="宋体"/>
          <w:b/>
          <w:bCs/>
          <w:spacing w:val="0"/>
          <w:kern w:val="0"/>
          <w:sz w:val="32"/>
          <w:szCs w:val="32"/>
          <w:u w:val="single"/>
        </w:rPr>
        <w:t xml:space="preserve">     </w:t>
      </w:r>
      <w:r>
        <w:rPr>
          <w:rFonts w:hint="eastAsia" w:ascii="宋体" w:hAnsi="宋体" w:cs="宋体"/>
          <w:b/>
          <w:bCs/>
          <w:spacing w:val="0"/>
          <w:kern w:val="0"/>
          <w:sz w:val="32"/>
          <w:szCs w:val="32"/>
        </w:rPr>
        <w:t>年</w:t>
      </w:r>
      <w:r>
        <w:rPr>
          <w:rFonts w:hint="eastAsia" w:ascii="宋体" w:hAnsi="宋体" w:cs="宋体"/>
          <w:b/>
          <w:bCs/>
          <w:spacing w:val="0"/>
          <w:kern w:val="0"/>
          <w:sz w:val="32"/>
          <w:szCs w:val="32"/>
          <w:u w:val="single"/>
        </w:rPr>
        <w:t xml:space="preserve">    </w:t>
      </w:r>
      <w:r>
        <w:rPr>
          <w:rFonts w:hint="eastAsia" w:ascii="宋体" w:hAnsi="宋体" w:cs="宋体"/>
          <w:b/>
          <w:bCs/>
          <w:spacing w:val="0"/>
          <w:kern w:val="0"/>
          <w:sz w:val="32"/>
          <w:szCs w:val="32"/>
        </w:rPr>
        <w:t>月</w:t>
      </w:r>
      <w:r>
        <w:rPr>
          <w:rFonts w:hint="eastAsia" w:ascii="宋体" w:hAnsi="宋体" w:cs="宋体"/>
          <w:b/>
          <w:bCs/>
          <w:spacing w:val="0"/>
          <w:kern w:val="0"/>
          <w:sz w:val="32"/>
          <w:szCs w:val="32"/>
          <w:u w:val="single"/>
        </w:rPr>
        <w:t xml:space="preserve">    </w:t>
      </w:r>
      <w:r>
        <w:rPr>
          <w:rFonts w:hint="eastAsia" w:ascii="宋体" w:hAnsi="宋体" w:cs="宋体"/>
          <w:b/>
          <w:bCs/>
          <w:spacing w:val="0"/>
          <w:kern w:val="0"/>
          <w:sz w:val="32"/>
          <w:szCs w:val="32"/>
        </w:rPr>
        <w:t>日</w:t>
      </w:r>
    </w:p>
    <w:p w14:paraId="5B6BB262">
      <w:pPr>
        <w:spacing w:line="300" w:lineRule="exact"/>
        <w:jc w:val="center"/>
        <w:rPr>
          <w:rFonts w:hint="eastAsia" w:ascii="宋体" w:hAnsi="宋体" w:cs="宋体"/>
          <w:b/>
          <w:szCs w:val="28"/>
        </w:rPr>
      </w:pPr>
      <w:r>
        <w:rPr>
          <w:rFonts w:hint="eastAsia" w:ascii="宋体" w:hAnsi="宋体" w:cs="宋体"/>
          <w:b/>
          <w:szCs w:val="28"/>
        </w:rPr>
        <w:br w:type="page"/>
      </w:r>
    </w:p>
    <w:p w14:paraId="04CF945E">
      <w:pPr>
        <w:jc w:val="center"/>
        <w:rPr>
          <w:rFonts w:hint="default" w:ascii="宋体" w:hAnsi="宋体" w:cs="宋体"/>
          <w:b/>
          <w:szCs w:val="28"/>
          <w:lang w:val="en-US" w:eastAsia="zh-CN"/>
        </w:rPr>
      </w:pPr>
      <w:r>
        <w:rPr>
          <w:rFonts w:hint="eastAsia" w:ascii="宋体" w:hAnsi="宋体" w:cs="宋体"/>
          <w:b/>
          <w:szCs w:val="28"/>
          <w:lang w:val="en-US" w:eastAsia="zh-CN"/>
        </w:rPr>
        <w:t>目录</w:t>
      </w:r>
    </w:p>
    <w:p w14:paraId="1DED1F83">
      <w:pPr>
        <w:rPr>
          <w:rFonts w:hint="eastAsia" w:ascii="宋体" w:hAnsi="宋体" w:cs="宋体"/>
          <w:b/>
          <w:szCs w:val="28"/>
          <w:lang w:val="en-US" w:eastAsia="zh-CN"/>
        </w:rPr>
      </w:pPr>
      <w:r>
        <w:rPr>
          <w:rFonts w:hint="eastAsia" w:ascii="宋体" w:hAnsi="宋体" w:cs="宋体"/>
          <w:b/>
          <w:szCs w:val="28"/>
          <w:lang w:val="en-US" w:eastAsia="zh-CN"/>
        </w:rPr>
        <w:br w:type="page"/>
      </w:r>
    </w:p>
    <w:p w14:paraId="1CD8CA03">
      <w:pPr>
        <w:spacing w:line="360" w:lineRule="auto"/>
        <w:jc w:val="center"/>
        <w:rPr>
          <w:rFonts w:hint="default" w:ascii="宋体" w:hAnsi="宋体" w:eastAsia="宋体" w:cs="宋体"/>
          <w:b/>
          <w:szCs w:val="28"/>
          <w:lang w:val="en-US" w:eastAsia="zh-CN"/>
        </w:rPr>
      </w:pPr>
      <w:r>
        <w:rPr>
          <w:rFonts w:hint="eastAsia" w:ascii="宋体" w:hAnsi="宋体" w:cs="宋体"/>
          <w:b/>
          <w:szCs w:val="28"/>
          <w:lang w:val="en-US" w:eastAsia="zh-CN"/>
        </w:rPr>
        <w:t>商务部分</w:t>
      </w:r>
    </w:p>
    <w:p w14:paraId="5BF715D8">
      <w:pPr>
        <w:spacing w:line="360" w:lineRule="auto"/>
        <w:jc w:val="center"/>
        <w:rPr>
          <w:rFonts w:ascii="宋体" w:hAnsi="宋体" w:cs="宋体"/>
          <w:b/>
          <w:sz w:val="24"/>
        </w:rPr>
      </w:pPr>
      <w:r>
        <w:rPr>
          <w:rFonts w:hint="eastAsia" w:ascii="宋体" w:hAnsi="宋体" w:cs="宋体"/>
          <w:b/>
          <w:sz w:val="24"/>
          <w:lang w:val="en-US" w:eastAsia="zh-CN"/>
        </w:rPr>
        <w:t>一、</w:t>
      </w:r>
      <w:r>
        <w:rPr>
          <w:rFonts w:hint="eastAsia" w:ascii="宋体" w:hAnsi="宋体" w:cs="宋体"/>
          <w:b/>
          <w:sz w:val="24"/>
        </w:rPr>
        <w:t>投标函</w:t>
      </w:r>
    </w:p>
    <w:p w14:paraId="60C4A5B2">
      <w:pPr>
        <w:spacing w:line="400" w:lineRule="exact"/>
        <w:ind w:left="-3" w:leftChars="-1"/>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（采购</w:t>
      </w:r>
      <w:r>
        <w:rPr>
          <w:rFonts w:hint="eastAsia" w:ascii="宋体" w:hAnsi="宋体" w:cs="宋体"/>
          <w:sz w:val="24"/>
          <w:lang w:val="en-US" w:eastAsia="zh-CN"/>
        </w:rPr>
        <w:t>人</w:t>
      </w:r>
      <w:r>
        <w:rPr>
          <w:rFonts w:hint="eastAsia" w:ascii="宋体" w:hAnsi="宋体" w:cs="宋体"/>
          <w:sz w:val="24"/>
        </w:rPr>
        <w:t>）：</w:t>
      </w:r>
    </w:p>
    <w:p w14:paraId="7444FA57">
      <w:pPr>
        <w:spacing w:line="400" w:lineRule="exact"/>
        <w:ind w:firstLine="480" w:firstLineChars="200"/>
        <w:rPr>
          <w:rFonts w:ascii="宋体" w:hAnsi="宋体" w:cs="宋体"/>
          <w:sz w:val="24"/>
        </w:rPr>
      </w:pPr>
      <w:r>
        <w:rPr>
          <w:rFonts w:hint="eastAsia" w:ascii="宋体" w:hAnsi="宋体" w:cs="宋体"/>
          <w:sz w:val="24"/>
        </w:rPr>
        <w:t>根据贵方</w:t>
      </w:r>
      <w:r>
        <w:rPr>
          <w:rFonts w:hint="eastAsia" w:ascii="宋体" w:hAnsi="宋体" w:cs="宋体"/>
          <w:sz w:val="24"/>
          <w:u w:val="single"/>
        </w:rPr>
        <w:t xml:space="preserve">               </w:t>
      </w:r>
      <w:r>
        <w:rPr>
          <w:rFonts w:hint="eastAsia" w:ascii="宋体" w:hAnsi="宋体" w:cs="宋体"/>
          <w:sz w:val="24"/>
        </w:rPr>
        <w:t>（项目名称）的招标文件（项目编</w:t>
      </w:r>
      <w:r>
        <w:rPr>
          <w:rFonts w:hint="eastAsia" w:ascii="宋体" w:hAnsi="宋体" w:cs="宋体"/>
          <w:sz w:val="24"/>
          <w:lang w:val="en-US" w:eastAsia="zh-CN"/>
        </w:rPr>
        <w:t>号</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），我方签字代表</w:t>
      </w:r>
      <w:r>
        <w:rPr>
          <w:rFonts w:hint="eastAsia" w:ascii="宋体" w:hAnsi="宋体" w:cs="宋体"/>
          <w:sz w:val="24"/>
          <w:u w:val="single"/>
        </w:rPr>
        <w:t xml:space="preserve">               </w:t>
      </w:r>
      <w:r>
        <w:rPr>
          <w:rFonts w:hint="eastAsia" w:ascii="宋体" w:hAnsi="宋体" w:cs="宋体"/>
          <w:sz w:val="24"/>
        </w:rPr>
        <w:t>（姓名、职务）经正式授权并代表</w:t>
      </w:r>
      <w:r>
        <w:rPr>
          <w:rFonts w:hint="eastAsia" w:ascii="宋体" w:hAnsi="宋体" w:cs="宋体"/>
          <w:sz w:val="24"/>
          <w:lang w:val="en-US" w:eastAsia="zh-CN"/>
        </w:rPr>
        <w:t>投标人</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投标人</w:t>
      </w:r>
      <w:r>
        <w:rPr>
          <w:rFonts w:hint="eastAsia" w:ascii="宋体" w:hAnsi="宋体" w:cs="宋体"/>
          <w:sz w:val="24"/>
        </w:rPr>
        <w:t>名称、地址）提交下述</w:t>
      </w:r>
      <w:r>
        <w:rPr>
          <w:rFonts w:hint="eastAsia" w:ascii="宋体" w:hAnsi="宋体" w:cs="宋体"/>
          <w:sz w:val="24"/>
          <w:lang w:val="en-US" w:eastAsia="zh-CN"/>
        </w:rPr>
        <w:t>投标</w:t>
      </w:r>
      <w:r>
        <w:rPr>
          <w:rFonts w:hint="eastAsia" w:ascii="宋体" w:hAnsi="宋体" w:cs="宋体"/>
          <w:sz w:val="24"/>
        </w:rPr>
        <w:t>文件，并在此声明：所递交的投标文件内容完整、真实。</w:t>
      </w:r>
    </w:p>
    <w:p w14:paraId="05D6ADFE">
      <w:pPr>
        <w:spacing w:line="400" w:lineRule="exact"/>
        <w:ind w:firstLine="480" w:firstLineChars="200"/>
        <w:rPr>
          <w:rFonts w:ascii="宋体" w:hAnsi="宋体" w:cs="宋体"/>
          <w:sz w:val="24"/>
        </w:rPr>
      </w:pPr>
      <w:r>
        <w:rPr>
          <w:rFonts w:hint="eastAsia" w:ascii="宋体" w:hAnsi="宋体" w:cs="宋体"/>
          <w:sz w:val="24"/>
        </w:rPr>
        <w:t>在此，我方同意如下：</w:t>
      </w:r>
    </w:p>
    <w:p w14:paraId="5FCC0D1B">
      <w:pPr>
        <w:spacing w:line="400" w:lineRule="exact"/>
        <w:ind w:firstLine="480" w:firstLineChars="200"/>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lang w:val="en-US" w:eastAsia="zh-CN"/>
        </w:rPr>
        <w:t>投标人</w:t>
      </w:r>
      <w:r>
        <w:rPr>
          <w:rFonts w:hint="eastAsia" w:ascii="宋体" w:hAnsi="宋体" w:cs="宋体"/>
          <w:sz w:val="24"/>
        </w:rPr>
        <w:t>将按招标文件的规定履行合同责任和义务。</w:t>
      </w:r>
    </w:p>
    <w:p w14:paraId="74A97EA0">
      <w:pPr>
        <w:spacing w:line="400" w:lineRule="exact"/>
        <w:ind w:firstLine="480" w:firstLineChars="200"/>
        <w:rPr>
          <w:rFonts w:ascii="宋体" w:hAnsi="宋体" w:cs="宋体"/>
          <w:sz w:val="24"/>
        </w:rPr>
      </w:pPr>
      <w:r>
        <w:rPr>
          <w:rFonts w:hint="eastAsia" w:ascii="宋体" w:hAnsi="宋体" w:cs="宋体"/>
          <w:sz w:val="24"/>
          <w:lang w:val="en-US" w:eastAsia="zh-CN"/>
        </w:rPr>
        <w:t>2</w:t>
      </w:r>
      <w:r>
        <w:rPr>
          <w:rFonts w:hint="eastAsia" w:ascii="宋体" w:hAnsi="宋体" w:cs="宋体"/>
          <w:sz w:val="24"/>
        </w:rPr>
        <w:t>．</w:t>
      </w:r>
      <w:r>
        <w:rPr>
          <w:rFonts w:hint="eastAsia" w:ascii="宋体" w:hAnsi="宋体" w:cs="宋体"/>
          <w:sz w:val="24"/>
          <w:lang w:val="en-US" w:eastAsia="zh-CN"/>
        </w:rPr>
        <w:t>投标人</w:t>
      </w:r>
      <w:r>
        <w:rPr>
          <w:rFonts w:hint="eastAsia" w:ascii="宋体" w:hAnsi="宋体" w:cs="宋体"/>
          <w:sz w:val="24"/>
        </w:rPr>
        <w:t>已详细审查全部招标文件。我们完全理解并同意放弃对这方面有不明及误解的权力。</w:t>
      </w:r>
    </w:p>
    <w:p w14:paraId="1E54B1F6">
      <w:pPr>
        <w:spacing w:line="400" w:lineRule="exact"/>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．本投标有效期为自招标文件规定的提交投标文件截止之日起</w:t>
      </w:r>
      <w:r>
        <w:rPr>
          <w:rFonts w:hint="eastAsia" w:ascii="宋体" w:hAnsi="宋体" w:cs="宋体"/>
          <w:sz w:val="24"/>
          <w:u w:val="single"/>
        </w:rPr>
        <w:t xml:space="preserve"> </w:t>
      </w:r>
      <w:r>
        <w:rPr>
          <w:rFonts w:hint="eastAsia" w:ascii="宋体" w:hAnsi="宋体" w:cs="宋体"/>
          <w:sz w:val="24"/>
          <w:u w:val="single"/>
          <w:lang w:val="en-US" w:eastAsia="zh-CN"/>
        </w:rPr>
        <w:t>90</w:t>
      </w:r>
      <w:r>
        <w:rPr>
          <w:rFonts w:hint="eastAsia" w:ascii="宋体" w:hAnsi="宋体" w:cs="宋体"/>
          <w:sz w:val="24"/>
          <w:u w:val="single"/>
        </w:rPr>
        <w:t xml:space="preserve"> </w:t>
      </w:r>
      <w:r>
        <w:rPr>
          <w:rFonts w:hint="eastAsia" w:ascii="宋体" w:hAnsi="宋体" w:cs="宋体"/>
          <w:sz w:val="24"/>
        </w:rPr>
        <w:t>日历天。在投标有效期内我方同意遵守本投标文件中的承诺且在此期限期满之前投标文件对我方具有法律约束力。</w:t>
      </w:r>
    </w:p>
    <w:p w14:paraId="1A8BBA1C">
      <w:pPr>
        <w:spacing w:line="400" w:lineRule="exact"/>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．我方承诺：</w:t>
      </w:r>
    </w:p>
    <w:p w14:paraId="6A3AC6CA">
      <w:pPr>
        <w:spacing w:line="400" w:lineRule="exact"/>
        <w:ind w:firstLine="480" w:firstLineChars="200"/>
        <w:rPr>
          <w:rFonts w:ascii="宋体" w:hAnsi="宋体" w:cs="宋体"/>
          <w:sz w:val="24"/>
        </w:rPr>
      </w:pPr>
      <w:r>
        <w:rPr>
          <w:rFonts w:hint="eastAsia" w:ascii="宋体" w:hAnsi="宋体" w:cs="宋体"/>
          <w:sz w:val="24"/>
        </w:rPr>
        <w:t>（1）我们在参加本项目政府采购活动前三年内，在经营活动中没有违背法律的行为，并提供“参加政府采购活动前三年内</w:t>
      </w:r>
      <w:r>
        <w:rPr>
          <w:rFonts w:hint="eastAsia" w:ascii="宋体" w:hAnsi="宋体" w:cs="宋体"/>
          <w:sz w:val="24"/>
          <w:lang w:eastAsia="zh-CN"/>
        </w:rPr>
        <w:t>，</w:t>
      </w:r>
      <w:r>
        <w:rPr>
          <w:rFonts w:hint="eastAsia" w:ascii="宋体" w:hAnsi="宋体" w:cs="宋体"/>
          <w:sz w:val="24"/>
        </w:rPr>
        <w:t>在经营活动中没有重大违法记录的书面声明”。</w:t>
      </w:r>
    </w:p>
    <w:p w14:paraId="7B7B2E79">
      <w:pPr>
        <w:spacing w:line="400" w:lineRule="exact"/>
        <w:ind w:firstLine="480" w:firstLineChars="200"/>
        <w:rPr>
          <w:rFonts w:ascii="宋体" w:hAnsi="宋体" w:cs="宋体"/>
          <w:sz w:val="24"/>
        </w:rPr>
      </w:pPr>
      <w:r>
        <w:rPr>
          <w:rFonts w:hint="eastAsia" w:ascii="宋体" w:hAnsi="宋体" w:cs="宋体"/>
          <w:sz w:val="24"/>
        </w:rPr>
        <w:t>（2）我们依照有关法律的规定，没有偷税、漏税的行为，没有逃避缴纳社会保险资金的行为；</w:t>
      </w:r>
    </w:p>
    <w:p w14:paraId="62FA23D7">
      <w:pPr>
        <w:spacing w:line="400" w:lineRule="exact"/>
        <w:ind w:firstLine="480" w:firstLineChars="200"/>
        <w:rPr>
          <w:rFonts w:ascii="宋体" w:hAnsi="宋体" w:cs="宋体"/>
          <w:sz w:val="24"/>
        </w:rPr>
      </w:pPr>
      <w:r>
        <w:rPr>
          <w:rFonts w:hint="eastAsia" w:ascii="宋体" w:hAnsi="宋体" w:cs="宋体"/>
          <w:sz w:val="24"/>
        </w:rPr>
        <w:t>（3）与采购人和采购代理机构无任何的隶属关系或者其他利害关系。</w:t>
      </w:r>
    </w:p>
    <w:p w14:paraId="7EC01704">
      <w:pPr>
        <w:spacing w:line="400" w:lineRule="exact"/>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．同意提供贵方可能要求的与其投标有关的一切数据或资料。</w:t>
      </w:r>
    </w:p>
    <w:p w14:paraId="3F277487">
      <w:pPr>
        <w:spacing w:line="400" w:lineRule="exact"/>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．与本投标有关的一切正式往来信函请寄：</w:t>
      </w:r>
    </w:p>
    <w:p w14:paraId="1111CDF3">
      <w:pPr>
        <w:spacing w:line="400" w:lineRule="exact"/>
        <w:ind w:firstLine="480" w:firstLineChars="20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r>
        <w:rPr>
          <w:rFonts w:hint="eastAsia" w:ascii="宋体" w:hAnsi="宋体" w:cs="宋体"/>
          <w:sz w:val="24"/>
        </w:rPr>
        <w:t xml:space="preserve">    邮   编：</w:t>
      </w:r>
      <w:r>
        <w:rPr>
          <w:rFonts w:hint="eastAsia" w:ascii="宋体" w:hAnsi="宋体" w:cs="宋体"/>
          <w:sz w:val="24"/>
          <w:u w:val="single"/>
        </w:rPr>
        <w:t xml:space="preserve">                 </w:t>
      </w:r>
    </w:p>
    <w:p w14:paraId="130D8256">
      <w:pPr>
        <w:spacing w:line="400" w:lineRule="exact"/>
        <w:ind w:firstLine="480" w:firstLineChars="200"/>
        <w:rPr>
          <w:rFonts w:ascii="宋体" w:hAnsi="宋体" w:cs="宋体"/>
          <w:sz w:val="24"/>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 xml:space="preserve">    传   真：</w:t>
      </w:r>
      <w:r>
        <w:rPr>
          <w:rFonts w:hint="eastAsia" w:ascii="宋体" w:hAnsi="宋体" w:cs="宋体"/>
          <w:sz w:val="24"/>
          <w:u w:val="single"/>
        </w:rPr>
        <w:t xml:space="preserve">                 </w:t>
      </w:r>
    </w:p>
    <w:p w14:paraId="5D7C49AC">
      <w:pPr>
        <w:spacing w:line="400" w:lineRule="exact"/>
        <w:ind w:firstLine="480" w:firstLineChars="200"/>
        <w:rPr>
          <w:rFonts w:ascii="宋体" w:hAnsi="宋体" w:cs="宋体"/>
          <w:sz w:val="24"/>
        </w:rPr>
      </w:pPr>
      <w:r>
        <w:rPr>
          <w:rFonts w:hint="eastAsia" w:ascii="宋体" w:hAnsi="宋体" w:cs="宋体"/>
          <w:sz w:val="24"/>
          <w:lang w:val="en-US" w:eastAsia="zh-CN"/>
        </w:rPr>
        <w:t>投标人</w:t>
      </w:r>
      <w:r>
        <w:rPr>
          <w:rFonts w:hint="eastAsia" w:ascii="宋体" w:hAnsi="宋体" w:cs="宋体"/>
          <w:sz w:val="24"/>
        </w:rPr>
        <w:t>名称（加盖公章）：</w:t>
      </w:r>
      <w:r>
        <w:rPr>
          <w:rFonts w:hint="eastAsia" w:ascii="宋体" w:hAnsi="宋体" w:cs="宋体"/>
          <w:sz w:val="24"/>
          <w:u w:val="single"/>
        </w:rPr>
        <w:t xml:space="preserve">             </w:t>
      </w:r>
    </w:p>
    <w:p w14:paraId="344176F7">
      <w:pPr>
        <w:spacing w:line="400" w:lineRule="exact"/>
        <w:ind w:firstLine="480" w:firstLineChars="200"/>
        <w:rPr>
          <w:rFonts w:ascii="宋体" w:hAnsi="宋体" w:cs="宋体"/>
          <w:sz w:val="24"/>
        </w:rPr>
      </w:pPr>
      <w:r>
        <w:rPr>
          <w:rFonts w:hint="eastAsia" w:ascii="宋体" w:hAnsi="宋体" w:cs="宋体"/>
          <w:sz w:val="24"/>
        </w:rPr>
        <w:t>法定代表人或其授权的代理人（签字或盖章）：</w:t>
      </w:r>
      <w:r>
        <w:rPr>
          <w:rFonts w:hint="eastAsia" w:ascii="宋体" w:hAnsi="宋体" w:cs="宋体"/>
          <w:sz w:val="24"/>
          <w:u w:val="single"/>
        </w:rPr>
        <w:t xml:space="preserve">             </w:t>
      </w:r>
    </w:p>
    <w:p w14:paraId="6A947ABD">
      <w:pPr>
        <w:spacing w:line="400" w:lineRule="exact"/>
        <w:ind w:firstLine="480" w:firstLineChars="20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BA32CB9">
      <w:pPr>
        <w:widowControl/>
        <w:snapToGrid w:val="0"/>
        <w:spacing w:line="400" w:lineRule="exact"/>
        <w:ind w:firstLine="480" w:firstLineChars="200"/>
        <w:rPr>
          <w:rFonts w:hint="eastAsia" w:ascii="宋体" w:hAnsi="宋体" w:cs="宋体"/>
          <w:kern w:val="0"/>
          <w:sz w:val="24"/>
        </w:rPr>
      </w:pPr>
    </w:p>
    <w:p w14:paraId="5DD7A38C">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备注：除可填报项目外，对本招标响应声明的修改将被视为非实质性响应投标，从而导致参加政府采购活动的资格被拒绝。</w:t>
      </w:r>
    </w:p>
    <w:p w14:paraId="40B7091B">
      <w:pPr>
        <w:widowControl/>
        <w:snapToGrid w:val="0"/>
        <w:spacing w:line="300" w:lineRule="auto"/>
        <w:ind w:left="560" w:hanging="480" w:hangingChars="200"/>
        <w:jc w:val="center"/>
        <w:rPr>
          <w:rFonts w:ascii="宋体" w:hAnsi="宋体" w:cs="宋体"/>
          <w:bCs/>
          <w:kern w:val="0"/>
          <w:sz w:val="24"/>
        </w:rPr>
      </w:pPr>
    </w:p>
    <w:p w14:paraId="30DF53E8">
      <w:pPr>
        <w:widowControl/>
        <w:tabs>
          <w:tab w:val="left" w:pos="4000"/>
        </w:tabs>
        <w:snapToGrid w:val="0"/>
        <w:spacing w:line="360" w:lineRule="auto"/>
        <w:jc w:val="center"/>
        <w:rPr>
          <w:rFonts w:hint="eastAsia" w:ascii="宋体" w:hAnsi="宋体" w:eastAsia="宋体" w:cs="宋体"/>
          <w:bCs/>
          <w:kern w:val="0"/>
          <w:sz w:val="24"/>
          <w:lang w:eastAsia="zh-CN"/>
        </w:rPr>
      </w:pPr>
      <w:r>
        <w:rPr>
          <w:rFonts w:hint="eastAsia" w:ascii="宋体" w:hAnsi="宋体" w:cs="宋体"/>
          <w:b/>
          <w:sz w:val="24"/>
        </w:rPr>
        <w:br w:type="page"/>
      </w:r>
      <w:bookmarkStart w:id="43" w:name="_Toc86202635"/>
      <w:bookmarkStart w:id="44" w:name="_Toc175644065"/>
      <w:r>
        <w:rPr>
          <w:rFonts w:hint="eastAsia" w:ascii="宋体" w:hAnsi="宋体" w:cs="宋体"/>
          <w:b/>
          <w:sz w:val="24"/>
          <w:lang w:val="en-US" w:eastAsia="zh-CN"/>
        </w:rPr>
        <w:t>二、</w:t>
      </w:r>
      <w:r>
        <w:rPr>
          <w:rFonts w:hint="eastAsia" w:ascii="宋体" w:hAnsi="宋体" w:cs="宋体"/>
          <w:b/>
          <w:kern w:val="0"/>
          <w:sz w:val="24"/>
        </w:rPr>
        <w:t>法定代表人身份证明书</w:t>
      </w:r>
      <w:r>
        <w:rPr>
          <w:rFonts w:hint="eastAsia" w:ascii="宋体" w:hAnsi="宋体" w:cs="宋体"/>
          <w:b/>
          <w:kern w:val="0"/>
          <w:sz w:val="24"/>
          <w:lang w:eastAsia="zh-CN"/>
        </w:rPr>
        <w:t>、授权委托书</w:t>
      </w:r>
    </w:p>
    <w:p w14:paraId="5B67A612">
      <w:pPr>
        <w:widowControl/>
        <w:snapToGrid w:val="0"/>
        <w:spacing w:line="360" w:lineRule="auto"/>
        <w:ind w:firstLine="570"/>
        <w:jc w:val="center"/>
        <w:rPr>
          <w:rFonts w:hint="eastAsia" w:ascii="宋体" w:hAnsi="宋体" w:cs="宋体"/>
          <w:b/>
          <w:kern w:val="0"/>
          <w:sz w:val="24"/>
        </w:rPr>
      </w:pPr>
    </w:p>
    <w:p w14:paraId="27901272">
      <w:pPr>
        <w:widowControl/>
        <w:snapToGrid w:val="0"/>
        <w:spacing w:line="360" w:lineRule="auto"/>
        <w:ind w:firstLine="570"/>
        <w:jc w:val="center"/>
        <w:rPr>
          <w:rFonts w:ascii="宋体" w:hAnsi="宋体" w:cs="宋体"/>
          <w:kern w:val="0"/>
          <w:sz w:val="24"/>
        </w:rPr>
      </w:pPr>
      <w:r>
        <w:rPr>
          <w:rFonts w:hint="eastAsia" w:ascii="宋体" w:hAnsi="宋体" w:cs="宋体"/>
          <w:b/>
          <w:kern w:val="0"/>
          <w:sz w:val="24"/>
        </w:rPr>
        <w:t>法定代表人身份证明书</w:t>
      </w:r>
    </w:p>
    <w:p w14:paraId="3A845567">
      <w:pPr>
        <w:widowControl/>
        <w:snapToGrid w:val="0"/>
        <w:spacing w:line="400" w:lineRule="exact"/>
        <w:ind w:firstLine="480" w:firstLineChars="200"/>
        <w:rPr>
          <w:rFonts w:ascii="宋体" w:hAnsi="宋体" w:cs="宋体"/>
          <w:kern w:val="0"/>
          <w:sz w:val="24"/>
          <w:u w:val="single"/>
        </w:rPr>
      </w:pPr>
      <w:r>
        <w:rPr>
          <w:rFonts w:hint="eastAsia" w:ascii="宋体" w:hAnsi="宋体" w:cs="宋体"/>
          <w:kern w:val="0"/>
          <w:sz w:val="24"/>
          <w:lang w:val="en-US" w:eastAsia="zh-CN"/>
        </w:rPr>
        <w:t>投标人</w:t>
      </w:r>
      <w:r>
        <w:rPr>
          <w:rFonts w:hint="eastAsia" w:ascii="宋体" w:hAnsi="宋体" w:cs="宋体"/>
          <w:kern w:val="0"/>
          <w:sz w:val="24"/>
        </w:rPr>
        <w:t>名称：</w:t>
      </w:r>
      <w:r>
        <w:rPr>
          <w:rFonts w:hint="eastAsia" w:ascii="宋体" w:hAnsi="宋体" w:cs="宋体"/>
          <w:kern w:val="0"/>
          <w:sz w:val="24"/>
          <w:u w:val="single"/>
        </w:rPr>
        <w:t xml:space="preserve">                                    </w:t>
      </w:r>
    </w:p>
    <w:p w14:paraId="03538D36">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lang w:val="en-US"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p>
    <w:p w14:paraId="5435CB16">
      <w:pPr>
        <w:widowControl/>
        <w:snapToGrid w:val="0"/>
        <w:spacing w:line="400" w:lineRule="exact"/>
        <w:ind w:firstLine="480" w:firstLineChars="200"/>
        <w:rPr>
          <w:rFonts w:ascii="宋体" w:hAnsi="宋体" w:cs="宋体"/>
          <w:kern w:val="0"/>
          <w:sz w:val="24"/>
          <w:u w:val="single"/>
        </w:rPr>
      </w:pPr>
      <w:r>
        <w:rPr>
          <w:rFonts w:hint="eastAsia" w:ascii="宋体" w:hAnsi="宋体" w:cs="宋体"/>
          <w:kern w:val="0"/>
          <w:sz w:val="24"/>
        </w:rPr>
        <w:t>注册地址：</w:t>
      </w:r>
      <w:r>
        <w:rPr>
          <w:rFonts w:hint="eastAsia" w:ascii="宋体" w:hAnsi="宋体" w:cs="宋体"/>
          <w:kern w:val="0"/>
          <w:sz w:val="24"/>
          <w:u w:val="single"/>
        </w:rPr>
        <w:t xml:space="preserve">                                      </w:t>
      </w:r>
    </w:p>
    <w:p w14:paraId="3D179EDA">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1AC1FDBD">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经营期限：</w:t>
      </w:r>
      <w:r>
        <w:rPr>
          <w:rFonts w:hint="eastAsia" w:ascii="宋体" w:hAnsi="宋体" w:cs="宋体"/>
          <w:kern w:val="0"/>
          <w:sz w:val="24"/>
          <w:u w:val="single"/>
        </w:rPr>
        <w:t xml:space="preserve">                     </w:t>
      </w:r>
    </w:p>
    <w:p w14:paraId="4CE4A379">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姓    名：</w:t>
      </w:r>
      <w:r>
        <w:rPr>
          <w:rFonts w:hint="eastAsia" w:ascii="宋体" w:hAnsi="宋体" w:cs="宋体"/>
          <w:kern w:val="0"/>
          <w:sz w:val="24"/>
          <w:u w:val="single"/>
        </w:rPr>
        <w:t xml:space="preserve">         </w:t>
      </w:r>
      <w:r>
        <w:rPr>
          <w:rFonts w:hint="eastAsia" w:ascii="宋体" w:hAnsi="宋体" w:cs="宋体"/>
          <w:kern w:val="0"/>
          <w:sz w:val="24"/>
        </w:rPr>
        <w:t xml:space="preserve">     性  别：</w:t>
      </w:r>
      <w:r>
        <w:rPr>
          <w:rFonts w:hint="eastAsia" w:ascii="宋体" w:hAnsi="宋体" w:cs="宋体"/>
          <w:kern w:val="0"/>
          <w:sz w:val="24"/>
          <w:u w:val="single"/>
        </w:rPr>
        <w:t xml:space="preserve">         </w:t>
      </w:r>
    </w:p>
    <w:p w14:paraId="106D032D">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年    龄：</w:t>
      </w:r>
      <w:r>
        <w:rPr>
          <w:rFonts w:hint="eastAsia" w:ascii="宋体" w:hAnsi="宋体" w:cs="宋体"/>
          <w:kern w:val="0"/>
          <w:sz w:val="24"/>
          <w:u w:val="single"/>
        </w:rPr>
        <w:t xml:space="preserve">         </w:t>
      </w:r>
      <w:r>
        <w:rPr>
          <w:rFonts w:hint="eastAsia" w:ascii="宋体" w:hAnsi="宋体" w:cs="宋体"/>
          <w:kern w:val="0"/>
          <w:sz w:val="24"/>
        </w:rPr>
        <w:t xml:space="preserve">     职  务：</w:t>
      </w:r>
      <w:r>
        <w:rPr>
          <w:rFonts w:hint="eastAsia" w:ascii="宋体" w:hAnsi="宋体" w:cs="宋体"/>
          <w:kern w:val="0"/>
          <w:sz w:val="24"/>
          <w:u w:val="single"/>
        </w:rPr>
        <w:t xml:space="preserve">         </w:t>
      </w:r>
    </w:p>
    <w:p w14:paraId="41810684">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系</w:t>
      </w:r>
      <w:r>
        <w:rPr>
          <w:rFonts w:hint="eastAsia" w:ascii="宋体" w:hAnsi="宋体" w:cs="宋体"/>
          <w:kern w:val="0"/>
          <w:sz w:val="24"/>
          <w:u w:val="single"/>
        </w:rPr>
        <w:t xml:space="preserve">       （</w:t>
      </w:r>
      <w:r>
        <w:rPr>
          <w:rFonts w:hint="eastAsia" w:ascii="宋体" w:hAnsi="宋体" w:cs="宋体"/>
          <w:kern w:val="0"/>
          <w:sz w:val="24"/>
          <w:u w:val="single"/>
          <w:lang w:val="en-US" w:eastAsia="zh-CN"/>
        </w:rPr>
        <w:t>投标人</w:t>
      </w:r>
      <w:r>
        <w:rPr>
          <w:rFonts w:hint="eastAsia" w:ascii="宋体" w:hAnsi="宋体" w:cs="宋体"/>
          <w:kern w:val="0"/>
          <w:sz w:val="24"/>
          <w:u w:val="single"/>
        </w:rPr>
        <w:t xml:space="preserve">名称）          </w:t>
      </w:r>
      <w:r>
        <w:rPr>
          <w:rFonts w:hint="eastAsia" w:ascii="宋体" w:hAnsi="宋体" w:cs="宋体"/>
          <w:kern w:val="0"/>
          <w:sz w:val="24"/>
        </w:rPr>
        <w:t>的法定代表人。</w:t>
      </w:r>
    </w:p>
    <w:p w14:paraId="6E69B957">
      <w:pPr>
        <w:widowControl/>
        <w:snapToGrid w:val="0"/>
        <w:spacing w:line="400" w:lineRule="exact"/>
        <w:rPr>
          <w:rFonts w:ascii="宋体" w:hAnsi="宋体" w:cs="宋体"/>
          <w:kern w:val="0"/>
          <w:sz w:val="24"/>
        </w:rPr>
      </w:pPr>
      <w:r>
        <w:rPr>
          <w:rFonts w:hint="eastAsia" w:ascii="宋体" w:hAnsi="宋体" w:cs="宋体"/>
          <w:kern w:val="0"/>
          <w:sz w:val="24"/>
        </w:rPr>
        <w:t xml:space="preserve">      </w:t>
      </w:r>
    </w:p>
    <w:p w14:paraId="251DC553">
      <w:pPr>
        <w:widowControl/>
        <w:snapToGrid w:val="0"/>
        <w:spacing w:line="400" w:lineRule="exact"/>
        <w:rPr>
          <w:rFonts w:ascii="宋体" w:hAnsi="宋体" w:cs="宋体"/>
          <w:kern w:val="0"/>
          <w:sz w:val="24"/>
        </w:rPr>
      </w:pPr>
      <w:r>
        <w:rPr>
          <w:rFonts w:hint="eastAsia" w:ascii="宋体" w:hAnsi="宋体" w:cs="宋体"/>
          <w:kern w:val="0"/>
          <w:sz w:val="24"/>
        </w:rPr>
        <w:t> </w:t>
      </w:r>
    </w:p>
    <w:p w14:paraId="254E4255">
      <w:pPr>
        <w:widowControl/>
        <w:snapToGrid w:val="0"/>
        <w:spacing w:line="400" w:lineRule="exact"/>
        <w:ind w:firstLine="960" w:firstLineChars="400"/>
        <w:rPr>
          <w:rFonts w:ascii="宋体" w:hAnsi="宋体" w:cs="宋体"/>
          <w:kern w:val="0"/>
          <w:sz w:val="24"/>
        </w:rPr>
      </w:pPr>
      <w:r>
        <w:rPr>
          <w:rFonts w:hint="eastAsia" w:ascii="宋体" w:hAnsi="宋体" w:cs="宋体"/>
          <w:kern w:val="0"/>
          <w:sz w:val="24"/>
        </w:rPr>
        <w:t xml:space="preserve"> 特此证明。</w:t>
      </w:r>
    </w:p>
    <w:p w14:paraId="75978653">
      <w:pPr>
        <w:widowControl/>
        <w:snapToGrid w:val="0"/>
        <w:spacing w:line="400" w:lineRule="exact"/>
        <w:rPr>
          <w:rFonts w:ascii="宋体" w:hAnsi="宋体" w:cs="宋体"/>
          <w:kern w:val="0"/>
          <w:sz w:val="24"/>
        </w:rPr>
      </w:pPr>
      <w:r>
        <w:rPr>
          <w:rFonts w:hint="eastAsia" w:ascii="宋体" w:hAnsi="宋体" w:cs="宋体"/>
          <w:kern w:val="0"/>
          <w:sz w:val="24"/>
        </w:rPr>
        <w:t xml:space="preserve">   </w:t>
      </w:r>
    </w:p>
    <w:p w14:paraId="232B6472">
      <w:pPr>
        <w:widowControl/>
        <w:snapToGrid w:val="0"/>
        <w:spacing w:line="400" w:lineRule="exact"/>
        <w:rPr>
          <w:rFonts w:ascii="宋体" w:hAnsi="宋体" w:cs="宋体"/>
          <w:kern w:val="0"/>
          <w:sz w:val="24"/>
        </w:rPr>
      </w:pPr>
    </w:p>
    <w:p w14:paraId="11D7416A">
      <w:pPr>
        <w:widowControl/>
        <w:snapToGrid w:val="0"/>
        <w:spacing w:line="400" w:lineRule="exact"/>
        <w:rPr>
          <w:rFonts w:ascii="宋体" w:hAnsi="宋体" w:cs="宋体"/>
          <w:kern w:val="0"/>
          <w:sz w:val="24"/>
        </w:rPr>
      </w:pPr>
    </w:p>
    <w:p w14:paraId="5F60E931">
      <w:pPr>
        <w:widowControl/>
        <w:snapToGrid w:val="0"/>
        <w:spacing w:line="400" w:lineRule="exact"/>
        <w:rPr>
          <w:rFonts w:ascii="宋体" w:hAnsi="宋体" w:cs="宋体"/>
          <w:kern w:val="0"/>
          <w:sz w:val="24"/>
        </w:rPr>
      </w:pPr>
    </w:p>
    <w:p w14:paraId="4C50D464">
      <w:pPr>
        <w:widowControl/>
        <w:snapToGrid w:val="0"/>
        <w:spacing w:line="400" w:lineRule="exact"/>
        <w:rPr>
          <w:rFonts w:ascii="宋体" w:hAnsi="宋体" w:cs="宋体"/>
          <w:kern w:val="0"/>
          <w:sz w:val="24"/>
        </w:rPr>
      </w:pPr>
      <w:r>
        <w:rPr>
          <w:rFonts w:hint="eastAsia" w:ascii="宋体" w:hAnsi="宋体" w:cs="宋体"/>
          <w:spacing w:val="6"/>
          <w:kern w:val="0"/>
          <w:sz w:val="24"/>
        </w:rPr>
        <w:t> </w:t>
      </w:r>
    </w:p>
    <w:p w14:paraId="607A6564">
      <w:pPr>
        <w:widowControl/>
        <w:snapToGrid w:val="0"/>
        <w:spacing w:line="400" w:lineRule="exact"/>
        <w:rPr>
          <w:rFonts w:ascii="宋体" w:hAnsi="宋体" w:cs="宋体"/>
          <w:kern w:val="0"/>
          <w:sz w:val="24"/>
        </w:rPr>
      </w:pPr>
      <w:r>
        <w:rPr>
          <w:rFonts w:hint="eastAsia" w:ascii="宋体" w:hAnsi="宋体" w:cs="宋体"/>
          <w:spacing w:val="6"/>
          <w:kern w:val="0"/>
          <w:sz w:val="24"/>
        </w:rPr>
        <w:t> </w:t>
      </w:r>
    </w:p>
    <w:p w14:paraId="63C9A772">
      <w:pPr>
        <w:widowControl/>
        <w:tabs>
          <w:tab w:val="left" w:pos="4000"/>
        </w:tabs>
        <w:snapToGrid w:val="0"/>
        <w:spacing w:line="400" w:lineRule="exact"/>
        <w:ind w:firstLine="480" w:firstLineChars="200"/>
        <w:rPr>
          <w:rFonts w:ascii="宋体" w:hAnsi="宋体" w:cs="宋体"/>
          <w:kern w:val="0"/>
          <w:sz w:val="24"/>
          <w:u w:val="single"/>
        </w:rPr>
      </w:pPr>
      <w:r>
        <w:rPr>
          <w:rFonts w:hint="eastAsia" w:ascii="宋体" w:hAnsi="宋体" w:cs="宋体"/>
          <w:kern w:val="0"/>
          <w:sz w:val="24"/>
          <w:lang w:val="en-US" w:eastAsia="zh-CN"/>
        </w:rPr>
        <w:t>投标人</w:t>
      </w:r>
      <w:r>
        <w:rPr>
          <w:rFonts w:hint="eastAsia" w:ascii="宋体" w:hAnsi="宋体" w:cs="宋体"/>
          <w:kern w:val="0"/>
          <w:sz w:val="24"/>
        </w:rPr>
        <w:t>名称(盖公章)：</w:t>
      </w:r>
      <w:r>
        <w:rPr>
          <w:rFonts w:hint="eastAsia" w:ascii="宋体" w:hAnsi="宋体" w:cs="宋体"/>
          <w:kern w:val="0"/>
          <w:sz w:val="24"/>
          <w:u w:val="single"/>
        </w:rPr>
        <w:t>　　　　　　　　　　　　</w:t>
      </w:r>
    </w:p>
    <w:p w14:paraId="672E1C87">
      <w:pPr>
        <w:widowControl/>
        <w:tabs>
          <w:tab w:val="left" w:pos="4000"/>
        </w:tabs>
        <w:snapToGrid w:val="0"/>
        <w:spacing w:line="400" w:lineRule="exact"/>
        <w:ind w:firstLine="480" w:firstLineChars="200"/>
        <w:rPr>
          <w:rFonts w:ascii="宋体" w:hAnsi="宋体" w:cs="宋体"/>
          <w:kern w:val="0"/>
          <w:sz w:val="24"/>
        </w:rPr>
      </w:pPr>
      <w:r>
        <w:rPr>
          <w:rFonts w:hint="eastAsia" w:ascii="宋体" w:hAnsi="宋体" w:cs="宋体"/>
          <w:kern w:val="0"/>
          <w:sz w:val="24"/>
        </w:rPr>
        <w:t>　</w:t>
      </w:r>
    </w:p>
    <w:p w14:paraId="59D55E41">
      <w:pPr>
        <w:widowControl/>
        <w:tabs>
          <w:tab w:val="left" w:pos="4945"/>
        </w:tabs>
        <w:snapToGrid w:val="0"/>
        <w:spacing w:line="400" w:lineRule="exact"/>
        <w:ind w:firstLine="480" w:firstLineChars="200"/>
        <w:rPr>
          <w:rFonts w:ascii="宋体" w:hAnsi="宋体" w:cs="宋体"/>
          <w:kern w:val="0"/>
          <w:sz w:val="24"/>
          <w:u w:val="single"/>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652860E5">
      <w:pPr>
        <w:widowControl/>
        <w:snapToGrid w:val="0"/>
        <w:spacing w:line="400" w:lineRule="exact"/>
        <w:rPr>
          <w:rFonts w:ascii="宋体" w:hAnsi="宋体" w:cs="宋体"/>
          <w:kern w:val="0"/>
          <w:sz w:val="24"/>
        </w:rPr>
      </w:pPr>
    </w:p>
    <w:p w14:paraId="134D70EA">
      <w:pPr>
        <w:widowControl/>
        <w:tabs>
          <w:tab w:val="left" w:pos="4000"/>
        </w:tabs>
        <w:snapToGrid w:val="0"/>
        <w:spacing w:line="400" w:lineRule="exact"/>
        <w:jc w:val="center"/>
        <w:rPr>
          <w:rFonts w:ascii="宋体" w:hAnsi="宋体" w:cs="宋体"/>
          <w:bCs/>
          <w:kern w:val="0"/>
          <w:sz w:val="24"/>
        </w:rPr>
      </w:pPr>
    </w:p>
    <w:p w14:paraId="37651BEF">
      <w:pPr>
        <w:widowControl/>
        <w:tabs>
          <w:tab w:val="left" w:pos="4000"/>
        </w:tabs>
        <w:snapToGrid w:val="0"/>
        <w:spacing w:line="400" w:lineRule="exact"/>
        <w:jc w:val="center"/>
        <w:rPr>
          <w:rFonts w:ascii="宋体" w:hAnsi="宋体" w:cs="宋体"/>
          <w:bCs/>
          <w:kern w:val="0"/>
          <w:sz w:val="24"/>
        </w:rPr>
      </w:pPr>
    </w:p>
    <w:p w14:paraId="20A88378">
      <w:pPr>
        <w:pStyle w:val="53"/>
        <w:spacing w:line="400" w:lineRule="exact"/>
        <w:rPr>
          <w:rFonts w:hint="default" w:ascii="宋体" w:hAnsi="宋体" w:eastAsia="宋体" w:cs="宋体"/>
          <w:bCs/>
          <w:szCs w:val="24"/>
        </w:rPr>
      </w:pPr>
    </w:p>
    <w:p w14:paraId="36400378">
      <w:pPr>
        <w:widowControl/>
        <w:tabs>
          <w:tab w:val="left" w:pos="4000"/>
        </w:tabs>
        <w:snapToGrid w:val="0"/>
        <w:spacing w:line="400" w:lineRule="exact"/>
        <w:rPr>
          <w:rFonts w:ascii="宋体" w:hAnsi="宋体" w:cs="宋体"/>
          <w:bCs/>
          <w:kern w:val="0"/>
          <w:sz w:val="24"/>
        </w:rPr>
      </w:pPr>
      <w:r>
        <w:rPr>
          <w:rFonts w:hint="eastAsia" w:ascii="宋体" w:hAnsi="宋体" w:cs="宋体"/>
          <w:bCs/>
          <w:kern w:val="0"/>
          <w:sz w:val="24"/>
        </w:rPr>
        <w:t>附：法定代表人的身份证复印件</w:t>
      </w:r>
      <w:r>
        <w:rPr>
          <w:rFonts w:hint="eastAsia" w:ascii="宋体" w:hAnsi="宋体" w:cs="宋体"/>
          <w:sz w:val="24"/>
        </w:rPr>
        <w:t>。</w:t>
      </w:r>
    </w:p>
    <w:p w14:paraId="704E8A22">
      <w:pPr>
        <w:widowControl/>
        <w:snapToGrid w:val="0"/>
        <w:spacing w:line="300" w:lineRule="exact"/>
        <w:jc w:val="center"/>
        <w:rPr>
          <w:rFonts w:ascii="宋体" w:hAnsi="宋体" w:cs="宋体"/>
          <w:b/>
          <w:kern w:val="0"/>
          <w:sz w:val="24"/>
        </w:rPr>
      </w:pPr>
      <w:r>
        <w:rPr>
          <w:rFonts w:hint="eastAsia" w:ascii="宋体" w:hAnsi="宋体" w:cs="宋体"/>
          <w:b/>
          <w:bCs/>
          <w:kern w:val="0"/>
          <w:sz w:val="24"/>
        </w:rPr>
        <w:br w:type="page"/>
      </w:r>
      <w:r>
        <w:rPr>
          <w:rFonts w:hint="eastAsia" w:ascii="宋体" w:hAnsi="宋体" w:cs="宋体"/>
          <w:b/>
          <w:kern w:val="0"/>
          <w:sz w:val="24"/>
        </w:rPr>
        <w:t>法定代表人授权委托书</w:t>
      </w:r>
    </w:p>
    <w:p w14:paraId="64ED3D36">
      <w:pPr>
        <w:widowControl/>
        <w:snapToGrid w:val="0"/>
        <w:spacing w:line="300" w:lineRule="exact"/>
        <w:rPr>
          <w:rFonts w:ascii="宋体" w:hAnsi="宋体" w:cs="宋体"/>
          <w:kern w:val="0"/>
          <w:sz w:val="24"/>
        </w:rPr>
      </w:pPr>
    </w:p>
    <w:p w14:paraId="5B64E925">
      <w:pPr>
        <w:widowControl/>
        <w:snapToGrid w:val="0"/>
        <w:spacing w:line="400" w:lineRule="exact"/>
        <w:rPr>
          <w:rFonts w:ascii="宋体" w:hAnsi="宋体" w:cs="宋体"/>
          <w:kern w:val="0"/>
          <w:sz w:val="24"/>
        </w:rPr>
      </w:pPr>
      <w:r>
        <w:rPr>
          <w:rFonts w:hint="eastAsia" w:ascii="宋体" w:hAnsi="宋体" w:cs="宋体"/>
          <w:bCs/>
          <w:spacing w:val="20"/>
          <w:kern w:val="0"/>
          <w:sz w:val="24"/>
          <w:u w:val="single"/>
        </w:rPr>
        <w:t xml:space="preserve">         </w:t>
      </w:r>
      <w:r>
        <w:rPr>
          <w:rFonts w:hint="eastAsia" w:ascii="宋体" w:hAnsi="宋体" w:cs="宋体"/>
          <w:bCs/>
          <w:spacing w:val="20"/>
          <w:kern w:val="0"/>
          <w:sz w:val="24"/>
        </w:rPr>
        <w:t>（采购</w:t>
      </w:r>
      <w:r>
        <w:rPr>
          <w:rFonts w:hint="eastAsia" w:ascii="宋体" w:hAnsi="宋体" w:cs="宋体"/>
          <w:bCs/>
          <w:spacing w:val="20"/>
          <w:kern w:val="0"/>
          <w:sz w:val="24"/>
          <w:lang w:val="en-US" w:eastAsia="zh-CN"/>
        </w:rPr>
        <w:t>人</w:t>
      </w:r>
      <w:r>
        <w:rPr>
          <w:rFonts w:hint="eastAsia" w:ascii="宋体" w:hAnsi="宋体" w:cs="宋体"/>
          <w:bCs/>
          <w:spacing w:val="20"/>
          <w:kern w:val="0"/>
          <w:sz w:val="24"/>
        </w:rPr>
        <w:t>）</w:t>
      </w:r>
      <w:r>
        <w:rPr>
          <w:rFonts w:hint="eastAsia" w:ascii="宋体" w:hAnsi="宋体" w:cs="宋体"/>
          <w:spacing w:val="20"/>
          <w:kern w:val="0"/>
          <w:sz w:val="24"/>
        </w:rPr>
        <w:t>：</w:t>
      </w:r>
    </w:p>
    <w:p w14:paraId="2E720006">
      <w:pPr>
        <w:widowControl/>
        <w:snapToGrid w:val="0"/>
        <w:spacing w:line="400" w:lineRule="exact"/>
        <w:ind w:firstLine="680"/>
        <w:rPr>
          <w:rFonts w:ascii="宋体" w:hAnsi="宋体" w:cs="宋体"/>
          <w:kern w:val="0"/>
          <w:sz w:val="24"/>
        </w:rPr>
      </w:pPr>
      <w:r>
        <w:rPr>
          <w:rFonts w:hint="eastAsia" w:ascii="宋体" w:hAnsi="宋体" w:cs="宋体"/>
          <w:kern w:val="0"/>
          <w:sz w:val="24"/>
        </w:rPr>
        <w:t>本人</w:t>
      </w:r>
      <w:r>
        <w:rPr>
          <w:rFonts w:hint="eastAsia" w:ascii="宋体" w:hAnsi="宋体" w:cs="宋体"/>
          <w:kern w:val="0"/>
          <w:sz w:val="24"/>
          <w:u w:val="single"/>
        </w:rPr>
        <w:t xml:space="preserve">            </w:t>
      </w:r>
      <w:r>
        <w:rPr>
          <w:rFonts w:hint="eastAsia" w:ascii="宋体" w:hAnsi="宋体" w:cs="宋体"/>
          <w:kern w:val="0"/>
          <w:sz w:val="24"/>
        </w:rPr>
        <w:t>（姓名、职务）系</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lang w:val="en-US" w:eastAsia="zh-CN"/>
        </w:rPr>
        <w:t>投标人</w:t>
      </w:r>
      <w:r>
        <w:rPr>
          <w:rFonts w:hint="eastAsia" w:ascii="宋体" w:hAnsi="宋体" w:cs="宋体"/>
          <w:kern w:val="0"/>
          <w:sz w:val="24"/>
        </w:rPr>
        <w:t>名称）的法定代表人，现授权</w:t>
      </w:r>
      <w:r>
        <w:rPr>
          <w:rFonts w:hint="eastAsia" w:ascii="宋体" w:hAnsi="宋体" w:cs="宋体"/>
          <w:kern w:val="0"/>
          <w:sz w:val="24"/>
          <w:u w:val="single"/>
        </w:rPr>
        <w:t xml:space="preserve">          </w:t>
      </w:r>
      <w:r>
        <w:rPr>
          <w:rFonts w:hint="eastAsia" w:ascii="宋体" w:hAnsi="宋体" w:cs="宋体"/>
          <w:kern w:val="0"/>
          <w:sz w:val="24"/>
        </w:rPr>
        <w:t>（委托代理人姓名、身份证号）为我方代理人，代理人根据授权，以我方名义签署、澄清、说明、补正、递交、撤回、修改</w:t>
      </w:r>
      <w:r>
        <w:rPr>
          <w:rFonts w:hint="eastAsia" w:ascii="宋体" w:hAnsi="宋体" w:cs="宋体"/>
          <w:kern w:val="0"/>
          <w:sz w:val="24"/>
          <w:u w:val="single"/>
        </w:rPr>
        <w:t xml:space="preserve">                 </w:t>
      </w:r>
      <w:r>
        <w:rPr>
          <w:rFonts w:hint="eastAsia" w:ascii="宋体" w:hAnsi="宋体" w:cs="宋体"/>
          <w:kern w:val="0"/>
          <w:sz w:val="24"/>
        </w:rPr>
        <w:t xml:space="preserve"> （项目名称、项目编号）投标文件、签订合同和处理有关事宜，其法律后果由我方承担。</w:t>
      </w:r>
    </w:p>
    <w:p w14:paraId="16D8039A">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委托期限：</w:t>
      </w:r>
      <w:r>
        <w:rPr>
          <w:rFonts w:hint="eastAsia" w:ascii="宋体" w:hAnsi="宋体" w:cs="宋体"/>
          <w:kern w:val="0"/>
          <w:sz w:val="24"/>
          <w:u w:val="single"/>
        </w:rPr>
        <w:t>自本委托书签署之日起至投标有效期期满</w:t>
      </w:r>
      <w:r>
        <w:rPr>
          <w:rFonts w:hint="eastAsia" w:ascii="宋体" w:hAnsi="宋体" w:cs="宋体"/>
          <w:kern w:val="0"/>
          <w:sz w:val="24"/>
        </w:rPr>
        <w:t>。</w:t>
      </w:r>
    </w:p>
    <w:p w14:paraId="7E04E027">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代理人无转委托权。</w:t>
      </w:r>
    </w:p>
    <w:p w14:paraId="14FD775B">
      <w:pPr>
        <w:widowControl/>
        <w:snapToGrid w:val="0"/>
        <w:spacing w:line="400" w:lineRule="exact"/>
        <w:rPr>
          <w:rFonts w:ascii="宋体" w:hAnsi="宋体" w:cs="宋体"/>
          <w:kern w:val="0"/>
          <w:sz w:val="24"/>
        </w:rPr>
      </w:pPr>
      <w:r>
        <w:rPr>
          <w:rFonts w:hint="eastAsia" w:ascii="宋体" w:hAnsi="宋体" w:cs="宋体"/>
          <w:kern w:val="0"/>
          <w:sz w:val="24"/>
        </w:rPr>
        <w:t xml:space="preserve">    本授权书于</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日签字生效，特此声明。</w:t>
      </w:r>
    </w:p>
    <w:p w14:paraId="4BE81653">
      <w:pPr>
        <w:widowControl/>
        <w:snapToGrid w:val="0"/>
        <w:spacing w:line="400" w:lineRule="exact"/>
        <w:rPr>
          <w:rFonts w:ascii="宋体" w:hAnsi="宋体" w:cs="宋体"/>
          <w:kern w:val="0"/>
          <w:sz w:val="24"/>
        </w:rPr>
      </w:pPr>
      <w:r>
        <w:rPr>
          <w:rFonts w:hint="eastAsia" w:ascii="宋体" w:hAnsi="宋体" w:cs="宋体"/>
          <w:kern w:val="0"/>
          <w:sz w:val="24"/>
        </w:rPr>
        <w:t xml:space="preserve">    </w:t>
      </w:r>
    </w:p>
    <w:p w14:paraId="14D6D13D">
      <w:pPr>
        <w:widowControl/>
        <w:snapToGrid w:val="0"/>
        <w:spacing w:line="400" w:lineRule="exact"/>
        <w:ind w:firstLine="480" w:firstLineChars="200"/>
        <w:rPr>
          <w:rFonts w:ascii="宋体" w:hAnsi="宋体" w:cs="宋体"/>
          <w:kern w:val="0"/>
          <w:sz w:val="24"/>
        </w:rPr>
      </w:pPr>
    </w:p>
    <w:p w14:paraId="4368A0F6">
      <w:pPr>
        <w:widowControl/>
        <w:snapToGrid w:val="0"/>
        <w:spacing w:line="400" w:lineRule="exact"/>
        <w:ind w:firstLine="480" w:firstLineChars="200"/>
        <w:rPr>
          <w:rFonts w:ascii="宋体" w:hAnsi="宋体" w:cs="宋体"/>
          <w:kern w:val="0"/>
          <w:sz w:val="24"/>
        </w:rPr>
      </w:pPr>
    </w:p>
    <w:p w14:paraId="2845F573">
      <w:pPr>
        <w:widowControl/>
        <w:snapToGrid w:val="0"/>
        <w:spacing w:line="400" w:lineRule="exact"/>
        <w:ind w:firstLine="480" w:firstLineChars="200"/>
        <w:rPr>
          <w:rFonts w:ascii="宋体" w:hAnsi="宋体" w:cs="宋体"/>
          <w:kern w:val="0"/>
          <w:sz w:val="24"/>
        </w:rPr>
      </w:pPr>
    </w:p>
    <w:p w14:paraId="586D8CBB">
      <w:pPr>
        <w:widowControl/>
        <w:snapToGrid w:val="0"/>
        <w:spacing w:line="400" w:lineRule="exact"/>
        <w:ind w:firstLine="480" w:firstLineChars="200"/>
        <w:rPr>
          <w:rFonts w:ascii="宋体" w:hAnsi="宋体" w:cs="宋体"/>
          <w:kern w:val="0"/>
          <w:sz w:val="24"/>
        </w:rPr>
      </w:pPr>
    </w:p>
    <w:p w14:paraId="7DC9341E">
      <w:pPr>
        <w:widowControl/>
        <w:snapToGrid w:val="0"/>
        <w:spacing w:line="400" w:lineRule="exact"/>
        <w:ind w:firstLine="480" w:firstLineChars="200"/>
        <w:rPr>
          <w:rFonts w:ascii="宋体" w:hAnsi="宋体" w:cs="宋体"/>
          <w:kern w:val="0"/>
          <w:sz w:val="24"/>
        </w:rPr>
      </w:pPr>
    </w:p>
    <w:p w14:paraId="6C9B8E3F">
      <w:pPr>
        <w:widowControl/>
        <w:tabs>
          <w:tab w:val="left" w:pos="730"/>
        </w:tabs>
        <w:snapToGrid w:val="0"/>
        <w:spacing w:line="400" w:lineRule="exact"/>
        <w:ind w:firstLine="480" w:firstLineChars="200"/>
        <w:rPr>
          <w:rFonts w:ascii="宋体" w:hAnsi="宋体" w:cs="宋体"/>
          <w:kern w:val="0"/>
          <w:sz w:val="24"/>
        </w:rPr>
      </w:pPr>
      <w:r>
        <w:rPr>
          <w:rFonts w:hint="eastAsia" w:ascii="宋体" w:hAnsi="宋体" w:cs="宋体"/>
          <w:kern w:val="0"/>
          <w:sz w:val="24"/>
          <w:lang w:val="en-US" w:eastAsia="zh-CN"/>
        </w:rPr>
        <w:t>投标人</w:t>
      </w:r>
      <w:r>
        <w:rPr>
          <w:rFonts w:hint="eastAsia" w:ascii="宋体" w:hAnsi="宋体" w:cs="宋体"/>
          <w:kern w:val="0"/>
          <w:sz w:val="24"/>
        </w:rPr>
        <w:t>名称（加盖公章）：</w:t>
      </w:r>
      <w:r>
        <w:rPr>
          <w:rFonts w:hint="eastAsia" w:ascii="宋体" w:hAnsi="宋体" w:cs="宋体"/>
          <w:kern w:val="0"/>
          <w:sz w:val="24"/>
          <w:u w:val="single"/>
        </w:rPr>
        <w:t xml:space="preserve">                     </w:t>
      </w:r>
    </w:p>
    <w:p w14:paraId="3953CEC0">
      <w:pPr>
        <w:widowControl/>
        <w:snapToGrid w:val="0"/>
        <w:spacing w:line="400" w:lineRule="exact"/>
        <w:ind w:firstLine="480" w:firstLineChars="200"/>
        <w:rPr>
          <w:rFonts w:ascii="宋体" w:hAnsi="宋体" w:cs="宋体"/>
          <w:kern w:val="0"/>
          <w:sz w:val="24"/>
        </w:rPr>
      </w:pPr>
    </w:p>
    <w:p w14:paraId="4D73D157">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法定代表人（签字或盖章）：</w:t>
      </w:r>
      <w:r>
        <w:rPr>
          <w:rFonts w:hint="eastAsia" w:ascii="宋体" w:hAnsi="宋体" w:cs="宋体"/>
          <w:kern w:val="0"/>
          <w:sz w:val="24"/>
          <w:u w:val="single"/>
        </w:rPr>
        <w:t xml:space="preserve">                  </w:t>
      </w:r>
    </w:p>
    <w:p w14:paraId="24D511FF">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 xml:space="preserve">    </w:t>
      </w:r>
    </w:p>
    <w:p w14:paraId="29B83AAA">
      <w:pPr>
        <w:widowControl/>
        <w:snapToGrid w:val="0"/>
        <w:spacing w:line="400" w:lineRule="exact"/>
        <w:ind w:firstLine="480" w:firstLineChars="200"/>
        <w:rPr>
          <w:rFonts w:ascii="宋体" w:hAnsi="宋体" w:cs="宋体"/>
          <w:kern w:val="0"/>
          <w:sz w:val="24"/>
        </w:rPr>
      </w:pPr>
      <w:r>
        <w:rPr>
          <w:rFonts w:hint="eastAsia" w:ascii="宋体" w:hAnsi="宋体" w:cs="宋体"/>
          <w:kern w:val="0"/>
          <w:sz w:val="24"/>
        </w:rPr>
        <w:t>日　　期：</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14:paraId="3BB2A567">
      <w:pPr>
        <w:widowControl/>
        <w:snapToGrid w:val="0"/>
        <w:spacing w:line="400" w:lineRule="exact"/>
        <w:ind w:firstLine="480" w:firstLineChars="200"/>
        <w:rPr>
          <w:rFonts w:ascii="宋体" w:hAnsi="宋体" w:cs="宋体"/>
          <w:kern w:val="0"/>
          <w:sz w:val="24"/>
        </w:rPr>
      </w:pPr>
    </w:p>
    <w:p w14:paraId="27E5AFDF">
      <w:pPr>
        <w:widowControl/>
        <w:snapToGrid w:val="0"/>
        <w:spacing w:line="400" w:lineRule="exact"/>
        <w:ind w:firstLine="480" w:firstLineChars="200"/>
        <w:rPr>
          <w:rFonts w:ascii="宋体" w:hAnsi="宋体" w:cs="宋体"/>
          <w:kern w:val="0"/>
          <w:sz w:val="24"/>
        </w:rPr>
      </w:pPr>
    </w:p>
    <w:p w14:paraId="73A9BB64">
      <w:pPr>
        <w:widowControl/>
        <w:snapToGrid w:val="0"/>
        <w:spacing w:line="400" w:lineRule="exact"/>
        <w:ind w:firstLine="480" w:firstLineChars="200"/>
        <w:rPr>
          <w:rFonts w:ascii="宋体" w:hAnsi="宋体" w:cs="宋体"/>
          <w:kern w:val="0"/>
          <w:sz w:val="24"/>
        </w:rPr>
      </w:pPr>
    </w:p>
    <w:p w14:paraId="70F326F9">
      <w:pPr>
        <w:widowControl/>
        <w:snapToGrid w:val="0"/>
        <w:spacing w:line="400" w:lineRule="exact"/>
        <w:ind w:firstLine="480" w:firstLineChars="200"/>
        <w:rPr>
          <w:rFonts w:ascii="宋体" w:hAnsi="宋体" w:cs="宋体"/>
          <w:kern w:val="0"/>
          <w:sz w:val="24"/>
        </w:rPr>
      </w:pPr>
    </w:p>
    <w:p w14:paraId="0DFB80DD">
      <w:pPr>
        <w:widowControl/>
        <w:tabs>
          <w:tab w:val="left" w:pos="4000"/>
        </w:tabs>
        <w:snapToGrid w:val="0"/>
        <w:spacing w:line="400" w:lineRule="exact"/>
        <w:rPr>
          <w:rFonts w:ascii="宋体" w:hAnsi="宋体" w:cs="宋体"/>
          <w:bCs/>
          <w:kern w:val="0"/>
          <w:sz w:val="24"/>
        </w:rPr>
      </w:pPr>
    </w:p>
    <w:p w14:paraId="24DCA8F6">
      <w:pPr>
        <w:widowControl/>
        <w:tabs>
          <w:tab w:val="left" w:pos="4000"/>
        </w:tabs>
        <w:snapToGrid w:val="0"/>
        <w:spacing w:line="400" w:lineRule="exact"/>
        <w:rPr>
          <w:rFonts w:ascii="宋体" w:hAnsi="宋体" w:cs="宋体"/>
          <w:bCs/>
          <w:kern w:val="0"/>
          <w:sz w:val="24"/>
        </w:rPr>
      </w:pPr>
      <w:r>
        <w:rPr>
          <w:rFonts w:hint="eastAsia" w:ascii="宋体" w:hAnsi="宋体" w:cs="宋体"/>
          <w:bCs/>
          <w:kern w:val="0"/>
          <w:sz w:val="24"/>
        </w:rPr>
        <w:t>附：法定代表人、委托代理人的身份证复印件</w:t>
      </w:r>
      <w:r>
        <w:rPr>
          <w:rFonts w:hint="eastAsia" w:ascii="宋体" w:hAnsi="宋体" w:cs="宋体"/>
          <w:sz w:val="24"/>
        </w:rPr>
        <w:t>。</w:t>
      </w:r>
    </w:p>
    <w:p w14:paraId="666D4BDA">
      <w:pPr>
        <w:snapToGrid w:val="0"/>
        <w:spacing w:line="360" w:lineRule="auto"/>
        <w:jc w:val="center"/>
        <w:rPr>
          <w:rFonts w:ascii="宋体" w:hAnsi="宋体" w:cs="宋体"/>
          <w:b/>
          <w:kern w:val="0"/>
          <w:sz w:val="24"/>
        </w:rPr>
      </w:pPr>
    </w:p>
    <w:p w14:paraId="67E0C1A2">
      <w:pPr>
        <w:snapToGrid w:val="0"/>
        <w:spacing w:line="360" w:lineRule="auto"/>
        <w:jc w:val="center"/>
        <w:rPr>
          <w:rFonts w:ascii="宋体" w:hAnsi="宋体" w:cs="宋体"/>
          <w:b/>
          <w:kern w:val="0"/>
          <w:sz w:val="24"/>
        </w:rPr>
      </w:pPr>
    </w:p>
    <w:p w14:paraId="500C5D04">
      <w:pPr>
        <w:pStyle w:val="53"/>
        <w:rPr>
          <w:rFonts w:hint="default" w:ascii="宋体" w:hAnsi="宋体" w:eastAsia="宋体" w:cs="宋体"/>
          <w:b/>
          <w:szCs w:val="28"/>
        </w:rPr>
      </w:pPr>
    </w:p>
    <w:p w14:paraId="64DFAE7C">
      <w:pPr>
        <w:rPr>
          <w:rFonts w:ascii="宋体" w:hAnsi="宋体" w:cs="宋体"/>
          <w:b/>
          <w:kern w:val="0"/>
          <w:szCs w:val="28"/>
        </w:rPr>
      </w:pPr>
      <w:r>
        <w:rPr>
          <w:rFonts w:hint="eastAsia" w:ascii="宋体" w:hAnsi="宋体" w:cs="宋体"/>
          <w:b/>
          <w:kern w:val="0"/>
          <w:szCs w:val="28"/>
        </w:rPr>
        <w:br w:type="page"/>
      </w:r>
    </w:p>
    <w:p w14:paraId="28E0A328">
      <w:pPr>
        <w:snapToGrid w:val="0"/>
        <w:spacing w:line="360" w:lineRule="auto"/>
        <w:jc w:val="center"/>
        <w:rPr>
          <w:rFonts w:ascii="宋体" w:hAnsi="宋体" w:cs="宋体"/>
          <w:b/>
          <w:kern w:val="0"/>
          <w:szCs w:val="28"/>
        </w:rPr>
      </w:pPr>
      <w:r>
        <w:rPr>
          <w:rFonts w:hint="eastAsia" w:ascii="宋体" w:hAnsi="宋体" w:cs="宋体"/>
          <w:b/>
          <w:kern w:val="0"/>
          <w:sz w:val="24"/>
          <w:szCs w:val="24"/>
          <w:lang w:val="en-US" w:eastAsia="zh-CN"/>
        </w:rPr>
        <w:t>三、</w:t>
      </w:r>
      <w:r>
        <w:rPr>
          <w:rFonts w:hint="eastAsia" w:ascii="宋体" w:hAnsi="宋体" w:cs="宋体"/>
          <w:b/>
          <w:kern w:val="0"/>
          <w:sz w:val="24"/>
          <w:szCs w:val="24"/>
        </w:rPr>
        <w:t>具有独立承担民事责任的能力</w:t>
      </w:r>
    </w:p>
    <w:p w14:paraId="35A7BF31">
      <w:pPr>
        <w:spacing w:line="360" w:lineRule="auto"/>
        <w:ind w:left="280" w:leftChars="100"/>
        <w:jc w:val="center"/>
        <w:rPr>
          <w:rFonts w:hint="eastAsia" w:ascii="宋体" w:hAnsi="宋体" w:eastAsia="宋体" w:cs="宋体"/>
          <w:b/>
          <w:bCs/>
          <w:sz w:val="24"/>
          <w:szCs w:val="24"/>
        </w:rPr>
      </w:pPr>
    </w:p>
    <w:p w14:paraId="2E5DCE4D">
      <w:pPr>
        <w:spacing w:line="360" w:lineRule="auto"/>
        <w:ind w:left="280" w:leftChars="100"/>
        <w:jc w:val="center"/>
        <w:rPr>
          <w:rFonts w:hint="eastAsia" w:ascii="宋体" w:hAnsi="宋体" w:eastAsia="宋体" w:cs="宋体"/>
          <w:b/>
          <w:bCs/>
          <w:sz w:val="24"/>
          <w:szCs w:val="24"/>
        </w:rPr>
      </w:pPr>
      <w:r>
        <w:rPr>
          <w:rFonts w:hint="eastAsia" w:ascii="宋体" w:hAnsi="宋体" w:cs="宋体"/>
          <w:b/>
          <w:bCs/>
          <w:sz w:val="24"/>
          <w:szCs w:val="24"/>
          <w:lang w:val="en-US" w:eastAsia="zh-CN"/>
        </w:rPr>
        <w:t>供应商</w:t>
      </w:r>
      <w:r>
        <w:rPr>
          <w:rFonts w:hint="eastAsia" w:ascii="宋体" w:hAnsi="宋体" w:eastAsia="宋体" w:cs="宋体"/>
          <w:b/>
          <w:bCs/>
          <w:sz w:val="24"/>
          <w:szCs w:val="24"/>
        </w:rPr>
        <w:t>信用承诺书</w:t>
      </w:r>
    </w:p>
    <w:p w14:paraId="0781D635">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山西省关帝山国有林管理局</w:t>
      </w:r>
      <w:r>
        <w:rPr>
          <w:rFonts w:hint="eastAsia" w:ascii="宋体" w:hAnsi="宋体" w:eastAsia="宋体" w:cs="宋体"/>
          <w:kern w:val="0"/>
          <w:sz w:val="24"/>
          <w:szCs w:val="24"/>
          <w:lang w:val="en-US" w:eastAsia="zh-CN" w:bidi="ar-SA"/>
        </w:rPr>
        <w:t>：</w:t>
      </w:r>
    </w:p>
    <w:p w14:paraId="33160A9F">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项目（项目编号：</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）的政府采购活动，现郑重承诺本企业</w:t>
      </w:r>
      <w:r>
        <w:rPr>
          <w:rFonts w:hint="eastAsia" w:ascii="宋体" w:hAnsi="宋体" w:eastAsia="宋体" w:cs="宋体"/>
          <w:b w:val="0"/>
          <w:bCs w:val="0"/>
          <w:kern w:val="0"/>
          <w:sz w:val="24"/>
          <w:szCs w:val="24"/>
          <w:lang w:val="en-US" w:eastAsia="zh-CN" w:bidi="ar-SA"/>
        </w:rPr>
        <w:t>具有独立承担民事责任的能力</w:t>
      </w:r>
      <w:r>
        <w:rPr>
          <w:rFonts w:hint="eastAsia" w:ascii="宋体" w:hAnsi="宋体" w:eastAsia="宋体" w:cs="宋体"/>
          <w:kern w:val="0"/>
          <w:sz w:val="24"/>
          <w:szCs w:val="24"/>
          <w:lang w:val="en-US" w:eastAsia="zh-CN" w:bidi="ar-SA"/>
        </w:rPr>
        <w:t>。</w:t>
      </w:r>
    </w:p>
    <w:p w14:paraId="5A6B080B">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10739B5E">
      <w:pPr>
        <w:widowControl w:val="0"/>
        <w:adjustRightInd w:val="0"/>
        <w:snapToGrid w:val="0"/>
        <w:spacing w:line="360" w:lineRule="auto"/>
        <w:ind w:firstLine="480" w:firstLineChars="200"/>
        <w:jc w:val="both"/>
        <w:textAlignment w:val="baseline"/>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附：有效的营业执照副本。</w:t>
      </w:r>
    </w:p>
    <w:p w14:paraId="305AF99D">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4EB46179">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6CEDA6D2">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承诺单位(</w:t>
      </w:r>
      <w:r>
        <w:rPr>
          <w:rFonts w:hint="eastAsia" w:ascii="宋体" w:hAnsi="宋体" w:cs="宋体"/>
          <w:kern w:val="0"/>
          <w:sz w:val="24"/>
          <w:szCs w:val="24"/>
          <w:lang w:val="en-US" w:eastAsia="zh-CN" w:bidi="ar-SA"/>
        </w:rPr>
        <w:t>公</w:t>
      </w:r>
      <w:r>
        <w:rPr>
          <w:rFonts w:hint="eastAsia" w:ascii="宋体" w:hAnsi="宋体" w:eastAsia="宋体" w:cs="宋体"/>
          <w:kern w:val="0"/>
          <w:sz w:val="24"/>
          <w:szCs w:val="24"/>
          <w:lang w:val="en-US" w:eastAsia="zh-CN" w:bidi="ar-SA"/>
        </w:rPr>
        <w:t>章)：</w:t>
      </w:r>
    </w:p>
    <w:p w14:paraId="0E7CEB35">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w:t>
      </w:r>
      <w:r>
        <w:rPr>
          <w:rFonts w:hint="eastAsia" w:ascii="宋体" w:hAnsi="宋体" w:cs="宋体"/>
          <w:sz w:val="24"/>
        </w:rPr>
        <w:t>或其授权的代理人</w:t>
      </w:r>
      <w:r>
        <w:rPr>
          <w:rFonts w:hint="eastAsia" w:ascii="宋体" w:hAnsi="宋体" w:eastAsia="宋体" w:cs="宋体"/>
          <w:kern w:val="0"/>
          <w:sz w:val="24"/>
          <w:szCs w:val="24"/>
          <w:lang w:val="en-US" w:eastAsia="zh-CN" w:bidi="ar-SA"/>
        </w:rPr>
        <w:t>(</w:t>
      </w:r>
      <w:r>
        <w:rPr>
          <w:rFonts w:hint="eastAsia" w:ascii="宋体" w:hAnsi="宋体" w:cs="宋体"/>
          <w:kern w:val="0"/>
          <w:sz w:val="24"/>
        </w:rPr>
        <w:t>签字或盖章</w:t>
      </w:r>
      <w:r>
        <w:rPr>
          <w:rFonts w:hint="eastAsia" w:ascii="宋体" w:hAnsi="宋体" w:eastAsia="宋体" w:cs="宋体"/>
          <w:kern w:val="0"/>
          <w:sz w:val="24"/>
          <w:szCs w:val="24"/>
          <w:lang w:val="en-US" w:eastAsia="zh-CN" w:bidi="ar-SA"/>
        </w:rPr>
        <w:t>)：</w:t>
      </w:r>
    </w:p>
    <w:p w14:paraId="5B7C4A5D">
      <w:pPr>
        <w:widowControl w:val="0"/>
        <w:adjustRightInd w:val="0"/>
        <w:snapToGrid w:val="0"/>
        <w:spacing w:line="360" w:lineRule="auto"/>
        <w:ind w:firstLine="4560" w:firstLineChars="19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年  月  日</w:t>
      </w:r>
    </w:p>
    <w:p w14:paraId="7AC83CEF">
      <w:pPr>
        <w:tabs>
          <w:tab w:val="left" w:pos="5242"/>
        </w:tabs>
        <w:jc w:val="left"/>
        <w:rPr>
          <w:rFonts w:ascii="Times New Roman" w:hAnsi="Times New Roman" w:eastAsia="宋体" w:cs="Times New Roman"/>
          <w:sz w:val="21"/>
        </w:rPr>
      </w:pPr>
    </w:p>
    <w:p w14:paraId="5F2D4857">
      <w:pPr>
        <w:widowControl w:val="0"/>
        <w:spacing w:after="120"/>
        <w:jc w:val="both"/>
        <w:rPr>
          <w:rFonts w:ascii="Times New Roman" w:hAnsi="Times New Roman" w:eastAsia="宋体" w:cs="Times New Roman"/>
          <w:kern w:val="2"/>
          <w:sz w:val="21"/>
          <w:szCs w:val="24"/>
          <w:lang w:val="en-US" w:eastAsia="zh-CN" w:bidi="ar-SA"/>
        </w:rPr>
      </w:pPr>
    </w:p>
    <w:p w14:paraId="3BED63F5">
      <w:pPr>
        <w:snapToGrid w:val="0"/>
        <w:spacing w:line="360" w:lineRule="auto"/>
        <w:ind w:firstLine="562" w:firstLineChars="200"/>
        <w:jc w:val="both"/>
        <w:rPr>
          <w:rFonts w:ascii="宋体" w:hAnsi="宋体" w:cs="宋体"/>
          <w:b/>
          <w:kern w:val="0"/>
          <w:szCs w:val="28"/>
        </w:rPr>
      </w:pPr>
    </w:p>
    <w:p w14:paraId="48B221D8">
      <w:pPr>
        <w:rPr>
          <w:rFonts w:hint="eastAsia" w:ascii="宋体" w:hAnsi="宋体" w:cs="宋体"/>
          <w:b/>
          <w:kern w:val="0"/>
          <w:szCs w:val="28"/>
        </w:rPr>
      </w:pPr>
      <w:r>
        <w:rPr>
          <w:rFonts w:hint="eastAsia" w:ascii="宋体" w:hAnsi="宋体" w:cs="宋体"/>
          <w:b/>
          <w:kern w:val="0"/>
          <w:szCs w:val="28"/>
        </w:rPr>
        <w:br w:type="page"/>
      </w:r>
    </w:p>
    <w:p w14:paraId="4824FDAC">
      <w:pPr>
        <w:snapToGrid w:val="0"/>
        <w:spacing w:line="360" w:lineRule="auto"/>
        <w:ind w:firstLine="482" w:firstLineChars="200"/>
        <w:jc w:val="center"/>
        <w:rPr>
          <w:rFonts w:ascii="宋体" w:hAnsi="宋体" w:cs="宋体"/>
          <w:b/>
          <w:kern w:val="0"/>
          <w:sz w:val="24"/>
          <w:szCs w:val="24"/>
          <w:highlight w:val="none"/>
        </w:rPr>
      </w:pPr>
      <w:r>
        <w:rPr>
          <w:rFonts w:hint="eastAsia" w:ascii="宋体" w:hAnsi="宋体" w:cs="宋体"/>
          <w:b/>
          <w:kern w:val="0"/>
          <w:sz w:val="24"/>
          <w:szCs w:val="24"/>
          <w:highlight w:val="none"/>
          <w:lang w:val="en-US" w:eastAsia="zh-CN"/>
        </w:rPr>
        <w:t>四、</w:t>
      </w:r>
      <w:r>
        <w:rPr>
          <w:rFonts w:hint="eastAsia" w:ascii="宋体" w:hAnsi="宋体" w:cs="宋体"/>
          <w:b/>
          <w:kern w:val="0"/>
          <w:sz w:val="24"/>
          <w:szCs w:val="24"/>
          <w:highlight w:val="none"/>
        </w:rPr>
        <w:t>银行基本账户开户许可证或基本存款账户信息</w:t>
      </w:r>
    </w:p>
    <w:p w14:paraId="5B69A3C2">
      <w:pPr>
        <w:rPr>
          <w:rFonts w:hint="eastAsia" w:ascii="宋体" w:hAnsi="宋体" w:cs="宋体"/>
          <w:color w:val="0000FF"/>
          <w:sz w:val="24"/>
          <w:szCs w:val="24"/>
          <w:lang w:val="en-US" w:eastAsia="zh-CN"/>
        </w:rPr>
      </w:pPr>
      <w:r>
        <w:rPr>
          <w:rFonts w:hint="eastAsia" w:ascii="宋体" w:hAnsi="宋体" w:cs="宋体"/>
          <w:color w:val="0000FF"/>
          <w:sz w:val="24"/>
          <w:szCs w:val="24"/>
          <w:lang w:val="en-US" w:eastAsia="zh-CN"/>
        </w:rPr>
        <w:br w:type="page"/>
      </w:r>
    </w:p>
    <w:p w14:paraId="043DF776">
      <w:pPr>
        <w:jc w:val="center"/>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五、本项目特定资格要求的相关证明文件</w:t>
      </w:r>
    </w:p>
    <w:p w14:paraId="59F1F350">
      <w:pPr>
        <w:rPr>
          <w:rFonts w:hint="eastAsia" w:ascii="宋体" w:hAnsi="宋体" w:cs="宋体"/>
          <w:color w:val="auto"/>
          <w:sz w:val="24"/>
        </w:rPr>
      </w:pPr>
    </w:p>
    <w:p w14:paraId="79F61BB7">
      <w:pPr>
        <w:spacing w:line="360" w:lineRule="auto"/>
        <w:ind w:firstLine="482" w:firstLineChars="200"/>
        <w:rPr>
          <w:rFonts w:hint="eastAsia" w:ascii="宋体" w:hAnsi="宋体" w:cs="宋体"/>
          <w:b/>
          <w:color w:val="auto"/>
          <w:kern w:val="0"/>
          <w:sz w:val="24"/>
          <w:szCs w:val="24"/>
          <w:lang w:val="en-US" w:eastAsia="zh-CN"/>
        </w:rPr>
      </w:pPr>
    </w:p>
    <w:p w14:paraId="726BBDCE">
      <w:pPr>
        <w:rPr>
          <w:rFonts w:hint="eastAsia" w:ascii="宋体" w:hAnsi="宋体" w:cs="宋体"/>
          <w:b/>
          <w:kern w:val="0"/>
          <w:sz w:val="24"/>
          <w:szCs w:val="24"/>
          <w:lang w:val="en-US" w:eastAsia="zh-CN"/>
        </w:rPr>
      </w:pPr>
      <w:r>
        <w:rPr>
          <w:rFonts w:hint="eastAsia" w:ascii="宋体" w:hAnsi="宋体" w:cs="宋体"/>
          <w:b/>
          <w:kern w:val="0"/>
          <w:sz w:val="24"/>
          <w:szCs w:val="24"/>
          <w:lang w:val="en-US" w:eastAsia="zh-CN"/>
        </w:rPr>
        <w:br w:type="page"/>
      </w:r>
    </w:p>
    <w:p w14:paraId="1A359474">
      <w:pPr>
        <w:snapToGrid w:val="0"/>
        <w:spacing w:line="360" w:lineRule="auto"/>
        <w:ind w:firstLine="482" w:firstLineChars="200"/>
        <w:jc w:val="center"/>
        <w:rPr>
          <w:rFonts w:ascii="宋体" w:hAnsi="宋体" w:cs="宋体"/>
          <w:b/>
          <w:kern w:val="0"/>
          <w:sz w:val="24"/>
          <w:szCs w:val="24"/>
        </w:rPr>
      </w:pPr>
      <w:r>
        <w:rPr>
          <w:rFonts w:hint="eastAsia" w:ascii="宋体" w:hAnsi="宋体" w:cs="宋体"/>
          <w:b/>
          <w:kern w:val="0"/>
          <w:sz w:val="24"/>
          <w:szCs w:val="24"/>
          <w:lang w:val="en-US" w:eastAsia="zh-CN"/>
        </w:rPr>
        <w:t>六、</w:t>
      </w:r>
      <w:r>
        <w:rPr>
          <w:rFonts w:hint="eastAsia" w:ascii="宋体" w:hAnsi="宋体" w:cs="宋体"/>
          <w:b/>
          <w:kern w:val="0"/>
          <w:sz w:val="24"/>
          <w:szCs w:val="24"/>
          <w:lang w:eastAsia="zh-CN"/>
        </w:rPr>
        <w:t>有依法缴纳税收和社会保障资金的良好记录</w:t>
      </w:r>
    </w:p>
    <w:p w14:paraId="4B637CF7">
      <w:pPr>
        <w:spacing w:line="360" w:lineRule="auto"/>
        <w:ind w:left="280" w:leftChars="100"/>
        <w:jc w:val="center"/>
        <w:rPr>
          <w:rFonts w:hint="eastAsia" w:ascii="宋体" w:hAnsi="宋体" w:eastAsia="宋体" w:cs="宋体"/>
          <w:b/>
          <w:bCs/>
          <w:sz w:val="24"/>
          <w:szCs w:val="24"/>
        </w:rPr>
      </w:pPr>
    </w:p>
    <w:p w14:paraId="16899F56">
      <w:pPr>
        <w:spacing w:line="360" w:lineRule="auto"/>
        <w:ind w:left="280" w:leftChars="100"/>
        <w:jc w:val="center"/>
        <w:rPr>
          <w:rFonts w:hint="eastAsia" w:ascii="宋体" w:hAnsi="宋体" w:eastAsia="宋体" w:cs="宋体"/>
          <w:b/>
          <w:bCs/>
          <w:sz w:val="24"/>
          <w:szCs w:val="24"/>
        </w:rPr>
      </w:pPr>
      <w:r>
        <w:rPr>
          <w:rFonts w:hint="eastAsia" w:ascii="宋体" w:hAnsi="宋体" w:cs="宋体"/>
          <w:b/>
          <w:bCs/>
          <w:sz w:val="24"/>
          <w:szCs w:val="24"/>
          <w:lang w:val="en-US" w:eastAsia="zh-CN"/>
        </w:rPr>
        <w:t>供应商</w:t>
      </w:r>
      <w:r>
        <w:rPr>
          <w:rFonts w:hint="eastAsia" w:ascii="宋体" w:hAnsi="宋体" w:eastAsia="宋体" w:cs="宋体"/>
          <w:b/>
          <w:bCs/>
          <w:sz w:val="24"/>
          <w:szCs w:val="24"/>
        </w:rPr>
        <w:t>信用承诺书</w:t>
      </w:r>
    </w:p>
    <w:p w14:paraId="42C94DD7">
      <w:pPr>
        <w:widowControl w:val="0"/>
        <w:adjustRightInd w:val="0"/>
        <w:snapToGrid w:val="0"/>
        <w:spacing w:line="360" w:lineRule="auto"/>
        <w:jc w:val="both"/>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山西省关帝山国有林管理局</w:t>
      </w:r>
      <w:r>
        <w:rPr>
          <w:rFonts w:hint="eastAsia" w:ascii="宋体" w:hAnsi="宋体" w:eastAsia="宋体" w:cs="宋体"/>
          <w:kern w:val="0"/>
          <w:sz w:val="24"/>
          <w:szCs w:val="24"/>
          <w:lang w:val="en-US" w:eastAsia="zh-CN" w:bidi="ar-SA"/>
        </w:rPr>
        <w:t>：</w:t>
      </w:r>
    </w:p>
    <w:p w14:paraId="7F06AAF9">
      <w:pPr>
        <w:widowControl w:val="0"/>
        <w:adjustRightInd w:val="0"/>
        <w:snapToGrid w:val="0"/>
        <w:spacing w:line="360" w:lineRule="auto"/>
        <w:ind w:firstLine="480" w:firstLineChars="200"/>
        <w:jc w:val="both"/>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项目（项目编号：</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）的政府采购活动，现郑重承诺本企业</w:t>
      </w:r>
      <w:r>
        <w:rPr>
          <w:rFonts w:hint="eastAsia" w:ascii="宋体" w:hAnsi="宋体" w:eastAsia="宋体" w:cs="宋体"/>
          <w:b w:val="0"/>
          <w:bCs w:val="0"/>
          <w:kern w:val="0"/>
          <w:sz w:val="24"/>
          <w:szCs w:val="24"/>
          <w:lang w:val="en-US" w:eastAsia="zh-CN" w:bidi="ar-SA"/>
        </w:rPr>
        <w:t>具有依法缴纳税收和社会保障资金的良好记录。</w:t>
      </w:r>
    </w:p>
    <w:p w14:paraId="5FC0D844">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6BA7FE1A">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 xml:space="preserve">                                          </w:t>
      </w:r>
    </w:p>
    <w:p w14:paraId="2C61503F">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6E88F72F">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1DF0FEF7">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承诺单位(</w:t>
      </w:r>
      <w:r>
        <w:rPr>
          <w:rFonts w:hint="eastAsia" w:ascii="宋体" w:hAnsi="宋体" w:cs="宋体"/>
          <w:kern w:val="0"/>
          <w:sz w:val="24"/>
          <w:szCs w:val="24"/>
          <w:lang w:val="en-US" w:eastAsia="zh-CN" w:bidi="ar-SA"/>
        </w:rPr>
        <w:t>公</w:t>
      </w:r>
      <w:r>
        <w:rPr>
          <w:rFonts w:hint="eastAsia" w:ascii="宋体" w:hAnsi="宋体" w:eastAsia="宋体" w:cs="宋体"/>
          <w:kern w:val="0"/>
          <w:sz w:val="24"/>
          <w:szCs w:val="24"/>
          <w:lang w:val="en-US" w:eastAsia="zh-CN" w:bidi="ar-SA"/>
        </w:rPr>
        <w:t>章)：</w:t>
      </w:r>
    </w:p>
    <w:p w14:paraId="54124A4B">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w:t>
      </w:r>
      <w:r>
        <w:rPr>
          <w:rFonts w:hint="eastAsia" w:ascii="宋体" w:hAnsi="宋体" w:cs="宋体"/>
          <w:sz w:val="24"/>
        </w:rPr>
        <w:t>或其授权的代理人</w:t>
      </w:r>
      <w:r>
        <w:rPr>
          <w:rFonts w:hint="eastAsia" w:ascii="宋体" w:hAnsi="宋体" w:eastAsia="宋体" w:cs="宋体"/>
          <w:kern w:val="0"/>
          <w:sz w:val="24"/>
          <w:szCs w:val="24"/>
          <w:lang w:val="en-US" w:eastAsia="zh-CN" w:bidi="ar-SA"/>
        </w:rPr>
        <w:t>(</w:t>
      </w:r>
      <w:r>
        <w:rPr>
          <w:rFonts w:hint="eastAsia" w:ascii="宋体" w:hAnsi="宋体" w:cs="宋体"/>
          <w:kern w:val="0"/>
          <w:sz w:val="24"/>
        </w:rPr>
        <w:t>签字或盖章</w:t>
      </w:r>
      <w:r>
        <w:rPr>
          <w:rFonts w:hint="eastAsia" w:ascii="宋体" w:hAnsi="宋体" w:eastAsia="宋体" w:cs="宋体"/>
          <w:kern w:val="0"/>
          <w:sz w:val="24"/>
          <w:szCs w:val="24"/>
          <w:lang w:val="en-US" w:eastAsia="zh-CN" w:bidi="ar-SA"/>
        </w:rPr>
        <w:t>)：</w:t>
      </w:r>
    </w:p>
    <w:p w14:paraId="21A8181C">
      <w:pPr>
        <w:widowControl w:val="0"/>
        <w:adjustRightInd w:val="0"/>
        <w:snapToGrid w:val="0"/>
        <w:spacing w:line="360" w:lineRule="auto"/>
        <w:ind w:firstLine="4560" w:firstLineChars="19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年  月  日</w:t>
      </w:r>
    </w:p>
    <w:p w14:paraId="6C39D1B8">
      <w:pPr>
        <w:rPr>
          <w:rFonts w:ascii="宋体" w:hAnsi="宋体" w:cs="宋体"/>
          <w:b/>
          <w:kern w:val="0"/>
          <w:sz w:val="24"/>
          <w:szCs w:val="24"/>
        </w:rPr>
      </w:pPr>
    </w:p>
    <w:p w14:paraId="7FB6C779">
      <w:pPr>
        <w:rPr>
          <w:rFonts w:ascii="宋体" w:hAnsi="宋体" w:cs="宋体"/>
          <w:b/>
          <w:kern w:val="0"/>
          <w:sz w:val="24"/>
          <w:szCs w:val="24"/>
        </w:rPr>
      </w:pPr>
      <w:r>
        <w:rPr>
          <w:rFonts w:ascii="宋体" w:hAnsi="宋体" w:cs="宋体"/>
          <w:b/>
          <w:kern w:val="0"/>
          <w:sz w:val="24"/>
          <w:szCs w:val="24"/>
        </w:rPr>
        <w:br w:type="page"/>
      </w:r>
    </w:p>
    <w:p w14:paraId="242CAF78">
      <w:pPr>
        <w:snapToGrid w:val="0"/>
        <w:spacing w:line="360" w:lineRule="auto"/>
        <w:ind w:firstLine="482" w:firstLineChars="200"/>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七、</w:t>
      </w:r>
      <w:r>
        <w:rPr>
          <w:rFonts w:hint="eastAsia" w:ascii="宋体" w:hAnsi="宋体" w:cs="宋体"/>
          <w:b/>
          <w:kern w:val="0"/>
          <w:sz w:val="24"/>
          <w:szCs w:val="24"/>
          <w:lang w:eastAsia="zh-CN"/>
        </w:rPr>
        <w:t>具有履行合同所必需的设备和专业技术能力</w:t>
      </w:r>
    </w:p>
    <w:p w14:paraId="5607021B">
      <w:pPr>
        <w:spacing w:line="360" w:lineRule="auto"/>
        <w:ind w:left="280" w:leftChars="100"/>
        <w:jc w:val="center"/>
        <w:rPr>
          <w:rFonts w:hint="eastAsia" w:ascii="宋体" w:hAnsi="宋体" w:eastAsia="宋体" w:cs="宋体"/>
          <w:b/>
          <w:bCs/>
          <w:sz w:val="24"/>
          <w:szCs w:val="24"/>
        </w:rPr>
      </w:pPr>
    </w:p>
    <w:p w14:paraId="368C1179">
      <w:pPr>
        <w:spacing w:line="360" w:lineRule="auto"/>
        <w:ind w:left="280" w:leftChars="100"/>
        <w:jc w:val="center"/>
        <w:rPr>
          <w:rFonts w:hint="eastAsia" w:ascii="宋体" w:hAnsi="宋体" w:eastAsia="宋体" w:cs="宋体"/>
          <w:b/>
          <w:bCs/>
          <w:sz w:val="24"/>
          <w:szCs w:val="24"/>
        </w:rPr>
      </w:pPr>
      <w:r>
        <w:rPr>
          <w:rFonts w:hint="eastAsia" w:ascii="宋体" w:hAnsi="宋体" w:cs="宋体"/>
          <w:b/>
          <w:bCs/>
          <w:sz w:val="24"/>
          <w:szCs w:val="24"/>
          <w:lang w:val="en-US" w:eastAsia="zh-CN"/>
        </w:rPr>
        <w:t>供应商</w:t>
      </w:r>
      <w:r>
        <w:rPr>
          <w:rFonts w:hint="eastAsia" w:ascii="宋体" w:hAnsi="宋体" w:eastAsia="宋体" w:cs="宋体"/>
          <w:b/>
          <w:bCs/>
          <w:sz w:val="24"/>
          <w:szCs w:val="24"/>
        </w:rPr>
        <w:t>信用承诺书</w:t>
      </w:r>
    </w:p>
    <w:p w14:paraId="52C9DF4D">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山西省关帝山国有林管理局</w:t>
      </w:r>
      <w:r>
        <w:rPr>
          <w:rFonts w:hint="eastAsia" w:ascii="宋体" w:hAnsi="宋体" w:eastAsia="宋体" w:cs="宋体"/>
          <w:kern w:val="0"/>
          <w:sz w:val="24"/>
          <w:szCs w:val="24"/>
          <w:lang w:val="en-US" w:eastAsia="zh-CN" w:bidi="ar-SA"/>
        </w:rPr>
        <w:t>：</w:t>
      </w:r>
    </w:p>
    <w:p w14:paraId="127E305D">
      <w:pPr>
        <w:widowControl w:val="0"/>
        <w:adjustRightInd w:val="0"/>
        <w:snapToGrid w:val="0"/>
        <w:spacing w:line="360" w:lineRule="auto"/>
        <w:ind w:firstLine="480" w:firstLineChars="200"/>
        <w:jc w:val="both"/>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项目（项目编号：</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）的政府采购活动，现郑重承诺本企业</w:t>
      </w:r>
      <w:r>
        <w:rPr>
          <w:rFonts w:hint="eastAsia" w:ascii="宋体" w:hAnsi="宋体" w:eastAsia="宋体" w:cs="宋体"/>
          <w:b w:val="0"/>
          <w:bCs w:val="0"/>
          <w:kern w:val="0"/>
          <w:sz w:val="24"/>
          <w:szCs w:val="24"/>
          <w:lang w:val="en-US" w:eastAsia="zh-CN" w:bidi="ar-SA"/>
        </w:rPr>
        <w:t>具有履行合同所必需的设备和专业技术能力。</w:t>
      </w:r>
    </w:p>
    <w:p w14:paraId="6BBD1BC1">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7FBF076D">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 xml:space="preserve">                                          </w:t>
      </w:r>
    </w:p>
    <w:p w14:paraId="7459CD2C">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60A97D7B">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65F562FC">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承诺单位(</w:t>
      </w:r>
      <w:r>
        <w:rPr>
          <w:rFonts w:hint="eastAsia" w:ascii="宋体" w:hAnsi="宋体" w:cs="宋体"/>
          <w:kern w:val="0"/>
          <w:sz w:val="24"/>
          <w:szCs w:val="24"/>
          <w:lang w:val="en-US" w:eastAsia="zh-CN" w:bidi="ar-SA"/>
        </w:rPr>
        <w:t>公</w:t>
      </w:r>
      <w:r>
        <w:rPr>
          <w:rFonts w:hint="eastAsia" w:ascii="宋体" w:hAnsi="宋体" w:eastAsia="宋体" w:cs="宋体"/>
          <w:kern w:val="0"/>
          <w:sz w:val="24"/>
          <w:szCs w:val="24"/>
          <w:lang w:val="en-US" w:eastAsia="zh-CN" w:bidi="ar-SA"/>
        </w:rPr>
        <w:t>章)：</w:t>
      </w:r>
    </w:p>
    <w:p w14:paraId="1488E789">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w:t>
      </w:r>
      <w:r>
        <w:rPr>
          <w:rFonts w:hint="eastAsia" w:ascii="宋体" w:hAnsi="宋体" w:cs="宋体"/>
          <w:sz w:val="24"/>
        </w:rPr>
        <w:t>或其授权的代理人</w:t>
      </w:r>
      <w:r>
        <w:rPr>
          <w:rFonts w:hint="eastAsia" w:ascii="宋体" w:hAnsi="宋体" w:eastAsia="宋体" w:cs="宋体"/>
          <w:kern w:val="0"/>
          <w:sz w:val="24"/>
          <w:szCs w:val="24"/>
          <w:lang w:val="en-US" w:eastAsia="zh-CN" w:bidi="ar-SA"/>
        </w:rPr>
        <w:t>(</w:t>
      </w:r>
      <w:r>
        <w:rPr>
          <w:rFonts w:hint="eastAsia" w:ascii="宋体" w:hAnsi="宋体" w:cs="宋体"/>
          <w:kern w:val="0"/>
          <w:sz w:val="24"/>
        </w:rPr>
        <w:t>签字或盖章</w:t>
      </w:r>
      <w:r>
        <w:rPr>
          <w:rFonts w:hint="eastAsia" w:ascii="宋体" w:hAnsi="宋体" w:eastAsia="宋体" w:cs="宋体"/>
          <w:kern w:val="0"/>
          <w:sz w:val="24"/>
          <w:szCs w:val="24"/>
          <w:lang w:val="en-US" w:eastAsia="zh-CN" w:bidi="ar-SA"/>
        </w:rPr>
        <w:t>)：</w:t>
      </w:r>
    </w:p>
    <w:p w14:paraId="4EE24E14">
      <w:pPr>
        <w:widowControl w:val="0"/>
        <w:adjustRightInd w:val="0"/>
        <w:snapToGrid w:val="0"/>
        <w:spacing w:line="360" w:lineRule="auto"/>
        <w:ind w:firstLine="4560" w:firstLineChars="19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年  月  日</w:t>
      </w:r>
    </w:p>
    <w:p w14:paraId="64D971DE">
      <w:pPr>
        <w:rPr>
          <w:rFonts w:ascii="宋体" w:hAnsi="宋体" w:cs="宋体"/>
          <w:color w:val="000000"/>
          <w:kern w:val="0"/>
          <w:sz w:val="24"/>
          <w:szCs w:val="24"/>
        </w:rPr>
      </w:pPr>
    </w:p>
    <w:p w14:paraId="540F5CEA">
      <w:pPr>
        <w:rPr>
          <w:rFonts w:ascii="宋体" w:hAnsi="宋体" w:cs="宋体"/>
          <w:color w:val="000000"/>
          <w:kern w:val="0"/>
          <w:sz w:val="24"/>
          <w:szCs w:val="24"/>
        </w:rPr>
      </w:pPr>
      <w:r>
        <w:rPr>
          <w:rFonts w:ascii="宋体" w:hAnsi="宋体" w:cs="宋体"/>
          <w:color w:val="000000"/>
          <w:kern w:val="0"/>
          <w:sz w:val="24"/>
          <w:szCs w:val="24"/>
        </w:rPr>
        <w:br w:type="page"/>
      </w:r>
    </w:p>
    <w:p w14:paraId="41430BD7">
      <w:pPr>
        <w:snapToGrid w:val="0"/>
        <w:spacing w:line="360" w:lineRule="auto"/>
        <w:jc w:val="center"/>
        <w:rPr>
          <w:rFonts w:hint="eastAsia" w:ascii="宋体" w:hAnsi="宋体" w:eastAsia="宋体" w:cs="宋体"/>
          <w:b/>
          <w:kern w:val="0"/>
          <w:sz w:val="24"/>
          <w:szCs w:val="24"/>
          <w:lang w:eastAsia="zh-CN"/>
        </w:rPr>
      </w:pPr>
      <w:r>
        <w:rPr>
          <w:rFonts w:hint="eastAsia" w:ascii="宋体" w:hAnsi="宋体" w:cs="宋体"/>
          <w:b/>
          <w:kern w:val="0"/>
          <w:sz w:val="24"/>
          <w:szCs w:val="24"/>
          <w:lang w:val="en-US" w:eastAsia="zh-CN"/>
        </w:rPr>
        <w:t>八、</w:t>
      </w:r>
      <w:r>
        <w:rPr>
          <w:rFonts w:hint="eastAsia" w:ascii="宋体" w:hAnsi="宋体" w:cs="宋体"/>
          <w:b/>
          <w:kern w:val="0"/>
          <w:sz w:val="24"/>
          <w:szCs w:val="24"/>
          <w:lang w:eastAsia="zh-CN"/>
        </w:rPr>
        <w:t>具有良好的商业信誉和健全的财务会计制度</w:t>
      </w:r>
    </w:p>
    <w:p w14:paraId="0D3C263D">
      <w:pPr>
        <w:rPr>
          <w:rFonts w:ascii="宋体" w:hAnsi="宋体" w:cs="宋体"/>
          <w:b/>
          <w:kern w:val="0"/>
          <w:sz w:val="24"/>
          <w:szCs w:val="24"/>
        </w:rPr>
      </w:pPr>
    </w:p>
    <w:p w14:paraId="6706FA0E">
      <w:pPr>
        <w:spacing w:line="360" w:lineRule="auto"/>
        <w:ind w:left="280" w:leftChars="100"/>
        <w:jc w:val="center"/>
        <w:rPr>
          <w:rFonts w:hint="eastAsia" w:ascii="宋体" w:hAnsi="宋体" w:eastAsia="宋体" w:cs="宋体"/>
          <w:b/>
          <w:bCs/>
          <w:sz w:val="24"/>
          <w:szCs w:val="24"/>
        </w:rPr>
      </w:pPr>
      <w:r>
        <w:rPr>
          <w:rFonts w:hint="eastAsia" w:ascii="宋体" w:hAnsi="宋体" w:cs="宋体"/>
          <w:b/>
          <w:bCs/>
          <w:sz w:val="24"/>
          <w:szCs w:val="24"/>
          <w:lang w:val="en-US" w:eastAsia="zh-CN"/>
        </w:rPr>
        <w:t>供应商</w:t>
      </w:r>
      <w:r>
        <w:rPr>
          <w:rFonts w:hint="eastAsia" w:ascii="宋体" w:hAnsi="宋体" w:eastAsia="宋体" w:cs="宋体"/>
          <w:b/>
          <w:bCs/>
          <w:sz w:val="24"/>
          <w:szCs w:val="24"/>
        </w:rPr>
        <w:t>信用承诺书</w:t>
      </w:r>
    </w:p>
    <w:p w14:paraId="717A2C6C">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bidi="ar-SA"/>
        </w:rPr>
        <w:t>山西省关帝山国有林管理局</w:t>
      </w:r>
      <w:r>
        <w:rPr>
          <w:rFonts w:hint="eastAsia" w:ascii="宋体" w:hAnsi="宋体" w:eastAsia="宋体" w:cs="宋体"/>
          <w:kern w:val="0"/>
          <w:sz w:val="24"/>
          <w:szCs w:val="24"/>
          <w:lang w:val="en-US" w:eastAsia="zh-CN" w:bidi="ar-SA"/>
        </w:rPr>
        <w:t>：</w:t>
      </w:r>
    </w:p>
    <w:p w14:paraId="4DB4D160">
      <w:pPr>
        <w:widowControl w:val="0"/>
        <w:adjustRightInd w:val="0"/>
        <w:snapToGrid w:val="0"/>
        <w:spacing w:line="360" w:lineRule="auto"/>
        <w:ind w:firstLine="480" w:firstLineChars="200"/>
        <w:jc w:val="both"/>
        <w:textAlignment w:val="baseline"/>
        <w:rPr>
          <w:rFonts w:hint="eastAsia" w:ascii="宋体" w:hAnsi="宋体" w:eastAsia="宋体" w:cs="宋体"/>
          <w:b/>
          <w:bCs/>
          <w:kern w:val="0"/>
          <w:sz w:val="24"/>
          <w:szCs w:val="24"/>
          <w:lang w:val="en-US" w:eastAsia="zh-CN" w:bidi="ar-SA"/>
        </w:rPr>
      </w:pPr>
      <w:r>
        <w:rPr>
          <w:rFonts w:hint="eastAsia" w:ascii="宋体" w:hAnsi="宋体" w:eastAsia="宋体" w:cs="宋体"/>
          <w:kern w:val="0"/>
          <w:sz w:val="24"/>
          <w:szCs w:val="24"/>
          <w:lang w:val="en-US" w:eastAsia="zh-CN" w:bidi="ar-SA"/>
        </w:rPr>
        <w:t>为维护公平竞争、规范有序的市场秩序，营造诚实守信的信用环境，共同推进社会信用体系建设完善，树立企业诚信守法形象，本企业对</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项目（项目编号：</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）的政府采购活动，现郑重承诺本企业</w:t>
      </w:r>
      <w:r>
        <w:rPr>
          <w:rFonts w:hint="eastAsia" w:ascii="宋体" w:hAnsi="宋体" w:eastAsia="宋体" w:cs="宋体"/>
          <w:b w:val="0"/>
          <w:bCs w:val="0"/>
          <w:kern w:val="0"/>
          <w:sz w:val="24"/>
          <w:szCs w:val="24"/>
          <w:lang w:val="en-US" w:eastAsia="zh-CN" w:bidi="ar-SA"/>
        </w:rPr>
        <w:t>具有良好的商业信誉和健全的财务会计制度。</w:t>
      </w:r>
    </w:p>
    <w:p w14:paraId="2D83D53A">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如违反承诺，自愿接受管理部门依法给予的行政处罚，同意将违反承诺的行为作为不良记录记入信用档案，依法依规进行信息公示，并承担所产生的一切法律责任和经济损失。</w:t>
      </w:r>
    </w:p>
    <w:p w14:paraId="262C4A93">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ab/>
      </w:r>
      <w:r>
        <w:rPr>
          <w:rFonts w:hint="eastAsia" w:ascii="宋体" w:hAnsi="宋体" w:eastAsia="宋体" w:cs="宋体"/>
          <w:kern w:val="0"/>
          <w:sz w:val="24"/>
          <w:szCs w:val="24"/>
          <w:lang w:val="en-US" w:eastAsia="zh-CN" w:bidi="ar-SA"/>
        </w:rPr>
        <w:t xml:space="preserve">                                          </w:t>
      </w:r>
    </w:p>
    <w:p w14:paraId="11F240F5">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56721222">
      <w:pPr>
        <w:widowControl w:val="0"/>
        <w:adjustRightInd w:val="0"/>
        <w:snapToGrid w:val="0"/>
        <w:spacing w:line="360" w:lineRule="auto"/>
        <w:ind w:firstLine="480" w:firstLineChars="200"/>
        <w:jc w:val="both"/>
        <w:textAlignment w:val="baseline"/>
        <w:rPr>
          <w:rFonts w:hint="eastAsia" w:ascii="宋体" w:hAnsi="宋体" w:eastAsia="宋体" w:cs="宋体"/>
          <w:kern w:val="0"/>
          <w:sz w:val="24"/>
          <w:szCs w:val="24"/>
          <w:lang w:val="en-US" w:eastAsia="zh-CN" w:bidi="ar-SA"/>
        </w:rPr>
      </w:pPr>
    </w:p>
    <w:p w14:paraId="7953EED3">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承诺单位(</w:t>
      </w:r>
      <w:r>
        <w:rPr>
          <w:rFonts w:hint="eastAsia" w:ascii="宋体" w:hAnsi="宋体" w:cs="宋体"/>
          <w:kern w:val="0"/>
          <w:sz w:val="24"/>
          <w:szCs w:val="24"/>
          <w:lang w:val="en-US" w:eastAsia="zh-CN" w:bidi="ar-SA"/>
        </w:rPr>
        <w:t>公</w:t>
      </w:r>
      <w:r>
        <w:rPr>
          <w:rFonts w:hint="eastAsia" w:ascii="宋体" w:hAnsi="宋体" w:eastAsia="宋体" w:cs="宋体"/>
          <w:kern w:val="0"/>
          <w:sz w:val="24"/>
          <w:szCs w:val="24"/>
          <w:lang w:val="en-US" w:eastAsia="zh-CN" w:bidi="ar-SA"/>
        </w:rPr>
        <w:t>章)：</w:t>
      </w:r>
    </w:p>
    <w:p w14:paraId="1DE948B8">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w:t>
      </w:r>
      <w:r>
        <w:rPr>
          <w:rFonts w:hint="eastAsia" w:ascii="宋体" w:hAnsi="宋体" w:cs="宋体"/>
          <w:sz w:val="24"/>
        </w:rPr>
        <w:t>或其授权的代理人</w:t>
      </w:r>
      <w:r>
        <w:rPr>
          <w:rFonts w:hint="eastAsia" w:ascii="宋体" w:hAnsi="宋体" w:eastAsia="宋体" w:cs="宋体"/>
          <w:kern w:val="0"/>
          <w:sz w:val="24"/>
          <w:szCs w:val="24"/>
          <w:lang w:val="en-US" w:eastAsia="zh-CN" w:bidi="ar-SA"/>
        </w:rPr>
        <w:t>(</w:t>
      </w:r>
      <w:r>
        <w:rPr>
          <w:rFonts w:hint="eastAsia" w:ascii="宋体" w:hAnsi="宋体" w:cs="宋体"/>
          <w:kern w:val="0"/>
          <w:sz w:val="24"/>
        </w:rPr>
        <w:t>签字或盖章</w:t>
      </w:r>
      <w:r>
        <w:rPr>
          <w:rFonts w:hint="eastAsia" w:ascii="宋体" w:hAnsi="宋体" w:eastAsia="宋体" w:cs="宋体"/>
          <w:kern w:val="0"/>
          <w:sz w:val="24"/>
          <w:szCs w:val="24"/>
          <w:lang w:val="en-US" w:eastAsia="zh-CN" w:bidi="ar-SA"/>
        </w:rPr>
        <w:t>)：</w:t>
      </w:r>
    </w:p>
    <w:p w14:paraId="389B9EA1">
      <w:pPr>
        <w:widowControl w:val="0"/>
        <w:adjustRightInd w:val="0"/>
        <w:snapToGrid w:val="0"/>
        <w:spacing w:line="360" w:lineRule="auto"/>
        <w:ind w:firstLine="4560" w:firstLineChars="19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年  月  日</w:t>
      </w:r>
    </w:p>
    <w:p w14:paraId="43FC8C82">
      <w:pPr>
        <w:pStyle w:val="14"/>
      </w:pPr>
    </w:p>
    <w:p w14:paraId="73E077FB">
      <w:pPr>
        <w:rPr>
          <w:rFonts w:ascii="宋体" w:hAnsi="宋体" w:cs="宋体"/>
          <w:b/>
          <w:kern w:val="0"/>
          <w:sz w:val="24"/>
          <w:szCs w:val="24"/>
        </w:rPr>
      </w:pPr>
      <w:r>
        <w:rPr>
          <w:rFonts w:ascii="宋体" w:hAnsi="宋体" w:cs="宋体"/>
          <w:b/>
          <w:kern w:val="0"/>
          <w:sz w:val="24"/>
          <w:szCs w:val="24"/>
        </w:rPr>
        <w:br w:type="page"/>
      </w:r>
    </w:p>
    <w:p w14:paraId="23AD2111">
      <w:pPr>
        <w:spacing w:line="300" w:lineRule="exact"/>
        <w:jc w:val="center"/>
        <w:rPr>
          <w:rFonts w:ascii="宋体" w:hAnsi="宋体" w:cs="宋体"/>
          <w:b/>
          <w:sz w:val="24"/>
        </w:rPr>
      </w:pPr>
      <w:r>
        <w:rPr>
          <w:rFonts w:hint="eastAsia" w:ascii="宋体" w:hAnsi="宋体" w:cs="宋体"/>
          <w:b/>
          <w:sz w:val="24"/>
          <w:lang w:val="en-US" w:eastAsia="zh-CN"/>
        </w:rPr>
        <w:t>九、</w:t>
      </w:r>
      <w:r>
        <w:rPr>
          <w:rFonts w:hint="eastAsia" w:ascii="宋体" w:hAnsi="宋体" w:cs="宋体"/>
          <w:b/>
          <w:sz w:val="24"/>
        </w:rPr>
        <w:t>参加政府采购活动前三年内</w:t>
      </w:r>
      <w:r>
        <w:rPr>
          <w:rFonts w:hint="eastAsia" w:ascii="宋体" w:hAnsi="宋体" w:cs="宋体"/>
          <w:b/>
          <w:sz w:val="24"/>
          <w:lang w:eastAsia="zh-CN"/>
        </w:rPr>
        <w:t>，</w:t>
      </w:r>
      <w:r>
        <w:rPr>
          <w:rFonts w:hint="eastAsia" w:ascii="宋体" w:hAnsi="宋体" w:cs="宋体"/>
          <w:b/>
          <w:sz w:val="24"/>
        </w:rPr>
        <w:t>在经营活动中没有重大违法记录的书面声明</w:t>
      </w:r>
    </w:p>
    <w:p w14:paraId="14CE6842">
      <w:pPr>
        <w:spacing w:line="400" w:lineRule="exact"/>
        <w:ind w:left="1080" w:hanging="1080" w:hangingChars="450"/>
        <w:rPr>
          <w:rFonts w:hint="eastAsia" w:ascii="宋体" w:hAnsi="宋体" w:cs="宋体"/>
          <w:sz w:val="24"/>
        </w:rPr>
      </w:pPr>
    </w:p>
    <w:p w14:paraId="5C97D71E">
      <w:pPr>
        <w:spacing w:line="400" w:lineRule="exact"/>
        <w:ind w:left="1080" w:hanging="1080" w:hangingChars="450"/>
        <w:rPr>
          <w:rFonts w:ascii="宋体" w:hAnsi="宋体" w:cs="宋体"/>
          <w:sz w:val="24"/>
        </w:rPr>
      </w:pPr>
      <w:r>
        <w:rPr>
          <w:rFonts w:hint="eastAsia" w:ascii="宋体" w:hAnsi="宋体" w:cs="宋体"/>
          <w:sz w:val="24"/>
          <w:lang w:eastAsia="zh-CN"/>
        </w:rPr>
        <w:t>山西省关帝山国有林管理局</w:t>
      </w:r>
      <w:r>
        <w:rPr>
          <w:rFonts w:hint="eastAsia" w:ascii="宋体" w:hAnsi="宋体" w:cs="宋体"/>
          <w:sz w:val="24"/>
        </w:rPr>
        <w:t>：</w:t>
      </w:r>
    </w:p>
    <w:p w14:paraId="48871DD7">
      <w:pPr>
        <w:spacing w:line="400" w:lineRule="exact"/>
        <w:ind w:left="1080" w:hanging="1080" w:hangingChars="450"/>
        <w:rPr>
          <w:rFonts w:ascii="宋体" w:hAnsi="宋体" w:cs="宋体"/>
          <w:sz w:val="24"/>
        </w:rPr>
      </w:pPr>
      <w:r>
        <w:rPr>
          <w:rFonts w:hint="eastAsia" w:ascii="宋体" w:hAnsi="宋体" w:cs="宋体"/>
          <w:sz w:val="24"/>
        </w:rPr>
        <w:t xml:space="preserve"> </w:t>
      </w:r>
    </w:p>
    <w:p w14:paraId="449E8734">
      <w:pPr>
        <w:spacing w:line="400" w:lineRule="exact"/>
        <w:ind w:firstLine="420"/>
        <w:rPr>
          <w:rFonts w:ascii="宋体" w:hAnsi="宋体" w:cs="宋体"/>
          <w:sz w:val="24"/>
        </w:rPr>
      </w:pPr>
      <w:r>
        <w:rPr>
          <w:rFonts w:hint="eastAsia" w:ascii="宋体" w:hAnsi="宋体" w:cs="宋体"/>
          <w:sz w:val="24"/>
        </w:rPr>
        <w:t xml:space="preserve"> 我单位在参加采购活动前三年内</w:t>
      </w:r>
      <w:r>
        <w:rPr>
          <w:rFonts w:hint="eastAsia" w:ascii="宋体" w:hAnsi="宋体" w:cs="宋体"/>
          <w:sz w:val="24"/>
          <w:lang w:eastAsia="zh-CN"/>
        </w:rPr>
        <w:t>，</w:t>
      </w:r>
      <w:r>
        <w:rPr>
          <w:rFonts w:hint="eastAsia" w:ascii="宋体" w:hAnsi="宋体" w:cs="宋体"/>
          <w:sz w:val="24"/>
        </w:rPr>
        <w:t>在经营活动中没有政府采购法第二十二条第一款第（五）项所称重大违法记录，包括：</w:t>
      </w:r>
    </w:p>
    <w:p w14:paraId="14A069BF">
      <w:pPr>
        <w:spacing w:line="400" w:lineRule="exact"/>
        <w:ind w:firstLine="480" w:firstLineChars="200"/>
        <w:rPr>
          <w:rFonts w:ascii="宋体" w:hAnsi="宋体" w:cs="宋体"/>
          <w:sz w:val="24"/>
        </w:rPr>
      </w:pPr>
      <w:r>
        <w:rPr>
          <w:rFonts w:hint="eastAsia" w:ascii="宋体" w:hAnsi="宋体" w:cs="宋体"/>
          <w:sz w:val="24"/>
        </w:rPr>
        <w:t>（一）我单位或者其法定代表人、董事、监事、高级管理人员因经营活动中的违法行为受到行政处罚，但警告和罚款额在三万元以下的行政处罚除外；</w:t>
      </w:r>
    </w:p>
    <w:p w14:paraId="7EFA891F">
      <w:pPr>
        <w:spacing w:line="400" w:lineRule="exact"/>
        <w:ind w:firstLine="480" w:firstLineChars="200"/>
        <w:rPr>
          <w:rFonts w:ascii="宋体" w:hAnsi="宋体" w:cs="宋体"/>
          <w:sz w:val="24"/>
        </w:rPr>
      </w:pPr>
      <w:r>
        <w:rPr>
          <w:rFonts w:hint="eastAsia" w:ascii="宋体" w:hAnsi="宋体" w:cs="宋体"/>
          <w:sz w:val="24"/>
        </w:rPr>
        <w:t>（二）我单位或者其法定代表人、董事、监事、高级管理人员因经营活动中的违法行为受到刑事处罚。</w:t>
      </w:r>
    </w:p>
    <w:p w14:paraId="77050617">
      <w:pPr>
        <w:spacing w:line="400" w:lineRule="exact"/>
        <w:ind w:left="420"/>
        <w:rPr>
          <w:rFonts w:ascii="宋体" w:hAnsi="宋体" w:cs="宋体"/>
          <w:sz w:val="24"/>
        </w:rPr>
      </w:pPr>
      <w:r>
        <w:rPr>
          <w:rFonts w:hint="eastAsia" w:ascii="宋体" w:hAnsi="宋体" w:cs="宋体"/>
          <w:sz w:val="24"/>
        </w:rPr>
        <w:t xml:space="preserve"> 特此声明！</w:t>
      </w:r>
    </w:p>
    <w:p w14:paraId="7217F518">
      <w:pPr>
        <w:widowControl/>
        <w:snapToGrid w:val="0"/>
        <w:spacing w:line="400" w:lineRule="exact"/>
        <w:ind w:firstLine="482" w:firstLineChars="200"/>
        <w:jc w:val="center"/>
        <w:rPr>
          <w:rFonts w:ascii="宋体" w:hAnsi="宋体" w:cs="宋体"/>
          <w:b/>
          <w:bCs/>
          <w:kern w:val="0"/>
          <w:sz w:val="24"/>
        </w:rPr>
      </w:pPr>
    </w:p>
    <w:p w14:paraId="13EE6BF9">
      <w:pPr>
        <w:pStyle w:val="53"/>
        <w:spacing w:line="400" w:lineRule="exact"/>
        <w:rPr>
          <w:rFonts w:hint="default" w:ascii="宋体" w:hAnsi="宋体" w:eastAsia="宋体" w:cs="宋体"/>
          <w:b/>
          <w:bCs/>
          <w:szCs w:val="24"/>
        </w:rPr>
      </w:pPr>
    </w:p>
    <w:p w14:paraId="4814C87B">
      <w:pPr>
        <w:pStyle w:val="53"/>
        <w:spacing w:line="400" w:lineRule="exact"/>
        <w:rPr>
          <w:rFonts w:hint="default" w:ascii="宋体" w:hAnsi="宋体" w:eastAsia="宋体" w:cs="宋体"/>
          <w:b/>
          <w:bCs/>
          <w:szCs w:val="24"/>
        </w:rPr>
      </w:pPr>
    </w:p>
    <w:p w14:paraId="0D8FA913">
      <w:pPr>
        <w:pStyle w:val="53"/>
        <w:spacing w:line="400" w:lineRule="exact"/>
        <w:rPr>
          <w:rFonts w:hint="default" w:ascii="宋体" w:hAnsi="宋体" w:eastAsia="宋体" w:cs="宋体"/>
          <w:b/>
          <w:bCs/>
          <w:szCs w:val="24"/>
        </w:rPr>
      </w:pPr>
    </w:p>
    <w:p w14:paraId="50A61F3E">
      <w:pPr>
        <w:widowControl/>
        <w:snapToGrid w:val="0"/>
        <w:spacing w:line="400" w:lineRule="exact"/>
        <w:ind w:firstLine="482" w:firstLineChars="200"/>
        <w:jc w:val="center"/>
        <w:rPr>
          <w:rFonts w:ascii="宋体" w:hAnsi="宋体" w:cs="宋体"/>
          <w:b/>
          <w:bCs/>
          <w:kern w:val="0"/>
          <w:sz w:val="24"/>
        </w:rPr>
      </w:pPr>
    </w:p>
    <w:p w14:paraId="3434E674">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承诺单位(</w:t>
      </w:r>
      <w:r>
        <w:rPr>
          <w:rFonts w:hint="eastAsia" w:ascii="宋体" w:hAnsi="宋体" w:cs="宋体"/>
          <w:kern w:val="0"/>
          <w:sz w:val="24"/>
          <w:szCs w:val="24"/>
          <w:lang w:val="en-US" w:eastAsia="zh-CN" w:bidi="ar-SA"/>
        </w:rPr>
        <w:t>公</w:t>
      </w:r>
      <w:r>
        <w:rPr>
          <w:rFonts w:hint="eastAsia" w:ascii="宋体" w:hAnsi="宋体" w:eastAsia="宋体" w:cs="宋体"/>
          <w:kern w:val="0"/>
          <w:sz w:val="24"/>
          <w:szCs w:val="24"/>
          <w:lang w:val="en-US" w:eastAsia="zh-CN" w:bidi="ar-SA"/>
        </w:rPr>
        <w:t>章)：</w:t>
      </w:r>
    </w:p>
    <w:p w14:paraId="7B7A45A2">
      <w:pPr>
        <w:widowControl w:val="0"/>
        <w:adjustRightInd w:val="0"/>
        <w:snapToGrid w:val="0"/>
        <w:spacing w:line="360" w:lineRule="auto"/>
        <w:ind w:firstLine="1440" w:firstLineChars="6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法定代表人</w:t>
      </w:r>
      <w:r>
        <w:rPr>
          <w:rFonts w:hint="eastAsia" w:ascii="宋体" w:hAnsi="宋体" w:cs="宋体"/>
          <w:sz w:val="24"/>
        </w:rPr>
        <w:t>或其授权的代理人</w:t>
      </w:r>
      <w:r>
        <w:rPr>
          <w:rFonts w:hint="eastAsia" w:ascii="宋体" w:hAnsi="宋体" w:eastAsia="宋体" w:cs="宋体"/>
          <w:kern w:val="0"/>
          <w:sz w:val="24"/>
          <w:szCs w:val="24"/>
          <w:lang w:val="en-US" w:eastAsia="zh-CN" w:bidi="ar-SA"/>
        </w:rPr>
        <w:t>(</w:t>
      </w:r>
      <w:r>
        <w:rPr>
          <w:rFonts w:hint="eastAsia" w:ascii="宋体" w:hAnsi="宋体" w:cs="宋体"/>
          <w:kern w:val="0"/>
          <w:sz w:val="24"/>
        </w:rPr>
        <w:t>签字或盖章</w:t>
      </w:r>
      <w:r>
        <w:rPr>
          <w:rFonts w:hint="eastAsia" w:ascii="宋体" w:hAnsi="宋体" w:eastAsia="宋体" w:cs="宋体"/>
          <w:kern w:val="0"/>
          <w:sz w:val="24"/>
          <w:szCs w:val="24"/>
          <w:lang w:val="en-US" w:eastAsia="zh-CN" w:bidi="ar-SA"/>
        </w:rPr>
        <w:t>)：</w:t>
      </w:r>
    </w:p>
    <w:p w14:paraId="3FC1211C">
      <w:pPr>
        <w:widowControl w:val="0"/>
        <w:adjustRightInd w:val="0"/>
        <w:snapToGrid w:val="0"/>
        <w:spacing w:line="360" w:lineRule="auto"/>
        <w:ind w:firstLine="4560" w:firstLineChars="1900"/>
        <w:jc w:val="both"/>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年  月  日</w:t>
      </w:r>
    </w:p>
    <w:p w14:paraId="3B9FFB64">
      <w:r>
        <w:br w:type="page"/>
      </w:r>
    </w:p>
    <w:p w14:paraId="28178FE2">
      <w:pPr>
        <w:widowControl/>
        <w:spacing w:before="100" w:beforeAutospacing="1" w:after="100" w:afterAutospacing="1" w:line="300" w:lineRule="exact"/>
        <w:jc w:val="center"/>
        <w:rPr>
          <w:rFonts w:ascii="宋体" w:hAnsi="宋体" w:eastAsia="宋体" w:cs="宋体"/>
          <w:b/>
          <w:kern w:val="0"/>
          <w:sz w:val="24"/>
          <w:szCs w:val="24"/>
          <w:lang w:val="en-US" w:eastAsia="zh-CN" w:bidi="ar-SA"/>
        </w:rPr>
      </w:pPr>
      <w:r>
        <w:rPr>
          <w:rFonts w:hint="eastAsia" w:ascii="宋体" w:hAnsi="宋体" w:cs="宋体"/>
          <w:b/>
          <w:kern w:val="0"/>
          <w:sz w:val="24"/>
          <w:szCs w:val="24"/>
          <w:lang w:val="en-US" w:eastAsia="zh-CN" w:bidi="ar-SA"/>
        </w:rPr>
        <w:t>十</w:t>
      </w:r>
      <w:r>
        <w:rPr>
          <w:rFonts w:hint="eastAsia" w:ascii="宋体" w:hAnsi="宋体" w:eastAsia="宋体" w:cs="宋体"/>
          <w:b/>
          <w:kern w:val="0"/>
          <w:sz w:val="24"/>
          <w:szCs w:val="24"/>
          <w:lang w:val="en-US" w:eastAsia="zh-CN" w:bidi="ar-SA"/>
        </w:rPr>
        <w:t>、诚信投标承诺书</w:t>
      </w:r>
    </w:p>
    <w:p w14:paraId="07A41734">
      <w:pPr>
        <w:widowControl/>
        <w:spacing w:before="0" w:beforeAutospacing="0" w:after="0" w:afterAutospacing="0" w:line="400" w:lineRule="exac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本人以企业法定代表人的身份郑重承诺：</w:t>
      </w:r>
    </w:p>
    <w:p w14:paraId="513E7656">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一、将遵循公开、公正和诚实信用的原则自愿参加</w:t>
      </w:r>
      <w:r>
        <w:rPr>
          <w:rFonts w:hint="eastAsia" w:ascii="宋体" w:hAnsi="宋体" w:eastAsia="宋体" w:cs="宋体"/>
          <w:kern w:val="0"/>
          <w:sz w:val="24"/>
          <w:szCs w:val="24"/>
          <w:u w:val="single"/>
          <w:lang w:val="en-US" w:eastAsia="zh-CN" w:bidi="ar-SA"/>
        </w:rPr>
        <w:t xml:space="preserve">                    </w:t>
      </w:r>
      <w:r>
        <w:rPr>
          <w:rFonts w:hint="eastAsia" w:ascii="宋体" w:hAnsi="宋体" w:eastAsia="宋体" w:cs="宋体"/>
          <w:kern w:val="0"/>
          <w:sz w:val="24"/>
          <w:szCs w:val="24"/>
          <w:lang w:val="en-US" w:eastAsia="zh-CN" w:bidi="ar-SA"/>
        </w:rPr>
        <w:t>项目的投标；</w:t>
      </w:r>
    </w:p>
    <w:p w14:paraId="3D2AFB08">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二、所提供的一切材料都是真实、有效、合法的；</w:t>
      </w:r>
    </w:p>
    <w:p w14:paraId="1EF3D42C">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三、不出借、转让资质证书，不让他人挂靠投标，不以他人名义投标或者以其他方式弄虚作假，骗取中标；</w:t>
      </w:r>
    </w:p>
    <w:p w14:paraId="0879D309">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四、不与其他供应商相互串通投标报价，不排挤其他供应商的公平竞争、损害招标人的合法权益；</w:t>
      </w:r>
    </w:p>
    <w:p w14:paraId="27D036B6">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五、不与招标人、招标代理机构或其他供应商串通投标，损害国家利益、社会公共利益或者他人的合法权益；</w:t>
      </w:r>
    </w:p>
    <w:p w14:paraId="16764B93">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六、严格遵守开标现场纪律，服从监管人员管理；</w:t>
      </w:r>
    </w:p>
    <w:p w14:paraId="50335BF3">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七、保证中标后不转包，若有分包征得采购单位同意；</w:t>
      </w:r>
    </w:p>
    <w:p w14:paraId="37A0B71C">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八、保证中标之后，按照投标文件承诺履约，如有违反，同意接受采购单位违约处罚；</w:t>
      </w:r>
    </w:p>
    <w:p w14:paraId="200EB51C">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九、保证企业及所属相关人员在本次投标中无行贿等犯罪行为；</w:t>
      </w:r>
    </w:p>
    <w:p w14:paraId="0679611C">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十、如在投标过程和公示期间发生投诉行为，投诉内容符合要求，投诉材料加盖企业公章或由法定代表人授权委托人签字，并附有关身份证明复印件。不恶意投诉，对本公司提供的投诉线索的真实性负责，否则愿接受有关部门的处罚。</w:t>
      </w:r>
    </w:p>
    <w:p w14:paraId="4452148D">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上内容我已仔细阅读，本公司若有违反承诺内容的行为，自愿依法接受取消投标资格、记入信用档案、取消中标资格、没收投标保证金等有关处理，愿意承担法律责任，给招标人造成损失的，依法承担赔偿责任。</w:t>
      </w:r>
    </w:p>
    <w:p w14:paraId="6EB63B02">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开户银行：                 基本账户</w:t>
      </w:r>
      <w:r>
        <w:rPr>
          <w:rFonts w:hint="eastAsia" w:ascii="宋体" w:hAnsi="宋体" w:cs="宋体"/>
          <w:kern w:val="0"/>
          <w:sz w:val="24"/>
          <w:szCs w:val="24"/>
          <w:lang w:val="en-US" w:eastAsia="zh-CN" w:bidi="ar-SA"/>
        </w:rPr>
        <w:t>账号</w:t>
      </w:r>
      <w:r>
        <w:rPr>
          <w:rFonts w:hint="eastAsia" w:ascii="宋体" w:hAnsi="宋体" w:eastAsia="宋体" w:cs="宋体"/>
          <w:kern w:val="0"/>
          <w:sz w:val="24"/>
          <w:szCs w:val="24"/>
          <w:lang w:val="en-US" w:eastAsia="zh-CN" w:bidi="ar-SA"/>
        </w:rPr>
        <w:t>：</w:t>
      </w:r>
    </w:p>
    <w:p w14:paraId="18F25983">
      <w:pPr>
        <w:widowControl/>
        <w:spacing w:before="0" w:beforeAutospacing="0" w:after="0" w:afterAutospacing="0" w:line="400" w:lineRule="exact"/>
        <w:ind w:firstLine="360" w:firstLineChars="150"/>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投标单位（公章）：         法定代表人（签字或盖章）：</w:t>
      </w:r>
    </w:p>
    <w:p w14:paraId="12AC9018">
      <w:pPr>
        <w:tabs>
          <w:tab w:val="left" w:pos="5205"/>
        </w:tabs>
        <w:spacing w:line="400" w:lineRule="exact"/>
        <w:rPr>
          <w:rFonts w:ascii="宋体" w:hAnsi="宋体" w:eastAsia="宋体" w:cs="宋体"/>
          <w:sz w:val="24"/>
        </w:rPr>
      </w:pPr>
      <w:r>
        <w:rPr>
          <w:rFonts w:hint="eastAsia" w:ascii="宋体" w:hAnsi="宋体" w:eastAsia="宋体" w:cs="宋体"/>
          <w:sz w:val="24"/>
        </w:rPr>
        <w:t xml:space="preserve">                              日   期：   年   月   日</w:t>
      </w:r>
    </w:p>
    <w:p w14:paraId="631B4C99">
      <w:pPr>
        <w:autoSpaceDE w:val="0"/>
        <w:autoSpaceDN w:val="0"/>
        <w:adjustRightInd w:val="0"/>
        <w:spacing w:line="400" w:lineRule="exact"/>
        <w:rPr>
          <w:rFonts w:ascii="宋体" w:hAnsi="宋体" w:eastAsia="宋体" w:cs="宋体"/>
          <w:bCs/>
          <w:sz w:val="24"/>
        </w:rPr>
      </w:pPr>
    </w:p>
    <w:p w14:paraId="7D337DAE">
      <w:pPr>
        <w:autoSpaceDE w:val="0"/>
        <w:autoSpaceDN w:val="0"/>
        <w:adjustRightInd w:val="0"/>
        <w:spacing w:line="400" w:lineRule="exact"/>
        <w:rPr>
          <w:rFonts w:ascii="宋体" w:hAnsi="宋体" w:eastAsia="宋体" w:cs="宋体"/>
          <w:sz w:val="24"/>
        </w:rPr>
      </w:pPr>
    </w:p>
    <w:p w14:paraId="0A505ED2">
      <w:pPr>
        <w:spacing w:line="360" w:lineRule="auto"/>
        <w:ind w:left="1084" w:hanging="1084" w:hangingChars="450"/>
        <w:jc w:val="center"/>
        <w:rPr>
          <w:rFonts w:ascii="宋体" w:hAnsi="宋体" w:eastAsia="宋体" w:cs="宋体"/>
          <w:b/>
          <w:sz w:val="24"/>
        </w:rPr>
      </w:pPr>
    </w:p>
    <w:p w14:paraId="247F22EE">
      <w:pPr>
        <w:rPr>
          <w:rFonts w:ascii="宋体" w:hAnsi="宋体" w:eastAsia="宋体" w:cs="宋体"/>
          <w:b/>
          <w:sz w:val="24"/>
        </w:rPr>
      </w:pPr>
      <w:r>
        <w:rPr>
          <w:rFonts w:ascii="宋体" w:hAnsi="宋体" w:eastAsia="宋体" w:cs="宋体"/>
          <w:b/>
          <w:sz w:val="24"/>
        </w:rPr>
        <w:br w:type="page"/>
      </w:r>
    </w:p>
    <w:p w14:paraId="37B01375">
      <w:pPr>
        <w:snapToGrid w:val="0"/>
        <w:spacing w:line="360" w:lineRule="auto"/>
        <w:ind w:firstLine="482" w:firstLineChars="200"/>
        <w:jc w:val="center"/>
        <w:rPr>
          <w:rFonts w:ascii="宋体" w:hAnsi="宋体" w:cs="宋体"/>
          <w:b/>
          <w:kern w:val="0"/>
          <w:sz w:val="24"/>
          <w:szCs w:val="24"/>
        </w:rPr>
      </w:pPr>
      <w:r>
        <w:rPr>
          <w:rFonts w:hint="eastAsia" w:ascii="宋体" w:hAnsi="宋体" w:cs="宋体"/>
          <w:b/>
          <w:kern w:val="0"/>
          <w:sz w:val="24"/>
          <w:szCs w:val="24"/>
          <w:lang w:val="en-US" w:eastAsia="zh-CN"/>
        </w:rPr>
        <w:t>十一、</w:t>
      </w:r>
      <w:r>
        <w:rPr>
          <w:rFonts w:hint="eastAsia" w:ascii="宋体" w:hAnsi="宋体" w:cs="宋体"/>
          <w:b/>
          <w:kern w:val="0"/>
          <w:sz w:val="24"/>
          <w:szCs w:val="24"/>
        </w:rPr>
        <w:t>信用中国网站（www.creditchina.gov.cn）“</w:t>
      </w:r>
      <w:r>
        <w:rPr>
          <w:rFonts w:hint="eastAsia" w:ascii="宋体" w:hAnsi="宋体" w:cs="宋体"/>
          <w:b/>
          <w:kern w:val="0"/>
          <w:sz w:val="24"/>
          <w:szCs w:val="24"/>
          <w:lang w:eastAsia="zh-CN"/>
        </w:rPr>
        <w:t>信息公示</w:t>
      </w:r>
      <w:r>
        <w:rPr>
          <w:rFonts w:hint="eastAsia" w:ascii="宋体" w:hAnsi="宋体" w:cs="宋体"/>
          <w:b/>
          <w:kern w:val="0"/>
          <w:sz w:val="24"/>
          <w:szCs w:val="24"/>
        </w:rPr>
        <w:t>”（包括“失信被执行人”及“重大税收违法失信主体”）查询结果以及中国政府采购网（www.ccgp.gov.cn）“政府采购严重违法失信行为记录名单”查询结果；</w:t>
      </w:r>
    </w:p>
    <w:p w14:paraId="7E42DCC1">
      <w:pPr>
        <w:rPr>
          <w:rFonts w:ascii="宋体" w:hAnsi="宋体" w:cs="宋体"/>
          <w:b/>
          <w:kern w:val="0"/>
          <w:sz w:val="24"/>
          <w:szCs w:val="24"/>
        </w:rPr>
      </w:pPr>
      <w:r>
        <w:rPr>
          <w:rFonts w:ascii="宋体" w:hAnsi="宋体" w:cs="宋体"/>
          <w:b/>
          <w:kern w:val="0"/>
          <w:sz w:val="24"/>
          <w:szCs w:val="24"/>
        </w:rPr>
        <w:br w:type="page"/>
      </w:r>
    </w:p>
    <w:p w14:paraId="151DC15B">
      <w:pPr>
        <w:snapToGrid w:val="0"/>
        <w:spacing w:line="360" w:lineRule="auto"/>
        <w:ind w:firstLine="482" w:firstLineChars="200"/>
        <w:jc w:val="center"/>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十二、投标保证金缴纳证明资料</w:t>
      </w:r>
    </w:p>
    <w:p w14:paraId="4CCD0C65">
      <w:pPr>
        <w:spacing w:line="360" w:lineRule="auto"/>
        <w:ind w:left="180"/>
        <w:jc w:val="center"/>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银行转账记录、保函等</w:t>
      </w:r>
      <w:bookmarkStart w:id="47" w:name="_GoBack"/>
      <w:bookmarkEnd w:id="47"/>
      <w:r>
        <w:rPr>
          <w:rFonts w:hint="eastAsia" w:ascii="宋体" w:hAnsi="宋体" w:cs="宋体"/>
          <w:sz w:val="24"/>
          <w:lang w:val="en-US" w:eastAsia="zh-CN"/>
        </w:rPr>
        <w:t>）</w:t>
      </w:r>
    </w:p>
    <w:p w14:paraId="43A09E92">
      <w:pPr>
        <w:rPr>
          <w:rFonts w:hint="eastAsia"/>
          <w:b/>
          <w:szCs w:val="28"/>
        </w:rPr>
      </w:pPr>
      <w:r>
        <w:rPr>
          <w:rFonts w:hint="eastAsia"/>
          <w:b/>
          <w:szCs w:val="28"/>
        </w:rPr>
        <w:br w:type="page"/>
      </w:r>
    </w:p>
    <w:p w14:paraId="5B2340DA">
      <w:pPr>
        <w:spacing w:line="300" w:lineRule="exact"/>
        <w:ind w:firstLine="420"/>
        <w:jc w:val="center"/>
        <w:rPr>
          <w:rFonts w:ascii="宋体" w:hAnsi="宋体" w:eastAsia="宋体" w:cs="宋体"/>
          <w:b/>
          <w:sz w:val="24"/>
        </w:rPr>
      </w:pPr>
      <w:r>
        <w:rPr>
          <w:rFonts w:hint="eastAsia" w:ascii="宋体" w:hAnsi="宋体" w:eastAsia="宋体" w:cs="宋体"/>
          <w:b/>
          <w:sz w:val="24"/>
          <w:lang w:val="en-US" w:eastAsia="zh-CN"/>
        </w:rPr>
        <w:t>十</w:t>
      </w:r>
      <w:r>
        <w:rPr>
          <w:rFonts w:hint="eastAsia" w:ascii="宋体" w:hAnsi="宋体" w:cs="宋体"/>
          <w:b/>
          <w:sz w:val="24"/>
          <w:lang w:val="en-US" w:eastAsia="zh-CN"/>
        </w:rPr>
        <w:t>三</w:t>
      </w:r>
      <w:r>
        <w:rPr>
          <w:rFonts w:hint="eastAsia" w:ascii="宋体" w:hAnsi="宋体" w:eastAsia="宋体" w:cs="宋体"/>
          <w:b/>
          <w:sz w:val="24"/>
          <w:lang w:val="en-US" w:eastAsia="zh-CN"/>
        </w:rPr>
        <w:t>、</w:t>
      </w:r>
      <w:r>
        <w:rPr>
          <w:rFonts w:hint="eastAsia" w:ascii="宋体" w:hAnsi="宋体" w:eastAsia="宋体" w:cs="宋体"/>
          <w:b/>
          <w:sz w:val="24"/>
        </w:rPr>
        <w:t>近三年类似项目案例及相关证明资料</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835"/>
        <w:gridCol w:w="1701"/>
        <w:gridCol w:w="1701"/>
        <w:gridCol w:w="1701"/>
        <w:gridCol w:w="810"/>
      </w:tblGrid>
      <w:tr w14:paraId="629E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7D0D92CE">
            <w:pPr>
              <w:spacing w:line="400" w:lineRule="exact"/>
              <w:jc w:val="center"/>
              <w:rPr>
                <w:rFonts w:ascii="宋体" w:hAnsi="宋体" w:eastAsia="宋体" w:cs="宋体"/>
                <w:b/>
                <w:bCs/>
                <w:sz w:val="24"/>
              </w:rPr>
            </w:pPr>
            <w:r>
              <w:rPr>
                <w:rFonts w:hint="eastAsia" w:ascii="宋体" w:hAnsi="宋体" w:eastAsia="宋体" w:cs="宋体"/>
                <w:b/>
                <w:bCs/>
                <w:sz w:val="24"/>
              </w:rPr>
              <w:t>序号</w:t>
            </w:r>
          </w:p>
        </w:tc>
        <w:tc>
          <w:tcPr>
            <w:tcW w:w="2835" w:type="dxa"/>
            <w:vAlign w:val="center"/>
          </w:tcPr>
          <w:p w14:paraId="6B778714">
            <w:pPr>
              <w:spacing w:line="400" w:lineRule="exact"/>
              <w:jc w:val="center"/>
              <w:rPr>
                <w:rFonts w:ascii="宋体" w:hAnsi="宋体" w:eastAsia="宋体" w:cs="宋体"/>
                <w:b/>
                <w:bCs/>
                <w:sz w:val="24"/>
              </w:rPr>
            </w:pPr>
            <w:r>
              <w:rPr>
                <w:rFonts w:hint="eastAsia" w:ascii="宋体" w:hAnsi="宋体" w:eastAsia="宋体" w:cs="宋体"/>
                <w:b/>
                <w:bCs/>
                <w:sz w:val="24"/>
              </w:rPr>
              <w:t>项目名称</w:t>
            </w:r>
          </w:p>
        </w:tc>
        <w:tc>
          <w:tcPr>
            <w:tcW w:w="1701" w:type="dxa"/>
            <w:vAlign w:val="center"/>
          </w:tcPr>
          <w:p w14:paraId="64DB831E">
            <w:pPr>
              <w:spacing w:line="400" w:lineRule="exact"/>
              <w:jc w:val="center"/>
              <w:rPr>
                <w:rFonts w:ascii="宋体" w:hAnsi="宋体" w:eastAsia="宋体" w:cs="宋体"/>
                <w:b/>
                <w:bCs/>
                <w:sz w:val="24"/>
              </w:rPr>
            </w:pPr>
            <w:r>
              <w:rPr>
                <w:rFonts w:hint="eastAsia" w:ascii="宋体" w:hAnsi="宋体" w:eastAsia="宋体" w:cs="宋体"/>
                <w:b/>
                <w:bCs/>
                <w:sz w:val="24"/>
              </w:rPr>
              <w:t>项目地址</w:t>
            </w:r>
          </w:p>
        </w:tc>
        <w:tc>
          <w:tcPr>
            <w:tcW w:w="1701" w:type="dxa"/>
            <w:vAlign w:val="center"/>
          </w:tcPr>
          <w:p w14:paraId="5176791C">
            <w:pPr>
              <w:spacing w:line="400" w:lineRule="exact"/>
              <w:jc w:val="center"/>
              <w:rPr>
                <w:rFonts w:ascii="宋体" w:hAnsi="宋体" w:eastAsia="宋体" w:cs="宋体"/>
                <w:b/>
                <w:bCs/>
                <w:sz w:val="24"/>
              </w:rPr>
            </w:pPr>
            <w:r>
              <w:rPr>
                <w:rFonts w:hint="eastAsia" w:ascii="宋体" w:hAnsi="宋体" w:eastAsia="宋体" w:cs="宋体"/>
                <w:b/>
                <w:bCs/>
                <w:sz w:val="24"/>
              </w:rPr>
              <w:t>项目规模</w:t>
            </w:r>
          </w:p>
        </w:tc>
        <w:tc>
          <w:tcPr>
            <w:tcW w:w="1701" w:type="dxa"/>
            <w:vAlign w:val="center"/>
          </w:tcPr>
          <w:p w14:paraId="71261F0B">
            <w:pPr>
              <w:spacing w:line="400" w:lineRule="exact"/>
              <w:jc w:val="center"/>
              <w:rPr>
                <w:rFonts w:ascii="宋体" w:hAnsi="宋体" w:eastAsia="宋体" w:cs="宋体"/>
                <w:b/>
                <w:bCs/>
                <w:sz w:val="24"/>
              </w:rPr>
            </w:pPr>
            <w:r>
              <w:rPr>
                <w:rFonts w:hint="eastAsia" w:ascii="宋体" w:hAnsi="宋体" w:cs="宋体"/>
                <w:b/>
                <w:bCs/>
                <w:sz w:val="24"/>
                <w:lang w:val="en-US" w:eastAsia="zh-CN"/>
              </w:rPr>
              <w:t>实施</w:t>
            </w:r>
            <w:r>
              <w:rPr>
                <w:rFonts w:hint="eastAsia" w:ascii="宋体" w:hAnsi="宋体" w:eastAsia="宋体" w:cs="宋体"/>
                <w:b/>
                <w:bCs/>
                <w:sz w:val="24"/>
              </w:rPr>
              <w:t>周期</w:t>
            </w:r>
          </w:p>
        </w:tc>
        <w:tc>
          <w:tcPr>
            <w:tcW w:w="810" w:type="dxa"/>
            <w:vAlign w:val="center"/>
          </w:tcPr>
          <w:p w14:paraId="22FD3CA2">
            <w:pPr>
              <w:spacing w:line="400" w:lineRule="exact"/>
              <w:jc w:val="center"/>
              <w:rPr>
                <w:rFonts w:ascii="宋体" w:hAnsi="宋体" w:eastAsia="宋体" w:cs="宋体"/>
                <w:b/>
                <w:bCs/>
                <w:sz w:val="24"/>
              </w:rPr>
            </w:pPr>
            <w:r>
              <w:rPr>
                <w:rFonts w:hint="eastAsia" w:ascii="宋体" w:hAnsi="宋体" w:eastAsia="宋体" w:cs="宋体"/>
                <w:b/>
                <w:bCs/>
                <w:sz w:val="24"/>
              </w:rPr>
              <w:t>备注</w:t>
            </w:r>
          </w:p>
        </w:tc>
      </w:tr>
      <w:tr w14:paraId="6816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63C7385F">
            <w:pPr>
              <w:tabs>
                <w:tab w:val="left" w:pos="322"/>
              </w:tabs>
              <w:spacing w:line="400" w:lineRule="exact"/>
              <w:jc w:val="center"/>
              <w:rPr>
                <w:rFonts w:ascii="宋体" w:hAnsi="宋体" w:eastAsia="宋体" w:cs="宋体"/>
                <w:sz w:val="24"/>
              </w:rPr>
            </w:pPr>
          </w:p>
        </w:tc>
        <w:tc>
          <w:tcPr>
            <w:tcW w:w="2835" w:type="dxa"/>
            <w:vAlign w:val="center"/>
          </w:tcPr>
          <w:p w14:paraId="0E96FBEA">
            <w:pPr>
              <w:spacing w:line="400" w:lineRule="exact"/>
              <w:jc w:val="center"/>
              <w:rPr>
                <w:rFonts w:ascii="宋体" w:hAnsi="宋体" w:eastAsia="宋体" w:cs="宋体"/>
                <w:sz w:val="24"/>
              </w:rPr>
            </w:pPr>
          </w:p>
        </w:tc>
        <w:tc>
          <w:tcPr>
            <w:tcW w:w="1701" w:type="dxa"/>
            <w:vAlign w:val="center"/>
          </w:tcPr>
          <w:p w14:paraId="318FE12A">
            <w:pPr>
              <w:spacing w:line="400" w:lineRule="exact"/>
              <w:jc w:val="center"/>
              <w:rPr>
                <w:rFonts w:ascii="宋体" w:hAnsi="宋体" w:eastAsia="宋体" w:cs="宋体"/>
                <w:sz w:val="24"/>
              </w:rPr>
            </w:pPr>
          </w:p>
        </w:tc>
        <w:tc>
          <w:tcPr>
            <w:tcW w:w="1701" w:type="dxa"/>
            <w:vAlign w:val="center"/>
          </w:tcPr>
          <w:p w14:paraId="6B6E992C">
            <w:pPr>
              <w:spacing w:line="400" w:lineRule="exact"/>
              <w:jc w:val="center"/>
              <w:rPr>
                <w:rFonts w:ascii="宋体" w:hAnsi="宋体" w:eastAsia="宋体" w:cs="宋体"/>
                <w:sz w:val="24"/>
              </w:rPr>
            </w:pPr>
          </w:p>
        </w:tc>
        <w:tc>
          <w:tcPr>
            <w:tcW w:w="1701" w:type="dxa"/>
            <w:vAlign w:val="center"/>
          </w:tcPr>
          <w:p w14:paraId="385AC9A8">
            <w:pPr>
              <w:spacing w:line="400" w:lineRule="exact"/>
              <w:jc w:val="center"/>
              <w:rPr>
                <w:rFonts w:ascii="宋体" w:hAnsi="宋体" w:eastAsia="宋体" w:cs="宋体"/>
                <w:sz w:val="24"/>
              </w:rPr>
            </w:pPr>
          </w:p>
        </w:tc>
        <w:tc>
          <w:tcPr>
            <w:tcW w:w="810" w:type="dxa"/>
            <w:vAlign w:val="center"/>
          </w:tcPr>
          <w:p w14:paraId="21E8963F">
            <w:pPr>
              <w:spacing w:line="400" w:lineRule="exact"/>
              <w:jc w:val="center"/>
              <w:rPr>
                <w:rFonts w:ascii="宋体" w:hAnsi="宋体" w:eastAsia="宋体" w:cs="宋体"/>
                <w:sz w:val="24"/>
              </w:rPr>
            </w:pPr>
          </w:p>
        </w:tc>
      </w:tr>
      <w:tr w14:paraId="617B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1A6CB254">
            <w:pPr>
              <w:tabs>
                <w:tab w:val="left" w:pos="322"/>
              </w:tabs>
              <w:spacing w:line="400" w:lineRule="exact"/>
              <w:jc w:val="center"/>
              <w:rPr>
                <w:rFonts w:ascii="宋体" w:hAnsi="宋体" w:eastAsia="宋体" w:cs="宋体"/>
                <w:sz w:val="24"/>
              </w:rPr>
            </w:pPr>
          </w:p>
        </w:tc>
        <w:tc>
          <w:tcPr>
            <w:tcW w:w="2835" w:type="dxa"/>
            <w:vAlign w:val="center"/>
          </w:tcPr>
          <w:p w14:paraId="78591C50">
            <w:pPr>
              <w:spacing w:line="400" w:lineRule="exact"/>
              <w:jc w:val="center"/>
              <w:rPr>
                <w:rFonts w:ascii="宋体" w:hAnsi="宋体" w:eastAsia="宋体" w:cs="宋体"/>
                <w:sz w:val="24"/>
              </w:rPr>
            </w:pPr>
          </w:p>
        </w:tc>
        <w:tc>
          <w:tcPr>
            <w:tcW w:w="1701" w:type="dxa"/>
            <w:vAlign w:val="center"/>
          </w:tcPr>
          <w:p w14:paraId="1EFDF04D">
            <w:pPr>
              <w:spacing w:line="400" w:lineRule="exact"/>
              <w:jc w:val="center"/>
              <w:rPr>
                <w:rFonts w:ascii="宋体" w:hAnsi="宋体" w:eastAsia="宋体" w:cs="宋体"/>
                <w:sz w:val="24"/>
              </w:rPr>
            </w:pPr>
          </w:p>
        </w:tc>
        <w:tc>
          <w:tcPr>
            <w:tcW w:w="1701" w:type="dxa"/>
            <w:vAlign w:val="center"/>
          </w:tcPr>
          <w:p w14:paraId="31BE876C">
            <w:pPr>
              <w:spacing w:line="400" w:lineRule="exact"/>
              <w:jc w:val="center"/>
              <w:rPr>
                <w:rFonts w:ascii="宋体" w:hAnsi="宋体" w:eastAsia="宋体" w:cs="宋体"/>
                <w:sz w:val="24"/>
              </w:rPr>
            </w:pPr>
          </w:p>
        </w:tc>
        <w:tc>
          <w:tcPr>
            <w:tcW w:w="1701" w:type="dxa"/>
            <w:vAlign w:val="center"/>
          </w:tcPr>
          <w:p w14:paraId="29888BE7">
            <w:pPr>
              <w:spacing w:line="400" w:lineRule="exact"/>
              <w:jc w:val="center"/>
              <w:rPr>
                <w:rFonts w:ascii="宋体" w:hAnsi="宋体" w:eastAsia="宋体" w:cs="宋体"/>
                <w:sz w:val="24"/>
              </w:rPr>
            </w:pPr>
          </w:p>
        </w:tc>
        <w:tc>
          <w:tcPr>
            <w:tcW w:w="810" w:type="dxa"/>
            <w:vAlign w:val="center"/>
          </w:tcPr>
          <w:p w14:paraId="43CE6916">
            <w:pPr>
              <w:spacing w:line="400" w:lineRule="exact"/>
              <w:jc w:val="center"/>
              <w:rPr>
                <w:rFonts w:ascii="宋体" w:hAnsi="宋体" w:eastAsia="宋体" w:cs="宋体"/>
                <w:sz w:val="24"/>
              </w:rPr>
            </w:pPr>
          </w:p>
        </w:tc>
      </w:tr>
      <w:tr w14:paraId="791AE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1F26865D">
            <w:pPr>
              <w:tabs>
                <w:tab w:val="left" w:pos="322"/>
              </w:tabs>
              <w:spacing w:line="400" w:lineRule="exact"/>
              <w:jc w:val="center"/>
              <w:rPr>
                <w:rFonts w:ascii="宋体" w:hAnsi="宋体" w:eastAsia="宋体" w:cs="宋体"/>
                <w:sz w:val="24"/>
              </w:rPr>
            </w:pPr>
          </w:p>
        </w:tc>
        <w:tc>
          <w:tcPr>
            <w:tcW w:w="2835" w:type="dxa"/>
            <w:vAlign w:val="center"/>
          </w:tcPr>
          <w:p w14:paraId="54F20B1D">
            <w:pPr>
              <w:spacing w:line="400" w:lineRule="exact"/>
              <w:jc w:val="center"/>
              <w:rPr>
                <w:rFonts w:ascii="宋体" w:hAnsi="宋体" w:eastAsia="宋体" w:cs="宋体"/>
                <w:sz w:val="24"/>
              </w:rPr>
            </w:pPr>
          </w:p>
        </w:tc>
        <w:tc>
          <w:tcPr>
            <w:tcW w:w="1701" w:type="dxa"/>
            <w:vAlign w:val="center"/>
          </w:tcPr>
          <w:p w14:paraId="2AF1CDCD">
            <w:pPr>
              <w:spacing w:line="400" w:lineRule="exact"/>
              <w:jc w:val="center"/>
              <w:rPr>
                <w:rFonts w:ascii="宋体" w:hAnsi="宋体" w:eastAsia="宋体" w:cs="宋体"/>
                <w:sz w:val="24"/>
              </w:rPr>
            </w:pPr>
          </w:p>
        </w:tc>
        <w:tc>
          <w:tcPr>
            <w:tcW w:w="1701" w:type="dxa"/>
            <w:vAlign w:val="center"/>
          </w:tcPr>
          <w:p w14:paraId="46889AEE">
            <w:pPr>
              <w:spacing w:line="400" w:lineRule="exact"/>
              <w:jc w:val="center"/>
              <w:rPr>
                <w:rFonts w:ascii="宋体" w:hAnsi="宋体" w:eastAsia="宋体" w:cs="宋体"/>
                <w:sz w:val="24"/>
              </w:rPr>
            </w:pPr>
          </w:p>
        </w:tc>
        <w:tc>
          <w:tcPr>
            <w:tcW w:w="1701" w:type="dxa"/>
            <w:vAlign w:val="center"/>
          </w:tcPr>
          <w:p w14:paraId="2AC10263">
            <w:pPr>
              <w:spacing w:line="400" w:lineRule="exact"/>
              <w:jc w:val="center"/>
              <w:rPr>
                <w:rFonts w:ascii="宋体" w:hAnsi="宋体" w:eastAsia="宋体" w:cs="宋体"/>
                <w:sz w:val="24"/>
              </w:rPr>
            </w:pPr>
          </w:p>
        </w:tc>
        <w:tc>
          <w:tcPr>
            <w:tcW w:w="810" w:type="dxa"/>
            <w:vAlign w:val="center"/>
          </w:tcPr>
          <w:p w14:paraId="5B0E7701">
            <w:pPr>
              <w:spacing w:line="400" w:lineRule="exact"/>
              <w:jc w:val="center"/>
              <w:rPr>
                <w:rFonts w:ascii="宋体" w:hAnsi="宋体" w:eastAsia="宋体" w:cs="宋体"/>
                <w:sz w:val="24"/>
              </w:rPr>
            </w:pPr>
          </w:p>
        </w:tc>
      </w:tr>
      <w:tr w14:paraId="7D91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37667542">
            <w:pPr>
              <w:tabs>
                <w:tab w:val="left" w:pos="322"/>
              </w:tabs>
              <w:spacing w:line="400" w:lineRule="exact"/>
              <w:jc w:val="center"/>
              <w:rPr>
                <w:rFonts w:ascii="宋体" w:hAnsi="宋体" w:eastAsia="宋体" w:cs="宋体"/>
                <w:sz w:val="24"/>
              </w:rPr>
            </w:pPr>
          </w:p>
        </w:tc>
        <w:tc>
          <w:tcPr>
            <w:tcW w:w="2835" w:type="dxa"/>
            <w:vAlign w:val="center"/>
          </w:tcPr>
          <w:p w14:paraId="4504E05C">
            <w:pPr>
              <w:spacing w:line="400" w:lineRule="exact"/>
              <w:jc w:val="center"/>
              <w:rPr>
                <w:rFonts w:ascii="宋体" w:hAnsi="宋体" w:eastAsia="宋体" w:cs="宋体"/>
                <w:sz w:val="24"/>
              </w:rPr>
            </w:pPr>
          </w:p>
        </w:tc>
        <w:tc>
          <w:tcPr>
            <w:tcW w:w="1701" w:type="dxa"/>
            <w:vAlign w:val="center"/>
          </w:tcPr>
          <w:p w14:paraId="543B8344">
            <w:pPr>
              <w:spacing w:line="400" w:lineRule="exact"/>
              <w:jc w:val="center"/>
              <w:rPr>
                <w:rFonts w:ascii="宋体" w:hAnsi="宋体" w:eastAsia="宋体" w:cs="宋体"/>
                <w:sz w:val="24"/>
              </w:rPr>
            </w:pPr>
          </w:p>
        </w:tc>
        <w:tc>
          <w:tcPr>
            <w:tcW w:w="1701" w:type="dxa"/>
            <w:vAlign w:val="center"/>
          </w:tcPr>
          <w:p w14:paraId="2CDC891A">
            <w:pPr>
              <w:spacing w:line="400" w:lineRule="exact"/>
              <w:jc w:val="center"/>
              <w:rPr>
                <w:rFonts w:ascii="宋体" w:hAnsi="宋体" w:eastAsia="宋体" w:cs="宋体"/>
                <w:sz w:val="24"/>
              </w:rPr>
            </w:pPr>
          </w:p>
        </w:tc>
        <w:tc>
          <w:tcPr>
            <w:tcW w:w="1701" w:type="dxa"/>
            <w:vAlign w:val="center"/>
          </w:tcPr>
          <w:p w14:paraId="4E4FE980">
            <w:pPr>
              <w:spacing w:line="400" w:lineRule="exact"/>
              <w:jc w:val="center"/>
              <w:rPr>
                <w:rFonts w:ascii="宋体" w:hAnsi="宋体" w:eastAsia="宋体" w:cs="宋体"/>
                <w:sz w:val="24"/>
              </w:rPr>
            </w:pPr>
          </w:p>
        </w:tc>
        <w:tc>
          <w:tcPr>
            <w:tcW w:w="810" w:type="dxa"/>
            <w:vAlign w:val="center"/>
          </w:tcPr>
          <w:p w14:paraId="5D973799">
            <w:pPr>
              <w:spacing w:line="400" w:lineRule="exact"/>
              <w:jc w:val="center"/>
              <w:rPr>
                <w:rFonts w:ascii="宋体" w:hAnsi="宋体" w:eastAsia="宋体" w:cs="宋体"/>
                <w:sz w:val="24"/>
              </w:rPr>
            </w:pPr>
          </w:p>
        </w:tc>
      </w:tr>
      <w:tr w14:paraId="5776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6098CFFA">
            <w:pPr>
              <w:tabs>
                <w:tab w:val="left" w:pos="322"/>
              </w:tabs>
              <w:spacing w:line="400" w:lineRule="exact"/>
              <w:jc w:val="center"/>
              <w:rPr>
                <w:rFonts w:ascii="宋体" w:hAnsi="宋体" w:eastAsia="宋体" w:cs="宋体"/>
                <w:sz w:val="24"/>
              </w:rPr>
            </w:pPr>
          </w:p>
        </w:tc>
        <w:tc>
          <w:tcPr>
            <w:tcW w:w="2835" w:type="dxa"/>
            <w:vAlign w:val="center"/>
          </w:tcPr>
          <w:p w14:paraId="018562FE">
            <w:pPr>
              <w:spacing w:line="400" w:lineRule="exact"/>
              <w:jc w:val="center"/>
              <w:rPr>
                <w:rFonts w:ascii="宋体" w:hAnsi="宋体" w:eastAsia="宋体" w:cs="宋体"/>
                <w:sz w:val="24"/>
              </w:rPr>
            </w:pPr>
          </w:p>
        </w:tc>
        <w:tc>
          <w:tcPr>
            <w:tcW w:w="1701" w:type="dxa"/>
            <w:vAlign w:val="center"/>
          </w:tcPr>
          <w:p w14:paraId="6BA6D9EA">
            <w:pPr>
              <w:spacing w:line="400" w:lineRule="exact"/>
              <w:jc w:val="center"/>
              <w:rPr>
                <w:rFonts w:ascii="宋体" w:hAnsi="宋体" w:eastAsia="宋体" w:cs="宋体"/>
                <w:sz w:val="24"/>
              </w:rPr>
            </w:pPr>
          </w:p>
        </w:tc>
        <w:tc>
          <w:tcPr>
            <w:tcW w:w="1701" w:type="dxa"/>
            <w:vAlign w:val="center"/>
          </w:tcPr>
          <w:p w14:paraId="7A7DBE44">
            <w:pPr>
              <w:spacing w:line="400" w:lineRule="exact"/>
              <w:jc w:val="center"/>
              <w:rPr>
                <w:rFonts w:ascii="宋体" w:hAnsi="宋体" w:eastAsia="宋体" w:cs="宋体"/>
                <w:sz w:val="24"/>
              </w:rPr>
            </w:pPr>
          </w:p>
        </w:tc>
        <w:tc>
          <w:tcPr>
            <w:tcW w:w="1701" w:type="dxa"/>
            <w:vAlign w:val="center"/>
          </w:tcPr>
          <w:p w14:paraId="54075586">
            <w:pPr>
              <w:spacing w:line="400" w:lineRule="exact"/>
              <w:jc w:val="center"/>
              <w:rPr>
                <w:rFonts w:ascii="宋体" w:hAnsi="宋体" w:eastAsia="宋体" w:cs="宋体"/>
                <w:sz w:val="24"/>
              </w:rPr>
            </w:pPr>
          </w:p>
        </w:tc>
        <w:tc>
          <w:tcPr>
            <w:tcW w:w="810" w:type="dxa"/>
            <w:vAlign w:val="center"/>
          </w:tcPr>
          <w:p w14:paraId="0DD91469">
            <w:pPr>
              <w:spacing w:line="400" w:lineRule="exact"/>
              <w:jc w:val="center"/>
              <w:rPr>
                <w:rFonts w:ascii="宋体" w:hAnsi="宋体" w:eastAsia="宋体" w:cs="宋体"/>
                <w:sz w:val="24"/>
              </w:rPr>
            </w:pPr>
          </w:p>
        </w:tc>
      </w:tr>
      <w:tr w14:paraId="3716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301369B0">
            <w:pPr>
              <w:tabs>
                <w:tab w:val="left" w:pos="322"/>
              </w:tabs>
              <w:spacing w:line="400" w:lineRule="exact"/>
              <w:jc w:val="center"/>
              <w:rPr>
                <w:rFonts w:ascii="宋体" w:hAnsi="宋体" w:eastAsia="宋体" w:cs="宋体"/>
                <w:sz w:val="24"/>
              </w:rPr>
            </w:pPr>
          </w:p>
        </w:tc>
        <w:tc>
          <w:tcPr>
            <w:tcW w:w="2835" w:type="dxa"/>
            <w:vAlign w:val="center"/>
          </w:tcPr>
          <w:p w14:paraId="78879AC6">
            <w:pPr>
              <w:spacing w:line="400" w:lineRule="exact"/>
              <w:jc w:val="center"/>
              <w:rPr>
                <w:rFonts w:ascii="宋体" w:hAnsi="宋体" w:eastAsia="宋体" w:cs="宋体"/>
                <w:sz w:val="24"/>
              </w:rPr>
            </w:pPr>
          </w:p>
        </w:tc>
        <w:tc>
          <w:tcPr>
            <w:tcW w:w="1701" w:type="dxa"/>
            <w:vAlign w:val="center"/>
          </w:tcPr>
          <w:p w14:paraId="41BD3BAA">
            <w:pPr>
              <w:spacing w:line="400" w:lineRule="exact"/>
              <w:jc w:val="center"/>
              <w:rPr>
                <w:rFonts w:ascii="宋体" w:hAnsi="宋体" w:eastAsia="宋体" w:cs="宋体"/>
                <w:sz w:val="24"/>
              </w:rPr>
            </w:pPr>
          </w:p>
        </w:tc>
        <w:tc>
          <w:tcPr>
            <w:tcW w:w="1701" w:type="dxa"/>
            <w:vAlign w:val="center"/>
          </w:tcPr>
          <w:p w14:paraId="2394CDC5">
            <w:pPr>
              <w:spacing w:line="400" w:lineRule="exact"/>
              <w:jc w:val="center"/>
              <w:rPr>
                <w:rFonts w:ascii="宋体" w:hAnsi="宋体" w:eastAsia="宋体" w:cs="宋体"/>
                <w:sz w:val="24"/>
              </w:rPr>
            </w:pPr>
          </w:p>
        </w:tc>
        <w:tc>
          <w:tcPr>
            <w:tcW w:w="1701" w:type="dxa"/>
            <w:vAlign w:val="center"/>
          </w:tcPr>
          <w:p w14:paraId="053080AA">
            <w:pPr>
              <w:spacing w:line="400" w:lineRule="exact"/>
              <w:jc w:val="center"/>
              <w:rPr>
                <w:rFonts w:ascii="宋体" w:hAnsi="宋体" w:eastAsia="宋体" w:cs="宋体"/>
                <w:sz w:val="24"/>
              </w:rPr>
            </w:pPr>
          </w:p>
        </w:tc>
        <w:tc>
          <w:tcPr>
            <w:tcW w:w="810" w:type="dxa"/>
            <w:vAlign w:val="center"/>
          </w:tcPr>
          <w:p w14:paraId="29E45F5A">
            <w:pPr>
              <w:spacing w:line="400" w:lineRule="exact"/>
              <w:jc w:val="center"/>
              <w:rPr>
                <w:rFonts w:ascii="宋体" w:hAnsi="宋体" w:eastAsia="宋体" w:cs="宋体"/>
                <w:sz w:val="24"/>
              </w:rPr>
            </w:pPr>
          </w:p>
        </w:tc>
      </w:tr>
      <w:tr w14:paraId="018F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4AF434E1">
            <w:pPr>
              <w:tabs>
                <w:tab w:val="left" w:pos="322"/>
              </w:tabs>
              <w:spacing w:line="400" w:lineRule="exact"/>
              <w:jc w:val="center"/>
              <w:rPr>
                <w:rFonts w:ascii="宋体" w:hAnsi="宋体" w:eastAsia="宋体" w:cs="宋体"/>
                <w:sz w:val="24"/>
              </w:rPr>
            </w:pPr>
          </w:p>
        </w:tc>
        <w:tc>
          <w:tcPr>
            <w:tcW w:w="2835" w:type="dxa"/>
            <w:vAlign w:val="center"/>
          </w:tcPr>
          <w:p w14:paraId="1D39DD40">
            <w:pPr>
              <w:spacing w:line="400" w:lineRule="exact"/>
              <w:jc w:val="center"/>
              <w:rPr>
                <w:rFonts w:ascii="宋体" w:hAnsi="宋体" w:eastAsia="宋体" w:cs="宋体"/>
                <w:sz w:val="24"/>
              </w:rPr>
            </w:pPr>
          </w:p>
        </w:tc>
        <w:tc>
          <w:tcPr>
            <w:tcW w:w="1701" w:type="dxa"/>
            <w:vAlign w:val="center"/>
          </w:tcPr>
          <w:p w14:paraId="191D2E96">
            <w:pPr>
              <w:spacing w:line="400" w:lineRule="exact"/>
              <w:jc w:val="center"/>
              <w:rPr>
                <w:rFonts w:ascii="宋体" w:hAnsi="宋体" w:eastAsia="宋体" w:cs="宋体"/>
                <w:sz w:val="24"/>
              </w:rPr>
            </w:pPr>
          </w:p>
        </w:tc>
        <w:tc>
          <w:tcPr>
            <w:tcW w:w="1701" w:type="dxa"/>
            <w:vAlign w:val="center"/>
          </w:tcPr>
          <w:p w14:paraId="5514C01A">
            <w:pPr>
              <w:spacing w:line="400" w:lineRule="exact"/>
              <w:jc w:val="center"/>
              <w:rPr>
                <w:rFonts w:ascii="宋体" w:hAnsi="宋体" w:eastAsia="宋体" w:cs="宋体"/>
                <w:sz w:val="24"/>
              </w:rPr>
            </w:pPr>
          </w:p>
        </w:tc>
        <w:tc>
          <w:tcPr>
            <w:tcW w:w="1701" w:type="dxa"/>
            <w:vAlign w:val="center"/>
          </w:tcPr>
          <w:p w14:paraId="13D582E7">
            <w:pPr>
              <w:spacing w:line="400" w:lineRule="exact"/>
              <w:jc w:val="center"/>
              <w:rPr>
                <w:rFonts w:ascii="宋体" w:hAnsi="宋体" w:eastAsia="宋体" w:cs="宋体"/>
                <w:sz w:val="24"/>
              </w:rPr>
            </w:pPr>
          </w:p>
        </w:tc>
        <w:tc>
          <w:tcPr>
            <w:tcW w:w="810" w:type="dxa"/>
            <w:vAlign w:val="center"/>
          </w:tcPr>
          <w:p w14:paraId="6BA5D1D0">
            <w:pPr>
              <w:spacing w:line="400" w:lineRule="exact"/>
              <w:jc w:val="center"/>
              <w:rPr>
                <w:rFonts w:ascii="宋体" w:hAnsi="宋体" w:eastAsia="宋体" w:cs="宋体"/>
                <w:sz w:val="24"/>
              </w:rPr>
            </w:pPr>
          </w:p>
        </w:tc>
      </w:tr>
      <w:tr w14:paraId="200E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71E9E0B5">
            <w:pPr>
              <w:tabs>
                <w:tab w:val="left" w:pos="322"/>
              </w:tabs>
              <w:spacing w:line="400" w:lineRule="exact"/>
              <w:jc w:val="center"/>
              <w:rPr>
                <w:rFonts w:ascii="宋体" w:hAnsi="宋体" w:eastAsia="宋体" w:cs="宋体"/>
                <w:sz w:val="24"/>
              </w:rPr>
            </w:pPr>
          </w:p>
        </w:tc>
        <w:tc>
          <w:tcPr>
            <w:tcW w:w="2835" w:type="dxa"/>
            <w:vAlign w:val="center"/>
          </w:tcPr>
          <w:p w14:paraId="4263021D">
            <w:pPr>
              <w:spacing w:line="400" w:lineRule="exact"/>
              <w:jc w:val="center"/>
              <w:rPr>
                <w:rFonts w:ascii="宋体" w:hAnsi="宋体" w:eastAsia="宋体" w:cs="宋体"/>
                <w:sz w:val="24"/>
              </w:rPr>
            </w:pPr>
          </w:p>
        </w:tc>
        <w:tc>
          <w:tcPr>
            <w:tcW w:w="1701" w:type="dxa"/>
            <w:vAlign w:val="center"/>
          </w:tcPr>
          <w:p w14:paraId="7BA3ABD3">
            <w:pPr>
              <w:spacing w:line="400" w:lineRule="exact"/>
              <w:jc w:val="center"/>
              <w:rPr>
                <w:rFonts w:ascii="宋体" w:hAnsi="宋体" w:eastAsia="宋体" w:cs="宋体"/>
                <w:sz w:val="24"/>
              </w:rPr>
            </w:pPr>
          </w:p>
        </w:tc>
        <w:tc>
          <w:tcPr>
            <w:tcW w:w="1701" w:type="dxa"/>
            <w:vAlign w:val="center"/>
          </w:tcPr>
          <w:p w14:paraId="1BB52B75">
            <w:pPr>
              <w:spacing w:line="400" w:lineRule="exact"/>
              <w:jc w:val="center"/>
              <w:rPr>
                <w:rFonts w:ascii="宋体" w:hAnsi="宋体" w:eastAsia="宋体" w:cs="宋体"/>
                <w:sz w:val="24"/>
              </w:rPr>
            </w:pPr>
          </w:p>
        </w:tc>
        <w:tc>
          <w:tcPr>
            <w:tcW w:w="1701" w:type="dxa"/>
            <w:vAlign w:val="center"/>
          </w:tcPr>
          <w:p w14:paraId="15F3FF70">
            <w:pPr>
              <w:spacing w:line="400" w:lineRule="exact"/>
              <w:jc w:val="center"/>
              <w:rPr>
                <w:rFonts w:ascii="宋体" w:hAnsi="宋体" w:eastAsia="宋体" w:cs="宋体"/>
                <w:sz w:val="24"/>
              </w:rPr>
            </w:pPr>
          </w:p>
        </w:tc>
        <w:tc>
          <w:tcPr>
            <w:tcW w:w="810" w:type="dxa"/>
            <w:vAlign w:val="center"/>
          </w:tcPr>
          <w:p w14:paraId="4134F72D">
            <w:pPr>
              <w:spacing w:line="400" w:lineRule="exact"/>
              <w:jc w:val="center"/>
              <w:rPr>
                <w:rFonts w:ascii="宋体" w:hAnsi="宋体" w:eastAsia="宋体" w:cs="宋体"/>
                <w:sz w:val="24"/>
              </w:rPr>
            </w:pPr>
          </w:p>
        </w:tc>
      </w:tr>
      <w:tr w14:paraId="10E9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6BE4278E">
            <w:pPr>
              <w:tabs>
                <w:tab w:val="left" w:pos="322"/>
              </w:tabs>
              <w:spacing w:line="400" w:lineRule="exact"/>
              <w:jc w:val="center"/>
              <w:rPr>
                <w:rFonts w:ascii="宋体" w:hAnsi="宋体" w:eastAsia="宋体" w:cs="宋体"/>
                <w:sz w:val="24"/>
              </w:rPr>
            </w:pPr>
          </w:p>
        </w:tc>
        <w:tc>
          <w:tcPr>
            <w:tcW w:w="2835" w:type="dxa"/>
            <w:vAlign w:val="center"/>
          </w:tcPr>
          <w:p w14:paraId="7240DF10">
            <w:pPr>
              <w:spacing w:line="400" w:lineRule="exact"/>
              <w:jc w:val="center"/>
              <w:rPr>
                <w:rFonts w:ascii="宋体" w:hAnsi="宋体" w:eastAsia="宋体" w:cs="宋体"/>
                <w:sz w:val="24"/>
              </w:rPr>
            </w:pPr>
          </w:p>
        </w:tc>
        <w:tc>
          <w:tcPr>
            <w:tcW w:w="1701" w:type="dxa"/>
            <w:vAlign w:val="center"/>
          </w:tcPr>
          <w:p w14:paraId="2E01E4D2">
            <w:pPr>
              <w:spacing w:line="400" w:lineRule="exact"/>
              <w:jc w:val="center"/>
              <w:rPr>
                <w:rFonts w:ascii="宋体" w:hAnsi="宋体" w:eastAsia="宋体" w:cs="宋体"/>
                <w:sz w:val="24"/>
              </w:rPr>
            </w:pPr>
          </w:p>
        </w:tc>
        <w:tc>
          <w:tcPr>
            <w:tcW w:w="1701" w:type="dxa"/>
            <w:vAlign w:val="center"/>
          </w:tcPr>
          <w:p w14:paraId="69EE139B">
            <w:pPr>
              <w:spacing w:line="400" w:lineRule="exact"/>
              <w:jc w:val="center"/>
              <w:rPr>
                <w:rFonts w:ascii="宋体" w:hAnsi="宋体" w:eastAsia="宋体" w:cs="宋体"/>
                <w:sz w:val="24"/>
              </w:rPr>
            </w:pPr>
          </w:p>
        </w:tc>
        <w:tc>
          <w:tcPr>
            <w:tcW w:w="1701" w:type="dxa"/>
            <w:vAlign w:val="center"/>
          </w:tcPr>
          <w:p w14:paraId="606E32A3">
            <w:pPr>
              <w:spacing w:line="400" w:lineRule="exact"/>
              <w:jc w:val="center"/>
              <w:rPr>
                <w:rFonts w:ascii="宋体" w:hAnsi="宋体" w:eastAsia="宋体" w:cs="宋体"/>
                <w:sz w:val="24"/>
              </w:rPr>
            </w:pPr>
          </w:p>
        </w:tc>
        <w:tc>
          <w:tcPr>
            <w:tcW w:w="810" w:type="dxa"/>
            <w:vAlign w:val="center"/>
          </w:tcPr>
          <w:p w14:paraId="0918C364">
            <w:pPr>
              <w:spacing w:line="400" w:lineRule="exact"/>
              <w:jc w:val="center"/>
              <w:rPr>
                <w:rFonts w:ascii="宋体" w:hAnsi="宋体" w:eastAsia="宋体" w:cs="宋体"/>
                <w:sz w:val="24"/>
              </w:rPr>
            </w:pPr>
          </w:p>
        </w:tc>
      </w:tr>
      <w:tr w14:paraId="2C8F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2D78FBB3">
            <w:pPr>
              <w:tabs>
                <w:tab w:val="left" w:pos="322"/>
              </w:tabs>
              <w:spacing w:line="400" w:lineRule="exact"/>
              <w:jc w:val="center"/>
              <w:rPr>
                <w:rFonts w:ascii="宋体" w:hAnsi="宋体" w:eastAsia="宋体" w:cs="宋体"/>
                <w:sz w:val="24"/>
              </w:rPr>
            </w:pPr>
          </w:p>
        </w:tc>
        <w:tc>
          <w:tcPr>
            <w:tcW w:w="2835" w:type="dxa"/>
            <w:vAlign w:val="center"/>
          </w:tcPr>
          <w:p w14:paraId="5DF1C897">
            <w:pPr>
              <w:spacing w:line="400" w:lineRule="exact"/>
              <w:jc w:val="center"/>
              <w:rPr>
                <w:rFonts w:ascii="宋体" w:hAnsi="宋体" w:eastAsia="宋体" w:cs="宋体"/>
                <w:sz w:val="24"/>
              </w:rPr>
            </w:pPr>
          </w:p>
        </w:tc>
        <w:tc>
          <w:tcPr>
            <w:tcW w:w="1701" w:type="dxa"/>
            <w:vAlign w:val="center"/>
          </w:tcPr>
          <w:p w14:paraId="481948C4">
            <w:pPr>
              <w:spacing w:line="400" w:lineRule="exact"/>
              <w:jc w:val="center"/>
              <w:rPr>
                <w:rFonts w:ascii="宋体" w:hAnsi="宋体" w:eastAsia="宋体" w:cs="宋体"/>
                <w:sz w:val="24"/>
              </w:rPr>
            </w:pPr>
          </w:p>
        </w:tc>
        <w:tc>
          <w:tcPr>
            <w:tcW w:w="1701" w:type="dxa"/>
            <w:vAlign w:val="center"/>
          </w:tcPr>
          <w:p w14:paraId="3A321EFB">
            <w:pPr>
              <w:spacing w:line="400" w:lineRule="exact"/>
              <w:jc w:val="center"/>
              <w:rPr>
                <w:rFonts w:ascii="宋体" w:hAnsi="宋体" w:eastAsia="宋体" w:cs="宋体"/>
                <w:sz w:val="24"/>
              </w:rPr>
            </w:pPr>
          </w:p>
        </w:tc>
        <w:tc>
          <w:tcPr>
            <w:tcW w:w="1701" w:type="dxa"/>
            <w:vAlign w:val="center"/>
          </w:tcPr>
          <w:p w14:paraId="1FA8F73F">
            <w:pPr>
              <w:spacing w:line="400" w:lineRule="exact"/>
              <w:jc w:val="center"/>
              <w:rPr>
                <w:rFonts w:ascii="宋体" w:hAnsi="宋体" w:eastAsia="宋体" w:cs="宋体"/>
                <w:sz w:val="24"/>
              </w:rPr>
            </w:pPr>
          </w:p>
        </w:tc>
        <w:tc>
          <w:tcPr>
            <w:tcW w:w="810" w:type="dxa"/>
            <w:vAlign w:val="center"/>
          </w:tcPr>
          <w:p w14:paraId="10B010D2">
            <w:pPr>
              <w:spacing w:line="400" w:lineRule="exact"/>
              <w:jc w:val="center"/>
              <w:rPr>
                <w:rFonts w:ascii="宋体" w:hAnsi="宋体" w:eastAsia="宋体" w:cs="宋体"/>
                <w:sz w:val="24"/>
              </w:rPr>
            </w:pPr>
          </w:p>
        </w:tc>
      </w:tr>
      <w:tr w14:paraId="585B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52EE1B67">
            <w:pPr>
              <w:tabs>
                <w:tab w:val="left" w:pos="322"/>
              </w:tabs>
              <w:spacing w:line="400" w:lineRule="exact"/>
              <w:jc w:val="center"/>
              <w:rPr>
                <w:rFonts w:ascii="宋体" w:hAnsi="宋体" w:eastAsia="宋体" w:cs="宋体"/>
                <w:sz w:val="24"/>
              </w:rPr>
            </w:pPr>
          </w:p>
        </w:tc>
        <w:tc>
          <w:tcPr>
            <w:tcW w:w="2835" w:type="dxa"/>
            <w:vAlign w:val="center"/>
          </w:tcPr>
          <w:p w14:paraId="7F69368A">
            <w:pPr>
              <w:spacing w:line="400" w:lineRule="exact"/>
              <w:jc w:val="center"/>
              <w:rPr>
                <w:rFonts w:ascii="宋体" w:hAnsi="宋体" w:eastAsia="宋体" w:cs="宋体"/>
                <w:sz w:val="24"/>
              </w:rPr>
            </w:pPr>
          </w:p>
        </w:tc>
        <w:tc>
          <w:tcPr>
            <w:tcW w:w="1701" w:type="dxa"/>
            <w:vAlign w:val="center"/>
          </w:tcPr>
          <w:p w14:paraId="19CDC522">
            <w:pPr>
              <w:spacing w:line="400" w:lineRule="exact"/>
              <w:jc w:val="center"/>
              <w:rPr>
                <w:rFonts w:ascii="宋体" w:hAnsi="宋体" w:eastAsia="宋体" w:cs="宋体"/>
                <w:sz w:val="24"/>
              </w:rPr>
            </w:pPr>
          </w:p>
        </w:tc>
        <w:tc>
          <w:tcPr>
            <w:tcW w:w="1701" w:type="dxa"/>
            <w:vAlign w:val="center"/>
          </w:tcPr>
          <w:p w14:paraId="0A13A1B0">
            <w:pPr>
              <w:spacing w:line="400" w:lineRule="exact"/>
              <w:jc w:val="center"/>
              <w:rPr>
                <w:rFonts w:ascii="宋体" w:hAnsi="宋体" w:eastAsia="宋体" w:cs="宋体"/>
                <w:sz w:val="24"/>
              </w:rPr>
            </w:pPr>
          </w:p>
        </w:tc>
        <w:tc>
          <w:tcPr>
            <w:tcW w:w="1701" w:type="dxa"/>
            <w:vAlign w:val="center"/>
          </w:tcPr>
          <w:p w14:paraId="719F695E">
            <w:pPr>
              <w:spacing w:line="400" w:lineRule="exact"/>
              <w:jc w:val="center"/>
              <w:rPr>
                <w:rFonts w:ascii="宋体" w:hAnsi="宋体" w:eastAsia="宋体" w:cs="宋体"/>
                <w:sz w:val="24"/>
              </w:rPr>
            </w:pPr>
          </w:p>
        </w:tc>
        <w:tc>
          <w:tcPr>
            <w:tcW w:w="810" w:type="dxa"/>
            <w:vAlign w:val="center"/>
          </w:tcPr>
          <w:p w14:paraId="617FE1CF">
            <w:pPr>
              <w:spacing w:line="400" w:lineRule="exact"/>
              <w:jc w:val="center"/>
              <w:rPr>
                <w:rFonts w:ascii="宋体" w:hAnsi="宋体" w:eastAsia="宋体" w:cs="宋体"/>
                <w:sz w:val="24"/>
              </w:rPr>
            </w:pPr>
          </w:p>
        </w:tc>
      </w:tr>
      <w:tr w14:paraId="4278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38F8AD6E">
            <w:pPr>
              <w:tabs>
                <w:tab w:val="left" w:pos="322"/>
              </w:tabs>
              <w:spacing w:line="400" w:lineRule="exact"/>
              <w:jc w:val="center"/>
              <w:rPr>
                <w:rFonts w:ascii="宋体" w:hAnsi="宋体" w:eastAsia="宋体" w:cs="宋体"/>
                <w:sz w:val="24"/>
              </w:rPr>
            </w:pPr>
          </w:p>
        </w:tc>
        <w:tc>
          <w:tcPr>
            <w:tcW w:w="2835" w:type="dxa"/>
            <w:vAlign w:val="center"/>
          </w:tcPr>
          <w:p w14:paraId="39103475">
            <w:pPr>
              <w:spacing w:line="400" w:lineRule="exact"/>
              <w:jc w:val="center"/>
              <w:rPr>
                <w:rFonts w:ascii="宋体" w:hAnsi="宋体" w:eastAsia="宋体" w:cs="宋体"/>
                <w:sz w:val="24"/>
              </w:rPr>
            </w:pPr>
          </w:p>
        </w:tc>
        <w:tc>
          <w:tcPr>
            <w:tcW w:w="1701" w:type="dxa"/>
            <w:vAlign w:val="center"/>
          </w:tcPr>
          <w:p w14:paraId="7DD7ECF9">
            <w:pPr>
              <w:spacing w:line="400" w:lineRule="exact"/>
              <w:jc w:val="center"/>
              <w:rPr>
                <w:rFonts w:ascii="宋体" w:hAnsi="宋体" w:eastAsia="宋体" w:cs="宋体"/>
                <w:sz w:val="24"/>
              </w:rPr>
            </w:pPr>
          </w:p>
        </w:tc>
        <w:tc>
          <w:tcPr>
            <w:tcW w:w="1701" w:type="dxa"/>
            <w:vAlign w:val="center"/>
          </w:tcPr>
          <w:p w14:paraId="3F70E8B5">
            <w:pPr>
              <w:spacing w:line="400" w:lineRule="exact"/>
              <w:jc w:val="center"/>
              <w:rPr>
                <w:rFonts w:ascii="宋体" w:hAnsi="宋体" w:eastAsia="宋体" w:cs="宋体"/>
                <w:sz w:val="24"/>
              </w:rPr>
            </w:pPr>
          </w:p>
        </w:tc>
        <w:tc>
          <w:tcPr>
            <w:tcW w:w="1701" w:type="dxa"/>
            <w:vAlign w:val="center"/>
          </w:tcPr>
          <w:p w14:paraId="728A9811">
            <w:pPr>
              <w:spacing w:line="400" w:lineRule="exact"/>
              <w:jc w:val="center"/>
              <w:rPr>
                <w:rFonts w:ascii="宋体" w:hAnsi="宋体" w:eastAsia="宋体" w:cs="宋体"/>
                <w:sz w:val="24"/>
              </w:rPr>
            </w:pPr>
          </w:p>
        </w:tc>
        <w:tc>
          <w:tcPr>
            <w:tcW w:w="810" w:type="dxa"/>
            <w:vAlign w:val="center"/>
          </w:tcPr>
          <w:p w14:paraId="1B9D2BD7">
            <w:pPr>
              <w:spacing w:line="400" w:lineRule="exact"/>
              <w:jc w:val="center"/>
              <w:rPr>
                <w:rFonts w:ascii="宋体" w:hAnsi="宋体" w:eastAsia="宋体" w:cs="宋体"/>
                <w:sz w:val="24"/>
              </w:rPr>
            </w:pPr>
          </w:p>
        </w:tc>
      </w:tr>
      <w:tr w14:paraId="1BEA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35AB0832">
            <w:pPr>
              <w:tabs>
                <w:tab w:val="left" w:pos="322"/>
              </w:tabs>
              <w:spacing w:line="400" w:lineRule="exact"/>
              <w:jc w:val="center"/>
              <w:rPr>
                <w:rFonts w:ascii="宋体" w:hAnsi="宋体" w:eastAsia="宋体" w:cs="宋体"/>
                <w:sz w:val="24"/>
              </w:rPr>
            </w:pPr>
          </w:p>
        </w:tc>
        <w:tc>
          <w:tcPr>
            <w:tcW w:w="2835" w:type="dxa"/>
            <w:vAlign w:val="center"/>
          </w:tcPr>
          <w:p w14:paraId="1092F961">
            <w:pPr>
              <w:spacing w:line="400" w:lineRule="exact"/>
              <w:jc w:val="center"/>
              <w:rPr>
                <w:rFonts w:ascii="宋体" w:hAnsi="宋体" w:eastAsia="宋体" w:cs="宋体"/>
                <w:sz w:val="24"/>
              </w:rPr>
            </w:pPr>
          </w:p>
        </w:tc>
        <w:tc>
          <w:tcPr>
            <w:tcW w:w="1701" w:type="dxa"/>
            <w:vAlign w:val="center"/>
          </w:tcPr>
          <w:p w14:paraId="05928AC3">
            <w:pPr>
              <w:spacing w:line="400" w:lineRule="exact"/>
              <w:jc w:val="center"/>
              <w:rPr>
                <w:rFonts w:ascii="宋体" w:hAnsi="宋体" w:eastAsia="宋体" w:cs="宋体"/>
                <w:sz w:val="24"/>
              </w:rPr>
            </w:pPr>
          </w:p>
        </w:tc>
        <w:tc>
          <w:tcPr>
            <w:tcW w:w="1701" w:type="dxa"/>
            <w:vAlign w:val="center"/>
          </w:tcPr>
          <w:p w14:paraId="02C9955F">
            <w:pPr>
              <w:spacing w:line="400" w:lineRule="exact"/>
              <w:jc w:val="center"/>
              <w:rPr>
                <w:rFonts w:ascii="宋体" w:hAnsi="宋体" w:eastAsia="宋体" w:cs="宋体"/>
                <w:sz w:val="24"/>
              </w:rPr>
            </w:pPr>
          </w:p>
        </w:tc>
        <w:tc>
          <w:tcPr>
            <w:tcW w:w="1701" w:type="dxa"/>
            <w:vAlign w:val="center"/>
          </w:tcPr>
          <w:p w14:paraId="210D3B97">
            <w:pPr>
              <w:spacing w:line="400" w:lineRule="exact"/>
              <w:jc w:val="center"/>
              <w:rPr>
                <w:rFonts w:ascii="宋体" w:hAnsi="宋体" w:eastAsia="宋体" w:cs="宋体"/>
                <w:sz w:val="24"/>
              </w:rPr>
            </w:pPr>
          </w:p>
        </w:tc>
        <w:tc>
          <w:tcPr>
            <w:tcW w:w="810" w:type="dxa"/>
            <w:vAlign w:val="center"/>
          </w:tcPr>
          <w:p w14:paraId="21A90127">
            <w:pPr>
              <w:spacing w:line="400" w:lineRule="exact"/>
              <w:jc w:val="center"/>
              <w:rPr>
                <w:rFonts w:ascii="宋体" w:hAnsi="宋体" w:eastAsia="宋体" w:cs="宋体"/>
                <w:sz w:val="24"/>
              </w:rPr>
            </w:pPr>
          </w:p>
        </w:tc>
      </w:tr>
      <w:tr w14:paraId="3E54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41" w:type="dxa"/>
            <w:vAlign w:val="center"/>
          </w:tcPr>
          <w:p w14:paraId="58E52184">
            <w:pPr>
              <w:tabs>
                <w:tab w:val="left" w:pos="322"/>
              </w:tabs>
              <w:spacing w:line="400" w:lineRule="exact"/>
              <w:jc w:val="center"/>
              <w:rPr>
                <w:rFonts w:ascii="宋体" w:hAnsi="宋体" w:eastAsia="宋体" w:cs="宋体"/>
                <w:sz w:val="24"/>
              </w:rPr>
            </w:pPr>
          </w:p>
        </w:tc>
        <w:tc>
          <w:tcPr>
            <w:tcW w:w="2835" w:type="dxa"/>
            <w:vAlign w:val="center"/>
          </w:tcPr>
          <w:p w14:paraId="7DA542DB">
            <w:pPr>
              <w:spacing w:line="400" w:lineRule="exact"/>
              <w:jc w:val="center"/>
              <w:rPr>
                <w:rFonts w:ascii="宋体" w:hAnsi="宋体" w:eastAsia="宋体" w:cs="宋体"/>
                <w:sz w:val="24"/>
              </w:rPr>
            </w:pPr>
          </w:p>
        </w:tc>
        <w:tc>
          <w:tcPr>
            <w:tcW w:w="1701" w:type="dxa"/>
            <w:vAlign w:val="center"/>
          </w:tcPr>
          <w:p w14:paraId="68DF82C6">
            <w:pPr>
              <w:spacing w:line="400" w:lineRule="exact"/>
              <w:jc w:val="center"/>
              <w:rPr>
                <w:rFonts w:ascii="宋体" w:hAnsi="宋体" w:eastAsia="宋体" w:cs="宋体"/>
                <w:sz w:val="24"/>
              </w:rPr>
            </w:pPr>
          </w:p>
        </w:tc>
        <w:tc>
          <w:tcPr>
            <w:tcW w:w="1701" w:type="dxa"/>
            <w:vAlign w:val="center"/>
          </w:tcPr>
          <w:p w14:paraId="0DE6F8BB">
            <w:pPr>
              <w:spacing w:line="400" w:lineRule="exact"/>
              <w:jc w:val="center"/>
              <w:rPr>
                <w:rFonts w:ascii="宋体" w:hAnsi="宋体" w:eastAsia="宋体" w:cs="宋体"/>
                <w:sz w:val="24"/>
              </w:rPr>
            </w:pPr>
          </w:p>
        </w:tc>
        <w:tc>
          <w:tcPr>
            <w:tcW w:w="1701" w:type="dxa"/>
            <w:vAlign w:val="center"/>
          </w:tcPr>
          <w:p w14:paraId="4BDB837A">
            <w:pPr>
              <w:spacing w:line="400" w:lineRule="exact"/>
              <w:jc w:val="center"/>
              <w:rPr>
                <w:rFonts w:ascii="宋体" w:hAnsi="宋体" w:eastAsia="宋体" w:cs="宋体"/>
                <w:sz w:val="24"/>
              </w:rPr>
            </w:pPr>
          </w:p>
        </w:tc>
        <w:tc>
          <w:tcPr>
            <w:tcW w:w="810" w:type="dxa"/>
            <w:vAlign w:val="center"/>
          </w:tcPr>
          <w:p w14:paraId="69AFBA9C">
            <w:pPr>
              <w:spacing w:line="400" w:lineRule="exact"/>
              <w:jc w:val="center"/>
              <w:rPr>
                <w:rFonts w:ascii="宋体" w:hAnsi="宋体" w:eastAsia="宋体" w:cs="宋体"/>
                <w:sz w:val="24"/>
              </w:rPr>
            </w:pPr>
          </w:p>
        </w:tc>
      </w:tr>
    </w:tbl>
    <w:p w14:paraId="5733D20D">
      <w:pPr>
        <w:spacing w:line="300" w:lineRule="exact"/>
        <w:ind w:firstLine="240" w:firstLineChars="100"/>
        <w:rPr>
          <w:rFonts w:hint="default" w:ascii="宋体" w:hAnsi="宋体" w:eastAsia="宋体" w:cs="宋体"/>
          <w:bCs/>
          <w:sz w:val="24"/>
          <w:lang w:val="en-US" w:eastAsia="zh-CN"/>
        </w:rPr>
      </w:pPr>
      <w:r>
        <w:rPr>
          <w:rFonts w:hint="eastAsia" w:ascii="宋体" w:hAnsi="宋体" w:cs="宋体"/>
          <w:bCs/>
          <w:sz w:val="24"/>
          <w:lang w:val="en-US" w:eastAsia="zh-CN"/>
        </w:rPr>
        <w:t>后附相关证明材料。</w:t>
      </w:r>
    </w:p>
    <w:p w14:paraId="232B7CC7">
      <w:pPr>
        <w:spacing w:line="300" w:lineRule="exact"/>
        <w:ind w:firstLine="240" w:firstLineChars="100"/>
        <w:rPr>
          <w:rFonts w:ascii="宋体" w:hAnsi="宋体" w:eastAsia="宋体" w:cs="宋体"/>
          <w:bCs/>
          <w:sz w:val="24"/>
        </w:rPr>
      </w:pPr>
    </w:p>
    <w:p w14:paraId="10A93CE6">
      <w:pPr>
        <w:spacing w:line="300" w:lineRule="exact"/>
        <w:jc w:val="both"/>
        <w:rPr>
          <w:rFonts w:ascii="宋体" w:hAnsi="宋体" w:eastAsia="宋体" w:cs="宋体"/>
          <w:b/>
          <w:sz w:val="24"/>
        </w:rPr>
      </w:pPr>
      <w:r>
        <w:rPr>
          <w:rFonts w:hint="eastAsia" w:ascii="宋体" w:hAnsi="宋体" w:eastAsia="宋体" w:cs="宋体"/>
          <w:b/>
          <w:sz w:val="24"/>
        </w:rPr>
        <w:t xml:space="preserve"> </w:t>
      </w:r>
    </w:p>
    <w:p w14:paraId="3B1565AD">
      <w:pPr>
        <w:spacing w:line="300" w:lineRule="exact"/>
        <w:jc w:val="center"/>
        <w:rPr>
          <w:rFonts w:ascii="宋体" w:hAnsi="宋体" w:eastAsia="宋体" w:cs="宋体"/>
          <w:b/>
          <w:sz w:val="24"/>
        </w:rPr>
      </w:pPr>
    </w:p>
    <w:p w14:paraId="659606C2">
      <w:pPr>
        <w:spacing w:line="300" w:lineRule="exact"/>
        <w:jc w:val="center"/>
        <w:rPr>
          <w:rFonts w:ascii="宋体" w:hAnsi="宋体" w:eastAsia="宋体" w:cs="宋体"/>
          <w:b/>
          <w:sz w:val="24"/>
        </w:rPr>
      </w:pPr>
    </w:p>
    <w:p w14:paraId="3027CA2F">
      <w:pPr>
        <w:widowControl w:val="0"/>
        <w:autoSpaceDE w:val="0"/>
        <w:autoSpaceDN w:val="0"/>
        <w:spacing w:line="300" w:lineRule="exact"/>
        <w:rPr>
          <w:rFonts w:hint="default" w:ascii="宋体" w:hAnsi="宋体" w:eastAsia="宋体" w:cs="宋体"/>
          <w:color w:val="000000"/>
          <w:sz w:val="24"/>
          <w:szCs w:val="24"/>
          <w:lang w:val="en-US" w:eastAsia="zh-CN" w:bidi="ar-SA"/>
        </w:rPr>
      </w:pPr>
    </w:p>
    <w:p w14:paraId="40C1C6EE">
      <w:pPr>
        <w:widowControl w:val="0"/>
        <w:autoSpaceDE w:val="0"/>
        <w:autoSpaceDN w:val="0"/>
        <w:spacing w:line="300" w:lineRule="exact"/>
        <w:rPr>
          <w:rFonts w:hint="default" w:ascii="宋体" w:hAnsi="宋体" w:eastAsia="宋体" w:cs="宋体"/>
          <w:b/>
          <w:color w:val="000000"/>
          <w:sz w:val="24"/>
          <w:szCs w:val="24"/>
          <w:lang w:val="en-US" w:eastAsia="zh-CN" w:bidi="ar-SA"/>
        </w:rPr>
      </w:pPr>
    </w:p>
    <w:p w14:paraId="2D9E6277">
      <w:pPr>
        <w:widowControl w:val="0"/>
        <w:autoSpaceDE w:val="0"/>
        <w:autoSpaceDN w:val="0"/>
        <w:spacing w:line="300" w:lineRule="exact"/>
        <w:rPr>
          <w:rFonts w:hint="default" w:ascii="宋体" w:hAnsi="宋体" w:eastAsia="宋体" w:cs="宋体"/>
          <w:b/>
          <w:color w:val="000000"/>
          <w:sz w:val="24"/>
          <w:szCs w:val="24"/>
          <w:lang w:val="en-US" w:eastAsia="zh-CN" w:bidi="ar-SA"/>
        </w:rPr>
      </w:pPr>
    </w:p>
    <w:p w14:paraId="4B402548">
      <w:pPr>
        <w:widowControl w:val="0"/>
        <w:autoSpaceDE w:val="0"/>
        <w:autoSpaceDN w:val="0"/>
        <w:spacing w:line="300" w:lineRule="exact"/>
        <w:rPr>
          <w:rFonts w:hint="default" w:ascii="宋体" w:hAnsi="宋体" w:eastAsia="宋体" w:cs="宋体"/>
          <w:b/>
          <w:color w:val="000000"/>
          <w:sz w:val="24"/>
          <w:szCs w:val="24"/>
          <w:lang w:val="en-US" w:eastAsia="zh-CN" w:bidi="ar-SA"/>
        </w:rPr>
      </w:pPr>
    </w:p>
    <w:p w14:paraId="0690D825">
      <w:pPr>
        <w:rPr>
          <w:rFonts w:ascii="宋体" w:hAnsi="宋体" w:eastAsia="宋体" w:cs="宋体"/>
          <w:b/>
          <w:bCs/>
          <w:kern w:val="0"/>
          <w:sz w:val="24"/>
        </w:rPr>
      </w:pPr>
      <w:r>
        <w:rPr>
          <w:rFonts w:hint="eastAsia" w:ascii="宋体" w:hAnsi="宋体" w:eastAsia="宋体" w:cs="宋体"/>
          <w:b/>
          <w:bCs/>
          <w:kern w:val="0"/>
          <w:sz w:val="24"/>
        </w:rPr>
        <w:br w:type="page"/>
      </w:r>
    </w:p>
    <w:p w14:paraId="66334E70">
      <w:pPr>
        <w:spacing w:line="360" w:lineRule="auto"/>
        <w:jc w:val="center"/>
        <w:rPr>
          <w:rFonts w:hint="eastAsia" w:ascii="宋体" w:hAnsi="宋体" w:eastAsia="宋体" w:cs="宋体"/>
          <w:b/>
          <w:bCs/>
          <w:kern w:val="0"/>
          <w:sz w:val="24"/>
          <w:lang w:eastAsia="zh-CN"/>
        </w:rPr>
      </w:pPr>
      <w:r>
        <w:rPr>
          <w:rFonts w:hint="eastAsia" w:ascii="宋体" w:hAnsi="宋体" w:cs="宋体"/>
          <w:b/>
          <w:bCs/>
          <w:kern w:val="0"/>
          <w:sz w:val="24"/>
          <w:lang w:val="en-US" w:eastAsia="zh-CN"/>
        </w:rPr>
        <w:t>十四、</w:t>
      </w:r>
      <w:r>
        <w:rPr>
          <w:rFonts w:hint="eastAsia" w:ascii="宋体" w:hAnsi="宋体" w:cs="宋体"/>
          <w:b/>
          <w:bCs/>
          <w:kern w:val="0"/>
          <w:sz w:val="24"/>
        </w:rPr>
        <w:t>投标人中小企业、监狱企业、残疾人福利性单位证明文件；</w:t>
      </w:r>
    </w:p>
    <w:p w14:paraId="53454CAB">
      <w:pPr>
        <w:pStyle w:val="26"/>
        <w:spacing w:line="300" w:lineRule="exact"/>
        <w:jc w:val="center"/>
        <w:rPr>
          <w:b/>
          <w:bCs/>
        </w:rPr>
      </w:pPr>
      <w:r>
        <w:rPr>
          <w:rFonts w:hint="eastAsia"/>
          <w:b/>
          <w:bCs/>
        </w:rPr>
        <w:t>中小企业声明函</w:t>
      </w:r>
    </w:p>
    <w:p w14:paraId="17210C1E">
      <w:pPr>
        <w:widowControl w:val="0"/>
        <w:adjustRightInd w:val="0"/>
        <w:snapToGrid w:val="0"/>
        <w:spacing w:line="360" w:lineRule="auto"/>
        <w:ind w:firstLine="480" w:firstLineChars="200"/>
        <w:jc w:val="both"/>
        <w:textAlignment w:val="auto"/>
        <w:outlineLvl w:val="9"/>
        <w:rPr>
          <w:rFonts w:ascii="宋体" w:hAnsi="宋体" w:eastAsia="宋体" w:cs="Times New Roman"/>
          <w:kern w:val="0"/>
          <w:sz w:val="24"/>
        </w:rPr>
      </w:pPr>
      <w:r>
        <w:rPr>
          <w:rFonts w:hint="eastAsia" w:ascii="宋体" w:hAnsi="宋体" w:eastAsia="宋体" w:cs="Times New Roman"/>
          <w:kern w:val="0"/>
          <w:sz w:val="24"/>
        </w:rPr>
        <w:t>本公司</w:t>
      </w:r>
      <w:r>
        <w:rPr>
          <w:rFonts w:hint="eastAsia" w:ascii="宋体" w:hAnsi="宋体" w:cs="Times New Roman"/>
          <w:kern w:val="0"/>
          <w:sz w:val="24"/>
          <w:lang w:eastAsia="zh-CN"/>
        </w:rPr>
        <w:t>（</w:t>
      </w:r>
      <w:r>
        <w:rPr>
          <w:rFonts w:hint="eastAsia" w:ascii="宋体" w:hAnsi="宋体" w:cs="Times New Roman"/>
          <w:kern w:val="0"/>
          <w:sz w:val="24"/>
          <w:lang w:val="en-US" w:eastAsia="zh-CN"/>
        </w:rPr>
        <w:t>联合体</w:t>
      </w:r>
      <w:r>
        <w:rPr>
          <w:rFonts w:hint="eastAsia" w:ascii="宋体" w:hAnsi="宋体" w:cs="Times New Roman"/>
          <w:kern w:val="0"/>
          <w:sz w:val="24"/>
          <w:lang w:eastAsia="zh-CN"/>
        </w:rPr>
        <w:t>）</w:t>
      </w:r>
      <w:r>
        <w:rPr>
          <w:rFonts w:hint="eastAsia" w:ascii="宋体" w:hAnsi="宋体" w:eastAsia="宋体" w:cs="Times New Roman"/>
          <w:kern w:val="0"/>
          <w:sz w:val="24"/>
        </w:rPr>
        <w:t>郑重声明，根据《政府采购促进中小企业发展管理办法》（财库﹝2020﹞46 号）的规定，本公司</w:t>
      </w:r>
      <w:r>
        <w:rPr>
          <w:rFonts w:hint="eastAsia" w:ascii="宋体" w:hAnsi="宋体" w:cs="Times New Roman"/>
          <w:kern w:val="0"/>
          <w:sz w:val="24"/>
          <w:lang w:eastAsia="zh-CN"/>
        </w:rPr>
        <w:t>（</w:t>
      </w:r>
      <w:r>
        <w:rPr>
          <w:rFonts w:hint="eastAsia" w:ascii="宋体" w:hAnsi="宋体" w:cs="Times New Roman"/>
          <w:kern w:val="0"/>
          <w:sz w:val="24"/>
          <w:lang w:val="en-US" w:eastAsia="zh-CN"/>
        </w:rPr>
        <w:t>联合体</w:t>
      </w:r>
      <w:r>
        <w:rPr>
          <w:rFonts w:hint="eastAsia" w:ascii="宋体" w:hAnsi="宋体" w:cs="Times New Roman"/>
          <w:kern w:val="0"/>
          <w:sz w:val="24"/>
          <w:lang w:eastAsia="zh-CN"/>
        </w:rPr>
        <w:t>）</w:t>
      </w:r>
      <w:r>
        <w:rPr>
          <w:rFonts w:hint="eastAsia" w:ascii="宋体" w:hAnsi="宋体" w:eastAsia="宋体" w:cs="Times New Roman"/>
          <w:kern w:val="0"/>
          <w:sz w:val="24"/>
        </w:rPr>
        <w:t>参加</w:t>
      </w:r>
      <w:r>
        <w:rPr>
          <w:rFonts w:hint="eastAsia" w:ascii="宋体" w:hAnsi="宋体" w:eastAsia="宋体" w:cs="Times New Roman"/>
          <w:kern w:val="0"/>
          <w:sz w:val="24"/>
          <w:u w:val="single"/>
        </w:rPr>
        <w:t>（单位名称）</w:t>
      </w:r>
      <w:r>
        <w:rPr>
          <w:rFonts w:hint="eastAsia" w:ascii="宋体" w:hAnsi="宋体" w:eastAsia="宋体" w:cs="Times New Roman"/>
          <w:kern w:val="0"/>
          <w:sz w:val="24"/>
        </w:rPr>
        <w:t>的</w:t>
      </w:r>
      <w:r>
        <w:rPr>
          <w:rFonts w:hint="eastAsia" w:ascii="宋体" w:hAnsi="宋体" w:eastAsia="宋体" w:cs="Times New Roman"/>
          <w:kern w:val="0"/>
          <w:sz w:val="24"/>
          <w:u w:val="single"/>
        </w:rPr>
        <w:t>（项目名称）</w:t>
      </w:r>
      <w:r>
        <w:rPr>
          <w:rFonts w:hint="eastAsia" w:ascii="宋体" w:hAnsi="宋体" w:eastAsia="宋体" w:cs="Times New Roman"/>
          <w:kern w:val="0"/>
          <w:sz w:val="24"/>
        </w:rPr>
        <w:t>采购活动，服务全部由符合政策要求的中小企业承接。相关企业（含联合体中的中小企业、签订分包意向协议的中小企业）的具体情况如下：</w:t>
      </w:r>
    </w:p>
    <w:p w14:paraId="205A0678">
      <w:pPr>
        <w:widowControl w:val="0"/>
        <w:adjustRightInd w:val="0"/>
        <w:snapToGrid w:val="0"/>
        <w:spacing w:line="360" w:lineRule="auto"/>
        <w:ind w:firstLine="480" w:firstLineChars="200"/>
        <w:jc w:val="both"/>
        <w:textAlignment w:val="auto"/>
        <w:outlineLvl w:val="9"/>
        <w:rPr>
          <w:rFonts w:ascii="宋体" w:hAnsi="宋体" w:eastAsia="宋体" w:cs="Times New Roman"/>
          <w:kern w:val="0"/>
          <w:sz w:val="24"/>
        </w:rPr>
      </w:pPr>
      <w:r>
        <w:rPr>
          <w:rFonts w:hint="eastAsia" w:ascii="宋体" w:hAnsi="宋体" w:eastAsia="宋体" w:cs="Times New Roman"/>
          <w:kern w:val="0"/>
          <w:sz w:val="24"/>
        </w:rPr>
        <w:t>1.</w:t>
      </w:r>
      <w:r>
        <w:rPr>
          <w:rFonts w:hint="eastAsia" w:ascii="宋体" w:hAnsi="宋体" w:eastAsia="宋体" w:cs="Times New Roman"/>
          <w:kern w:val="0"/>
          <w:sz w:val="24"/>
          <w:u w:val="single"/>
        </w:rPr>
        <w:t xml:space="preserve"> （标的名称）</w:t>
      </w:r>
      <w:r>
        <w:rPr>
          <w:rFonts w:hint="eastAsia" w:ascii="宋体" w:hAnsi="宋体" w:eastAsia="宋体" w:cs="Times New Roman"/>
          <w:kern w:val="0"/>
          <w:sz w:val="24"/>
        </w:rPr>
        <w:t xml:space="preserve"> ，属于</w:t>
      </w:r>
      <w:r>
        <w:rPr>
          <w:rFonts w:hint="eastAsia" w:ascii="宋体" w:hAnsi="宋体" w:eastAsia="宋体" w:cs="Times New Roman"/>
          <w:kern w:val="0"/>
          <w:sz w:val="24"/>
          <w:u w:val="single"/>
        </w:rPr>
        <w:t>（采购文件中明确的所属行业）</w:t>
      </w:r>
      <w:r>
        <w:rPr>
          <w:rFonts w:hint="eastAsia" w:ascii="宋体" w:hAnsi="宋体" w:eastAsia="宋体" w:cs="Times New Roman"/>
          <w:kern w:val="0"/>
          <w:sz w:val="24"/>
        </w:rPr>
        <w:t>；承建（承接）企业为</w:t>
      </w:r>
      <w:r>
        <w:rPr>
          <w:rFonts w:hint="eastAsia" w:ascii="宋体" w:hAnsi="宋体" w:eastAsia="宋体" w:cs="Times New Roman"/>
          <w:kern w:val="0"/>
          <w:sz w:val="24"/>
          <w:u w:val="single"/>
        </w:rPr>
        <w:t>（企业名称）</w:t>
      </w:r>
      <w:r>
        <w:rPr>
          <w:rFonts w:hint="eastAsia" w:ascii="宋体" w:hAnsi="宋体" w:eastAsia="宋体" w:cs="Times New Roman"/>
          <w:kern w:val="0"/>
          <w:sz w:val="24"/>
        </w:rPr>
        <w:t>，从业人员</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人，营业收入为</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万元，资产总额为</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万元，属于</w:t>
      </w:r>
      <w:r>
        <w:rPr>
          <w:rFonts w:hint="eastAsia" w:ascii="宋体" w:hAnsi="宋体" w:eastAsia="宋体" w:cs="Times New Roman"/>
          <w:kern w:val="0"/>
          <w:sz w:val="24"/>
          <w:u w:val="single"/>
        </w:rPr>
        <w:t>（中型企业、小型企业、微型企业）</w:t>
      </w:r>
      <w:r>
        <w:rPr>
          <w:rFonts w:hint="eastAsia" w:ascii="宋体" w:hAnsi="宋体" w:eastAsia="宋体" w:cs="Times New Roman"/>
          <w:kern w:val="0"/>
          <w:sz w:val="24"/>
        </w:rPr>
        <w:t xml:space="preserve">； </w:t>
      </w:r>
    </w:p>
    <w:p w14:paraId="3FC70039">
      <w:pPr>
        <w:widowControl w:val="0"/>
        <w:adjustRightInd w:val="0"/>
        <w:snapToGrid w:val="0"/>
        <w:spacing w:line="360" w:lineRule="auto"/>
        <w:ind w:firstLine="480" w:firstLineChars="200"/>
        <w:jc w:val="both"/>
        <w:textAlignment w:val="auto"/>
        <w:outlineLvl w:val="9"/>
        <w:rPr>
          <w:rFonts w:ascii="宋体" w:hAnsi="宋体" w:eastAsia="宋体" w:cs="Times New Roman"/>
          <w:kern w:val="0"/>
          <w:sz w:val="24"/>
        </w:rPr>
      </w:pPr>
      <w:r>
        <w:rPr>
          <w:rFonts w:hint="eastAsia" w:ascii="宋体" w:hAnsi="宋体" w:eastAsia="宋体" w:cs="Times New Roman"/>
          <w:kern w:val="0"/>
          <w:sz w:val="24"/>
        </w:rPr>
        <w:t>2.</w:t>
      </w:r>
      <w:r>
        <w:rPr>
          <w:rFonts w:hint="eastAsia" w:ascii="宋体" w:hAnsi="宋体" w:eastAsia="宋体" w:cs="Times New Roman"/>
          <w:kern w:val="0"/>
          <w:sz w:val="24"/>
          <w:u w:val="single"/>
        </w:rPr>
        <w:t xml:space="preserve"> （标的名称） </w:t>
      </w:r>
      <w:r>
        <w:rPr>
          <w:rFonts w:hint="eastAsia" w:ascii="宋体" w:hAnsi="宋体" w:eastAsia="宋体" w:cs="Times New Roman"/>
          <w:kern w:val="0"/>
          <w:sz w:val="24"/>
        </w:rPr>
        <w:t>，属于</w:t>
      </w:r>
      <w:r>
        <w:rPr>
          <w:rFonts w:hint="eastAsia" w:ascii="宋体" w:hAnsi="宋体" w:eastAsia="宋体" w:cs="Times New Roman"/>
          <w:kern w:val="0"/>
          <w:sz w:val="24"/>
          <w:u w:val="single"/>
        </w:rPr>
        <w:t>（采购文件中明确的所属行业）</w:t>
      </w:r>
      <w:r>
        <w:rPr>
          <w:rFonts w:hint="eastAsia" w:ascii="宋体" w:hAnsi="宋体" w:eastAsia="宋体" w:cs="Times New Roman"/>
          <w:kern w:val="0"/>
          <w:sz w:val="24"/>
        </w:rPr>
        <w:t>；承建（承接）企业为</w:t>
      </w:r>
      <w:r>
        <w:rPr>
          <w:rFonts w:hint="eastAsia" w:ascii="宋体" w:hAnsi="宋体" w:eastAsia="宋体" w:cs="Times New Roman"/>
          <w:kern w:val="0"/>
          <w:sz w:val="24"/>
          <w:u w:val="single"/>
        </w:rPr>
        <w:t>（企业名称）</w:t>
      </w:r>
      <w:r>
        <w:rPr>
          <w:rFonts w:hint="eastAsia" w:ascii="宋体" w:hAnsi="宋体" w:eastAsia="宋体" w:cs="Times New Roman"/>
          <w:kern w:val="0"/>
          <w:sz w:val="24"/>
        </w:rPr>
        <w:t>，从业人员</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人，营业收入为</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万元，资产总额为</w:t>
      </w:r>
      <w:r>
        <w:rPr>
          <w:rFonts w:hint="eastAsia" w:ascii="宋体" w:hAnsi="宋体" w:eastAsia="宋体" w:cs="Times New Roman"/>
          <w:kern w:val="0"/>
          <w:sz w:val="24"/>
          <w:u w:val="single"/>
        </w:rPr>
        <w:t xml:space="preserve">    </w:t>
      </w:r>
      <w:r>
        <w:rPr>
          <w:rFonts w:hint="eastAsia" w:ascii="宋体" w:hAnsi="宋体" w:eastAsia="宋体" w:cs="Times New Roman"/>
          <w:kern w:val="0"/>
          <w:sz w:val="24"/>
        </w:rPr>
        <w:t>万元，属于</w:t>
      </w:r>
      <w:r>
        <w:rPr>
          <w:rFonts w:hint="eastAsia" w:ascii="宋体" w:hAnsi="宋体" w:eastAsia="宋体" w:cs="Times New Roman"/>
          <w:kern w:val="0"/>
          <w:sz w:val="24"/>
          <w:u w:val="single"/>
        </w:rPr>
        <w:t>（中型企业、小型企业、微型企业）</w:t>
      </w:r>
      <w:r>
        <w:rPr>
          <w:rFonts w:hint="eastAsia" w:ascii="宋体" w:hAnsi="宋体" w:eastAsia="宋体" w:cs="Times New Roman"/>
          <w:kern w:val="0"/>
          <w:sz w:val="24"/>
        </w:rPr>
        <w:t xml:space="preserve">； </w:t>
      </w:r>
    </w:p>
    <w:p w14:paraId="4AA39FDD">
      <w:pPr>
        <w:widowControl w:val="0"/>
        <w:adjustRightInd w:val="0"/>
        <w:snapToGrid w:val="0"/>
        <w:spacing w:line="360" w:lineRule="auto"/>
        <w:ind w:firstLine="480" w:firstLineChars="200"/>
        <w:jc w:val="both"/>
        <w:textAlignment w:val="auto"/>
        <w:outlineLvl w:val="9"/>
        <w:rPr>
          <w:rFonts w:ascii="宋体" w:hAnsi="宋体" w:eastAsia="宋体" w:cs="Times New Roman"/>
          <w:kern w:val="0"/>
          <w:sz w:val="24"/>
        </w:rPr>
      </w:pPr>
      <w:r>
        <w:rPr>
          <w:rFonts w:hint="eastAsia" w:ascii="宋体" w:hAnsi="宋体" w:eastAsia="宋体" w:cs="Times New Roman"/>
          <w:kern w:val="0"/>
          <w:sz w:val="24"/>
        </w:rPr>
        <w:t>……</w:t>
      </w:r>
    </w:p>
    <w:p w14:paraId="1318D9FB">
      <w:pPr>
        <w:widowControl w:val="0"/>
        <w:adjustRightInd w:val="0"/>
        <w:snapToGrid w:val="0"/>
        <w:spacing w:line="360" w:lineRule="auto"/>
        <w:ind w:firstLine="480" w:firstLineChars="200"/>
        <w:jc w:val="both"/>
        <w:textAlignment w:val="auto"/>
        <w:outlineLvl w:val="9"/>
        <w:rPr>
          <w:rFonts w:ascii="宋体" w:hAnsi="宋体" w:eastAsia="宋体" w:cs="Times New Roman"/>
          <w:kern w:val="0"/>
          <w:sz w:val="24"/>
        </w:rPr>
      </w:pPr>
      <w:r>
        <w:rPr>
          <w:rFonts w:hint="eastAsia" w:ascii="宋体" w:hAnsi="宋体" w:eastAsia="宋体" w:cs="Times New Roman"/>
          <w:kern w:val="0"/>
          <w:sz w:val="24"/>
        </w:rPr>
        <w:t>以上企业，不属于大企业的分支机构，不存在控股股东为大企业的情形，也不存在与大企业的负责人为同一人的情形。</w:t>
      </w:r>
    </w:p>
    <w:p w14:paraId="32E3E610">
      <w:pPr>
        <w:widowControl w:val="0"/>
        <w:adjustRightInd w:val="0"/>
        <w:snapToGrid w:val="0"/>
        <w:spacing w:line="360" w:lineRule="auto"/>
        <w:ind w:firstLine="480" w:firstLineChars="200"/>
        <w:jc w:val="both"/>
        <w:textAlignment w:val="auto"/>
        <w:outlineLvl w:val="9"/>
        <w:rPr>
          <w:rFonts w:ascii="宋体" w:hAnsi="宋体" w:eastAsia="宋体" w:cs="Times New Roman"/>
          <w:kern w:val="0"/>
          <w:sz w:val="24"/>
        </w:rPr>
      </w:pPr>
      <w:r>
        <w:rPr>
          <w:rFonts w:hint="eastAsia" w:ascii="宋体" w:hAnsi="宋体" w:eastAsia="宋体" w:cs="Times New Roman"/>
          <w:kern w:val="0"/>
          <w:sz w:val="24"/>
        </w:rPr>
        <w:t xml:space="preserve">本企业对上述声明内容的真实性负责。如有虚假，将依法承担相应责任。 </w:t>
      </w:r>
    </w:p>
    <w:p w14:paraId="35D39596">
      <w:pPr>
        <w:widowControl/>
        <w:spacing w:line="360" w:lineRule="auto"/>
        <w:ind w:firstLine="470" w:firstLineChars="196"/>
        <w:jc w:val="left"/>
        <w:textAlignment w:val="auto"/>
        <w:outlineLvl w:val="9"/>
        <w:rPr>
          <w:rFonts w:ascii="宋体" w:hAnsi="宋体" w:eastAsia="宋体" w:cs="Times New Roman"/>
          <w:kern w:val="0"/>
          <w:sz w:val="24"/>
        </w:rPr>
      </w:pPr>
      <w:r>
        <w:rPr>
          <w:rFonts w:hint="eastAsia" w:ascii="宋体" w:hAnsi="宋体" w:eastAsia="宋体" w:cs="Times New Roman"/>
          <w:kern w:val="0"/>
          <w:sz w:val="24"/>
        </w:rPr>
        <w:t xml:space="preserve"> </w:t>
      </w:r>
    </w:p>
    <w:p w14:paraId="017EB557">
      <w:pPr>
        <w:widowControl/>
        <w:spacing w:line="360" w:lineRule="auto"/>
        <w:ind w:firstLine="470" w:firstLineChars="196"/>
        <w:jc w:val="left"/>
        <w:textAlignment w:val="auto"/>
        <w:outlineLvl w:val="9"/>
        <w:rPr>
          <w:rFonts w:ascii="宋体" w:hAnsi="宋体" w:eastAsia="宋体" w:cs="Times New Roman"/>
          <w:kern w:val="0"/>
          <w:sz w:val="24"/>
        </w:rPr>
      </w:pPr>
      <w:r>
        <w:rPr>
          <w:rFonts w:hint="eastAsia" w:ascii="宋体" w:hAnsi="宋体" w:eastAsia="宋体" w:cs="Times New Roman"/>
          <w:kern w:val="0"/>
          <w:sz w:val="24"/>
        </w:rPr>
        <w:t xml:space="preserve">                                            企业名称（盖章）： </w:t>
      </w:r>
    </w:p>
    <w:p w14:paraId="048DED76">
      <w:pPr>
        <w:widowControl/>
        <w:snapToGrid w:val="0"/>
        <w:spacing w:line="360" w:lineRule="auto"/>
        <w:ind w:firstLine="5822" w:firstLineChars="2426"/>
        <w:jc w:val="left"/>
        <w:textAlignment w:val="auto"/>
        <w:outlineLvl w:val="9"/>
        <w:rPr>
          <w:rFonts w:ascii="宋体" w:hAnsi="宋体" w:eastAsia="宋体" w:cs="Times New Roman"/>
          <w:kern w:val="0"/>
          <w:sz w:val="24"/>
        </w:rPr>
      </w:pPr>
      <w:r>
        <w:rPr>
          <w:rFonts w:hint="eastAsia" w:ascii="宋体" w:hAnsi="宋体" w:eastAsia="宋体" w:cs="Times New Roman"/>
          <w:kern w:val="0"/>
          <w:sz w:val="24"/>
        </w:rPr>
        <w:t xml:space="preserve">日   期：  </w:t>
      </w:r>
    </w:p>
    <w:p w14:paraId="5EC1FA2A">
      <w:pPr>
        <w:spacing w:line="360" w:lineRule="auto"/>
        <w:ind w:firstLine="480" w:firstLineChars="200"/>
        <w:jc w:val="both"/>
        <w:rPr>
          <w:rFonts w:ascii="宋体" w:hAnsi="宋体"/>
          <w:b w:val="0"/>
          <w:bCs/>
          <w:color w:val="000000"/>
          <w:sz w:val="24"/>
          <w:szCs w:val="20"/>
        </w:rPr>
      </w:pPr>
      <w:r>
        <w:rPr>
          <w:rFonts w:hint="eastAsia" w:ascii="宋体" w:hAnsi="宋体"/>
          <w:b w:val="0"/>
          <w:bCs/>
          <w:color w:val="000000"/>
          <w:sz w:val="24"/>
          <w:szCs w:val="20"/>
        </w:rPr>
        <w:t>备注：</w:t>
      </w:r>
      <w:r>
        <w:rPr>
          <w:rFonts w:hint="eastAsia"/>
          <w:b w:val="0"/>
          <w:bCs/>
          <w:sz w:val="24"/>
          <w:szCs w:val="24"/>
          <w:lang w:val="en-US" w:eastAsia="zh-CN"/>
        </w:rPr>
        <w:t>1、</w:t>
      </w:r>
      <w:r>
        <w:rPr>
          <w:rFonts w:hint="eastAsia"/>
          <w:b/>
          <w:bCs w:val="0"/>
          <w:sz w:val="24"/>
          <w:szCs w:val="24"/>
          <w:lang w:val="en-US" w:eastAsia="zh-CN"/>
        </w:rPr>
        <w:t>本项目专门面向中小企业采购，</w:t>
      </w:r>
      <w:r>
        <w:rPr>
          <w:rFonts w:hint="eastAsia"/>
          <w:b/>
          <w:bCs w:val="0"/>
          <w:sz w:val="24"/>
          <w:szCs w:val="24"/>
        </w:rPr>
        <w:t>投标人</w:t>
      </w:r>
      <w:r>
        <w:rPr>
          <w:rFonts w:hint="eastAsia"/>
          <w:b/>
          <w:bCs w:val="0"/>
          <w:sz w:val="24"/>
          <w:szCs w:val="24"/>
          <w:lang w:val="en-US" w:eastAsia="zh-CN"/>
        </w:rPr>
        <w:t>必</w:t>
      </w:r>
      <w:r>
        <w:rPr>
          <w:rFonts w:hint="eastAsia"/>
          <w:b/>
          <w:bCs w:val="0"/>
          <w:sz w:val="24"/>
          <w:szCs w:val="24"/>
        </w:rPr>
        <w:t>须提供《中小企业声明函》</w:t>
      </w:r>
      <w:r>
        <w:rPr>
          <w:rFonts w:hint="eastAsia"/>
          <w:b/>
          <w:bCs w:val="0"/>
          <w:sz w:val="24"/>
          <w:szCs w:val="24"/>
          <w:lang w:eastAsia="zh-CN"/>
        </w:rPr>
        <w:t>。</w:t>
      </w:r>
      <w:r>
        <w:rPr>
          <w:rFonts w:hint="eastAsia"/>
          <w:b w:val="0"/>
          <w:bCs/>
          <w:sz w:val="24"/>
          <w:szCs w:val="24"/>
          <w:lang w:val="en-US" w:eastAsia="zh-CN"/>
        </w:rPr>
        <w:t>2、</w:t>
      </w:r>
      <w:r>
        <w:rPr>
          <w:rFonts w:hint="eastAsia" w:ascii="宋体" w:hAnsi="宋体"/>
          <w:b w:val="0"/>
          <w:bCs/>
          <w:color w:val="000000"/>
          <w:sz w:val="24"/>
          <w:szCs w:val="20"/>
        </w:rPr>
        <w:t>从业人员、营业收入、资产总额填报上一年度数据，无上一年度数据的新成立企业可不填报。</w:t>
      </w:r>
      <w:r>
        <w:rPr>
          <w:rFonts w:hint="eastAsia" w:ascii="宋体" w:hAnsi="宋体"/>
          <w:b w:val="0"/>
          <w:bCs/>
          <w:color w:val="000000"/>
          <w:sz w:val="24"/>
          <w:szCs w:val="20"/>
          <w:lang w:val="en-US" w:eastAsia="zh-CN"/>
        </w:rPr>
        <w:t>3</w:t>
      </w:r>
      <w:r>
        <w:rPr>
          <w:rFonts w:hint="eastAsia" w:ascii="宋体" w:hAnsi="宋体"/>
          <w:b w:val="0"/>
          <w:bCs/>
          <w:color w:val="000000"/>
          <w:sz w:val="24"/>
          <w:szCs w:val="20"/>
        </w:rPr>
        <w:t>、</w:t>
      </w:r>
      <w:r>
        <w:rPr>
          <w:rFonts w:hint="eastAsia" w:ascii="宋体" w:hAnsi="宋体"/>
          <w:b/>
          <w:bCs w:val="0"/>
          <w:color w:val="000000"/>
          <w:sz w:val="24"/>
          <w:szCs w:val="20"/>
        </w:rPr>
        <w:t>本项目所属行业：</w:t>
      </w:r>
      <w:r>
        <w:rPr>
          <w:rFonts w:hint="eastAsia" w:ascii="宋体" w:hAnsi="宋体"/>
          <w:b/>
          <w:bCs w:val="0"/>
          <w:color w:val="000000"/>
          <w:sz w:val="24"/>
          <w:szCs w:val="20"/>
          <w:lang w:val="en-US" w:eastAsia="zh-CN"/>
        </w:rPr>
        <w:t>农、林、牧、渔业</w:t>
      </w:r>
      <w:r>
        <w:rPr>
          <w:rFonts w:hint="eastAsia" w:ascii="宋体" w:hAnsi="宋体"/>
          <w:b w:val="0"/>
          <w:bCs/>
          <w:color w:val="000000"/>
          <w:sz w:val="24"/>
          <w:szCs w:val="20"/>
        </w:rPr>
        <w:t>；中小企业划分依据《工业和信息化部、国家统计局、国家发展和改革委员会、财政部关于印发中小企业划型标准规定的通知》（工信部联企业[2011]300号）文件。</w:t>
      </w:r>
    </w:p>
    <w:p w14:paraId="3152B984">
      <w:r>
        <w:br w:type="page"/>
      </w:r>
    </w:p>
    <w:p w14:paraId="42B2D100">
      <w:pPr>
        <w:widowControl/>
        <w:snapToGrid w:val="0"/>
        <w:spacing w:line="400" w:lineRule="exact"/>
        <w:jc w:val="center"/>
        <w:rPr>
          <w:rFonts w:hint="eastAsia" w:ascii="宋体" w:hAnsi="宋体" w:eastAsia="宋体" w:cs="宋体"/>
          <w:b/>
          <w:spacing w:val="6"/>
          <w:sz w:val="24"/>
          <w:lang w:eastAsia="zh-CN"/>
        </w:rPr>
      </w:pPr>
      <w:bookmarkStart w:id="45" w:name="OLE_LINK14"/>
      <w:bookmarkStart w:id="46" w:name="OLE_LINK13"/>
      <w:r>
        <w:rPr>
          <w:rFonts w:hint="eastAsia" w:ascii="宋体" w:hAnsi="宋体" w:cs="宋体"/>
          <w:b/>
          <w:spacing w:val="6"/>
          <w:sz w:val="24"/>
        </w:rPr>
        <w:t>残疾人福利性单位声明函</w:t>
      </w:r>
      <w:r>
        <w:rPr>
          <w:rFonts w:hint="eastAsia" w:ascii="宋体" w:hAnsi="宋体" w:cs="宋体"/>
          <w:b/>
          <w:spacing w:val="6"/>
          <w:sz w:val="24"/>
          <w:lang w:eastAsia="zh-CN"/>
        </w:rPr>
        <w:t>（</w:t>
      </w:r>
      <w:r>
        <w:rPr>
          <w:rFonts w:hint="eastAsia" w:ascii="宋体" w:hAnsi="宋体" w:cs="宋体"/>
          <w:b/>
          <w:spacing w:val="6"/>
          <w:sz w:val="24"/>
          <w:lang w:val="en-US" w:eastAsia="zh-CN"/>
        </w:rPr>
        <w:t>如涉及</w:t>
      </w:r>
      <w:r>
        <w:rPr>
          <w:rFonts w:hint="eastAsia" w:ascii="宋体" w:hAnsi="宋体" w:cs="宋体"/>
          <w:b/>
          <w:spacing w:val="6"/>
          <w:sz w:val="24"/>
          <w:lang w:eastAsia="zh-CN"/>
        </w:rPr>
        <w:t>）</w:t>
      </w:r>
    </w:p>
    <w:p w14:paraId="7C6B6F00">
      <w:pPr>
        <w:spacing w:line="400" w:lineRule="exact"/>
        <w:ind w:firstLine="480" w:firstLineChars="200"/>
        <w:rPr>
          <w:rFonts w:ascii="宋体" w:hAnsi="宋体" w:cs="宋体"/>
          <w:kern w:val="0"/>
          <w:sz w:val="24"/>
        </w:rPr>
      </w:pPr>
      <w:r>
        <w:rPr>
          <w:rFonts w:hint="eastAsia" w:ascii="宋体" w:hAnsi="宋体" w:cs="宋体"/>
          <w:kern w:val="0"/>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s="宋体"/>
          <w:kern w:val="0"/>
          <w:sz w:val="24"/>
          <w:u w:val="single"/>
        </w:rPr>
        <w:t xml:space="preserve">          </w:t>
      </w:r>
      <w:r>
        <w:rPr>
          <w:rFonts w:hint="eastAsia" w:ascii="宋体" w:hAnsi="宋体" w:cs="宋体"/>
          <w:kern w:val="0"/>
          <w:sz w:val="24"/>
        </w:rPr>
        <w:t>单位的</w:t>
      </w:r>
      <w:r>
        <w:rPr>
          <w:rFonts w:hint="eastAsia" w:ascii="宋体" w:hAnsi="宋体" w:cs="宋体"/>
          <w:kern w:val="0"/>
          <w:sz w:val="24"/>
          <w:u w:val="single"/>
        </w:rPr>
        <w:t xml:space="preserve">             </w:t>
      </w:r>
      <w:r>
        <w:rPr>
          <w:rFonts w:hint="eastAsia" w:ascii="宋体" w:hAnsi="宋体" w:cs="宋体"/>
          <w:kern w:val="0"/>
          <w:sz w:val="24"/>
        </w:rPr>
        <w:t>项目采购活动提供本单位制造的货物（由本单位承担工程/提供服务），或者提供其他残疾人福利性单位制造的货物（不包括使用非残疾人福利性单位注册商标的货物）。</w:t>
      </w:r>
    </w:p>
    <w:p w14:paraId="3705F2DA">
      <w:pPr>
        <w:spacing w:line="400" w:lineRule="exact"/>
        <w:ind w:firstLine="480" w:firstLineChars="200"/>
        <w:rPr>
          <w:rFonts w:ascii="宋体" w:hAnsi="宋体" w:cs="宋体"/>
          <w:spacing w:val="6"/>
          <w:sz w:val="24"/>
        </w:rPr>
      </w:pPr>
      <w:r>
        <w:rPr>
          <w:rFonts w:hint="eastAsia" w:ascii="宋体" w:hAnsi="宋体" w:cs="宋体"/>
          <w:kern w:val="0"/>
          <w:sz w:val="24"/>
        </w:rPr>
        <w:t>本单位对上述声明的真实性负责。如有虚假，将依法承担相应责任。</w:t>
      </w:r>
    </w:p>
    <w:p w14:paraId="5C08D22C">
      <w:pPr>
        <w:spacing w:line="400" w:lineRule="exact"/>
        <w:ind w:firstLine="504" w:firstLineChars="200"/>
        <w:rPr>
          <w:rFonts w:ascii="宋体" w:hAnsi="宋体" w:cs="宋体"/>
          <w:spacing w:val="6"/>
          <w:sz w:val="24"/>
        </w:rPr>
      </w:pPr>
    </w:p>
    <w:p w14:paraId="37C055F8">
      <w:pPr>
        <w:spacing w:line="400" w:lineRule="exact"/>
        <w:ind w:firstLine="504" w:firstLineChars="200"/>
        <w:rPr>
          <w:rFonts w:ascii="宋体" w:hAnsi="宋体" w:cs="宋体"/>
          <w:spacing w:val="6"/>
          <w:sz w:val="24"/>
        </w:rPr>
      </w:pPr>
    </w:p>
    <w:p w14:paraId="184232AB">
      <w:pPr>
        <w:pStyle w:val="26"/>
        <w:wordWrap w:val="0"/>
        <w:spacing w:line="400" w:lineRule="exact"/>
        <w:jc w:val="center"/>
        <w:rPr>
          <w:u w:val="single"/>
        </w:rPr>
      </w:pPr>
      <w:r>
        <w:rPr>
          <w:rFonts w:hint="eastAsia"/>
        </w:rPr>
        <w:t xml:space="preserve">                       单位名称（盖章）：</w:t>
      </w:r>
    </w:p>
    <w:p w14:paraId="5C68E25D">
      <w:pPr>
        <w:pStyle w:val="26"/>
        <w:spacing w:line="400" w:lineRule="exact"/>
      </w:pPr>
      <w:r>
        <w:rPr>
          <w:rFonts w:hint="eastAsia"/>
        </w:rPr>
        <w:t xml:space="preserve">                                           日    期：</w:t>
      </w:r>
    </w:p>
    <w:p w14:paraId="445FD327">
      <w:pPr>
        <w:tabs>
          <w:tab w:val="left" w:pos="4860"/>
        </w:tabs>
        <w:spacing w:line="400" w:lineRule="exact"/>
        <w:ind w:right="1560" w:firstLine="504" w:firstLineChars="200"/>
        <w:jc w:val="center"/>
        <w:rPr>
          <w:rFonts w:ascii="宋体" w:hAnsi="宋体" w:cs="宋体"/>
          <w:spacing w:val="6"/>
          <w:sz w:val="24"/>
        </w:rPr>
      </w:pPr>
    </w:p>
    <w:p w14:paraId="1FC9975F">
      <w:pPr>
        <w:widowControl/>
        <w:snapToGrid w:val="0"/>
        <w:spacing w:line="400" w:lineRule="exact"/>
        <w:rPr>
          <w:rFonts w:ascii="宋体" w:hAnsi="宋体" w:cs="宋体"/>
          <w:b/>
          <w:bCs/>
          <w:spacing w:val="6"/>
          <w:sz w:val="24"/>
        </w:rPr>
      </w:pPr>
    </w:p>
    <w:p w14:paraId="12F894BC">
      <w:pPr>
        <w:widowControl/>
        <w:snapToGrid w:val="0"/>
        <w:spacing w:line="400" w:lineRule="exact"/>
        <w:rPr>
          <w:rFonts w:ascii="宋体" w:hAnsi="宋体" w:cs="宋体"/>
          <w:b/>
          <w:bCs/>
          <w:spacing w:val="6"/>
          <w:sz w:val="24"/>
        </w:rPr>
      </w:pPr>
    </w:p>
    <w:p w14:paraId="5469F2BF">
      <w:pPr>
        <w:widowControl/>
        <w:snapToGrid w:val="0"/>
        <w:spacing w:line="400" w:lineRule="exact"/>
        <w:rPr>
          <w:rFonts w:ascii="宋体" w:hAnsi="宋体" w:cs="宋体"/>
          <w:b/>
          <w:bCs/>
          <w:spacing w:val="6"/>
          <w:sz w:val="24"/>
        </w:rPr>
      </w:pPr>
    </w:p>
    <w:p w14:paraId="415D1858">
      <w:pPr>
        <w:widowControl/>
        <w:snapToGrid w:val="0"/>
        <w:spacing w:line="400" w:lineRule="exact"/>
        <w:rPr>
          <w:rFonts w:ascii="宋体" w:hAnsi="宋体" w:cs="宋体"/>
          <w:b/>
          <w:bCs/>
          <w:spacing w:val="6"/>
          <w:sz w:val="24"/>
        </w:rPr>
      </w:pPr>
    </w:p>
    <w:p w14:paraId="09651285">
      <w:pPr>
        <w:widowControl/>
        <w:snapToGrid w:val="0"/>
        <w:spacing w:line="400" w:lineRule="exact"/>
        <w:rPr>
          <w:rFonts w:ascii="宋体" w:hAnsi="宋体" w:cs="宋体"/>
          <w:spacing w:val="6"/>
          <w:sz w:val="24"/>
        </w:rPr>
      </w:pPr>
    </w:p>
    <w:p w14:paraId="1FD80BEF">
      <w:pPr>
        <w:widowControl/>
        <w:snapToGrid w:val="0"/>
        <w:spacing w:line="400" w:lineRule="exact"/>
        <w:rPr>
          <w:rFonts w:ascii="宋体" w:hAnsi="宋体" w:cs="宋体"/>
          <w:spacing w:val="6"/>
          <w:sz w:val="24"/>
        </w:rPr>
      </w:pPr>
    </w:p>
    <w:p w14:paraId="60BAE838">
      <w:pPr>
        <w:widowControl/>
        <w:snapToGrid w:val="0"/>
        <w:spacing w:line="400" w:lineRule="exact"/>
        <w:rPr>
          <w:rFonts w:ascii="宋体" w:hAnsi="宋体" w:cs="宋体"/>
          <w:spacing w:val="6"/>
          <w:sz w:val="24"/>
        </w:rPr>
      </w:pPr>
    </w:p>
    <w:p w14:paraId="72EBD5BB">
      <w:pPr>
        <w:widowControl/>
        <w:snapToGrid w:val="0"/>
        <w:spacing w:line="400" w:lineRule="exact"/>
        <w:rPr>
          <w:rFonts w:ascii="宋体" w:hAnsi="宋体" w:cs="宋体"/>
          <w:spacing w:val="6"/>
          <w:sz w:val="24"/>
        </w:rPr>
      </w:pPr>
    </w:p>
    <w:p w14:paraId="346E1B8C">
      <w:pPr>
        <w:widowControl/>
        <w:snapToGrid w:val="0"/>
        <w:spacing w:line="400" w:lineRule="exact"/>
        <w:rPr>
          <w:rFonts w:ascii="宋体" w:hAnsi="宋体" w:cs="宋体"/>
          <w:spacing w:val="6"/>
          <w:sz w:val="24"/>
        </w:rPr>
      </w:pPr>
    </w:p>
    <w:p w14:paraId="6153903B">
      <w:pPr>
        <w:widowControl/>
        <w:snapToGrid w:val="0"/>
        <w:spacing w:line="400" w:lineRule="exact"/>
        <w:ind w:firstLine="504" w:firstLineChars="200"/>
        <w:rPr>
          <w:rFonts w:ascii="宋体" w:hAnsi="宋体" w:cs="宋体"/>
          <w:sz w:val="24"/>
        </w:rPr>
      </w:pPr>
      <w:r>
        <w:rPr>
          <w:rFonts w:hint="eastAsia" w:ascii="宋体" w:hAnsi="宋体" w:cs="宋体"/>
          <w:spacing w:val="6"/>
          <w:sz w:val="24"/>
        </w:rPr>
        <w:t>注：供应商若为残疾人福利性单位，在投标时须提供《残疾人福利性单位声明函》，若不是，可不用提供此项。</w:t>
      </w:r>
    </w:p>
    <w:p w14:paraId="65BA6C56">
      <w:pPr>
        <w:pStyle w:val="26"/>
        <w:spacing w:line="300" w:lineRule="exact"/>
        <w:jc w:val="center"/>
        <w:rPr>
          <w:b/>
          <w:sz w:val="28"/>
          <w:szCs w:val="28"/>
        </w:rPr>
      </w:pPr>
    </w:p>
    <w:p w14:paraId="60D68317">
      <w:pPr>
        <w:rPr>
          <w:b/>
          <w:szCs w:val="28"/>
        </w:rPr>
      </w:pPr>
      <w:r>
        <w:rPr>
          <w:b/>
          <w:szCs w:val="28"/>
        </w:rPr>
        <w:br w:type="page"/>
      </w:r>
    </w:p>
    <w:p w14:paraId="277C231F">
      <w:pPr>
        <w:spacing w:line="300" w:lineRule="exact"/>
        <w:jc w:val="center"/>
        <w:rPr>
          <w:rFonts w:hint="eastAsia" w:ascii="宋体" w:hAnsi="宋体" w:eastAsia="宋体" w:cs="宋体"/>
          <w:b/>
          <w:bCs/>
          <w:kern w:val="0"/>
          <w:sz w:val="24"/>
          <w:lang w:eastAsia="zh-CN"/>
        </w:rPr>
      </w:pPr>
      <w:r>
        <w:rPr>
          <w:rFonts w:hint="eastAsia" w:ascii="宋体" w:hAnsi="宋体" w:cs="宋体"/>
          <w:b/>
          <w:bCs/>
          <w:kern w:val="0"/>
          <w:sz w:val="24"/>
        </w:rPr>
        <w:t>监狱企业声明函</w:t>
      </w:r>
      <w:r>
        <w:rPr>
          <w:rFonts w:hint="eastAsia" w:ascii="宋体" w:hAnsi="宋体" w:cs="宋体"/>
          <w:b/>
          <w:bCs/>
          <w:kern w:val="0"/>
          <w:sz w:val="24"/>
          <w:lang w:eastAsia="zh-CN"/>
        </w:rPr>
        <w:t>（</w:t>
      </w:r>
      <w:r>
        <w:rPr>
          <w:rFonts w:hint="eastAsia" w:ascii="宋体" w:hAnsi="宋体" w:cs="宋体"/>
          <w:b/>
          <w:bCs/>
          <w:kern w:val="0"/>
          <w:sz w:val="24"/>
          <w:lang w:val="en-US" w:eastAsia="zh-CN"/>
        </w:rPr>
        <w:t>如涉及</w:t>
      </w:r>
      <w:r>
        <w:rPr>
          <w:rFonts w:hint="eastAsia" w:ascii="宋体" w:hAnsi="宋体" w:cs="宋体"/>
          <w:b/>
          <w:bCs/>
          <w:kern w:val="0"/>
          <w:sz w:val="24"/>
          <w:lang w:eastAsia="zh-CN"/>
        </w:rPr>
        <w:t>）</w:t>
      </w:r>
    </w:p>
    <w:p w14:paraId="41B0C900">
      <w:pPr>
        <w:spacing w:line="300" w:lineRule="exact"/>
        <w:ind w:left="1260" w:leftChars="257" w:hanging="540"/>
        <w:jc w:val="center"/>
        <w:rPr>
          <w:rFonts w:ascii="宋体" w:hAnsi="宋体" w:cs="宋体"/>
          <w:b/>
          <w:kern w:val="0"/>
          <w:sz w:val="24"/>
        </w:rPr>
      </w:pPr>
    </w:p>
    <w:p w14:paraId="0C92218C">
      <w:pPr>
        <w:pStyle w:val="26"/>
        <w:spacing w:before="0" w:beforeAutospacing="0" w:after="0" w:afterAutospacing="0" w:line="400" w:lineRule="exact"/>
        <w:ind w:firstLine="480" w:firstLineChars="200"/>
      </w:pPr>
      <w:r>
        <w:rPr>
          <w:rFonts w:hint="eastAsia"/>
        </w:rPr>
        <w:t>本企业（单位）郑重声明下列事项（按照实际情况勾选或填空）：</w:t>
      </w:r>
    </w:p>
    <w:p w14:paraId="3B33D351">
      <w:pPr>
        <w:pStyle w:val="26"/>
        <w:spacing w:before="0" w:beforeAutospacing="0" w:after="0" w:afterAutospacing="0" w:line="400" w:lineRule="exact"/>
        <w:ind w:firstLine="480" w:firstLineChars="200"/>
      </w:pPr>
      <w:r>
        <w:rPr>
          <w:rFonts w:hint="eastAsia"/>
        </w:rPr>
        <w:t>本企业（单位）为直接投标人提供本企业（单位）制造的货物</w:t>
      </w:r>
      <w:r>
        <w:rPr>
          <w:rFonts w:hint="eastAsia" w:ascii="宋体" w:hAnsi="宋体" w:cs="宋体"/>
          <w:kern w:val="0"/>
          <w:sz w:val="24"/>
        </w:rPr>
        <w:t>（由本单位承担工程/提供服务）</w:t>
      </w:r>
      <w:r>
        <w:rPr>
          <w:rFonts w:hint="eastAsia"/>
        </w:rPr>
        <w:t>。</w:t>
      </w:r>
    </w:p>
    <w:p w14:paraId="5C43922D">
      <w:pPr>
        <w:pStyle w:val="26"/>
        <w:spacing w:before="0" w:beforeAutospacing="0" w:after="0" w:afterAutospacing="0" w:line="400" w:lineRule="exact"/>
        <w:ind w:firstLine="480" w:firstLineChars="200"/>
      </w:pPr>
      <w:r>
        <w:rPr>
          <w:rFonts w:hint="eastAsia"/>
        </w:rPr>
        <w:t>（1）本企业（单位）</w:t>
      </w:r>
      <w:r>
        <w:rPr>
          <w:rFonts w:hint="eastAsia"/>
          <w:u w:val="single"/>
        </w:rPr>
        <w:t xml:space="preserve">        </w:t>
      </w:r>
      <w:r>
        <w:rPr>
          <w:rFonts w:hint="eastAsia"/>
        </w:rPr>
        <w:t>（请填写：是、不是）监狱企业。后附省级以上监狱管理局、戒毒管理局（含新疆生产建设兵团）出具的属于监狱企业的证明文件。</w:t>
      </w:r>
    </w:p>
    <w:p w14:paraId="4DD4EAB1">
      <w:pPr>
        <w:pStyle w:val="26"/>
        <w:spacing w:before="0" w:beforeAutospacing="0" w:after="0" w:afterAutospacing="0" w:line="400" w:lineRule="exact"/>
        <w:ind w:firstLine="480" w:firstLineChars="200"/>
      </w:pPr>
      <w:r>
        <w:rPr>
          <w:rFonts w:hint="eastAsia"/>
        </w:rPr>
        <w:t>（2）本企业（单位）</w:t>
      </w:r>
      <w:r>
        <w:rPr>
          <w:rFonts w:hint="eastAsia"/>
          <w:u w:val="single"/>
        </w:rPr>
        <w:t xml:space="preserve">        </w:t>
      </w:r>
      <w:r>
        <w:rPr>
          <w:rFonts w:hint="eastAsia"/>
        </w:rPr>
        <w:t>（请填写：是、不是）为联合体一方，提供本企业（单位）制造的货物，由本企业（单位）承担工程、提供服务。本企业（单位）提供协议合同金额占到共同投标协议合同总金额的比例为       。</w:t>
      </w:r>
    </w:p>
    <w:p w14:paraId="427A730A">
      <w:pPr>
        <w:pStyle w:val="26"/>
        <w:spacing w:before="0" w:beforeAutospacing="0" w:after="0" w:afterAutospacing="0" w:line="400" w:lineRule="exact"/>
      </w:pPr>
      <w:r>
        <w:rPr>
          <w:rFonts w:hint="eastAsia"/>
        </w:rPr>
        <w:t>　　本企业（单位）对上述声明的真实性负责。如有虚假，将依法承担相应责任。</w:t>
      </w:r>
    </w:p>
    <w:p w14:paraId="3028F954">
      <w:pPr>
        <w:pStyle w:val="26"/>
        <w:spacing w:before="0" w:beforeAutospacing="0" w:after="0" w:afterAutospacing="0" w:line="400" w:lineRule="exact"/>
      </w:pPr>
      <w:r>
        <w:rPr>
          <w:rFonts w:hint="eastAsia"/>
        </w:rPr>
        <w:t>　　</w:t>
      </w:r>
    </w:p>
    <w:p w14:paraId="090118A2">
      <w:pPr>
        <w:pStyle w:val="26"/>
        <w:spacing w:before="0" w:beforeAutospacing="0" w:after="0" w:afterAutospacing="0" w:line="400" w:lineRule="exact"/>
      </w:pPr>
    </w:p>
    <w:p w14:paraId="43900BFC">
      <w:pPr>
        <w:pStyle w:val="26"/>
        <w:spacing w:before="0" w:beforeAutospacing="0" w:after="0" w:afterAutospacing="0" w:line="400" w:lineRule="exact"/>
      </w:pPr>
    </w:p>
    <w:p w14:paraId="17057AD8">
      <w:pPr>
        <w:pStyle w:val="26"/>
        <w:spacing w:before="0" w:beforeAutospacing="0" w:after="0" w:afterAutospacing="0" w:line="400" w:lineRule="exact"/>
      </w:pPr>
      <w:r>
        <w:rPr>
          <w:rFonts w:hint="eastAsia"/>
        </w:rPr>
        <w:t>　</w:t>
      </w:r>
    </w:p>
    <w:p w14:paraId="3CAA85F8">
      <w:pPr>
        <w:pStyle w:val="26"/>
        <w:spacing w:before="0" w:beforeAutospacing="0" w:after="0" w:afterAutospacing="0" w:line="400" w:lineRule="exact"/>
      </w:pPr>
    </w:p>
    <w:p w14:paraId="4BFB4154">
      <w:pPr>
        <w:widowControl/>
        <w:wordWrap w:val="0"/>
        <w:spacing w:before="100" w:beforeAutospacing="1" w:after="100" w:afterAutospacing="1" w:line="375" w:lineRule="atLeast"/>
        <w:jc w:val="center"/>
        <w:rPr>
          <w:rFonts w:ascii="宋体" w:hAnsi="宋体" w:cs="宋体"/>
          <w:color w:val="000000"/>
          <w:kern w:val="0"/>
          <w:sz w:val="24"/>
          <w:u w:val="single"/>
        </w:rPr>
      </w:pPr>
      <w:r>
        <w:rPr>
          <w:rFonts w:hint="eastAsia" w:ascii="宋体" w:hAnsi="宋体" w:cs="宋体"/>
          <w:color w:val="000000"/>
          <w:kern w:val="0"/>
          <w:sz w:val="24"/>
        </w:rPr>
        <w:t xml:space="preserve">                     </w:t>
      </w:r>
      <w:r>
        <w:rPr>
          <w:rFonts w:ascii="宋体" w:hAnsi="宋体" w:cs="宋体"/>
          <w:color w:val="000000"/>
          <w:kern w:val="0"/>
          <w:sz w:val="24"/>
        </w:rPr>
        <w:t>企业名称（盖章）：</w:t>
      </w:r>
      <w:r>
        <w:rPr>
          <w:rFonts w:hint="eastAsia" w:ascii="宋体" w:hAnsi="宋体" w:cs="宋体"/>
          <w:color w:val="000000"/>
          <w:kern w:val="0"/>
          <w:sz w:val="24"/>
          <w:u w:val="single"/>
        </w:rPr>
        <w:t xml:space="preserve">             </w:t>
      </w:r>
    </w:p>
    <w:p w14:paraId="26FF8933">
      <w:pPr>
        <w:pStyle w:val="26"/>
        <w:spacing w:before="0" w:beforeAutospacing="0" w:after="0" w:afterAutospacing="0" w:line="400" w:lineRule="exact"/>
      </w:pPr>
      <w:r>
        <w:rPr>
          <w:rFonts w:hint="eastAsia"/>
          <w:color w:val="000000"/>
          <w:szCs w:val="22"/>
        </w:rPr>
        <w:t xml:space="preserve">                                    日    期：</w:t>
      </w:r>
      <w:r>
        <w:rPr>
          <w:rFonts w:hint="eastAsia"/>
          <w:color w:val="000000"/>
          <w:szCs w:val="22"/>
          <w:u w:val="single"/>
        </w:rPr>
        <w:t xml:space="preserve">       </w:t>
      </w:r>
      <w:r>
        <w:rPr>
          <w:rFonts w:hint="eastAsia"/>
          <w:color w:val="000000"/>
          <w:szCs w:val="22"/>
        </w:rPr>
        <w:t>年</w:t>
      </w:r>
      <w:r>
        <w:rPr>
          <w:rFonts w:hint="eastAsia"/>
          <w:color w:val="000000"/>
          <w:szCs w:val="22"/>
          <w:u w:val="single"/>
        </w:rPr>
        <w:t xml:space="preserve">    </w:t>
      </w:r>
      <w:r>
        <w:rPr>
          <w:rFonts w:hint="eastAsia"/>
          <w:color w:val="000000"/>
          <w:szCs w:val="22"/>
        </w:rPr>
        <w:t>月</w:t>
      </w:r>
      <w:r>
        <w:rPr>
          <w:rFonts w:hint="eastAsia"/>
          <w:color w:val="000000"/>
          <w:szCs w:val="22"/>
          <w:u w:val="single"/>
        </w:rPr>
        <w:t xml:space="preserve">    </w:t>
      </w:r>
      <w:r>
        <w:rPr>
          <w:rFonts w:hint="eastAsia"/>
          <w:color w:val="000000"/>
          <w:szCs w:val="22"/>
        </w:rPr>
        <w:t>日</w:t>
      </w:r>
    </w:p>
    <w:p w14:paraId="6DB16DCF">
      <w:pPr>
        <w:spacing w:line="400" w:lineRule="exact"/>
        <w:jc w:val="center"/>
        <w:rPr>
          <w:rFonts w:ascii="宋体" w:hAnsi="宋体" w:cs="宋体"/>
          <w:b/>
          <w:spacing w:val="6"/>
          <w:sz w:val="24"/>
        </w:rPr>
      </w:pPr>
    </w:p>
    <w:p w14:paraId="08E7902E">
      <w:pPr>
        <w:spacing w:line="400" w:lineRule="exact"/>
        <w:jc w:val="center"/>
        <w:rPr>
          <w:rFonts w:ascii="宋体" w:hAnsi="宋体" w:cs="宋体"/>
          <w:b/>
          <w:spacing w:val="6"/>
          <w:sz w:val="24"/>
        </w:rPr>
      </w:pPr>
    </w:p>
    <w:p w14:paraId="59CDCD34">
      <w:pPr>
        <w:spacing w:line="400" w:lineRule="exact"/>
        <w:jc w:val="center"/>
        <w:rPr>
          <w:rFonts w:ascii="宋体" w:hAnsi="宋体" w:cs="宋体"/>
          <w:b/>
          <w:spacing w:val="6"/>
          <w:sz w:val="24"/>
        </w:rPr>
      </w:pPr>
    </w:p>
    <w:p w14:paraId="04078974">
      <w:pPr>
        <w:spacing w:line="400" w:lineRule="exact"/>
        <w:jc w:val="center"/>
        <w:rPr>
          <w:rFonts w:ascii="宋体" w:hAnsi="宋体" w:cs="宋体"/>
          <w:b/>
          <w:spacing w:val="6"/>
          <w:sz w:val="24"/>
        </w:rPr>
      </w:pPr>
    </w:p>
    <w:p w14:paraId="284CE738">
      <w:pPr>
        <w:spacing w:line="400" w:lineRule="exact"/>
        <w:jc w:val="center"/>
        <w:rPr>
          <w:rFonts w:ascii="宋体" w:hAnsi="宋体" w:cs="宋体"/>
          <w:b/>
          <w:spacing w:val="6"/>
          <w:sz w:val="24"/>
        </w:rPr>
      </w:pPr>
    </w:p>
    <w:p w14:paraId="237B4FB5">
      <w:pPr>
        <w:spacing w:line="400" w:lineRule="exact"/>
        <w:jc w:val="center"/>
        <w:rPr>
          <w:rFonts w:ascii="宋体" w:hAnsi="宋体" w:cs="宋体"/>
          <w:b/>
          <w:spacing w:val="6"/>
          <w:sz w:val="24"/>
        </w:rPr>
      </w:pPr>
    </w:p>
    <w:p w14:paraId="500B98B5">
      <w:pPr>
        <w:widowControl/>
        <w:snapToGrid w:val="0"/>
        <w:spacing w:line="400" w:lineRule="exact"/>
        <w:ind w:firstLine="504" w:firstLineChars="200"/>
        <w:rPr>
          <w:rFonts w:ascii="宋体" w:hAnsi="宋体" w:cs="宋体"/>
          <w:spacing w:val="6"/>
          <w:sz w:val="24"/>
        </w:rPr>
      </w:pPr>
      <w:r>
        <w:rPr>
          <w:rFonts w:hint="eastAsia" w:ascii="宋体" w:hAnsi="宋体" w:cs="宋体"/>
          <w:spacing w:val="6"/>
          <w:sz w:val="24"/>
        </w:rPr>
        <w:t>注：供应商若为监狱企业，在投标时须提供《监狱企业声明函》，并附相关证明材料，若不是，可不用提供此项。</w:t>
      </w:r>
    </w:p>
    <w:p w14:paraId="15F9A28B">
      <w:pPr>
        <w:widowControl/>
        <w:snapToGrid w:val="0"/>
        <w:spacing w:line="360" w:lineRule="auto"/>
        <w:jc w:val="center"/>
        <w:rPr>
          <w:rFonts w:ascii="宋体" w:hAnsi="宋体" w:cs="宋体"/>
          <w:b/>
          <w:spacing w:val="6"/>
          <w:sz w:val="24"/>
        </w:rPr>
      </w:pPr>
    </w:p>
    <w:p w14:paraId="3D1C62F9">
      <w:pPr>
        <w:widowControl/>
        <w:snapToGrid w:val="0"/>
        <w:spacing w:line="360" w:lineRule="auto"/>
        <w:jc w:val="center"/>
        <w:rPr>
          <w:rFonts w:ascii="宋体" w:hAnsi="宋体" w:cs="宋体"/>
          <w:b/>
          <w:spacing w:val="6"/>
          <w:sz w:val="24"/>
        </w:rPr>
      </w:pPr>
    </w:p>
    <w:p w14:paraId="0F718114">
      <w:pPr>
        <w:widowControl/>
        <w:snapToGrid w:val="0"/>
        <w:spacing w:line="360" w:lineRule="auto"/>
        <w:jc w:val="center"/>
        <w:rPr>
          <w:rFonts w:ascii="宋体" w:hAnsi="宋体" w:cs="宋体"/>
          <w:b/>
          <w:spacing w:val="6"/>
          <w:sz w:val="24"/>
        </w:rPr>
      </w:pPr>
    </w:p>
    <w:p w14:paraId="31039A89">
      <w:pPr>
        <w:widowControl/>
        <w:snapToGrid w:val="0"/>
        <w:spacing w:line="360" w:lineRule="auto"/>
        <w:jc w:val="center"/>
        <w:rPr>
          <w:rFonts w:ascii="宋体" w:hAnsi="宋体" w:cs="宋体"/>
          <w:b/>
          <w:spacing w:val="6"/>
          <w:sz w:val="24"/>
        </w:rPr>
      </w:pPr>
    </w:p>
    <w:p w14:paraId="3B9C36D0">
      <w:pPr>
        <w:widowControl/>
        <w:snapToGrid w:val="0"/>
        <w:spacing w:line="360" w:lineRule="auto"/>
        <w:jc w:val="center"/>
        <w:rPr>
          <w:rFonts w:ascii="宋体" w:hAnsi="宋体" w:cs="宋体"/>
          <w:b/>
          <w:spacing w:val="6"/>
          <w:sz w:val="24"/>
        </w:rPr>
      </w:pPr>
    </w:p>
    <w:p w14:paraId="64EC4FE5">
      <w:pPr>
        <w:rPr>
          <w:rFonts w:ascii="宋体" w:hAnsi="宋体" w:cs="宋体"/>
          <w:b/>
          <w:spacing w:val="6"/>
          <w:sz w:val="24"/>
        </w:rPr>
      </w:pPr>
      <w:r>
        <w:rPr>
          <w:rFonts w:ascii="宋体" w:hAnsi="宋体" w:cs="宋体"/>
          <w:b/>
          <w:spacing w:val="6"/>
          <w:sz w:val="24"/>
        </w:rPr>
        <w:br w:type="page"/>
      </w:r>
    </w:p>
    <w:bookmarkEnd w:id="45"/>
    <w:bookmarkEnd w:id="46"/>
    <w:p w14:paraId="6C3B5E03">
      <w:pPr>
        <w:spacing w:line="360" w:lineRule="auto"/>
        <w:jc w:val="center"/>
        <w:rPr>
          <w:rFonts w:ascii="宋体" w:hAnsi="宋体" w:cs="宋体"/>
          <w:b/>
          <w:sz w:val="24"/>
        </w:rPr>
      </w:pPr>
      <w:r>
        <w:rPr>
          <w:rFonts w:hint="eastAsia" w:ascii="宋体" w:hAnsi="宋体" w:cs="宋体"/>
          <w:b/>
          <w:sz w:val="24"/>
          <w:lang w:val="en-US" w:eastAsia="zh-CN"/>
        </w:rPr>
        <w:t>十五、投标人</w:t>
      </w:r>
      <w:r>
        <w:rPr>
          <w:rFonts w:hint="eastAsia" w:ascii="宋体" w:hAnsi="宋体" w:cs="宋体"/>
          <w:b/>
          <w:sz w:val="24"/>
        </w:rPr>
        <w:t>认为需要提供的其他商务资料</w:t>
      </w:r>
    </w:p>
    <w:p w14:paraId="2F998782">
      <w:pPr>
        <w:spacing w:line="360" w:lineRule="auto"/>
        <w:ind w:firstLine="420"/>
        <w:jc w:val="center"/>
        <w:rPr>
          <w:rFonts w:ascii="宋体" w:hAnsi="宋体" w:cs="宋体"/>
          <w:sz w:val="24"/>
        </w:rPr>
      </w:pPr>
      <w:r>
        <w:rPr>
          <w:rFonts w:hint="eastAsia" w:ascii="宋体" w:hAnsi="宋体" w:cs="宋体"/>
          <w:sz w:val="24"/>
        </w:rPr>
        <w:t>（以下表格仅供参考）</w:t>
      </w:r>
    </w:p>
    <w:p w14:paraId="03BDED94">
      <w:pPr>
        <w:widowControl/>
        <w:tabs>
          <w:tab w:val="left" w:pos="4000"/>
        </w:tabs>
        <w:snapToGrid w:val="0"/>
        <w:spacing w:line="360" w:lineRule="auto"/>
        <w:jc w:val="center"/>
        <w:rPr>
          <w:rFonts w:ascii="宋体" w:hAnsi="宋体" w:cs="宋体"/>
          <w:b/>
          <w:sz w:val="24"/>
        </w:rPr>
      </w:pPr>
      <w:r>
        <w:rPr>
          <w:rFonts w:hint="eastAsia" w:ascii="宋体" w:hAnsi="宋体" w:cs="宋体"/>
          <w:b/>
          <w:sz w:val="24"/>
          <w:lang w:val="en-US" w:eastAsia="zh-CN"/>
        </w:rPr>
        <w:t>投标人</w:t>
      </w:r>
      <w:r>
        <w:rPr>
          <w:rFonts w:hint="eastAsia" w:ascii="宋体" w:hAnsi="宋体" w:cs="宋体"/>
          <w:b/>
          <w:sz w:val="24"/>
        </w:rPr>
        <w:t>基本情况</w:t>
      </w:r>
    </w:p>
    <w:tbl>
      <w:tblPr>
        <w:tblStyle w:val="31"/>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2"/>
        <w:gridCol w:w="1133"/>
        <w:gridCol w:w="2526"/>
        <w:gridCol w:w="1269"/>
        <w:gridCol w:w="2531"/>
      </w:tblGrid>
      <w:tr w14:paraId="7FF2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2D114AC1">
            <w:pPr>
              <w:widowControl/>
              <w:snapToGrid w:val="0"/>
              <w:spacing w:line="400" w:lineRule="exact"/>
              <w:jc w:val="center"/>
              <w:rPr>
                <w:rFonts w:ascii="宋体" w:hAnsi="宋体" w:cs="宋体"/>
                <w:kern w:val="0"/>
                <w:sz w:val="24"/>
              </w:rPr>
            </w:pPr>
            <w:r>
              <w:rPr>
                <w:rFonts w:hint="eastAsia" w:ascii="宋体" w:hAnsi="宋体" w:cs="宋体"/>
                <w:kern w:val="0"/>
                <w:sz w:val="24"/>
                <w:lang w:val="en-US" w:eastAsia="zh-CN"/>
              </w:rPr>
              <w:t>投标人</w:t>
            </w:r>
            <w:r>
              <w:rPr>
                <w:rFonts w:hint="eastAsia" w:ascii="宋体" w:hAnsi="宋体" w:cs="宋体"/>
                <w:kern w:val="0"/>
                <w:sz w:val="24"/>
              </w:rPr>
              <w:t>名称</w:t>
            </w:r>
          </w:p>
        </w:tc>
        <w:tc>
          <w:tcPr>
            <w:tcW w:w="7459" w:type="dxa"/>
            <w:gridSpan w:val="4"/>
            <w:vAlign w:val="center"/>
          </w:tcPr>
          <w:p w14:paraId="52A270B5">
            <w:pPr>
              <w:widowControl/>
              <w:snapToGrid w:val="0"/>
              <w:spacing w:line="400" w:lineRule="exact"/>
              <w:jc w:val="center"/>
              <w:rPr>
                <w:rFonts w:ascii="宋体" w:hAnsi="宋体" w:cs="宋体"/>
                <w:kern w:val="0"/>
                <w:sz w:val="24"/>
              </w:rPr>
            </w:pPr>
          </w:p>
        </w:tc>
      </w:tr>
      <w:tr w14:paraId="7F23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067346D9">
            <w:pPr>
              <w:widowControl/>
              <w:snapToGrid w:val="0"/>
              <w:spacing w:line="400" w:lineRule="exact"/>
              <w:jc w:val="center"/>
              <w:rPr>
                <w:rFonts w:ascii="宋体" w:hAnsi="宋体" w:cs="宋体"/>
                <w:kern w:val="0"/>
                <w:sz w:val="24"/>
              </w:rPr>
            </w:pPr>
            <w:r>
              <w:rPr>
                <w:rFonts w:hint="eastAsia" w:ascii="宋体" w:hAnsi="宋体" w:cs="宋体"/>
                <w:kern w:val="0"/>
                <w:sz w:val="24"/>
              </w:rPr>
              <w:t>注册地址</w:t>
            </w:r>
          </w:p>
        </w:tc>
        <w:tc>
          <w:tcPr>
            <w:tcW w:w="3659" w:type="dxa"/>
            <w:gridSpan w:val="2"/>
            <w:vAlign w:val="center"/>
          </w:tcPr>
          <w:p w14:paraId="49ABD2EB">
            <w:pPr>
              <w:widowControl/>
              <w:snapToGrid w:val="0"/>
              <w:spacing w:line="400" w:lineRule="exact"/>
              <w:jc w:val="center"/>
              <w:rPr>
                <w:rFonts w:ascii="宋体" w:hAnsi="宋体" w:cs="宋体"/>
                <w:kern w:val="0"/>
                <w:sz w:val="24"/>
              </w:rPr>
            </w:pPr>
          </w:p>
        </w:tc>
        <w:tc>
          <w:tcPr>
            <w:tcW w:w="1269" w:type="dxa"/>
            <w:vAlign w:val="center"/>
          </w:tcPr>
          <w:p w14:paraId="31C2BB2E">
            <w:pPr>
              <w:widowControl/>
              <w:snapToGrid w:val="0"/>
              <w:spacing w:line="400" w:lineRule="exact"/>
              <w:jc w:val="center"/>
              <w:rPr>
                <w:rFonts w:ascii="宋体" w:hAnsi="宋体" w:cs="宋体"/>
                <w:kern w:val="0"/>
                <w:sz w:val="24"/>
              </w:rPr>
            </w:pPr>
            <w:r>
              <w:rPr>
                <w:rFonts w:hint="eastAsia" w:ascii="宋体" w:hAnsi="宋体" w:cs="宋体"/>
                <w:kern w:val="0"/>
                <w:sz w:val="24"/>
              </w:rPr>
              <w:t>邮政编码</w:t>
            </w:r>
          </w:p>
        </w:tc>
        <w:tc>
          <w:tcPr>
            <w:tcW w:w="2531" w:type="dxa"/>
            <w:vAlign w:val="center"/>
          </w:tcPr>
          <w:p w14:paraId="7C115464">
            <w:pPr>
              <w:widowControl/>
              <w:snapToGrid w:val="0"/>
              <w:spacing w:line="400" w:lineRule="exact"/>
              <w:jc w:val="center"/>
              <w:rPr>
                <w:rFonts w:ascii="宋体" w:hAnsi="宋体" w:cs="宋体"/>
                <w:kern w:val="0"/>
                <w:sz w:val="24"/>
              </w:rPr>
            </w:pPr>
          </w:p>
        </w:tc>
      </w:tr>
      <w:tr w14:paraId="44B6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Merge w:val="restart"/>
            <w:vAlign w:val="center"/>
          </w:tcPr>
          <w:p w14:paraId="0D067054">
            <w:pPr>
              <w:widowControl/>
              <w:snapToGrid w:val="0"/>
              <w:spacing w:line="400" w:lineRule="exact"/>
              <w:jc w:val="center"/>
              <w:rPr>
                <w:rFonts w:ascii="宋体" w:hAnsi="宋体" w:cs="宋体"/>
                <w:kern w:val="0"/>
                <w:sz w:val="24"/>
              </w:rPr>
            </w:pPr>
            <w:r>
              <w:rPr>
                <w:rFonts w:hint="eastAsia" w:ascii="宋体" w:hAnsi="宋体" w:cs="宋体"/>
                <w:kern w:val="0"/>
                <w:sz w:val="24"/>
              </w:rPr>
              <w:t>联系方式</w:t>
            </w:r>
          </w:p>
        </w:tc>
        <w:tc>
          <w:tcPr>
            <w:tcW w:w="1133" w:type="dxa"/>
            <w:vAlign w:val="center"/>
          </w:tcPr>
          <w:p w14:paraId="2C5531C6">
            <w:pPr>
              <w:widowControl/>
              <w:snapToGrid w:val="0"/>
              <w:spacing w:line="400" w:lineRule="exact"/>
              <w:jc w:val="center"/>
              <w:rPr>
                <w:rFonts w:ascii="宋体" w:hAnsi="宋体" w:cs="宋体"/>
                <w:kern w:val="0"/>
                <w:sz w:val="24"/>
              </w:rPr>
            </w:pPr>
            <w:r>
              <w:rPr>
                <w:rFonts w:hint="eastAsia" w:ascii="宋体" w:hAnsi="宋体" w:cs="宋体"/>
                <w:kern w:val="0"/>
                <w:sz w:val="24"/>
              </w:rPr>
              <w:t>联系人</w:t>
            </w:r>
          </w:p>
        </w:tc>
        <w:tc>
          <w:tcPr>
            <w:tcW w:w="2526" w:type="dxa"/>
            <w:vAlign w:val="center"/>
          </w:tcPr>
          <w:p w14:paraId="5837266B">
            <w:pPr>
              <w:widowControl/>
              <w:snapToGrid w:val="0"/>
              <w:spacing w:line="400" w:lineRule="exact"/>
              <w:jc w:val="center"/>
              <w:rPr>
                <w:rFonts w:ascii="宋体" w:hAnsi="宋体" w:cs="宋体"/>
                <w:kern w:val="0"/>
                <w:sz w:val="24"/>
              </w:rPr>
            </w:pPr>
          </w:p>
        </w:tc>
        <w:tc>
          <w:tcPr>
            <w:tcW w:w="1269" w:type="dxa"/>
            <w:vAlign w:val="center"/>
          </w:tcPr>
          <w:p w14:paraId="5B645A77">
            <w:pPr>
              <w:widowControl/>
              <w:snapToGrid w:val="0"/>
              <w:spacing w:line="400" w:lineRule="exact"/>
              <w:jc w:val="center"/>
              <w:rPr>
                <w:rFonts w:ascii="宋体" w:hAnsi="宋体" w:cs="宋体"/>
                <w:kern w:val="0"/>
                <w:sz w:val="24"/>
              </w:rPr>
            </w:pPr>
            <w:r>
              <w:rPr>
                <w:rFonts w:hint="eastAsia" w:ascii="宋体" w:hAnsi="宋体" w:cs="宋体"/>
                <w:kern w:val="0"/>
                <w:sz w:val="24"/>
              </w:rPr>
              <w:t>电   话</w:t>
            </w:r>
          </w:p>
        </w:tc>
        <w:tc>
          <w:tcPr>
            <w:tcW w:w="2531" w:type="dxa"/>
            <w:vAlign w:val="center"/>
          </w:tcPr>
          <w:p w14:paraId="2B1F413A">
            <w:pPr>
              <w:widowControl/>
              <w:snapToGrid w:val="0"/>
              <w:spacing w:line="400" w:lineRule="exact"/>
              <w:jc w:val="center"/>
              <w:rPr>
                <w:rFonts w:ascii="宋体" w:hAnsi="宋体" w:cs="宋体"/>
                <w:kern w:val="0"/>
                <w:sz w:val="24"/>
              </w:rPr>
            </w:pPr>
          </w:p>
        </w:tc>
      </w:tr>
      <w:tr w14:paraId="5D41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Merge w:val="continue"/>
            <w:vAlign w:val="center"/>
          </w:tcPr>
          <w:p w14:paraId="39BEA732">
            <w:pPr>
              <w:widowControl/>
              <w:snapToGrid w:val="0"/>
              <w:spacing w:line="400" w:lineRule="exact"/>
              <w:jc w:val="center"/>
              <w:rPr>
                <w:rFonts w:ascii="宋体" w:hAnsi="宋体" w:cs="宋体"/>
                <w:kern w:val="0"/>
                <w:sz w:val="24"/>
              </w:rPr>
            </w:pPr>
          </w:p>
        </w:tc>
        <w:tc>
          <w:tcPr>
            <w:tcW w:w="1133" w:type="dxa"/>
            <w:vAlign w:val="center"/>
          </w:tcPr>
          <w:p w14:paraId="0DB235B1">
            <w:pPr>
              <w:widowControl/>
              <w:snapToGrid w:val="0"/>
              <w:spacing w:line="400" w:lineRule="exact"/>
              <w:jc w:val="center"/>
              <w:rPr>
                <w:rFonts w:ascii="宋体" w:hAnsi="宋体" w:cs="宋体"/>
                <w:kern w:val="0"/>
                <w:sz w:val="24"/>
              </w:rPr>
            </w:pPr>
            <w:r>
              <w:rPr>
                <w:rFonts w:hint="eastAsia" w:ascii="宋体" w:hAnsi="宋体" w:cs="宋体"/>
                <w:kern w:val="0"/>
                <w:sz w:val="24"/>
              </w:rPr>
              <w:t>传  真</w:t>
            </w:r>
          </w:p>
        </w:tc>
        <w:tc>
          <w:tcPr>
            <w:tcW w:w="2526" w:type="dxa"/>
            <w:vAlign w:val="center"/>
          </w:tcPr>
          <w:p w14:paraId="60401EA5">
            <w:pPr>
              <w:widowControl/>
              <w:snapToGrid w:val="0"/>
              <w:spacing w:line="400" w:lineRule="exact"/>
              <w:jc w:val="center"/>
              <w:rPr>
                <w:rFonts w:ascii="宋体" w:hAnsi="宋体" w:cs="宋体"/>
                <w:kern w:val="0"/>
                <w:sz w:val="24"/>
              </w:rPr>
            </w:pPr>
          </w:p>
        </w:tc>
        <w:tc>
          <w:tcPr>
            <w:tcW w:w="1269" w:type="dxa"/>
            <w:vAlign w:val="center"/>
          </w:tcPr>
          <w:p w14:paraId="13CF1DB4">
            <w:pPr>
              <w:widowControl/>
              <w:snapToGrid w:val="0"/>
              <w:spacing w:line="400" w:lineRule="exact"/>
              <w:jc w:val="center"/>
              <w:rPr>
                <w:rFonts w:ascii="宋体" w:hAnsi="宋体" w:cs="宋体"/>
                <w:kern w:val="0"/>
                <w:sz w:val="24"/>
              </w:rPr>
            </w:pPr>
            <w:r>
              <w:rPr>
                <w:rFonts w:hint="eastAsia" w:ascii="宋体" w:hAnsi="宋体" w:cs="宋体"/>
                <w:kern w:val="0"/>
                <w:sz w:val="24"/>
              </w:rPr>
              <w:t>网   址</w:t>
            </w:r>
          </w:p>
        </w:tc>
        <w:tc>
          <w:tcPr>
            <w:tcW w:w="2531" w:type="dxa"/>
            <w:vAlign w:val="center"/>
          </w:tcPr>
          <w:p w14:paraId="64D8AE82">
            <w:pPr>
              <w:widowControl/>
              <w:snapToGrid w:val="0"/>
              <w:spacing w:line="400" w:lineRule="exact"/>
              <w:jc w:val="center"/>
              <w:rPr>
                <w:rFonts w:ascii="宋体" w:hAnsi="宋体" w:cs="宋体"/>
                <w:kern w:val="0"/>
                <w:sz w:val="24"/>
              </w:rPr>
            </w:pPr>
          </w:p>
        </w:tc>
      </w:tr>
      <w:tr w14:paraId="2B8C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68A4388B">
            <w:pPr>
              <w:widowControl/>
              <w:snapToGrid w:val="0"/>
              <w:spacing w:line="400" w:lineRule="exact"/>
              <w:jc w:val="center"/>
              <w:rPr>
                <w:rFonts w:ascii="宋体" w:hAnsi="宋体" w:cs="宋体"/>
                <w:kern w:val="0"/>
                <w:sz w:val="24"/>
              </w:rPr>
            </w:pPr>
            <w:r>
              <w:rPr>
                <w:rFonts w:hint="eastAsia" w:ascii="宋体" w:hAnsi="宋体" w:cs="宋体"/>
                <w:kern w:val="0"/>
                <w:sz w:val="24"/>
              </w:rPr>
              <w:t>组织机构</w:t>
            </w:r>
          </w:p>
          <w:p w14:paraId="4C9CFD81">
            <w:pPr>
              <w:widowControl/>
              <w:snapToGrid w:val="0"/>
              <w:spacing w:line="400" w:lineRule="exact"/>
              <w:jc w:val="center"/>
              <w:rPr>
                <w:rFonts w:ascii="宋体" w:hAnsi="宋体" w:cs="宋体"/>
                <w:kern w:val="0"/>
                <w:sz w:val="24"/>
              </w:rPr>
            </w:pPr>
            <w:r>
              <w:rPr>
                <w:rFonts w:hint="eastAsia" w:ascii="宋体" w:hAnsi="宋体" w:cs="宋体"/>
                <w:kern w:val="0"/>
                <w:sz w:val="24"/>
              </w:rPr>
              <w:t>代码</w:t>
            </w:r>
          </w:p>
        </w:tc>
        <w:tc>
          <w:tcPr>
            <w:tcW w:w="7459" w:type="dxa"/>
            <w:gridSpan w:val="4"/>
            <w:vAlign w:val="center"/>
          </w:tcPr>
          <w:p w14:paraId="6A5BB602">
            <w:pPr>
              <w:widowControl/>
              <w:snapToGrid w:val="0"/>
              <w:spacing w:line="400" w:lineRule="exact"/>
              <w:jc w:val="center"/>
              <w:rPr>
                <w:rFonts w:ascii="宋体" w:hAnsi="宋体" w:cs="宋体"/>
                <w:kern w:val="0"/>
                <w:sz w:val="24"/>
              </w:rPr>
            </w:pPr>
          </w:p>
        </w:tc>
      </w:tr>
      <w:tr w14:paraId="3F6F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4D8523A1">
            <w:pPr>
              <w:widowControl/>
              <w:snapToGrid w:val="0"/>
              <w:spacing w:line="400" w:lineRule="exact"/>
              <w:jc w:val="center"/>
              <w:rPr>
                <w:rFonts w:ascii="宋体" w:hAnsi="宋体" w:cs="宋体"/>
                <w:kern w:val="0"/>
                <w:sz w:val="24"/>
              </w:rPr>
            </w:pPr>
            <w:r>
              <w:rPr>
                <w:rFonts w:hint="eastAsia" w:ascii="宋体" w:hAnsi="宋体" w:cs="宋体"/>
                <w:kern w:val="0"/>
                <w:sz w:val="24"/>
              </w:rPr>
              <w:t>法定代表人</w:t>
            </w:r>
          </w:p>
        </w:tc>
        <w:tc>
          <w:tcPr>
            <w:tcW w:w="1133" w:type="dxa"/>
            <w:vAlign w:val="center"/>
          </w:tcPr>
          <w:p w14:paraId="7D573BF5">
            <w:pPr>
              <w:widowControl/>
              <w:snapToGrid w:val="0"/>
              <w:spacing w:line="400" w:lineRule="exact"/>
              <w:jc w:val="center"/>
              <w:rPr>
                <w:rFonts w:ascii="宋体" w:hAnsi="宋体" w:cs="宋体"/>
                <w:kern w:val="0"/>
                <w:sz w:val="24"/>
              </w:rPr>
            </w:pPr>
            <w:r>
              <w:rPr>
                <w:rFonts w:hint="eastAsia" w:ascii="宋体" w:hAnsi="宋体" w:cs="宋体"/>
                <w:kern w:val="0"/>
                <w:sz w:val="24"/>
              </w:rPr>
              <w:t>姓名</w:t>
            </w:r>
          </w:p>
        </w:tc>
        <w:tc>
          <w:tcPr>
            <w:tcW w:w="2526" w:type="dxa"/>
            <w:vAlign w:val="center"/>
          </w:tcPr>
          <w:p w14:paraId="2301B4CE">
            <w:pPr>
              <w:widowControl/>
              <w:snapToGrid w:val="0"/>
              <w:spacing w:line="400" w:lineRule="exact"/>
              <w:jc w:val="center"/>
              <w:rPr>
                <w:rFonts w:ascii="宋体" w:hAnsi="宋体" w:cs="宋体"/>
                <w:kern w:val="0"/>
                <w:sz w:val="24"/>
              </w:rPr>
            </w:pPr>
          </w:p>
        </w:tc>
        <w:tc>
          <w:tcPr>
            <w:tcW w:w="1269" w:type="dxa"/>
            <w:vAlign w:val="center"/>
          </w:tcPr>
          <w:p w14:paraId="0AEF7F66">
            <w:pPr>
              <w:widowControl/>
              <w:snapToGrid w:val="0"/>
              <w:spacing w:line="400" w:lineRule="exact"/>
              <w:jc w:val="both"/>
              <w:rPr>
                <w:rFonts w:ascii="宋体" w:hAnsi="宋体" w:cs="宋体"/>
                <w:kern w:val="0"/>
                <w:sz w:val="24"/>
              </w:rPr>
            </w:pPr>
            <w:r>
              <w:rPr>
                <w:rFonts w:hint="eastAsia" w:ascii="宋体" w:hAnsi="宋体" w:cs="宋体"/>
                <w:kern w:val="0"/>
                <w:sz w:val="24"/>
              </w:rPr>
              <w:t>电话</w:t>
            </w:r>
          </w:p>
        </w:tc>
        <w:tc>
          <w:tcPr>
            <w:tcW w:w="2531" w:type="dxa"/>
            <w:vAlign w:val="center"/>
          </w:tcPr>
          <w:p w14:paraId="341323B1">
            <w:pPr>
              <w:widowControl/>
              <w:snapToGrid w:val="0"/>
              <w:spacing w:line="400" w:lineRule="exact"/>
              <w:jc w:val="center"/>
              <w:rPr>
                <w:rFonts w:ascii="宋体" w:hAnsi="宋体" w:cs="宋体"/>
                <w:kern w:val="0"/>
                <w:sz w:val="24"/>
              </w:rPr>
            </w:pPr>
          </w:p>
        </w:tc>
      </w:tr>
      <w:tr w14:paraId="2403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22" w:type="dxa"/>
            <w:vAlign w:val="center"/>
          </w:tcPr>
          <w:p w14:paraId="6097DE18">
            <w:pPr>
              <w:widowControl/>
              <w:snapToGrid w:val="0"/>
              <w:spacing w:line="400" w:lineRule="exact"/>
              <w:jc w:val="center"/>
              <w:rPr>
                <w:rFonts w:ascii="宋体" w:hAnsi="宋体" w:cs="宋体"/>
                <w:kern w:val="0"/>
                <w:sz w:val="24"/>
              </w:rPr>
            </w:pPr>
            <w:r>
              <w:rPr>
                <w:rFonts w:hint="eastAsia" w:ascii="宋体" w:hAnsi="宋体" w:cs="宋体"/>
                <w:kern w:val="0"/>
                <w:sz w:val="24"/>
              </w:rPr>
              <w:t>成立时间</w:t>
            </w:r>
          </w:p>
        </w:tc>
        <w:tc>
          <w:tcPr>
            <w:tcW w:w="3659" w:type="dxa"/>
            <w:gridSpan w:val="2"/>
            <w:vAlign w:val="center"/>
          </w:tcPr>
          <w:p w14:paraId="253DDA29">
            <w:pPr>
              <w:widowControl/>
              <w:snapToGrid w:val="0"/>
              <w:spacing w:line="400" w:lineRule="exact"/>
              <w:jc w:val="center"/>
              <w:rPr>
                <w:rFonts w:ascii="宋体" w:hAnsi="宋体" w:cs="宋体"/>
                <w:kern w:val="0"/>
                <w:sz w:val="24"/>
              </w:rPr>
            </w:pPr>
          </w:p>
        </w:tc>
        <w:tc>
          <w:tcPr>
            <w:tcW w:w="3800" w:type="dxa"/>
            <w:gridSpan w:val="2"/>
            <w:vAlign w:val="center"/>
          </w:tcPr>
          <w:p w14:paraId="6D80E583">
            <w:pPr>
              <w:widowControl/>
              <w:snapToGrid w:val="0"/>
              <w:spacing w:line="400" w:lineRule="exact"/>
              <w:rPr>
                <w:rFonts w:ascii="宋体" w:hAnsi="宋体" w:cs="宋体"/>
                <w:kern w:val="0"/>
                <w:sz w:val="24"/>
              </w:rPr>
            </w:pPr>
            <w:r>
              <w:rPr>
                <w:rFonts w:hint="eastAsia" w:ascii="宋体" w:hAnsi="宋体" w:cs="宋体"/>
                <w:kern w:val="0"/>
                <w:sz w:val="24"/>
              </w:rPr>
              <w:t>员工总人数：</w:t>
            </w:r>
          </w:p>
        </w:tc>
      </w:tr>
      <w:tr w14:paraId="6932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342D2B7D">
            <w:pPr>
              <w:widowControl/>
              <w:snapToGrid w:val="0"/>
              <w:spacing w:line="400" w:lineRule="exact"/>
              <w:jc w:val="center"/>
              <w:rPr>
                <w:rFonts w:ascii="宋体" w:hAnsi="宋体" w:cs="宋体"/>
                <w:kern w:val="0"/>
                <w:sz w:val="24"/>
              </w:rPr>
            </w:pPr>
            <w:r>
              <w:rPr>
                <w:rFonts w:hint="eastAsia" w:ascii="宋体" w:hAnsi="宋体" w:cs="宋体"/>
                <w:kern w:val="0"/>
                <w:sz w:val="24"/>
              </w:rPr>
              <w:t>营业执照号</w:t>
            </w:r>
          </w:p>
        </w:tc>
        <w:tc>
          <w:tcPr>
            <w:tcW w:w="7459" w:type="dxa"/>
            <w:gridSpan w:val="4"/>
            <w:vAlign w:val="center"/>
          </w:tcPr>
          <w:p w14:paraId="2A1978D8">
            <w:pPr>
              <w:widowControl/>
              <w:snapToGrid w:val="0"/>
              <w:spacing w:line="400" w:lineRule="exact"/>
              <w:jc w:val="center"/>
              <w:rPr>
                <w:rFonts w:ascii="宋体" w:hAnsi="宋体" w:cs="宋体"/>
                <w:kern w:val="0"/>
                <w:sz w:val="24"/>
              </w:rPr>
            </w:pPr>
          </w:p>
        </w:tc>
      </w:tr>
      <w:tr w14:paraId="53722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72667B4D">
            <w:pPr>
              <w:widowControl/>
              <w:snapToGrid w:val="0"/>
              <w:spacing w:line="400" w:lineRule="exact"/>
              <w:jc w:val="center"/>
              <w:rPr>
                <w:rFonts w:ascii="宋体" w:hAnsi="宋体" w:cs="宋体"/>
                <w:kern w:val="0"/>
                <w:sz w:val="24"/>
              </w:rPr>
            </w:pPr>
            <w:r>
              <w:rPr>
                <w:rFonts w:hint="eastAsia" w:ascii="宋体" w:hAnsi="宋体" w:cs="宋体"/>
                <w:kern w:val="0"/>
                <w:sz w:val="24"/>
              </w:rPr>
              <w:t>注册资本金</w:t>
            </w:r>
          </w:p>
        </w:tc>
        <w:tc>
          <w:tcPr>
            <w:tcW w:w="7459" w:type="dxa"/>
            <w:gridSpan w:val="4"/>
            <w:vAlign w:val="center"/>
          </w:tcPr>
          <w:p w14:paraId="1AE2608B">
            <w:pPr>
              <w:widowControl/>
              <w:snapToGrid w:val="0"/>
              <w:spacing w:line="400" w:lineRule="exact"/>
              <w:jc w:val="center"/>
              <w:rPr>
                <w:rFonts w:ascii="宋体" w:hAnsi="宋体" w:cs="宋体"/>
                <w:kern w:val="0"/>
                <w:sz w:val="24"/>
              </w:rPr>
            </w:pPr>
          </w:p>
        </w:tc>
      </w:tr>
      <w:tr w14:paraId="2CAF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31CCE61A">
            <w:pPr>
              <w:widowControl/>
              <w:snapToGrid w:val="0"/>
              <w:spacing w:line="400" w:lineRule="exact"/>
              <w:jc w:val="center"/>
              <w:rPr>
                <w:rFonts w:ascii="宋体" w:hAnsi="宋体" w:cs="宋体"/>
                <w:kern w:val="0"/>
                <w:sz w:val="24"/>
              </w:rPr>
            </w:pPr>
            <w:r>
              <w:rPr>
                <w:rFonts w:hint="eastAsia" w:ascii="宋体" w:hAnsi="宋体" w:cs="宋体"/>
                <w:kern w:val="0"/>
                <w:sz w:val="24"/>
              </w:rPr>
              <w:t>开户银行</w:t>
            </w:r>
          </w:p>
        </w:tc>
        <w:tc>
          <w:tcPr>
            <w:tcW w:w="7459" w:type="dxa"/>
            <w:gridSpan w:val="4"/>
            <w:vAlign w:val="center"/>
          </w:tcPr>
          <w:p w14:paraId="1E267773">
            <w:pPr>
              <w:widowControl/>
              <w:snapToGrid w:val="0"/>
              <w:spacing w:line="400" w:lineRule="exact"/>
              <w:jc w:val="center"/>
              <w:rPr>
                <w:rFonts w:ascii="宋体" w:hAnsi="宋体" w:cs="宋体"/>
                <w:kern w:val="0"/>
                <w:sz w:val="24"/>
              </w:rPr>
            </w:pPr>
          </w:p>
        </w:tc>
      </w:tr>
      <w:tr w14:paraId="3883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22" w:type="dxa"/>
            <w:vAlign w:val="center"/>
          </w:tcPr>
          <w:p w14:paraId="4596AAD5">
            <w:pPr>
              <w:widowControl/>
              <w:snapToGrid w:val="0"/>
              <w:spacing w:line="400" w:lineRule="exact"/>
              <w:jc w:val="center"/>
              <w:rPr>
                <w:rFonts w:ascii="宋体" w:hAnsi="宋体" w:cs="宋体"/>
                <w:kern w:val="0"/>
                <w:sz w:val="24"/>
              </w:rPr>
            </w:pPr>
            <w:r>
              <w:rPr>
                <w:rFonts w:hint="eastAsia" w:ascii="宋体" w:hAnsi="宋体" w:cs="宋体"/>
                <w:kern w:val="0"/>
                <w:sz w:val="24"/>
              </w:rPr>
              <w:t>账    号</w:t>
            </w:r>
          </w:p>
        </w:tc>
        <w:tc>
          <w:tcPr>
            <w:tcW w:w="7459" w:type="dxa"/>
            <w:gridSpan w:val="4"/>
            <w:vAlign w:val="center"/>
          </w:tcPr>
          <w:p w14:paraId="60477EF5">
            <w:pPr>
              <w:widowControl/>
              <w:snapToGrid w:val="0"/>
              <w:spacing w:line="400" w:lineRule="exact"/>
              <w:jc w:val="center"/>
              <w:rPr>
                <w:rFonts w:ascii="宋体" w:hAnsi="宋体" w:cs="宋体"/>
                <w:kern w:val="0"/>
                <w:sz w:val="24"/>
              </w:rPr>
            </w:pPr>
          </w:p>
        </w:tc>
      </w:tr>
      <w:tr w14:paraId="7C7F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3" w:hRule="atLeast"/>
          <w:jc w:val="center"/>
        </w:trPr>
        <w:tc>
          <w:tcPr>
            <w:tcW w:w="1722" w:type="dxa"/>
            <w:vAlign w:val="center"/>
          </w:tcPr>
          <w:p w14:paraId="6BC37D2D">
            <w:pPr>
              <w:widowControl/>
              <w:snapToGrid w:val="0"/>
              <w:spacing w:line="400" w:lineRule="exact"/>
              <w:jc w:val="center"/>
              <w:rPr>
                <w:rFonts w:ascii="宋体" w:hAnsi="宋体" w:cs="宋体"/>
                <w:kern w:val="0"/>
                <w:sz w:val="24"/>
              </w:rPr>
            </w:pPr>
            <w:r>
              <w:rPr>
                <w:rFonts w:hint="eastAsia" w:ascii="宋体" w:hAnsi="宋体" w:cs="宋体"/>
                <w:kern w:val="0"/>
                <w:sz w:val="24"/>
              </w:rPr>
              <w:t>经营范围</w:t>
            </w:r>
          </w:p>
        </w:tc>
        <w:tc>
          <w:tcPr>
            <w:tcW w:w="7459" w:type="dxa"/>
            <w:gridSpan w:val="4"/>
            <w:vAlign w:val="center"/>
          </w:tcPr>
          <w:p w14:paraId="030898A8">
            <w:pPr>
              <w:widowControl/>
              <w:snapToGrid w:val="0"/>
              <w:spacing w:line="400" w:lineRule="exact"/>
              <w:jc w:val="center"/>
              <w:rPr>
                <w:rFonts w:ascii="宋体" w:hAnsi="宋体" w:cs="宋体"/>
                <w:sz w:val="24"/>
              </w:rPr>
            </w:pPr>
          </w:p>
          <w:p w14:paraId="6477A9EB">
            <w:pPr>
              <w:pStyle w:val="53"/>
              <w:spacing w:line="400" w:lineRule="exact"/>
              <w:rPr>
                <w:rFonts w:hint="default" w:ascii="宋体" w:hAnsi="宋体" w:eastAsia="宋体" w:cs="宋体"/>
                <w:szCs w:val="24"/>
              </w:rPr>
            </w:pPr>
          </w:p>
          <w:p w14:paraId="2F151B37">
            <w:pPr>
              <w:pStyle w:val="53"/>
              <w:spacing w:line="400" w:lineRule="exact"/>
              <w:rPr>
                <w:rFonts w:hint="default" w:ascii="宋体" w:hAnsi="宋体" w:eastAsia="宋体" w:cs="宋体"/>
                <w:szCs w:val="24"/>
              </w:rPr>
            </w:pPr>
          </w:p>
          <w:p w14:paraId="2A2D4A8E">
            <w:pPr>
              <w:pStyle w:val="53"/>
              <w:spacing w:line="400" w:lineRule="exact"/>
              <w:rPr>
                <w:rFonts w:hint="default" w:ascii="宋体" w:hAnsi="宋体" w:eastAsia="宋体" w:cs="宋体"/>
                <w:szCs w:val="24"/>
              </w:rPr>
            </w:pPr>
          </w:p>
          <w:p w14:paraId="65614996">
            <w:pPr>
              <w:pStyle w:val="53"/>
              <w:spacing w:line="400" w:lineRule="exact"/>
              <w:rPr>
                <w:rFonts w:hint="default" w:ascii="宋体" w:hAnsi="宋体" w:eastAsia="宋体" w:cs="宋体"/>
                <w:szCs w:val="24"/>
              </w:rPr>
            </w:pPr>
          </w:p>
          <w:p w14:paraId="3FEC160C">
            <w:pPr>
              <w:pStyle w:val="53"/>
              <w:spacing w:line="400" w:lineRule="exact"/>
              <w:rPr>
                <w:rFonts w:hint="default" w:ascii="宋体" w:hAnsi="宋体" w:eastAsia="宋体" w:cs="宋体"/>
                <w:szCs w:val="24"/>
              </w:rPr>
            </w:pPr>
          </w:p>
          <w:p w14:paraId="0D8A04F9">
            <w:pPr>
              <w:pStyle w:val="53"/>
              <w:spacing w:line="400" w:lineRule="exact"/>
              <w:rPr>
                <w:rFonts w:hint="default" w:ascii="宋体" w:hAnsi="宋体" w:eastAsia="宋体" w:cs="宋体"/>
                <w:szCs w:val="24"/>
              </w:rPr>
            </w:pPr>
          </w:p>
        </w:tc>
      </w:tr>
      <w:tr w14:paraId="234F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722" w:type="dxa"/>
            <w:vAlign w:val="center"/>
          </w:tcPr>
          <w:p w14:paraId="42CECEE9">
            <w:pPr>
              <w:widowControl/>
              <w:snapToGrid w:val="0"/>
              <w:spacing w:line="400" w:lineRule="exact"/>
              <w:jc w:val="center"/>
              <w:rPr>
                <w:rFonts w:ascii="宋体" w:hAnsi="宋体" w:cs="宋体"/>
                <w:kern w:val="0"/>
                <w:sz w:val="24"/>
              </w:rPr>
            </w:pPr>
            <w:r>
              <w:rPr>
                <w:rFonts w:hint="eastAsia" w:ascii="宋体" w:hAnsi="宋体" w:cs="宋体"/>
                <w:kern w:val="0"/>
                <w:sz w:val="24"/>
              </w:rPr>
              <w:t>备    注</w:t>
            </w:r>
          </w:p>
        </w:tc>
        <w:tc>
          <w:tcPr>
            <w:tcW w:w="7459" w:type="dxa"/>
            <w:gridSpan w:val="4"/>
            <w:vAlign w:val="center"/>
          </w:tcPr>
          <w:p w14:paraId="26AAB7EA">
            <w:pPr>
              <w:widowControl/>
              <w:snapToGrid w:val="0"/>
              <w:spacing w:line="400" w:lineRule="exact"/>
              <w:jc w:val="center"/>
              <w:rPr>
                <w:rFonts w:ascii="宋体" w:hAnsi="宋体" w:cs="宋体"/>
                <w:kern w:val="0"/>
                <w:sz w:val="24"/>
              </w:rPr>
            </w:pPr>
          </w:p>
        </w:tc>
      </w:tr>
    </w:tbl>
    <w:p w14:paraId="3D8CEACB">
      <w:pPr>
        <w:rPr>
          <w:rFonts w:hint="eastAsia" w:ascii="宋体" w:hAnsi="宋体" w:cs="宋体"/>
          <w:b/>
          <w:kern w:val="0"/>
          <w:sz w:val="24"/>
        </w:rPr>
      </w:pPr>
      <w:r>
        <w:rPr>
          <w:rFonts w:hint="eastAsia" w:ascii="宋体" w:hAnsi="宋体" w:cs="宋体"/>
          <w:b/>
          <w:kern w:val="0"/>
          <w:sz w:val="24"/>
        </w:rPr>
        <w:br w:type="page"/>
      </w:r>
    </w:p>
    <w:p w14:paraId="031F2161">
      <w:pPr>
        <w:tabs>
          <w:tab w:val="left" w:pos="0"/>
        </w:tabs>
        <w:spacing w:line="360" w:lineRule="auto"/>
        <w:jc w:val="center"/>
        <w:rPr>
          <w:rFonts w:hint="default" w:ascii="宋体" w:hAnsi="宋体" w:eastAsia="宋体" w:cs="宋体"/>
          <w:b/>
          <w:sz w:val="24"/>
          <w:lang w:val="en-US" w:eastAsia="zh-CN"/>
        </w:rPr>
      </w:pPr>
      <w:r>
        <w:rPr>
          <w:rFonts w:hint="eastAsia" w:ascii="宋体" w:hAnsi="宋体" w:cs="宋体"/>
          <w:b/>
          <w:sz w:val="24"/>
          <w:lang w:val="en-US" w:eastAsia="zh-CN"/>
        </w:rPr>
        <w:t>技术服务部分</w:t>
      </w:r>
    </w:p>
    <w:p w14:paraId="1688F137">
      <w:pPr>
        <w:tabs>
          <w:tab w:val="left" w:pos="0"/>
        </w:tabs>
        <w:spacing w:line="360" w:lineRule="auto"/>
        <w:jc w:val="center"/>
        <w:rPr>
          <w:rFonts w:hint="default" w:ascii="宋体" w:hAnsi="宋体" w:eastAsia="宋体" w:cs="宋体"/>
          <w:b/>
          <w:sz w:val="24"/>
          <w:lang w:val="en-US" w:eastAsia="zh-CN"/>
        </w:rPr>
      </w:pPr>
      <w:r>
        <w:rPr>
          <w:rFonts w:hint="eastAsia" w:ascii="宋体" w:hAnsi="宋体" w:cs="宋体"/>
          <w:b/>
          <w:sz w:val="24"/>
          <w:lang w:val="en-US" w:eastAsia="zh-CN"/>
        </w:rPr>
        <w:t>一、</w:t>
      </w:r>
      <w:r>
        <w:rPr>
          <w:rFonts w:hint="eastAsia" w:ascii="宋体" w:hAnsi="宋体" w:cs="宋体"/>
          <w:b/>
          <w:sz w:val="24"/>
        </w:rPr>
        <w:t>开标一览表</w:t>
      </w:r>
    </w:p>
    <w:p w14:paraId="11E4FDBC">
      <w:pPr>
        <w:spacing w:line="500" w:lineRule="exact"/>
        <w:ind w:firstLine="240" w:firstLineChars="100"/>
        <w:jc w:val="left"/>
        <w:rPr>
          <w:rFonts w:ascii="宋体" w:hAnsi="宋体" w:cs="宋体"/>
          <w:bCs/>
          <w:kern w:val="0"/>
          <w:sz w:val="24"/>
        </w:rPr>
      </w:pPr>
      <w:r>
        <w:rPr>
          <w:rFonts w:hint="eastAsia" w:ascii="宋体" w:hAnsi="宋体" w:cs="宋体"/>
          <w:bCs/>
          <w:kern w:val="0"/>
          <w:sz w:val="24"/>
        </w:rPr>
        <w:t>项目名称：</w:t>
      </w:r>
    </w:p>
    <w:p w14:paraId="5822644C">
      <w:pPr>
        <w:spacing w:line="500" w:lineRule="exact"/>
        <w:ind w:firstLine="240" w:firstLineChars="100"/>
        <w:jc w:val="left"/>
        <w:rPr>
          <w:rFonts w:hint="eastAsia" w:ascii="宋体" w:hAnsi="宋体" w:cs="宋体"/>
          <w:bCs/>
          <w:kern w:val="0"/>
          <w:sz w:val="24"/>
        </w:rPr>
      </w:pPr>
      <w:r>
        <w:rPr>
          <w:rFonts w:hint="eastAsia" w:ascii="宋体" w:hAnsi="宋体" w:cs="宋体"/>
          <w:bCs/>
          <w:kern w:val="0"/>
          <w:sz w:val="24"/>
        </w:rPr>
        <w:t>项目编号：</w:t>
      </w:r>
    </w:p>
    <w:tbl>
      <w:tblPr>
        <w:tblStyle w:val="31"/>
        <w:tblW w:w="9140"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941"/>
      </w:tblGrid>
      <w:tr w14:paraId="6AFDB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2199" w:type="dxa"/>
            <w:vAlign w:val="center"/>
          </w:tcPr>
          <w:p w14:paraId="6817BC69">
            <w:pPr>
              <w:spacing w:line="600" w:lineRule="exact"/>
              <w:jc w:val="center"/>
              <w:rPr>
                <w:rFonts w:ascii="宋体" w:hAnsi="宋体" w:cs="宋体"/>
                <w:color w:val="000000"/>
                <w:sz w:val="24"/>
                <w:szCs w:val="24"/>
              </w:rPr>
            </w:pPr>
            <w:r>
              <w:rPr>
                <w:rFonts w:hint="eastAsia" w:ascii="宋体" w:hAnsi="宋体" w:cs="宋体"/>
                <w:sz w:val="24"/>
                <w:szCs w:val="24"/>
              </w:rPr>
              <w:t>投标报价</w:t>
            </w:r>
          </w:p>
        </w:tc>
        <w:tc>
          <w:tcPr>
            <w:tcW w:w="6941" w:type="dxa"/>
            <w:vAlign w:val="center"/>
          </w:tcPr>
          <w:p w14:paraId="2ACD297B">
            <w:pPr>
              <w:spacing w:line="600" w:lineRule="exact"/>
              <w:jc w:val="both"/>
              <w:rPr>
                <w:rFonts w:ascii="宋体" w:hAnsi="宋体" w:cs="宋体"/>
                <w:sz w:val="24"/>
                <w:szCs w:val="24"/>
              </w:rPr>
            </w:pPr>
            <w:r>
              <w:rPr>
                <w:rFonts w:hint="eastAsia" w:ascii="宋体" w:hAnsi="宋体" w:cs="宋体"/>
                <w:sz w:val="24"/>
                <w:szCs w:val="24"/>
              </w:rPr>
              <w:t>总价（元）</w:t>
            </w:r>
          </w:p>
          <w:p w14:paraId="4915CAF2">
            <w:pPr>
              <w:spacing w:line="600" w:lineRule="exact"/>
              <w:jc w:val="both"/>
              <w:rPr>
                <w:rFonts w:ascii="宋体" w:hAnsi="宋体" w:cs="宋体"/>
                <w:sz w:val="24"/>
                <w:szCs w:val="24"/>
              </w:rPr>
            </w:pPr>
            <w:r>
              <w:rPr>
                <w:rFonts w:hint="eastAsia" w:ascii="宋体" w:hAnsi="宋体" w:cs="宋体"/>
                <w:sz w:val="24"/>
                <w:szCs w:val="24"/>
              </w:rPr>
              <w:t>大写：</w:t>
            </w:r>
          </w:p>
          <w:p w14:paraId="26D25EF0">
            <w:pPr>
              <w:widowControl w:val="0"/>
              <w:spacing w:before="120" w:line="500" w:lineRule="exact"/>
              <w:jc w:val="both"/>
              <w:rPr>
                <w:rFonts w:ascii="宋体" w:hAnsi="宋体" w:eastAsia="宋体" w:cs="宋体"/>
                <w:color w:val="000000"/>
                <w:kern w:val="2"/>
                <w:sz w:val="24"/>
                <w:szCs w:val="24"/>
                <w:lang w:val="en-US" w:eastAsia="zh-CN" w:bidi="ar-SA"/>
              </w:rPr>
            </w:pPr>
            <w:r>
              <w:rPr>
                <w:rFonts w:hint="eastAsia" w:ascii="宋体" w:hAnsi="宋体" w:eastAsia="宋体" w:cs="宋体"/>
                <w:kern w:val="2"/>
                <w:sz w:val="24"/>
                <w:szCs w:val="24"/>
                <w:lang w:val="en-US" w:eastAsia="zh-CN" w:bidi="ar-SA"/>
              </w:rPr>
              <w:t>小写：</w:t>
            </w:r>
          </w:p>
        </w:tc>
      </w:tr>
      <w:tr w14:paraId="6A00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9" w:type="dxa"/>
            <w:vAlign w:val="center"/>
          </w:tcPr>
          <w:p w14:paraId="0217BB84">
            <w:pPr>
              <w:spacing w:line="56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合同履约期限</w:t>
            </w:r>
          </w:p>
        </w:tc>
        <w:tc>
          <w:tcPr>
            <w:tcW w:w="6941" w:type="dxa"/>
            <w:vAlign w:val="center"/>
          </w:tcPr>
          <w:p w14:paraId="2533FF0A">
            <w:pPr>
              <w:spacing w:line="560" w:lineRule="exact"/>
              <w:jc w:val="both"/>
              <w:rPr>
                <w:rFonts w:ascii="宋体" w:hAnsi="宋体" w:cs="宋体"/>
                <w:color w:val="000000"/>
                <w:sz w:val="24"/>
                <w:szCs w:val="24"/>
              </w:rPr>
            </w:pPr>
            <w:r>
              <w:rPr>
                <w:rFonts w:hint="eastAsia" w:ascii="宋体" w:hAnsi="宋体" w:cs="宋体"/>
                <w:color w:val="000000"/>
                <w:sz w:val="24"/>
                <w:szCs w:val="24"/>
              </w:rPr>
              <w:t xml:space="preserve"> </w:t>
            </w:r>
          </w:p>
        </w:tc>
      </w:tr>
      <w:tr w14:paraId="3EC4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9" w:type="dxa"/>
            <w:vAlign w:val="center"/>
          </w:tcPr>
          <w:p w14:paraId="505967DB">
            <w:pPr>
              <w:spacing w:line="56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服务标准</w:t>
            </w:r>
          </w:p>
        </w:tc>
        <w:tc>
          <w:tcPr>
            <w:tcW w:w="6941" w:type="dxa"/>
            <w:vAlign w:val="center"/>
          </w:tcPr>
          <w:p w14:paraId="0520AFDD">
            <w:pPr>
              <w:spacing w:line="560" w:lineRule="exact"/>
              <w:jc w:val="both"/>
              <w:rPr>
                <w:rFonts w:ascii="宋体" w:hAnsi="宋体" w:cs="宋体"/>
                <w:color w:val="000000"/>
                <w:sz w:val="24"/>
                <w:szCs w:val="24"/>
              </w:rPr>
            </w:pPr>
          </w:p>
        </w:tc>
      </w:tr>
      <w:tr w14:paraId="1357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9" w:type="dxa"/>
            <w:vAlign w:val="center"/>
          </w:tcPr>
          <w:p w14:paraId="57B1108E">
            <w:pPr>
              <w:spacing w:line="560" w:lineRule="exact"/>
              <w:jc w:val="center"/>
              <w:rPr>
                <w:rFonts w:ascii="宋体" w:hAnsi="宋体" w:cs="宋体"/>
                <w:color w:val="000000"/>
                <w:sz w:val="24"/>
                <w:szCs w:val="24"/>
              </w:rPr>
            </w:pPr>
            <w:r>
              <w:rPr>
                <w:rFonts w:hint="eastAsia" w:ascii="宋体" w:hAnsi="宋体" w:cs="宋体"/>
                <w:color w:val="000000"/>
                <w:sz w:val="24"/>
                <w:szCs w:val="24"/>
              </w:rPr>
              <w:t>备注</w:t>
            </w:r>
          </w:p>
        </w:tc>
        <w:tc>
          <w:tcPr>
            <w:tcW w:w="6941" w:type="dxa"/>
            <w:vAlign w:val="center"/>
          </w:tcPr>
          <w:p w14:paraId="5F220B34">
            <w:pPr>
              <w:spacing w:line="560" w:lineRule="exact"/>
              <w:jc w:val="both"/>
              <w:rPr>
                <w:rFonts w:ascii="宋体" w:hAnsi="宋体" w:cs="宋体"/>
                <w:color w:val="000000"/>
                <w:sz w:val="24"/>
                <w:szCs w:val="24"/>
              </w:rPr>
            </w:pPr>
          </w:p>
        </w:tc>
      </w:tr>
      <w:tr w14:paraId="3B735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trPr>
        <w:tc>
          <w:tcPr>
            <w:tcW w:w="9140" w:type="dxa"/>
            <w:gridSpan w:val="2"/>
            <w:vAlign w:val="center"/>
          </w:tcPr>
          <w:p w14:paraId="07157764">
            <w:pPr>
              <w:spacing w:line="56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（加盖单位公章）</w:t>
            </w:r>
          </w:p>
          <w:p w14:paraId="6656B47C">
            <w:pPr>
              <w:spacing w:line="560" w:lineRule="exact"/>
              <w:ind w:firstLine="10762" w:firstLineChars="3350"/>
              <w:jc w:val="both"/>
              <w:rPr>
                <w:rFonts w:ascii="宋体" w:hAnsi="宋体" w:cs="宋体"/>
                <w:color w:val="000000"/>
                <w:sz w:val="24"/>
                <w:szCs w:val="24"/>
              </w:rPr>
            </w:pPr>
            <w:r>
              <w:rPr>
                <w:rFonts w:hint="eastAsia" w:ascii="宋体" w:hAnsi="宋体" w:cs="宋体"/>
                <w:b/>
                <w:bCs/>
                <w:spacing w:val="0"/>
                <w:kern w:val="0"/>
                <w:sz w:val="32"/>
                <w:szCs w:val="32"/>
              </w:rPr>
              <w:t>法</w:t>
            </w:r>
            <w:r>
              <w:rPr>
                <w:rFonts w:hint="eastAsia" w:ascii="宋体" w:hAnsi="宋体" w:eastAsia="宋体" w:cs="宋体"/>
                <w:color w:val="000000"/>
                <w:sz w:val="24"/>
                <w:szCs w:val="24"/>
                <w:lang w:val="en-US" w:eastAsia="zh-CN"/>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en-US" w:eastAsia="zh-CN"/>
              </w:rPr>
              <w:t xml:space="preserve">(签字或盖章) </w:t>
            </w:r>
          </w:p>
          <w:p w14:paraId="69A78934">
            <w:pPr>
              <w:spacing w:line="560" w:lineRule="exact"/>
              <w:jc w:val="both"/>
              <w:rPr>
                <w:color w:val="000000"/>
                <w:sz w:val="24"/>
                <w:szCs w:val="24"/>
              </w:rPr>
            </w:pPr>
          </w:p>
          <w:p w14:paraId="0868FE50">
            <w:pPr>
              <w:widowControl w:val="0"/>
              <w:spacing w:before="120"/>
              <w:ind w:firstLine="5280" w:firstLineChars="2200"/>
              <w:jc w:val="both"/>
              <w:rPr>
                <w:rFonts w:ascii="Arial" w:hAnsi="Arial" w:eastAsia="宋体" w:cs="Times New Roman"/>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日期：　 年　月　日</w:t>
            </w:r>
          </w:p>
        </w:tc>
      </w:tr>
    </w:tbl>
    <w:p w14:paraId="1A3825B0">
      <w:pPr>
        <w:shd w:val="clear" w:color="auto" w:fill="FFFFFF"/>
        <w:spacing w:line="400" w:lineRule="exact"/>
        <w:jc w:val="right"/>
        <w:rPr>
          <w:rFonts w:ascii="Times New Roman" w:hAnsi="Times New Roman" w:eastAsia="宋体" w:cs="Times New Roman"/>
        </w:rPr>
      </w:pPr>
    </w:p>
    <w:p w14:paraId="61ED12DB">
      <w:pPr>
        <w:rPr>
          <w:rFonts w:ascii="宋体" w:hAnsi="宋体" w:cs="宋体"/>
          <w:sz w:val="24"/>
        </w:rPr>
      </w:pPr>
      <w:r>
        <w:rPr>
          <w:rFonts w:ascii="宋体" w:hAnsi="宋体" w:cs="宋体"/>
          <w:sz w:val="24"/>
        </w:rPr>
        <w:br w:type="page"/>
      </w:r>
    </w:p>
    <w:p w14:paraId="1C410626">
      <w:pPr>
        <w:spacing w:line="360" w:lineRule="auto"/>
        <w:jc w:val="center"/>
        <w:rPr>
          <w:rFonts w:ascii="宋体" w:hAnsi="宋体" w:cs="宋体"/>
          <w:b/>
          <w:bCs/>
          <w:sz w:val="24"/>
          <w:szCs w:val="24"/>
        </w:rPr>
      </w:pPr>
      <w:r>
        <w:rPr>
          <w:rFonts w:hint="eastAsia" w:ascii="宋体" w:hAnsi="宋体" w:cs="宋体"/>
          <w:b/>
          <w:bCs/>
          <w:sz w:val="24"/>
          <w:szCs w:val="24"/>
          <w:lang w:val="en-US" w:eastAsia="zh-CN"/>
        </w:rPr>
        <w:t>二、</w:t>
      </w:r>
      <w:r>
        <w:rPr>
          <w:rFonts w:hint="eastAsia" w:ascii="宋体" w:hAnsi="宋体" w:cs="宋体"/>
          <w:b/>
          <w:bCs/>
          <w:color w:val="000000"/>
          <w:sz w:val="24"/>
          <w:lang w:val="en-US" w:eastAsia="zh-CN"/>
        </w:rPr>
        <w:t>项目技术服务方案</w:t>
      </w:r>
    </w:p>
    <w:p w14:paraId="42536326">
      <w:pPr>
        <w:jc w:val="center"/>
        <w:rPr>
          <w:rFonts w:ascii="宋体" w:hAnsi="宋体" w:cs="宋体"/>
          <w:b/>
          <w:bCs/>
          <w:sz w:val="24"/>
          <w:szCs w:val="24"/>
        </w:rPr>
      </w:pPr>
      <w:r>
        <w:rPr>
          <w:rFonts w:hint="eastAsia" w:ascii="宋体" w:hAnsi="宋体" w:cs="宋体"/>
          <w:b/>
          <w:bCs/>
          <w:sz w:val="24"/>
          <w:szCs w:val="24"/>
        </w:rPr>
        <w:t>（供应商依据采购人需求，参考评审要点编制。）</w:t>
      </w:r>
    </w:p>
    <w:p w14:paraId="0CB21FF6">
      <w:pPr>
        <w:rPr>
          <w:rFonts w:ascii="宋体" w:hAnsi="宋体" w:cs="宋体"/>
          <w:sz w:val="24"/>
          <w:szCs w:val="24"/>
        </w:rPr>
      </w:pPr>
      <w:r>
        <w:rPr>
          <w:rFonts w:ascii="宋体" w:hAnsi="宋体" w:cs="宋体"/>
          <w:sz w:val="24"/>
          <w:szCs w:val="24"/>
        </w:rPr>
        <w:br w:type="page"/>
      </w:r>
    </w:p>
    <w:p w14:paraId="62FA952E">
      <w:pPr>
        <w:widowControl/>
        <w:tabs>
          <w:tab w:val="left" w:pos="4000"/>
        </w:tabs>
        <w:snapToGrid w:val="0"/>
        <w:spacing w:line="360" w:lineRule="auto"/>
        <w:ind w:firstLine="482" w:firstLineChars="200"/>
        <w:jc w:val="center"/>
        <w:rPr>
          <w:rFonts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、人员、设备配备及安排</w:t>
      </w:r>
    </w:p>
    <w:p w14:paraId="1E7E673D">
      <w:pPr>
        <w:widowControl w:val="0"/>
        <w:numPr>
          <w:ilvl w:val="0"/>
          <w:numId w:val="0"/>
        </w:numPr>
        <w:autoSpaceDE w:val="0"/>
        <w:autoSpaceDN w:val="0"/>
        <w:adjustRightInd w:val="0"/>
        <w:spacing w:line="360" w:lineRule="auto"/>
        <w:jc w:val="center"/>
        <w:rPr>
          <w:rFonts w:ascii="宋体" w:hAnsi="Calibri" w:eastAsia="宋体" w:cs="宋体"/>
          <w:color w:val="000000"/>
          <w:sz w:val="24"/>
          <w:szCs w:val="24"/>
          <w:lang w:val="en-US" w:eastAsia="zh-CN" w:bidi="ar-SA"/>
        </w:rPr>
      </w:pPr>
      <w:r>
        <w:rPr>
          <w:rFonts w:hint="eastAsia" w:ascii="宋体" w:hAnsi="Calibri" w:eastAsia="宋体" w:cs="宋体"/>
          <w:b/>
          <w:color w:val="000000"/>
          <w:sz w:val="24"/>
          <w:szCs w:val="24"/>
          <w:lang w:val="en-US" w:eastAsia="zh-CN" w:bidi="ar-SA"/>
        </w:rPr>
        <w:t>项目所需人员配备表</w:t>
      </w:r>
    </w:p>
    <w:tbl>
      <w:tblPr>
        <w:tblStyle w:val="31"/>
        <w:tblW w:w="9252" w:type="dxa"/>
        <w:jc w:val="center"/>
        <w:tblLayout w:type="fixed"/>
        <w:tblCellMar>
          <w:top w:w="0" w:type="dxa"/>
          <w:left w:w="0" w:type="dxa"/>
          <w:bottom w:w="0" w:type="dxa"/>
          <w:right w:w="0" w:type="dxa"/>
        </w:tblCellMar>
      </w:tblPr>
      <w:tblGrid>
        <w:gridCol w:w="725"/>
        <w:gridCol w:w="2028"/>
        <w:gridCol w:w="977"/>
        <w:gridCol w:w="948"/>
        <w:gridCol w:w="1327"/>
        <w:gridCol w:w="1225"/>
        <w:gridCol w:w="919"/>
        <w:gridCol w:w="1103"/>
      </w:tblGrid>
      <w:tr w14:paraId="347C48FD">
        <w:tblPrEx>
          <w:tblCellMar>
            <w:top w:w="0" w:type="dxa"/>
            <w:left w:w="0" w:type="dxa"/>
            <w:bottom w:w="0" w:type="dxa"/>
            <w:right w:w="0" w:type="dxa"/>
          </w:tblCellMar>
        </w:tblPrEx>
        <w:trPr>
          <w:trHeight w:val="1148"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85FA1B8">
            <w:pPr>
              <w:spacing w:line="500" w:lineRule="exact"/>
              <w:jc w:val="center"/>
              <w:rPr>
                <w:rFonts w:ascii="宋体" w:hAnsi="宋体" w:eastAsia="宋体" w:cs="Times New Roman"/>
                <w:sz w:val="24"/>
              </w:rPr>
            </w:pPr>
            <w:r>
              <w:rPr>
                <w:rFonts w:hint="eastAsia" w:ascii="宋体" w:hAnsi="宋体" w:eastAsia="宋体" w:cs="Times New Roman"/>
                <w:sz w:val="24"/>
              </w:rPr>
              <w:t>序号</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A821A">
            <w:pPr>
              <w:spacing w:line="500" w:lineRule="exact"/>
              <w:jc w:val="center"/>
              <w:rPr>
                <w:rFonts w:ascii="宋体" w:hAnsi="宋体" w:eastAsia="宋体" w:cs="Times New Roman"/>
                <w:sz w:val="24"/>
              </w:rPr>
            </w:pPr>
            <w:r>
              <w:rPr>
                <w:rFonts w:hint="eastAsia" w:ascii="宋体" w:hAnsi="宋体" w:eastAsia="宋体" w:cs="Times New Roman"/>
                <w:sz w:val="24"/>
              </w:rPr>
              <w:t>本项目所任何职</w:t>
            </w: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EBBE35">
            <w:pPr>
              <w:spacing w:line="500" w:lineRule="exact"/>
              <w:jc w:val="center"/>
              <w:rPr>
                <w:rFonts w:ascii="宋体" w:hAnsi="宋体" w:eastAsia="宋体" w:cs="Times New Roman"/>
                <w:sz w:val="24"/>
              </w:rPr>
            </w:pPr>
            <w:r>
              <w:rPr>
                <w:rFonts w:hint="eastAsia" w:ascii="宋体" w:hAnsi="宋体" w:eastAsia="宋体" w:cs="Times New Roman"/>
                <w:sz w:val="24"/>
              </w:rPr>
              <w:t>姓名</w:t>
            </w: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B064AF">
            <w:pPr>
              <w:spacing w:line="500" w:lineRule="exact"/>
              <w:jc w:val="center"/>
              <w:rPr>
                <w:rFonts w:ascii="宋体" w:hAnsi="宋体" w:eastAsia="宋体" w:cs="Times New Roman"/>
                <w:sz w:val="24"/>
              </w:rPr>
            </w:pPr>
            <w:r>
              <w:rPr>
                <w:rFonts w:hint="eastAsia" w:ascii="宋体" w:hAnsi="宋体" w:eastAsia="宋体" w:cs="Times New Roman"/>
                <w:sz w:val="24"/>
              </w:rPr>
              <w:t>执业</w:t>
            </w:r>
          </w:p>
          <w:p w14:paraId="7A2E165B">
            <w:pPr>
              <w:spacing w:line="500" w:lineRule="exact"/>
              <w:jc w:val="center"/>
              <w:rPr>
                <w:rFonts w:ascii="宋体" w:hAnsi="宋体" w:eastAsia="宋体" w:cs="Times New Roman"/>
                <w:sz w:val="24"/>
              </w:rPr>
            </w:pPr>
            <w:r>
              <w:rPr>
                <w:rFonts w:hint="eastAsia" w:ascii="宋体" w:hAnsi="宋体" w:eastAsia="宋体" w:cs="Times New Roman"/>
                <w:sz w:val="24"/>
              </w:rPr>
              <w:t>资格</w:t>
            </w: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D0455E2">
            <w:pPr>
              <w:spacing w:line="500" w:lineRule="exact"/>
              <w:jc w:val="center"/>
              <w:rPr>
                <w:rFonts w:ascii="宋体" w:hAnsi="宋体" w:eastAsia="宋体" w:cs="Times New Roman"/>
                <w:sz w:val="24"/>
              </w:rPr>
            </w:pPr>
            <w:r>
              <w:rPr>
                <w:rFonts w:hint="eastAsia" w:ascii="宋体" w:hAnsi="宋体" w:eastAsia="宋体" w:cs="Times New Roman"/>
                <w:sz w:val="24"/>
              </w:rPr>
              <w:t>学历</w:t>
            </w: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8D2ADF">
            <w:pPr>
              <w:spacing w:line="500" w:lineRule="exact"/>
              <w:jc w:val="center"/>
              <w:rPr>
                <w:rFonts w:ascii="宋体" w:hAnsi="宋体" w:eastAsia="宋体" w:cs="Times New Roman"/>
                <w:sz w:val="24"/>
              </w:rPr>
            </w:pPr>
            <w:r>
              <w:rPr>
                <w:rFonts w:hint="eastAsia" w:ascii="宋体" w:hAnsi="宋体" w:eastAsia="宋体" w:cs="Times New Roman"/>
                <w:sz w:val="24"/>
              </w:rPr>
              <w:t>职称</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28A331">
            <w:pPr>
              <w:spacing w:line="500" w:lineRule="exact"/>
              <w:jc w:val="center"/>
              <w:rPr>
                <w:rFonts w:ascii="宋体" w:hAnsi="宋体" w:eastAsia="宋体" w:cs="Times New Roman"/>
                <w:sz w:val="24"/>
              </w:rPr>
            </w:pPr>
            <w:r>
              <w:rPr>
                <w:rFonts w:hint="eastAsia" w:ascii="宋体" w:hAnsi="宋体" w:eastAsia="宋体" w:cs="Times New Roman"/>
                <w:sz w:val="24"/>
              </w:rPr>
              <w:t>专业</w:t>
            </w: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1E4E83">
            <w:pPr>
              <w:spacing w:line="500" w:lineRule="exact"/>
              <w:jc w:val="center"/>
              <w:rPr>
                <w:rFonts w:ascii="宋体" w:hAnsi="宋体" w:eastAsia="宋体" w:cs="Times New Roman"/>
                <w:sz w:val="24"/>
              </w:rPr>
            </w:pPr>
            <w:r>
              <w:rPr>
                <w:rFonts w:hint="eastAsia" w:ascii="宋体" w:hAnsi="宋体" w:eastAsia="宋体" w:cs="Times New Roman"/>
                <w:sz w:val="24"/>
              </w:rPr>
              <w:t>备注</w:t>
            </w:r>
          </w:p>
        </w:tc>
      </w:tr>
      <w:tr w14:paraId="725162C5">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D4C854">
            <w:pPr>
              <w:spacing w:line="500" w:lineRule="exact"/>
              <w:jc w:val="center"/>
              <w:rPr>
                <w:rFonts w:ascii="宋体" w:hAnsi="宋体" w:eastAsia="宋体" w:cs="Times New Roman"/>
                <w:sz w:val="24"/>
              </w:rPr>
            </w:pPr>
            <w:r>
              <w:rPr>
                <w:rFonts w:hint="eastAsia" w:ascii="宋体" w:hAnsi="宋体" w:eastAsia="宋体" w:cs="Times New Roman"/>
                <w:sz w:val="24"/>
              </w:rPr>
              <w:t>1</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AD2C03">
            <w:pPr>
              <w:spacing w:line="500" w:lineRule="exact"/>
              <w:ind w:left="480" w:firstLine="480"/>
              <w:jc w:val="center"/>
              <w:rPr>
                <w:rFonts w:ascii="宋体" w:hAnsi="宋体" w:eastAsia="宋体" w:cs="Times New Roman"/>
                <w:sz w:val="24"/>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36627C">
            <w:pPr>
              <w:spacing w:line="500" w:lineRule="exact"/>
              <w:ind w:left="422" w:firstLine="422"/>
              <w:jc w:val="center"/>
              <w:rPr>
                <w:rFonts w:ascii="宋体" w:hAnsi="宋体" w:eastAsia="宋体" w:cs="Times New Roman"/>
                <w:b/>
                <w:sz w:val="21"/>
              </w:rPr>
            </w:pP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E37B1F">
            <w:pPr>
              <w:spacing w:line="500" w:lineRule="exact"/>
              <w:ind w:left="422" w:firstLine="422"/>
              <w:jc w:val="center"/>
              <w:rPr>
                <w:rFonts w:ascii="宋体" w:hAnsi="宋体" w:eastAsia="宋体" w:cs="Times New Roman"/>
                <w:b/>
                <w:sz w:val="21"/>
              </w:rPr>
            </w:pP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BA4CB4">
            <w:pPr>
              <w:spacing w:line="500" w:lineRule="exact"/>
              <w:ind w:left="422" w:firstLine="422"/>
              <w:jc w:val="center"/>
              <w:rPr>
                <w:rFonts w:ascii="宋体" w:hAnsi="宋体" w:eastAsia="宋体" w:cs="Times New Roman"/>
                <w:b/>
                <w:sz w:val="21"/>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1DE7AC">
            <w:pPr>
              <w:spacing w:line="500" w:lineRule="exact"/>
              <w:ind w:left="422" w:firstLine="422"/>
              <w:jc w:val="center"/>
              <w:rPr>
                <w:rFonts w:ascii="宋体" w:hAnsi="宋体" w:eastAsia="宋体" w:cs="Times New Roman"/>
                <w:b/>
                <w:sz w:val="21"/>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BAD7EB">
            <w:pPr>
              <w:spacing w:line="500" w:lineRule="exact"/>
              <w:ind w:left="422" w:firstLine="422"/>
              <w:jc w:val="center"/>
              <w:rPr>
                <w:rFonts w:ascii="宋体" w:hAnsi="宋体" w:eastAsia="宋体" w:cs="Times New Roman"/>
                <w:b/>
                <w:sz w:val="21"/>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FB100D">
            <w:pPr>
              <w:spacing w:line="500" w:lineRule="exact"/>
              <w:ind w:left="482" w:firstLine="482"/>
              <w:jc w:val="center"/>
              <w:rPr>
                <w:rFonts w:ascii="宋体" w:hAnsi="宋体" w:eastAsia="宋体" w:cs="Times New Roman"/>
                <w:b/>
                <w:sz w:val="24"/>
              </w:rPr>
            </w:pPr>
          </w:p>
        </w:tc>
      </w:tr>
      <w:tr w14:paraId="30706DFE">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6DFC70">
            <w:pPr>
              <w:spacing w:line="500" w:lineRule="exact"/>
              <w:jc w:val="center"/>
              <w:rPr>
                <w:rFonts w:ascii="宋体" w:hAnsi="宋体" w:eastAsia="宋体" w:cs="Times New Roman"/>
                <w:b/>
                <w:sz w:val="21"/>
              </w:rPr>
            </w:pPr>
            <w:r>
              <w:rPr>
                <w:rFonts w:hint="eastAsia" w:ascii="宋体" w:hAnsi="宋体" w:eastAsia="宋体" w:cs="Times New Roman"/>
                <w:sz w:val="24"/>
              </w:rPr>
              <w:t>2</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CD675C">
            <w:pPr>
              <w:spacing w:line="500" w:lineRule="exact"/>
              <w:ind w:left="422" w:firstLine="422"/>
              <w:jc w:val="center"/>
              <w:rPr>
                <w:rFonts w:ascii="宋体" w:hAnsi="宋体" w:eastAsia="宋体" w:cs="Times New Roman"/>
                <w:b/>
                <w:sz w:val="21"/>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300672">
            <w:pPr>
              <w:spacing w:line="500" w:lineRule="exact"/>
              <w:ind w:left="422" w:firstLine="422"/>
              <w:jc w:val="center"/>
              <w:rPr>
                <w:rFonts w:ascii="宋体" w:hAnsi="宋体" w:eastAsia="宋体" w:cs="Times New Roman"/>
                <w:b/>
                <w:sz w:val="21"/>
              </w:rPr>
            </w:pP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84178B">
            <w:pPr>
              <w:spacing w:line="500" w:lineRule="exact"/>
              <w:ind w:left="422" w:firstLine="422"/>
              <w:jc w:val="center"/>
              <w:rPr>
                <w:rFonts w:ascii="宋体" w:hAnsi="宋体" w:eastAsia="宋体" w:cs="Times New Roman"/>
                <w:b/>
                <w:sz w:val="21"/>
              </w:rPr>
            </w:pP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7F791C">
            <w:pPr>
              <w:spacing w:line="500" w:lineRule="exact"/>
              <w:ind w:left="422" w:firstLine="422"/>
              <w:jc w:val="center"/>
              <w:rPr>
                <w:rFonts w:ascii="宋体" w:hAnsi="宋体" w:eastAsia="宋体" w:cs="Times New Roman"/>
                <w:b/>
                <w:sz w:val="21"/>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007EF9F">
            <w:pPr>
              <w:spacing w:line="500" w:lineRule="exact"/>
              <w:ind w:left="422" w:firstLine="422"/>
              <w:jc w:val="center"/>
              <w:rPr>
                <w:rFonts w:ascii="宋体" w:hAnsi="宋体" w:eastAsia="宋体" w:cs="Times New Roman"/>
                <w:b/>
                <w:sz w:val="21"/>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20776E">
            <w:pPr>
              <w:spacing w:line="500" w:lineRule="exact"/>
              <w:ind w:left="422" w:firstLine="422"/>
              <w:jc w:val="center"/>
              <w:rPr>
                <w:rFonts w:ascii="宋体" w:hAnsi="宋体" w:eastAsia="宋体" w:cs="Times New Roman"/>
                <w:b/>
                <w:sz w:val="21"/>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50DEF3">
            <w:pPr>
              <w:spacing w:line="500" w:lineRule="exact"/>
              <w:ind w:left="422" w:firstLine="422"/>
              <w:jc w:val="center"/>
              <w:rPr>
                <w:rFonts w:ascii="宋体" w:hAnsi="宋体" w:eastAsia="宋体" w:cs="Times New Roman"/>
                <w:b/>
                <w:sz w:val="21"/>
              </w:rPr>
            </w:pPr>
          </w:p>
        </w:tc>
      </w:tr>
      <w:tr w14:paraId="235C11DF">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CEDC3CD">
            <w:pPr>
              <w:spacing w:line="500" w:lineRule="exact"/>
              <w:jc w:val="center"/>
              <w:rPr>
                <w:rFonts w:ascii="宋体" w:hAnsi="宋体" w:eastAsia="宋体" w:cs="Times New Roman"/>
                <w:sz w:val="24"/>
              </w:rPr>
            </w:pPr>
            <w:r>
              <w:rPr>
                <w:rFonts w:hint="eastAsia" w:ascii="宋体" w:hAnsi="宋体" w:eastAsia="宋体" w:cs="Times New Roman"/>
                <w:sz w:val="24"/>
              </w:rPr>
              <w:t>3</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405EA6">
            <w:pPr>
              <w:spacing w:line="500" w:lineRule="exact"/>
              <w:ind w:left="422" w:firstLine="422"/>
              <w:jc w:val="center"/>
              <w:rPr>
                <w:rFonts w:ascii="宋体" w:hAnsi="宋体" w:eastAsia="宋体" w:cs="Times New Roman"/>
                <w:b/>
                <w:sz w:val="21"/>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E893C5">
            <w:pPr>
              <w:spacing w:line="500" w:lineRule="exact"/>
              <w:ind w:left="422" w:firstLine="422"/>
              <w:jc w:val="center"/>
              <w:rPr>
                <w:rFonts w:ascii="宋体" w:hAnsi="宋体" w:eastAsia="宋体" w:cs="Times New Roman"/>
                <w:b/>
                <w:sz w:val="21"/>
              </w:rPr>
            </w:pP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251718">
            <w:pPr>
              <w:spacing w:line="500" w:lineRule="exact"/>
              <w:ind w:left="422" w:firstLine="422"/>
              <w:jc w:val="center"/>
              <w:rPr>
                <w:rFonts w:ascii="宋体" w:hAnsi="宋体" w:eastAsia="宋体" w:cs="Times New Roman"/>
                <w:b/>
                <w:sz w:val="21"/>
              </w:rPr>
            </w:pP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A94C5E">
            <w:pPr>
              <w:spacing w:line="500" w:lineRule="exact"/>
              <w:ind w:left="422" w:firstLine="422"/>
              <w:jc w:val="center"/>
              <w:rPr>
                <w:rFonts w:ascii="宋体" w:hAnsi="宋体" w:eastAsia="宋体" w:cs="Times New Roman"/>
                <w:b/>
                <w:sz w:val="21"/>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EBDE83">
            <w:pPr>
              <w:spacing w:line="500" w:lineRule="exact"/>
              <w:ind w:left="422" w:firstLine="422"/>
              <w:jc w:val="center"/>
              <w:rPr>
                <w:rFonts w:ascii="宋体" w:hAnsi="宋体" w:eastAsia="宋体" w:cs="Times New Roman"/>
                <w:b/>
                <w:sz w:val="21"/>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4D943B">
            <w:pPr>
              <w:spacing w:line="500" w:lineRule="exact"/>
              <w:ind w:left="422" w:firstLine="422"/>
              <w:jc w:val="center"/>
              <w:rPr>
                <w:rFonts w:ascii="宋体" w:hAnsi="宋体" w:eastAsia="宋体" w:cs="Times New Roman"/>
                <w:b/>
                <w:sz w:val="21"/>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1F0FCA">
            <w:pPr>
              <w:spacing w:line="500" w:lineRule="exact"/>
              <w:ind w:left="422" w:firstLine="422"/>
              <w:jc w:val="center"/>
              <w:rPr>
                <w:rFonts w:ascii="宋体" w:hAnsi="宋体" w:eastAsia="宋体" w:cs="Times New Roman"/>
                <w:b/>
                <w:sz w:val="21"/>
              </w:rPr>
            </w:pPr>
          </w:p>
        </w:tc>
      </w:tr>
      <w:tr w14:paraId="139D942B">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9DA644">
            <w:pPr>
              <w:spacing w:line="500" w:lineRule="exact"/>
              <w:ind w:left="480" w:firstLine="480"/>
              <w:jc w:val="center"/>
              <w:rPr>
                <w:rFonts w:ascii="宋体" w:hAnsi="宋体" w:eastAsia="宋体" w:cs="Times New Roman"/>
                <w:sz w:val="24"/>
              </w:rPr>
            </w:pP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D2873F">
            <w:pPr>
              <w:spacing w:line="500" w:lineRule="exact"/>
              <w:ind w:left="422" w:firstLine="422"/>
              <w:jc w:val="center"/>
              <w:rPr>
                <w:rFonts w:ascii="宋体" w:hAnsi="宋体" w:eastAsia="宋体" w:cs="Times New Roman"/>
                <w:b/>
                <w:sz w:val="21"/>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D8B6CA5">
            <w:pPr>
              <w:spacing w:line="500" w:lineRule="exact"/>
              <w:ind w:left="422" w:firstLine="422"/>
              <w:jc w:val="center"/>
              <w:rPr>
                <w:rFonts w:ascii="宋体" w:hAnsi="宋体" w:eastAsia="宋体" w:cs="Times New Roman"/>
                <w:b/>
                <w:sz w:val="21"/>
              </w:rPr>
            </w:pP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F9B691">
            <w:pPr>
              <w:spacing w:line="500" w:lineRule="exact"/>
              <w:ind w:left="422" w:firstLine="422"/>
              <w:jc w:val="center"/>
              <w:rPr>
                <w:rFonts w:ascii="宋体" w:hAnsi="宋体" w:eastAsia="宋体" w:cs="Times New Roman"/>
                <w:b/>
                <w:sz w:val="21"/>
              </w:rPr>
            </w:pP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1D4D2">
            <w:pPr>
              <w:spacing w:line="500" w:lineRule="exact"/>
              <w:ind w:left="422" w:firstLine="422"/>
              <w:jc w:val="center"/>
              <w:rPr>
                <w:rFonts w:ascii="宋体" w:hAnsi="宋体" w:eastAsia="宋体" w:cs="Times New Roman"/>
                <w:b/>
                <w:sz w:val="21"/>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BB774C">
            <w:pPr>
              <w:spacing w:line="500" w:lineRule="exact"/>
              <w:ind w:left="422" w:firstLine="422"/>
              <w:jc w:val="center"/>
              <w:rPr>
                <w:rFonts w:ascii="宋体" w:hAnsi="宋体" w:eastAsia="宋体" w:cs="Times New Roman"/>
                <w:b/>
                <w:sz w:val="21"/>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674492">
            <w:pPr>
              <w:spacing w:line="500" w:lineRule="exact"/>
              <w:ind w:left="422" w:firstLine="422"/>
              <w:jc w:val="center"/>
              <w:rPr>
                <w:rFonts w:ascii="宋体" w:hAnsi="宋体" w:eastAsia="宋体" w:cs="Times New Roman"/>
                <w:b/>
                <w:sz w:val="21"/>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5108FD">
            <w:pPr>
              <w:spacing w:line="500" w:lineRule="exact"/>
              <w:ind w:left="422" w:firstLine="422"/>
              <w:jc w:val="center"/>
              <w:rPr>
                <w:rFonts w:ascii="宋体" w:hAnsi="宋体" w:eastAsia="宋体" w:cs="Times New Roman"/>
                <w:b/>
                <w:sz w:val="21"/>
              </w:rPr>
            </w:pPr>
          </w:p>
        </w:tc>
      </w:tr>
      <w:tr w14:paraId="4DE3AFAD">
        <w:tblPrEx>
          <w:tblCellMar>
            <w:top w:w="0" w:type="dxa"/>
            <w:left w:w="0" w:type="dxa"/>
            <w:bottom w:w="0" w:type="dxa"/>
            <w:right w:w="0" w:type="dxa"/>
          </w:tblCellMar>
        </w:tblPrEx>
        <w:trPr>
          <w:trHeight w:val="656"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9D7687">
            <w:pPr>
              <w:spacing w:line="500" w:lineRule="exact"/>
              <w:ind w:left="480" w:firstLine="480"/>
              <w:jc w:val="center"/>
              <w:rPr>
                <w:rFonts w:ascii="宋体" w:hAnsi="宋体" w:eastAsia="宋体" w:cs="Times New Roman"/>
                <w:sz w:val="24"/>
              </w:rPr>
            </w:pP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1BEAE65">
            <w:pPr>
              <w:spacing w:line="500" w:lineRule="exact"/>
              <w:ind w:left="422" w:firstLine="422"/>
              <w:jc w:val="center"/>
              <w:rPr>
                <w:rFonts w:ascii="宋体" w:hAnsi="宋体" w:eastAsia="宋体" w:cs="Times New Roman"/>
                <w:b/>
                <w:sz w:val="21"/>
              </w:rPr>
            </w:pP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76E16F">
            <w:pPr>
              <w:spacing w:line="500" w:lineRule="exact"/>
              <w:ind w:left="422" w:firstLine="422"/>
              <w:jc w:val="center"/>
              <w:rPr>
                <w:rFonts w:ascii="宋体" w:hAnsi="宋体" w:eastAsia="宋体" w:cs="Times New Roman"/>
                <w:b/>
                <w:sz w:val="21"/>
              </w:rPr>
            </w:pP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19CBEB">
            <w:pPr>
              <w:spacing w:line="500" w:lineRule="exact"/>
              <w:ind w:left="422" w:firstLine="422"/>
              <w:jc w:val="center"/>
              <w:rPr>
                <w:rFonts w:ascii="宋体" w:hAnsi="宋体" w:eastAsia="宋体" w:cs="Times New Roman"/>
                <w:b/>
                <w:sz w:val="21"/>
              </w:rPr>
            </w:pP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30A2D96">
            <w:pPr>
              <w:spacing w:line="500" w:lineRule="exact"/>
              <w:ind w:left="422" w:firstLine="422"/>
              <w:jc w:val="center"/>
              <w:rPr>
                <w:rFonts w:ascii="宋体" w:hAnsi="宋体" w:eastAsia="宋体" w:cs="Times New Roman"/>
                <w:b/>
                <w:sz w:val="21"/>
              </w:rPr>
            </w:pP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2C29D2">
            <w:pPr>
              <w:spacing w:line="500" w:lineRule="exact"/>
              <w:ind w:left="422" w:firstLine="422"/>
              <w:jc w:val="center"/>
              <w:rPr>
                <w:rFonts w:ascii="宋体" w:hAnsi="宋体" w:eastAsia="宋体" w:cs="Times New Roman"/>
                <w:b/>
                <w:sz w:val="21"/>
              </w:rPr>
            </w:pP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966D44C">
            <w:pPr>
              <w:spacing w:line="500" w:lineRule="exact"/>
              <w:ind w:left="422" w:firstLine="422"/>
              <w:jc w:val="center"/>
              <w:rPr>
                <w:rFonts w:ascii="宋体" w:hAnsi="宋体" w:eastAsia="宋体" w:cs="Times New Roman"/>
                <w:b/>
                <w:sz w:val="21"/>
              </w:rPr>
            </w:pP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FC30E92">
            <w:pPr>
              <w:spacing w:line="500" w:lineRule="exact"/>
              <w:ind w:left="422" w:firstLine="422"/>
              <w:jc w:val="center"/>
              <w:rPr>
                <w:rFonts w:ascii="宋体" w:hAnsi="宋体" w:eastAsia="宋体" w:cs="Times New Roman"/>
                <w:b/>
                <w:sz w:val="21"/>
              </w:rPr>
            </w:pPr>
          </w:p>
        </w:tc>
      </w:tr>
      <w:tr w14:paraId="0CE91D24">
        <w:tblPrEx>
          <w:tblCellMar>
            <w:top w:w="0" w:type="dxa"/>
            <w:left w:w="0" w:type="dxa"/>
            <w:bottom w:w="0" w:type="dxa"/>
            <w:right w:w="0" w:type="dxa"/>
          </w:tblCellMar>
        </w:tblPrEx>
        <w:trPr>
          <w:trHeight w:val="667" w:hRule="atLeast"/>
          <w:jc w:val="center"/>
        </w:trPr>
        <w:tc>
          <w:tcPr>
            <w:tcW w:w="7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D911272">
            <w:pPr>
              <w:spacing w:line="500" w:lineRule="exact"/>
              <w:jc w:val="center"/>
              <w:rPr>
                <w:rFonts w:ascii="宋体" w:hAnsi="宋体" w:eastAsia="宋体" w:cs="Times New Roman"/>
                <w:sz w:val="24"/>
              </w:rPr>
            </w:pPr>
            <w:r>
              <w:rPr>
                <w:rFonts w:hint="eastAsia" w:ascii="宋体" w:hAnsi="宋体" w:eastAsia="宋体" w:cs="Times New Roman"/>
                <w:b/>
                <w:sz w:val="21"/>
              </w:rPr>
              <w:t>…</w:t>
            </w:r>
          </w:p>
        </w:tc>
        <w:tc>
          <w:tcPr>
            <w:tcW w:w="202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286DB2">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97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A594BB9">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9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4A8896">
            <w:pPr>
              <w:spacing w:line="500" w:lineRule="exact"/>
              <w:ind w:left="422" w:firstLine="422"/>
              <w:jc w:val="center"/>
              <w:rPr>
                <w:rFonts w:ascii="宋体" w:hAnsi="宋体" w:eastAsia="宋体" w:cs="Times New Roman"/>
                <w:b/>
                <w:sz w:val="21"/>
              </w:rPr>
            </w:pPr>
          </w:p>
        </w:tc>
        <w:tc>
          <w:tcPr>
            <w:tcW w:w="132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861D34">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122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71D4D0">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91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1C4107">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110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68F8A">
            <w:pPr>
              <w:spacing w:line="500" w:lineRule="exact"/>
              <w:jc w:val="center"/>
              <w:rPr>
                <w:rFonts w:ascii="宋体" w:hAnsi="宋体" w:eastAsia="宋体" w:cs="Times New Roman"/>
                <w:b/>
                <w:sz w:val="21"/>
              </w:rPr>
            </w:pPr>
            <w:r>
              <w:rPr>
                <w:rFonts w:hint="eastAsia" w:ascii="宋体" w:hAnsi="宋体" w:eastAsia="宋体" w:cs="Times New Roman"/>
                <w:b/>
                <w:sz w:val="21"/>
              </w:rPr>
              <w:t>…</w:t>
            </w:r>
          </w:p>
        </w:tc>
      </w:tr>
    </w:tbl>
    <w:p w14:paraId="030FD8F9">
      <w:pPr>
        <w:snapToGrid w:val="0"/>
        <w:spacing w:line="520" w:lineRule="exact"/>
        <w:jc w:val="both"/>
        <w:rPr>
          <w:rFonts w:ascii="宋体" w:hAnsi="宋体" w:eastAsia="宋体" w:cs="Times New Roman"/>
          <w:sz w:val="24"/>
        </w:rPr>
      </w:pPr>
      <w:r>
        <w:rPr>
          <w:rFonts w:hint="eastAsia" w:ascii="宋体" w:hAnsi="宋体" w:eastAsia="宋体" w:cs="Times New Roman"/>
          <w:sz w:val="24"/>
        </w:rPr>
        <w:t>注：后附相关人员的资格、职称等相关证明文件</w:t>
      </w:r>
    </w:p>
    <w:p w14:paraId="3BAA4EC3">
      <w:pPr>
        <w:jc w:val="center"/>
        <w:rPr>
          <w:rFonts w:ascii="宋体" w:hAnsi="宋体" w:eastAsia="宋体" w:cs="宋体"/>
          <w:b/>
          <w:bCs/>
          <w:color w:val="000000"/>
          <w:sz w:val="28"/>
          <w:szCs w:val="28"/>
        </w:rPr>
      </w:pPr>
    </w:p>
    <w:p w14:paraId="086C8EE7">
      <w:pPr>
        <w:jc w:val="center"/>
        <w:rPr>
          <w:rFonts w:ascii="宋体" w:hAnsi="宋体" w:eastAsia="宋体" w:cs="宋体"/>
          <w:b/>
          <w:bCs/>
          <w:color w:val="000000"/>
          <w:sz w:val="28"/>
          <w:szCs w:val="28"/>
        </w:rPr>
      </w:pPr>
    </w:p>
    <w:p w14:paraId="3F332AE7">
      <w:pPr>
        <w:jc w:val="center"/>
        <w:rPr>
          <w:rFonts w:ascii="宋体" w:hAnsi="宋体" w:eastAsia="宋体" w:cs="宋体"/>
          <w:b/>
          <w:bCs/>
          <w:color w:val="000000"/>
          <w:sz w:val="24"/>
          <w:szCs w:val="24"/>
        </w:rPr>
      </w:pPr>
    </w:p>
    <w:p w14:paraId="0BA0EC14">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名称（单位章）：</w:t>
      </w:r>
    </w:p>
    <w:p w14:paraId="6C572634">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r>
        <w:rPr>
          <w:rFonts w:hint="eastAsia" w:ascii="宋体" w:hAnsi="宋体" w:eastAsia="宋体" w:cs="宋体"/>
          <w:color w:val="000000"/>
          <w:sz w:val="24"/>
          <w:szCs w:val="24"/>
          <w:lang w:val="en-US" w:eastAsia="zh-CN"/>
        </w:rPr>
        <w:t>或盖章</w:t>
      </w:r>
      <w:r>
        <w:rPr>
          <w:rFonts w:hint="eastAsia" w:ascii="宋体" w:hAnsi="宋体" w:eastAsia="宋体" w:cs="宋体"/>
          <w:color w:val="000000"/>
          <w:sz w:val="24"/>
          <w:szCs w:val="24"/>
        </w:rPr>
        <w:t>)：</w:t>
      </w:r>
    </w:p>
    <w:p w14:paraId="1BC4F1FF">
      <w:pPr>
        <w:keepNext w:val="0"/>
        <w:keepLines w:val="0"/>
        <w:pageBreakBefore w:val="0"/>
        <w:widowControl w:val="0"/>
        <w:kinsoku/>
        <w:wordWrap/>
        <w:overflowPunct/>
        <w:topLinePunct w:val="0"/>
        <w:autoSpaceDE/>
        <w:autoSpaceDN/>
        <w:bidi w:val="0"/>
        <w:adjustRightInd/>
        <w:snapToGrid/>
        <w:spacing w:line="360" w:lineRule="auto"/>
        <w:ind w:left="-118" w:leftChars="-42" w:firstLine="4080" w:firstLineChars="17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年   月    日</w:t>
      </w:r>
    </w:p>
    <w:p w14:paraId="07D2FDF5">
      <w:pPr>
        <w:jc w:val="center"/>
        <w:rPr>
          <w:rFonts w:ascii="宋体" w:hAnsi="宋体" w:eastAsia="宋体" w:cs="宋体"/>
          <w:b/>
          <w:bCs/>
          <w:color w:val="000000"/>
          <w:sz w:val="28"/>
          <w:szCs w:val="28"/>
        </w:rPr>
      </w:pPr>
    </w:p>
    <w:p w14:paraId="1EDCC68C">
      <w:pPr>
        <w:jc w:val="both"/>
        <w:rPr>
          <w:rFonts w:ascii="宋体" w:hAnsi="宋体" w:eastAsia="宋体" w:cs="Times New Roman"/>
          <w:b/>
          <w:sz w:val="28"/>
          <w:szCs w:val="28"/>
        </w:rPr>
      </w:pPr>
      <w:r>
        <w:rPr>
          <w:rFonts w:ascii="宋体" w:hAnsi="宋体" w:eastAsia="宋体" w:cs="Times New Roman"/>
          <w:b/>
          <w:sz w:val="28"/>
          <w:szCs w:val="28"/>
        </w:rPr>
        <w:br w:type="page"/>
      </w:r>
    </w:p>
    <w:p w14:paraId="3F076028">
      <w:pPr>
        <w:widowControl w:val="0"/>
        <w:snapToGrid w:val="0"/>
        <w:spacing w:line="360" w:lineRule="auto"/>
        <w:jc w:val="center"/>
        <w:rPr>
          <w:rFonts w:ascii="宋体" w:hAnsi="Calibri" w:eastAsia="宋体" w:cs="宋体"/>
          <w:b/>
          <w:color w:val="000000"/>
          <w:kern w:val="0"/>
          <w:sz w:val="24"/>
          <w:szCs w:val="24"/>
          <w:lang w:val="en-US" w:eastAsia="zh-CN" w:bidi="ar-SA"/>
        </w:rPr>
      </w:pPr>
      <w:r>
        <w:rPr>
          <w:rFonts w:hint="eastAsia" w:ascii="宋体" w:hAnsi="Calibri" w:eastAsia="宋体" w:cs="宋体"/>
          <w:b/>
          <w:color w:val="000000"/>
          <w:kern w:val="0"/>
          <w:sz w:val="24"/>
          <w:szCs w:val="24"/>
          <w:lang w:val="en-US" w:eastAsia="zh-CN" w:bidi="ar-SA"/>
        </w:rPr>
        <w:t>项目所需设备配备表</w:t>
      </w:r>
    </w:p>
    <w:tbl>
      <w:tblPr>
        <w:tblStyle w:val="31"/>
        <w:tblW w:w="5000" w:type="pct"/>
        <w:jc w:val="center"/>
        <w:tblLayout w:type="autofit"/>
        <w:tblCellMar>
          <w:top w:w="0" w:type="dxa"/>
          <w:left w:w="0" w:type="dxa"/>
          <w:bottom w:w="0" w:type="dxa"/>
          <w:right w:w="0" w:type="dxa"/>
        </w:tblCellMar>
      </w:tblPr>
      <w:tblGrid>
        <w:gridCol w:w="869"/>
        <w:gridCol w:w="2427"/>
        <w:gridCol w:w="1915"/>
        <w:gridCol w:w="1561"/>
        <w:gridCol w:w="993"/>
        <w:gridCol w:w="881"/>
        <w:gridCol w:w="1317"/>
      </w:tblGrid>
      <w:tr w14:paraId="396F15DF">
        <w:tblPrEx>
          <w:tblCellMar>
            <w:top w:w="0" w:type="dxa"/>
            <w:left w:w="0" w:type="dxa"/>
            <w:bottom w:w="0" w:type="dxa"/>
            <w:right w:w="0" w:type="dxa"/>
          </w:tblCellMar>
        </w:tblPrEx>
        <w:trPr>
          <w:trHeight w:val="1148"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391725">
            <w:pPr>
              <w:spacing w:line="500" w:lineRule="exact"/>
              <w:jc w:val="center"/>
              <w:rPr>
                <w:rFonts w:ascii="宋体" w:hAnsi="宋体" w:eastAsia="宋体" w:cs="Times New Roman"/>
                <w:sz w:val="24"/>
              </w:rPr>
            </w:pPr>
            <w:r>
              <w:rPr>
                <w:rFonts w:hint="eastAsia" w:ascii="宋体" w:hAnsi="宋体" w:eastAsia="宋体" w:cs="Times New Roman"/>
                <w:sz w:val="24"/>
              </w:rPr>
              <w:t>序号</w:t>
            </w: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90CFF63">
            <w:pPr>
              <w:spacing w:line="500" w:lineRule="exact"/>
              <w:jc w:val="center"/>
              <w:rPr>
                <w:rFonts w:ascii="宋体" w:hAnsi="宋体" w:eastAsia="宋体" w:cs="Times New Roman"/>
                <w:sz w:val="24"/>
              </w:rPr>
            </w:pPr>
            <w:r>
              <w:rPr>
                <w:rFonts w:hint="eastAsia" w:ascii="宋体" w:hAnsi="宋体" w:eastAsia="宋体" w:cs="Times New Roman"/>
                <w:sz w:val="24"/>
              </w:rPr>
              <w:t>设备名称</w:t>
            </w: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789150">
            <w:pPr>
              <w:spacing w:line="500" w:lineRule="exact"/>
              <w:jc w:val="center"/>
              <w:rPr>
                <w:rFonts w:ascii="宋体" w:hAnsi="宋体" w:eastAsia="宋体" w:cs="Times New Roman"/>
                <w:sz w:val="24"/>
              </w:rPr>
            </w:pPr>
            <w:r>
              <w:rPr>
                <w:rFonts w:hint="eastAsia" w:ascii="宋体" w:hAnsi="宋体" w:eastAsia="宋体" w:cs="Times New Roman"/>
                <w:sz w:val="24"/>
              </w:rPr>
              <w:t>规格型号</w:t>
            </w: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61FD0E">
            <w:pPr>
              <w:spacing w:line="500" w:lineRule="exact"/>
              <w:jc w:val="center"/>
              <w:rPr>
                <w:rFonts w:ascii="宋体" w:hAnsi="宋体" w:eastAsia="宋体" w:cs="Times New Roman"/>
                <w:sz w:val="24"/>
              </w:rPr>
            </w:pPr>
            <w:r>
              <w:rPr>
                <w:rFonts w:hint="eastAsia" w:ascii="宋体" w:hAnsi="宋体" w:eastAsia="宋体" w:cs="Times New Roman"/>
                <w:sz w:val="24"/>
              </w:rPr>
              <w:t>品牌</w:t>
            </w: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F94D24">
            <w:pPr>
              <w:spacing w:line="500" w:lineRule="exact"/>
              <w:jc w:val="center"/>
              <w:rPr>
                <w:rFonts w:ascii="宋体" w:hAnsi="宋体" w:eastAsia="宋体" w:cs="Times New Roman"/>
                <w:sz w:val="24"/>
              </w:rPr>
            </w:pPr>
            <w:r>
              <w:rPr>
                <w:rFonts w:hint="eastAsia" w:ascii="宋体" w:hAnsi="宋体" w:eastAsia="宋体" w:cs="Times New Roman"/>
                <w:sz w:val="24"/>
              </w:rPr>
              <w:t>单位</w:t>
            </w: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672AD4">
            <w:pPr>
              <w:spacing w:line="500" w:lineRule="exact"/>
              <w:jc w:val="center"/>
              <w:rPr>
                <w:rFonts w:ascii="宋体" w:hAnsi="宋体" w:eastAsia="宋体" w:cs="Times New Roman"/>
                <w:sz w:val="24"/>
              </w:rPr>
            </w:pPr>
            <w:r>
              <w:rPr>
                <w:rFonts w:hint="eastAsia" w:ascii="宋体" w:hAnsi="宋体" w:eastAsia="宋体" w:cs="Times New Roman"/>
                <w:sz w:val="24"/>
              </w:rPr>
              <w:t>数量</w:t>
            </w: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B85AC9">
            <w:pPr>
              <w:spacing w:line="500" w:lineRule="exact"/>
              <w:jc w:val="center"/>
              <w:rPr>
                <w:rFonts w:ascii="宋体" w:hAnsi="宋体" w:eastAsia="宋体" w:cs="Times New Roman"/>
                <w:sz w:val="24"/>
              </w:rPr>
            </w:pPr>
            <w:r>
              <w:rPr>
                <w:rFonts w:hint="eastAsia" w:ascii="宋体" w:hAnsi="宋体" w:eastAsia="宋体" w:cs="Times New Roman"/>
                <w:sz w:val="24"/>
              </w:rPr>
              <w:t>备注</w:t>
            </w:r>
          </w:p>
        </w:tc>
      </w:tr>
      <w:tr w14:paraId="53840FB2">
        <w:tblPrEx>
          <w:tblCellMar>
            <w:top w:w="0" w:type="dxa"/>
            <w:left w:w="0" w:type="dxa"/>
            <w:bottom w:w="0" w:type="dxa"/>
            <w:right w:w="0" w:type="dxa"/>
          </w:tblCellMar>
        </w:tblPrEx>
        <w:trPr>
          <w:trHeight w:val="656"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3AD58">
            <w:pPr>
              <w:spacing w:line="500" w:lineRule="exact"/>
              <w:jc w:val="center"/>
              <w:rPr>
                <w:rFonts w:ascii="宋体" w:hAnsi="宋体" w:eastAsia="宋体" w:cs="Times New Roman"/>
                <w:sz w:val="24"/>
              </w:rPr>
            </w:pPr>
            <w:r>
              <w:rPr>
                <w:rFonts w:hint="eastAsia" w:ascii="宋体" w:hAnsi="宋体" w:eastAsia="宋体" w:cs="Times New Roman"/>
                <w:sz w:val="24"/>
              </w:rPr>
              <w:t>1</w:t>
            </w: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5F8B13">
            <w:pPr>
              <w:spacing w:line="500" w:lineRule="exact"/>
              <w:ind w:left="480" w:firstLine="480"/>
              <w:jc w:val="center"/>
              <w:rPr>
                <w:rFonts w:ascii="宋体" w:hAnsi="宋体" w:eastAsia="宋体" w:cs="Times New Roman"/>
                <w:sz w:val="24"/>
              </w:rPr>
            </w:pP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9E6FFF8">
            <w:pPr>
              <w:spacing w:line="500" w:lineRule="exact"/>
              <w:ind w:left="422" w:firstLine="422"/>
              <w:jc w:val="center"/>
              <w:rPr>
                <w:rFonts w:ascii="宋体" w:hAnsi="宋体" w:eastAsia="宋体" w:cs="Times New Roman"/>
                <w:b/>
                <w:sz w:val="21"/>
              </w:rPr>
            </w:pP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21F5749">
            <w:pPr>
              <w:spacing w:line="500" w:lineRule="exact"/>
              <w:ind w:left="422" w:firstLine="422"/>
              <w:jc w:val="center"/>
              <w:rPr>
                <w:rFonts w:ascii="宋体" w:hAnsi="宋体" w:eastAsia="宋体" w:cs="Times New Roman"/>
                <w:b/>
                <w:sz w:val="21"/>
              </w:rPr>
            </w:pP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DF7CAE">
            <w:pPr>
              <w:spacing w:line="500" w:lineRule="exact"/>
              <w:ind w:left="422" w:firstLine="422"/>
              <w:jc w:val="center"/>
              <w:rPr>
                <w:rFonts w:ascii="宋体" w:hAnsi="宋体" w:eastAsia="宋体" w:cs="Times New Roman"/>
                <w:b/>
                <w:sz w:val="21"/>
              </w:rPr>
            </w:pP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DF8976C">
            <w:pPr>
              <w:spacing w:line="500" w:lineRule="exact"/>
              <w:ind w:left="422" w:firstLine="422"/>
              <w:jc w:val="center"/>
              <w:rPr>
                <w:rFonts w:ascii="宋体" w:hAnsi="宋体" w:eastAsia="宋体" w:cs="Times New Roman"/>
                <w:b/>
                <w:sz w:val="21"/>
              </w:rPr>
            </w:pP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61A999">
            <w:pPr>
              <w:spacing w:line="500" w:lineRule="exact"/>
              <w:ind w:left="482" w:firstLine="482"/>
              <w:jc w:val="center"/>
              <w:rPr>
                <w:rFonts w:ascii="宋体" w:hAnsi="宋体" w:eastAsia="宋体" w:cs="Times New Roman"/>
                <w:b/>
                <w:sz w:val="24"/>
              </w:rPr>
            </w:pPr>
          </w:p>
        </w:tc>
      </w:tr>
      <w:tr w14:paraId="5D1327CE">
        <w:tblPrEx>
          <w:tblCellMar>
            <w:top w:w="0" w:type="dxa"/>
            <w:left w:w="0" w:type="dxa"/>
            <w:bottom w:w="0" w:type="dxa"/>
            <w:right w:w="0" w:type="dxa"/>
          </w:tblCellMar>
        </w:tblPrEx>
        <w:trPr>
          <w:trHeight w:val="656"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EB7DAA1">
            <w:pPr>
              <w:spacing w:line="500" w:lineRule="exact"/>
              <w:jc w:val="center"/>
              <w:rPr>
                <w:rFonts w:ascii="宋体" w:hAnsi="宋体" w:eastAsia="宋体" w:cs="Times New Roman"/>
                <w:b/>
                <w:sz w:val="21"/>
              </w:rPr>
            </w:pPr>
            <w:r>
              <w:rPr>
                <w:rFonts w:hint="eastAsia" w:ascii="宋体" w:hAnsi="宋体" w:eastAsia="宋体" w:cs="Times New Roman"/>
                <w:sz w:val="24"/>
              </w:rPr>
              <w:t>2</w:t>
            </w: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15CA4D3">
            <w:pPr>
              <w:spacing w:line="500" w:lineRule="exact"/>
              <w:ind w:left="422" w:firstLine="422"/>
              <w:jc w:val="center"/>
              <w:rPr>
                <w:rFonts w:ascii="宋体" w:hAnsi="宋体" w:eastAsia="宋体" w:cs="Times New Roman"/>
                <w:b/>
                <w:sz w:val="21"/>
              </w:rPr>
            </w:pP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2E05719">
            <w:pPr>
              <w:spacing w:line="500" w:lineRule="exact"/>
              <w:ind w:left="422" w:firstLine="422"/>
              <w:jc w:val="center"/>
              <w:rPr>
                <w:rFonts w:ascii="宋体" w:hAnsi="宋体" w:eastAsia="宋体" w:cs="Times New Roman"/>
                <w:b/>
                <w:sz w:val="21"/>
              </w:rPr>
            </w:pP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97771E">
            <w:pPr>
              <w:spacing w:line="500" w:lineRule="exact"/>
              <w:ind w:left="422" w:firstLine="422"/>
              <w:jc w:val="center"/>
              <w:rPr>
                <w:rFonts w:ascii="宋体" w:hAnsi="宋体" w:eastAsia="宋体" w:cs="Times New Roman"/>
                <w:b/>
                <w:sz w:val="21"/>
              </w:rPr>
            </w:pP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5C0D72D">
            <w:pPr>
              <w:spacing w:line="500" w:lineRule="exact"/>
              <w:ind w:left="422" w:firstLine="422"/>
              <w:jc w:val="center"/>
              <w:rPr>
                <w:rFonts w:ascii="宋体" w:hAnsi="宋体" w:eastAsia="宋体" w:cs="Times New Roman"/>
                <w:b/>
                <w:sz w:val="21"/>
              </w:rPr>
            </w:pP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B43A292">
            <w:pPr>
              <w:spacing w:line="500" w:lineRule="exact"/>
              <w:ind w:left="422" w:firstLine="422"/>
              <w:jc w:val="center"/>
              <w:rPr>
                <w:rFonts w:ascii="宋体" w:hAnsi="宋体" w:eastAsia="宋体" w:cs="Times New Roman"/>
                <w:b/>
                <w:sz w:val="21"/>
              </w:rPr>
            </w:pP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40335F">
            <w:pPr>
              <w:spacing w:line="500" w:lineRule="exact"/>
              <w:ind w:left="422" w:firstLine="422"/>
              <w:jc w:val="center"/>
              <w:rPr>
                <w:rFonts w:ascii="宋体" w:hAnsi="宋体" w:eastAsia="宋体" w:cs="Times New Roman"/>
                <w:b/>
                <w:sz w:val="21"/>
              </w:rPr>
            </w:pPr>
          </w:p>
        </w:tc>
      </w:tr>
      <w:tr w14:paraId="288D48C6">
        <w:tblPrEx>
          <w:tblCellMar>
            <w:top w:w="0" w:type="dxa"/>
            <w:left w:w="0" w:type="dxa"/>
            <w:bottom w:w="0" w:type="dxa"/>
            <w:right w:w="0" w:type="dxa"/>
          </w:tblCellMar>
        </w:tblPrEx>
        <w:trPr>
          <w:trHeight w:val="656"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2341F5E">
            <w:pPr>
              <w:spacing w:line="500" w:lineRule="exact"/>
              <w:jc w:val="center"/>
              <w:rPr>
                <w:rFonts w:ascii="宋体" w:hAnsi="宋体" w:eastAsia="宋体" w:cs="Times New Roman"/>
                <w:sz w:val="24"/>
              </w:rPr>
            </w:pPr>
            <w:r>
              <w:rPr>
                <w:rFonts w:hint="eastAsia" w:ascii="宋体" w:hAnsi="宋体" w:eastAsia="宋体" w:cs="Times New Roman"/>
                <w:sz w:val="24"/>
              </w:rPr>
              <w:t>3</w:t>
            </w: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A33A4AB">
            <w:pPr>
              <w:spacing w:line="500" w:lineRule="exact"/>
              <w:ind w:left="422" w:firstLine="422"/>
              <w:jc w:val="center"/>
              <w:rPr>
                <w:rFonts w:ascii="宋体" w:hAnsi="宋体" w:eastAsia="宋体" w:cs="Times New Roman"/>
                <w:b/>
                <w:sz w:val="21"/>
              </w:rPr>
            </w:pP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56E155">
            <w:pPr>
              <w:spacing w:line="500" w:lineRule="exact"/>
              <w:ind w:left="422" w:firstLine="422"/>
              <w:jc w:val="center"/>
              <w:rPr>
                <w:rFonts w:ascii="宋体" w:hAnsi="宋体" w:eastAsia="宋体" w:cs="Times New Roman"/>
                <w:b/>
                <w:sz w:val="21"/>
              </w:rPr>
            </w:pP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3CC02E">
            <w:pPr>
              <w:spacing w:line="500" w:lineRule="exact"/>
              <w:ind w:left="422" w:firstLine="422"/>
              <w:jc w:val="center"/>
              <w:rPr>
                <w:rFonts w:ascii="宋体" w:hAnsi="宋体" w:eastAsia="宋体" w:cs="Times New Roman"/>
                <w:b/>
                <w:sz w:val="21"/>
              </w:rPr>
            </w:pP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D651D8">
            <w:pPr>
              <w:spacing w:line="500" w:lineRule="exact"/>
              <w:ind w:left="422" w:firstLine="422"/>
              <w:jc w:val="center"/>
              <w:rPr>
                <w:rFonts w:ascii="宋体" w:hAnsi="宋体" w:eastAsia="宋体" w:cs="Times New Roman"/>
                <w:b/>
                <w:sz w:val="21"/>
              </w:rPr>
            </w:pP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4BCD31A">
            <w:pPr>
              <w:spacing w:line="500" w:lineRule="exact"/>
              <w:ind w:left="422" w:firstLine="422"/>
              <w:jc w:val="center"/>
              <w:rPr>
                <w:rFonts w:ascii="宋体" w:hAnsi="宋体" w:eastAsia="宋体" w:cs="Times New Roman"/>
                <w:b/>
                <w:sz w:val="21"/>
              </w:rPr>
            </w:pP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2378FF">
            <w:pPr>
              <w:spacing w:line="500" w:lineRule="exact"/>
              <w:ind w:left="422" w:firstLine="422"/>
              <w:jc w:val="center"/>
              <w:rPr>
                <w:rFonts w:ascii="宋体" w:hAnsi="宋体" w:eastAsia="宋体" w:cs="Times New Roman"/>
                <w:b/>
                <w:sz w:val="21"/>
              </w:rPr>
            </w:pPr>
          </w:p>
        </w:tc>
      </w:tr>
      <w:tr w14:paraId="63D8D8B0">
        <w:tblPrEx>
          <w:tblCellMar>
            <w:top w:w="0" w:type="dxa"/>
            <w:left w:w="0" w:type="dxa"/>
            <w:bottom w:w="0" w:type="dxa"/>
            <w:right w:w="0" w:type="dxa"/>
          </w:tblCellMar>
        </w:tblPrEx>
        <w:trPr>
          <w:trHeight w:val="656"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EFD312">
            <w:pPr>
              <w:spacing w:line="500" w:lineRule="exact"/>
              <w:ind w:left="480" w:firstLine="480"/>
              <w:jc w:val="center"/>
              <w:rPr>
                <w:rFonts w:ascii="宋体" w:hAnsi="宋体" w:eastAsia="宋体" w:cs="Times New Roman"/>
                <w:sz w:val="24"/>
              </w:rPr>
            </w:pP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5EA59C">
            <w:pPr>
              <w:spacing w:line="500" w:lineRule="exact"/>
              <w:ind w:left="422" w:firstLine="422"/>
              <w:jc w:val="center"/>
              <w:rPr>
                <w:rFonts w:ascii="宋体" w:hAnsi="宋体" w:eastAsia="宋体" w:cs="Times New Roman"/>
                <w:b/>
                <w:sz w:val="21"/>
              </w:rPr>
            </w:pP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037010">
            <w:pPr>
              <w:spacing w:line="500" w:lineRule="exact"/>
              <w:ind w:left="422" w:firstLine="422"/>
              <w:jc w:val="center"/>
              <w:rPr>
                <w:rFonts w:ascii="宋体" w:hAnsi="宋体" w:eastAsia="宋体" w:cs="Times New Roman"/>
                <w:b/>
                <w:sz w:val="21"/>
              </w:rPr>
            </w:pP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4F5B8A">
            <w:pPr>
              <w:spacing w:line="500" w:lineRule="exact"/>
              <w:ind w:left="422" w:firstLine="422"/>
              <w:jc w:val="center"/>
              <w:rPr>
                <w:rFonts w:ascii="宋体" w:hAnsi="宋体" w:eastAsia="宋体" w:cs="Times New Roman"/>
                <w:b/>
                <w:sz w:val="21"/>
              </w:rPr>
            </w:pP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61C9DC">
            <w:pPr>
              <w:spacing w:line="500" w:lineRule="exact"/>
              <w:ind w:left="422" w:firstLine="422"/>
              <w:jc w:val="center"/>
              <w:rPr>
                <w:rFonts w:ascii="宋体" w:hAnsi="宋体" w:eastAsia="宋体" w:cs="Times New Roman"/>
                <w:b/>
                <w:sz w:val="21"/>
              </w:rPr>
            </w:pP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66E2252">
            <w:pPr>
              <w:spacing w:line="500" w:lineRule="exact"/>
              <w:ind w:left="422" w:firstLine="422"/>
              <w:jc w:val="center"/>
              <w:rPr>
                <w:rFonts w:ascii="宋体" w:hAnsi="宋体" w:eastAsia="宋体" w:cs="Times New Roman"/>
                <w:b/>
                <w:sz w:val="21"/>
              </w:rPr>
            </w:pP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E1018EE">
            <w:pPr>
              <w:spacing w:line="500" w:lineRule="exact"/>
              <w:ind w:left="422" w:firstLine="422"/>
              <w:jc w:val="center"/>
              <w:rPr>
                <w:rFonts w:ascii="宋体" w:hAnsi="宋体" w:eastAsia="宋体" w:cs="Times New Roman"/>
                <w:b/>
                <w:sz w:val="21"/>
              </w:rPr>
            </w:pPr>
          </w:p>
        </w:tc>
      </w:tr>
      <w:tr w14:paraId="72A1EEBF">
        <w:tblPrEx>
          <w:tblCellMar>
            <w:top w:w="0" w:type="dxa"/>
            <w:left w:w="0" w:type="dxa"/>
            <w:bottom w:w="0" w:type="dxa"/>
            <w:right w:w="0" w:type="dxa"/>
          </w:tblCellMar>
        </w:tblPrEx>
        <w:trPr>
          <w:trHeight w:val="656"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9F1110">
            <w:pPr>
              <w:spacing w:line="500" w:lineRule="exact"/>
              <w:ind w:left="480" w:firstLine="480"/>
              <w:jc w:val="center"/>
              <w:rPr>
                <w:rFonts w:ascii="宋体" w:hAnsi="宋体" w:eastAsia="宋体" w:cs="Times New Roman"/>
                <w:sz w:val="24"/>
              </w:rPr>
            </w:pP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4285431">
            <w:pPr>
              <w:spacing w:line="500" w:lineRule="exact"/>
              <w:ind w:left="422" w:firstLine="422"/>
              <w:jc w:val="center"/>
              <w:rPr>
                <w:rFonts w:ascii="宋体" w:hAnsi="宋体" w:eastAsia="宋体" w:cs="Times New Roman"/>
                <w:b/>
                <w:sz w:val="21"/>
              </w:rPr>
            </w:pP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E19AF53">
            <w:pPr>
              <w:spacing w:line="500" w:lineRule="exact"/>
              <w:ind w:left="422" w:firstLine="422"/>
              <w:jc w:val="center"/>
              <w:rPr>
                <w:rFonts w:ascii="宋体" w:hAnsi="宋体" w:eastAsia="宋体" w:cs="Times New Roman"/>
                <w:b/>
                <w:sz w:val="21"/>
              </w:rPr>
            </w:pP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E10511">
            <w:pPr>
              <w:spacing w:line="500" w:lineRule="exact"/>
              <w:ind w:left="422" w:firstLine="422"/>
              <w:jc w:val="center"/>
              <w:rPr>
                <w:rFonts w:ascii="宋体" w:hAnsi="宋体" w:eastAsia="宋体" w:cs="Times New Roman"/>
                <w:b/>
                <w:sz w:val="21"/>
              </w:rPr>
            </w:pP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C95C2B">
            <w:pPr>
              <w:spacing w:line="500" w:lineRule="exact"/>
              <w:ind w:left="422" w:firstLine="422"/>
              <w:jc w:val="center"/>
              <w:rPr>
                <w:rFonts w:ascii="宋体" w:hAnsi="宋体" w:eastAsia="宋体" w:cs="Times New Roman"/>
                <w:b/>
                <w:sz w:val="21"/>
              </w:rPr>
            </w:pP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5FE2A7">
            <w:pPr>
              <w:spacing w:line="500" w:lineRule="exact"/>
              <w:ind w:left="422" w:firstLine="422"/>
              <w:jc w:val="center"/>
              <w:rPr>
                <w:rFonts w:ascii="宋体" w:hAnsi="宋体" w:eastAsia="宋体" w:cs="Times New Roman"/>
                <w:b/>
                <w:sz w:val="21"/>
              </w:rPr>
            </w:pP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3D00BC5">
            <w:pPr>
              <w:spacing w:line="500" w:lineRule="exact"/>
              <w:ind w:left="422" w:firstLine="422"/>
              <w:jc w:val="center"/>
              <w:rPr>
                <w:rFonts w:ascii="宋体" w:hAnsi="宋体" w:eastAsia="宋体" w:cs="Times New Roman"/>
                <w:b/>
                <w:sz w:val="21"/>
              </w:rPr>
            </w:pPr>
          </w:p>
        </w:tc>
      </w:tr>
      <w:tr w14:paraId="291C05B9">
        <w:tblPrEx>
          <w:tblCellMar>
            <w:top w:w="0" w:type="dxa"/>
            <w:left w:w="0" w:type="dxa"/>
            <w:bottom w:w="0" w:type="dxa"/>
            <w:right w:w="0" w:type="dxa"/>
          </w:tblCellMar>
        </w:tblPrEx>
        <w:trPr>
          <w:trHeight w:val="667" w:hRule="atLeast"/>
          <w:jc w:val="center"/>
        </w:trPr>
        <w:tc>
          <w:tcPr>
            <w:tcW w:w="436"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B26478">
            <w:pPr>
              <w:spacing w:line="500" w:lineRule="exact"/>
              <w:jc w:val="center"/>
              <w:rPr>
                <w:rFonts w:ascii="宋体" w:hAnsi="宋体" w:eastAsia="宋体" w:cs="Times New Roman"/>
                <w:sz w:val="24"/>
              </w:rPr>
            </w:pPr>
            <w:r>
              <w:rPr>
                <w:rFonts w:hint="eastAsia" w:ascii="宋体" w:hAnsi="宋体" w:eastAsia="宋体" w:cs="Times New Roman"/>
                <w:b/>
                <w:sz w:val="21"/>
              </w:rPr>
              <w:t>…</w:t>
            </w:r>
          </w:p>
        </w:tc>
        <w:tc>
          <w:tcPr>
            <w:tcW w:w="121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DECAEC">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9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579C5F">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783"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C4EAED7">
            <w:pPr>
              <w:spacing w:line="500" w:lineRule="exact"/>
              <w:ind w:left="422" w:firstLine="422"/>
              <w:jc w:val="center"/>
              <w:rPr>
                <w:rFonts w:ascii="宋体" w:hAnsi="宋体" w:eastAsia="宋体" w:cs="Times New Roman"/>
                <w:b/>
                <w:sz w:val="21"/>
              </w:rPr>
            </w:pPr>
          </w:p>
        </w:tc>
        <w:tc>
          <w:tcPr>
            <w:tcW w:w="498"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88A564">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442"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26E548">
            <w:pPr>
              <w:spacing w:line="500" w:lineRule="exact"/>
              <w:jc w:val="center"/>
              <w:rPr>
                <w:rFonts w:ascii="宋体" w:hAnsi="宋体" w:eastAsia="宋体" w:cs="Times New Roman"/>
                <w:b/>
                <w:sz w:val="21"/>
              </w:rPr>
            </w:pPr>
            <w:r>
              <w:rPr>
                <w:rFonts w:hint="eastAsia" w:ascii="宋体" w:hAnsi="宋体" w:eastAsia="宋体" w:cs="Times New Roman"/>
                <w:b/>
                <w:sz w:val="21"/>
              </w:rPr>
              <w:t>…</w:t>
            </w:r>
          </w:p>
        </w:tc>
        <w:tc>
          <w:tcPr>
            <w:tcW w:w="661" w:type="pc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C583CC6">
            <w:pPr>
              <w:spacing w:line="500" w:lineRule="exact"/>
              <w:jc w:val="center"/>
              <w:rPr>
                <w:rFonts w:ascii="宋体" w:hAnsi="宋体" w:eastAsia="宋体" w:cs="Times New Roman"/>
                <w:b/>
                <w:sz w:val="21"/>
              </w:rPr>
            </w:pPr>
            <w:r>
              <w:rPr>
                <w:rFonts w:hint="eastAsia" w:ascii="宋体" w:hAnsi="宋体" w:eastAsia="宋体" w:cs="Times New Roman"/>
                <w:b/>
                <w:sz w:val="21"/>
              </w:rPr>
              <w:t>…</w:t>
            </w:r>
          </w:p>
        </w:tc>
      </w:tr>
    </w:tbl>
    <w:p w14:paraId="6E45AA9B">
      <w:pPr>
        <w:snapToGrid w:val="0"/>
        <w:spacing w:line="520" w:lineRule="exact"/>
        <w:jc w:val="both"/>
        <w:rPr>
          <w:rFonts w:ascii="宋体" w:hAnsi="宋体" w:eastAsia="宋体" w:cs="Times New Roman"/>
          <w:sz w:val="24"/>
        </w:rPr>
      </w:pPr>
      <w:r>
        <w:rPr>
          <w:rFonts w:ascii="宋体" w:hAnsi="宋体" w:eastAsia="宋体" w:cs="Times New Roman"/>
          <w:sz w:val="24"/>
        </w:rPr>
        <w:t>后附</w:t>
      </w:r>
      <w:r>
        <w:rPr>
          <w:rFonts w:hint="eastAsia" w:ascii="宋体" w:hAnsi="宋体" w:eastAsia="宋体" w:cs="Times New Roman"/>
          <w:sz w:val="24"/>
        </w:rPr>
        <w:t>：</w:t>
      </w:r>
      <w:r>
        <w:rPr>
          <w:rFonts w:ascii="宋体" w:hAnsi="宋体" w:eastAsia="宋体" w:cs="Times New Roman"/>
          <w:sz w:val="24"/>
        </w:rPr>
        <w:t>相关功能介绍</w:t>
      </w:r>
      <w:r>
        <w:rPr>
          <w:rFonts w:hint="eastAsia" w:ascii="宋体" w:hAnsi="宋体" w:eastAsia="宋体" w:cs="Times New Roman"/>
          <w:sz w:val="24"/>
        </w:rPr>
        <w:t>、</w:t>
      </w:r>
      <w:r>
        <w:rPr>
          <w:rFonts w:ascii="宋体" w:hAnsi="宋体" w:eastAsia="宋体" w:cs="Times New Roman"/>
          <w:sz w:val="24"/>
        </w:rPr>
        <w:t>实物照片等资料</w:t>
      </w:r>
      <w:r>
        <w:rPr>
          <w:rFonts w:hint="eastAsia" w:ascii="宋体" w:hAnsi="宋体" w:eastAsia="宋体" w:cs="Times New Roman"/>
          <w:sz w:val="24"/>
        </w:rPr>
        <w:t>。</w:t>
      </w:r>
    </w:p>
    <w:p w14:paraId="65A11381">
      <w:pPr>
        <w:jc w:val="center"/>
        <w:rPr>
          <w:rFonts w:ascii="宋体" w:hAnsi="宋体" w:eastAsia="宋体" w:cs="宋体"/>
          <w:b/>
          <w:bCs/>
          <w:color w:val="000000"/>
          <w:sz w:val="28"/>
          <w:szCs w:val="28"/>
        </w:rPr>
      </w:pPr>
    </w:p>
    <w:p w14:paraId="1CA4376C">
      <w:pPr>
        <w:jc w:val="center"/>
        <w:rPr>
          <w:rFonts w:ascii="宋体" w:hAnsi="宋体" w:eastAsia="宋体" w:cs="宋体"/>
          <w:b/>
          <w:bCs/>
          <w:color w:val="000000"/>
          <w:sz w:val="28"/>
          <w:szCs w:val="28"/>
        </w:rPr>
      </w:pPr>
    </w:p>
    <w:p w14:paraId="63B8167C">
      <w:pPr>
        <w:jc w:val="center"/>
        <w:rPr>
          <w:rFonts w:ascii="宋体" w:hAnsi="宋体" w:eastAsia="宋体" w:cs="宋体"/>
          <w:b/>
          <w:bCs/>
          <w:color w:val="000000"/>
          <w:sz w:val="28"/>
          <w:szCs w:val="28"/>
        </w:rPr>
      </w:pPr>
    </w:p>
    <w:p w14:paraId="01BEA12F">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名称（单位章）：</w:t>
      </w:r>
    </w:p>
    <w:p w14:paraId="488FE1FD">
      <w:pPr>
        <w:keepNext w:val="0"/>
        <w:keepLines w:val="0"/>
        <w:pageBreakBefore w:val="0"/>
        <w:widowControl w:val="0"/>
        <w:kinsoku/>
        <w:wordWrap/>
        <w:overflowPunct/>
        <w:topLinePunct w:val="0"/>
        <w:autoSpaceDE/>
        <w:autoSpaceDN/>
        <w:bidi w:val="0"/>
        <w:adjustRightInd/>
        <w:snapToGrid/>
        <w:spacing w:line="360" w:lineRule="auto"/>
        <w:ind w:left="0" w:leftChars="0" w:firstLine="2880" w:firstLineChars="12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法定代表人或委托代理人(签字</w:t>
      </w:r>
      <w:r>
        <w:rPr>
          <w:rFonts w:hint="eastAsia" w:ascii="宋体" w:hAnsi="宋体" w:eastAsia="宋体" w:cs="宋体"/>
          <w:color w:val="000000"/>
          <w:sz w:val="24"/>
          <w:szCs w:val="24"/>
          <w:lang w:val="en-US" w:eastAsia="zh-CN"/>
        </w:rPr>
        <w:t>或盖章</w:t>
      </w:r>
      <w:r>
        <w:rPr>
          <w:rFonts w:hint="eastAsia" w:ascii="宋体" w:hAnsi="宋体" w:eastAsia="宋体" w:cs="宋体"/>
          <w:color w:val="000000"/>
          <w:sz w:val="24"/>
          <w:szCs w:val="24"/>
        </w:rPr>
        <w:t>)：</w:t>
      </w:r>
    </w:p>
    <w:p w14:paraId="0BD669B2">
      <w:pPr>
        <w:widowControl w:val="0"/>
        <w:snapToGrid w:val="0"/>
        <w:ind w:firstLine="4080" w:firstLineChars="1700"/>
        <w:jc w:val="left"/>
        <w:rPr>
          <w:rFonts w:ascii="宋体" w:hAnsi="宋体" w:eastAsia="宋体" w:cs="Times New Roman"/>
          <w:b/>
          <w:kern w:val="2"/>
          <w:sz w:val="24"/>
          <w:szCs w:val="24"/>
          <w:lang w:val="en-US" w:eastAsia="zh-CN" w:bidi="ar-SA"/>
        </w:rPr>
      </w:pPr>
      <w:r>
        <w:rPr>
          <w:rFonts w:hint="eastAsia" w:ascii="宋体" w:hAnsi="宋体" w:eastAsia="宋体" w:cs="宋体"/>
          <w:color w:val="000000"/>
          <w:kern w:val="2"/>
          <w:sz w:val="24"/>
          <w:szCs w:val="24"/>
          <w:lang w:val="en-US" w:eastAsia="zh-CN" w:bidi="ar-SA"/>
        </w:rPr>
        <w:t>年   月    日</w:t>
      </w:r>
    </w:p>
    <w:p w14:paraId="31D08FB2"/>
    <w:p w14:paraId="30FDA0AB">
      <w:r>
        <w:br w:type="page"/>
      </w:r>
    </w:p>
    <w:p w14:paraId="33624B5F">
      <w:pPr>
        <w:pStyle w:val="20"/>
        <w:jc w:val="center"/>
        <w:rPr>
          <w:rFonts w:ascii="宋体" w:hAnsi="宋体"/>
          <w:kern w:val="0"/>
          <w:sz w:val="16"/>
          <w:szCs w:val="18"/>
        </w:rPr>
      </w:pPr>
      <w:r>
        <w:rPr>
          <w:rFonts w:hint="eastAsia" w:ascii="宋体" w:hAnsi="宋体"/>
          <w:b/>
          <w:sz w:val="24"/>
          <w:szCs w:val="24"/>
          <w:lang w:val="en-US" w:eastAsia="zh-CN"/>
        </w:rPr>
        <w:t>四</w:t>
      </w:r>
      <w:r>
        <w:rPr>
          <w:rFonts w:hint="eastAsia" w:ascii="宋体" w:hAnsi="宋体"/>
          <w:b/>
          <w:sz w:val="24"/>
          <w:szCs w:val="24"/>
        </w:rPr>
        <w:t>、规范响应及偏离情况</w:t>
      </w:r>
    </w:p>
    <w:p w14:paraId="63C99077">
      <w:pPr>
        <w:widowControl/>
        <w:snapToGrid w:val="0"/>
        <w:spacing w:line="360" w:lineRule="auto"/>
        <w:jc w:val="left"/>
        <w:rPr>
          <w:rFonts w:ascii="宋体" w:hAnsi="宋体"/>
          <w:kern w:val="0"/>
          <w:sz w:val="24"/>
          <w:szCs w:val="18"/>
        </w:rPr>
      </w:pPr>
    </w:p>
    <w:p w14:paraId="1BF12797">
      <w:pPr>
        <w:widowControl/>
        <w:snapToGrid w:val="0"/>
        <w:spacing w:line="360" w:lineRule="auto"/>
        <w:jc w:val="left"/>
        <w:rPr>
          <w:rFonts w:ascii="宋体" w:hAnsi="宋体"/>
          <w:kern w:val="0"/>
          <w:sz w:val="22"/>
          <w:szCs w:val="22"/>
        </w:rPr>
      </w:pPr>
      <w:r>
        <w:rPr>
          <w:rFonts w:hint="eastAsia" w:ascii="宋体" w:hAnsi="宋体"/>
          <w:kern w:val="0"/>
          <w:sz w:val="24"/>
          <w:szCs w:val="18"/>
        </w:rPr>
        <w:t>项目名称：</w:t>
      </w:r>
      <w:r>
        <w:rPr>
          <w:rFonts w:hint="eastAsia" w:ascii="宋体" w:hAnsi="宋体"/>
          <w:kern w:val="0"/>
          <w:sz w:val="24"/>
          <w:szCs w:val="18"/>
          <w:u w:val="single"/>
        </w:rPr>
        <w:t xml:space="preserve">                                   </w:t>
      </w:r>
    </w:p>
    <w:p w14:paraId="237AF06A">
      <w:pPr>
        <w:widowControl/>
        <w:snapToGrid w:val="0"/>
        <w:spacing w:line="360" w:lineRule="auto"/>
        <w:jc w:val="left"/>
        <w:rPr>
          <w:rFonts w:ascii="宋体" w:hAnsi="宋体"/>
          <w:kern w:val="0"/>
          <w:sz w:val="22"/>
          <w:szCs w:val="22"/>
        </w:rPr>
      </w:pPr>
      <w:r>
        <w:rPr>
          <w:rFonts w:hint="eastAsia" w:ascii="宋体" w:hAnsi="宋体"/>
          <w:kern w:val="0"/>
          <w:sz w:val="24"/>
          <w:szCs w:val="18"/>
        </w:rPr>
        <w:t>项目编号：</w:t>
      </w:r>
      <w:r>
        <w:rPr>
          <w:rFonts w:hint="eastAsia" w:ascii="宋体" w:hAnsi="宋体"/>
          <w:kern w:val="0"/>
          <w:sz w:val="24"/>
          <w:szCs w:val="28"/>
          <w:u w:val="singl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3149"/>
        <w:gridCol w:w="2315"/>
        <w:gridCol w:w="1670"/>
        <w:gridCol w:w="1993"/>
      </w:tblGrid>
      <w:tr w14:paraId="4FB0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vAlign w:val="center"/>
          </w:tcPr>
          <w:p w14:paraId="74DEE8C9">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序号</w:t>
            </w:r>
          </w:p>
        </w:tc>
        <w:tc>
          <w:tcPr>
            <w:tcW w:w="3149" w:type="dxa"/>
            <w:vAlign w:val="center"/>
          </w:tcPr>
          <w:p w14:paraId="39560E8B">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lang w:val="en-US" w:eastAsia="zh-CN"/>
              </w:rPr>
              <w:t>招标</w:t>
            </w:r>
            <w:r>
              <w:rPr>
                <w:rFonts w:hint="eastAsia" w:ascii="宋体" w:hAnsi="宋体"/>
                <w:sz w:val="24"/>
                <w:szCs w:val="24"/>
              </w:rPr>
              <w:t>文件规范要求</w:t>
            </w:r>
          </w:p>
        </w:tc>
        <w:tc>
          <w:tcPr>
            <w:tcW w:w="2315" w:type="dxa"/>
            <w:vAlign w:val="center"/>
          </w:tcPr>
          <w:p w14:paraId="3AE04DD7">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lang w:val="en-US" w:eastAsia="zh-CN"/>
              </w:rPr>
              <w:t>投标</w:t>
            </w:r>
            <w:r>
              <w:rPr>
                <w:rFonts w:hint="eastAsia" w:ascii="宋体" w:hAnsi="宋体"/>
                <w:sz w:val="24"/>
                <w:szCs w:val="24"/>
              </w:rPr>
              <w:t>文件对应规范</w:t>
            </w:r>
          </w:p>
        </w:tc>
        <w:tc>
          <w:tcPr>
            <w:tcW w:w="1670" w:type="dxa"/>
            <w:vAlign w:val="center"/>
          </w:tcPr>
          <w:p w14:paraId="27740058">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偏离情况</w:t>
            </w:r>
          </w:p>
        </w:tc>
        <w:tc>
          <w:tcPr>
            <w:tcW w:w="1993" w:type="dxa"/>
            <w:vAlign w:val="center"/>
          </w:tcPr>
          <w:p w14:paraId="40B54D84">
            <w:pPr>
              <w:snapToGrid w:val="0"/>
              <w:spacing w:line="400" w:lineRule="exact"/>
              <w:jc w:val="center"/>
              <w:rPr>
                <w:rFonts w:ascii="宋体" w:hAnsi="宋体" w:eastAsia="宋体" w:cs="Times New Roman"/>
                <w:kern w:val="2"/>
                <w:sz w:val="24"/>
                <w:szCs w:val="24"/>
                <w:lang w:val="en-US" w:eastAsia="zh-CN" w:bidi="ar-SA"/>
              </w:rPr>
            </w:pPr>
            <w:r>
              <w:rPr>
                <w:rFonts w:hint="eastAsia" w:ascii="宋体" w:hAnsi="宋体"/>
                <w:sz w:val="24"/>
                <w:szCs w:val="24"/>
              </w:rPr>
              <w:t>备注</w:t>
            </w:r>
          </w:p>
        </w:tc>
      </w:tr>
      <w:tr w14:paraId="1297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10D7D5D5">
            <w:pPr>
              <w:pStyle w:val="29"/>
              <w:jc w:val="both"/>
              <w:rPr>
                <w:sz w:val="24"/>
                <w:szCs w:val="24"/>
                <w:vertAlign w:val="baseline"/>
              </w:rPr>
            </w:pPr>
          </w:p>
        </w:tc>
        <w:tc>
          <w:tcPr>
            <w:tcW w:w="3149" w:type="dxa"/>
          </w:tcPr>
          <w:p w14:paraId="76B4F937">
            <w:pPr>
              <w:pStyle w:val="29"/>
              <w:jc w:val="both"/>
              <w:rPr>
                <w:sz w:val="24"/>
                <w:szCs w:val="24"/>
                <w:vertAlign w:val="baseline"/>
              </w:rPr>
            </w:pPr>
          </w:p>
        </w:tc>
        <w:tc>
          <w:tcPr>
            <w:tcW w:w="2315" w:type="dxa"/>
          </w:tcPr>
          <w:p w14:paraId="738D7F69">
            <w:pPr>
              <w:pStyle w:val="29"/>
              <w:jc w:val="both"/>
              <w:rPr>
                <w:sz w:val="24"/>
                <w:szCs w:val="24"/>
                <w:vertAlign w:val="baseline"/>
              </w:rPr>
            </w:pPr>
          </w:p>
        </w:tc>
        <w:tc>
          <w:tcPr>
            <w:tcW w:w="1670" w:type="dxa"/>
          </w:tcPr>
          <w:p w14:paraId="1C01727D">
            <w:pPr>
              <w:pStyle w:val="29"/>
              <w:jc w:val="both"/>
              <w:rPr>
                <w:sz w:val="24"/>
                <w:szCs w:val="24"/>
                <w:vertAlign w:val="baseline"/>
              </w:rPr>
            </w:pPr>
          </w:p>
        </w:tc>
        <w:tc>
          <w:tcPr>
            <w:tcW w:w="1993" w:type="dxa"/>
          </w:tcPr>
          <w:p w14:paraId="06466189">
            <w:pPr>
              <w:pStyle w:val="29"/>
              <w:jc w:val="both"/>
              <w:rPr>
                <w:sz w:val="24"/>
                <w:szCs w:val="24"/>
                <w:vertAlign w:val="baseline"/>
              </w:rPr>
            </w:pPr>
          </w:p>
        </w:tc>
      </w:tr>
      <w:tr w14:paraId="3947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03835FC9">
            <w:pPr>
              <w:pStyle w:val="29"/>
              <w:jc w:val="both"/>
              <w:rPr>
                <w:sz w:val="24"/>
                <w:szCs w:val="24"/>
                <w:vertAlign w:val="baseline"/>
              </w:rPr>
            </w:pPr>
          </w:p>
        </w:tc>
        <w:tc>
          <w:tcPr>
            <w:tcW w:w="3149" w:type="dxa"/>
          </w:tcPr>
          <w:p w14:paraId="05F304F2">
            <w:pPr>
              <w:pStyle w:val="29"/>
              <w:jc w:val="both"/>
              <w:rPr>
                <w:sz w:val="24"/>
                <w:szCs w:val="24"/>
                <w:vertAlign w:val="baseline"/>
              </w:rPr>
            </w:pPr>
          </w:p>
        </w:tc>
        <w:tc>
          <w:tcPr>
            <w:tcW w:w="2315" w:type="dxa"/>
          </w:tcPr>
          <w:p w14:paraId="7ECE4EEC">
            <w:pPr>
              <w:pStyle w:val="29"/>
              <w:jc w:val="both"/>
              <w:rPr>
                <w:sz w:val="24"/>
                <w:szCs w:val="24"/>
                <w:vertAlign w:val="baseline"/>
              </w:rPr>
            </w:pPr>
          </w:p>
        </w:tc>
        <w:tc>
          <w:tcPr>
            <w:tcW w:w="1670" w:type="dxa"/>
          </w:tcPr>
          <w:p w14:paraId="56CAD922">
            <w:pPr>
              <w:pStyle w:val="29"/>
              <w:jc w:val="both"/>
              <w:rPr>
                <w:sz w:val="24"/>
                <w:szCs w:val="24"/>
                <w:vertAlign w:val="baseline"/>
              </w:rPr>
            </w:pPr>
          </w:p>
        </w:tc>
        <w:tc>
          <w:tcPr>
            <w:tcW w:w="1993" w:type="dxa"/>
          </w:tcPr>
          <w:p w14:paraId="22E33FF4">
            <w:pPr>
              <w:pStyle w:val="29"/>
              <w:jc w:val="both"/>
              <w:rPr>
                <w:sz w:val="24"/>
                <w:szCs w:val="24"/>
                <w:vertAlign w:val="baseline"/>
              </w:rPr>
            </w:pPr>
          </w:p>
        </w:tc>
      </w:tr>
      <w:tr w14:paraId="4255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32EBD5D6">
            <w:pPr>
              <w:pStyle w:val="29"/>
              <w:jc w:val="both"/>
              <w:rPr>
                <w:sz w:val="24"/>
                <w:szCs w:val="24"/>
                <w:vertAlign w:val="baseline"/>
              </w:rPr>
            </w:pPr>
          </w:p>
        </w:tc>
        <w:tc>
          <w:tcPr>
            <w:tcW w:w="3149" w:type="dxa"/>
          </w:tcPr>
          <w:p w14:paraId="32E3BAE7">
            <w:pPr>
              <w:pStyle w:val="29"/>
              <w:jc w:val="both"/>
              <w:rPr>
                <w:sz w:val="24"/>
                <w:szCs w:val="24"/>
                <w:vertAlign w:val="baseline"/>
              </w:rPr>
            </w:pPr>
          </w:p>
        </w:tc>
        <w:tc>
          <w:tcPr>
            <w:tcW w:w="2315" w:type="dxa"/>
          </w:tcPr>
          <w:p w14:paraId="2B03C805">
            <w:pPr>
              <w:pStyle w:val="29"/>
              <w:jc w:val="both"/>
              <w:rPr>
                <w:sz w:val="24"/>
                <w:szCs w:val="24"/>
                <w:vertAlign w:val="baseline"/>
              </w:rPr>
            </w:pPr>
          </w:p>
        </w:tc>
        <w:tc>
          <w:tcPr>
            <w:tcW w:w="1670" w:type="dxa"/>
          </w:tcPr>
          <w:p w14:paraId="74DBF030">
            <w:pPr>
              <w:pStyle w:val="29"/>
              <w:jc w:val="both"/>
              <w:rPr>
                <w:sz w:val="24"/>
                <w:szCs w:val="24"/>
                <w:vertAlign w:val="baseline"/>
              </w:rPr>
            </w:pPr>
          </w:p>
        </w:tc>
        <w:tc>
          <w:tcPr>
            <w:tcW w:w="1993" w:type="dxa"/>
          </w:tcPr>
          <w:p w14:paraId="63DD53DE">
            <w:pPr>
              <w:pStyle w:val="29"/>
              <w:jc w:val="both"/>
              <w:rPr>
                <w:sz w:val="24"/>
                <w:szCs w:val="24"/>
                <w:vertAlign w:val="baseline"/>
              </w:rPr>
            </w:pPr>
          </w:p>
        </w:tc>
      </w:tr>
      <w:tr w14:paraId="28B3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140C6110">
            <w:pPr>
              <w:pStyle w:val="29"/>
              <w:jc w:val="both"/>
              <w:rPr>
                <w:sz w:val="24"/>
                <w:szCs w:val="24"/>
                <w:vertAlign w:val="baseline"/>
              </w:rPr>
            </w:pPr>
          </w:p>
        </w:tc>
        <w:tc>
          <w:tcPr>
            <w:tcW w:w="3149" w:type="dxa"/>
          </w:tcPr>
          <w:p w14:paraId="193064B4">
            <w:pPr>
              <w:pStyle w:val="29"/>
              <w:jc w:val="both"/>
              <w:rPr>
                <w:sz w:val="24"/>
                <w:szCs w:val="24"/>
                <w:vertAlign w:val="baseline"/>
              </w:rPr>
            </w:pPr>
          </w:p>
        </w:tc>
        <w:tc>
          <w:tcPr>
            <w:tcW w:w="2315" w:type="dxa"/>
          </w:tcPr>
          <w:p w14:paraId="6D10AEE9">
            <w:pPr>
              <w:pStyle w:val="29"/>
              <w:jc w:val="both"/>
              <w:rPr>
                <w:sz w:val="24"/>
                <w:szCs w:val="24"/>
                <w:vertAlign w:val="baseline"/>
              </w:rPr>
            </w:pPr>
          </w:p>
        </w:tc>
        <w:tc>
          <w:tcPr>
            <w:tcW w:w="1670" w:type="dxa"/>
          </w:tcPr>
          <w:p w14:paraId="6945D4DB">
            <w:pPr>
              <w:pStyle w:val="29"/>
              <w:jc w:val="both"/>
              <w:rPr>
                <w:sz w:val="24"/>
                <w:szCs w:val="24"/>
                <w:vertAlign w:val="baseline"/>
              </w:rPr>
            </w:pPr>
          </w:p>
        </w:tc>
        <w:tc>
          <w:tcPr>
            <w:tcW w:w="1993" w:type="dxa"/>
          </w:tcPr>
          <w:p w14:paraId="6914AFED">
            <w:pPr>
              <w:pStyle w:val="29"/>
              <w:jc w:val="both"/>
              <w:rPr>
                <w:sz w:val="24"/>
                <w:szCs w:val="24"/>
                <w:vertAlign w:val="baseline"/>
              </w:rPr>
            </w:pPr>
          </w:p>
        </w:tc>
      </w:tr>
      <w:tr w14:paraId="5ABF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835" w:type="dxa"/>
          </w:tcPr>
          <w:p w14:paraId="6E3AA34C">
            <w:pPr>
              <w:pStyle w:val="29"/>
              <w:jc w:val="both"/>
              <w:rPr>
                <w:sz w:val="24"/>
                <w:szCs w:val="24"/>
                <w:vertAlign w:val="baseline"/>
              </w:rPr>
            </w:pPr>
          </w:p>
        </w:tc>
        <w:tc>
          <w:tcPr>
            <w:tcW w:w="3149" w:type="dxa"/>
          </w:tcPr>
          <w:p w14:paraId="706C4E6C">
            <w:pPr>
              <w:pStyle w:val="29"/>
              <w:jc w:val="both"/>
              <w:rPr>
                <w:sz w:val="24"/>
                <w:szCs w:val="24"/>
                <w:vertAlign w:val="baseline"/>
              </w:rPr>
            </w:pPr>
          </w:p>
        </w:tc>
        <w:tc>
          <w:tcPr>
            <w:tcW w:w="2315" w:type="dxa"/>
          </w:tcPr>
          <w:p w14:paraId="7F838E07">
            <w:pPr>
              <w:pStyle w:val="29"/>
              <w:jc w:val="both"/>
              <w:rPr>
                <w:sz w:val="24"/>
                <w:szCs w:val="24"/>
                <w:vertAlign w:val="baseline"/>
              </w:rPr>
            </w:pPr>
          </w:p>
        </w:tc>
        <w:tc>
          <w:tcPr>
            <w:tcW w:w="1670" w:type="dxa"/>
          </w:tcPr>
          <w:p w14:paraId="55C160DF">
            <w:pPr>
              <w:pStyle w:val="29"/>
              <w:jc w:val="both"/>
              <w:rPr>
                <w:sz w:val="24"/>
                <w:szCs w:val="24"/>
                <w:vertAlign w:val="baseline"/>
              </w:rPr>
            </w:pPr>
          </w:p>
        </w:tc>
        <w:tc>
          <w:tcPr>
            <w:tcW w:w="1993" w:type="dxa"/>
          </w:tcPr>
          <w:p w14:paraId="36882A5B">
            <w:pPr>
              <w:pStyle w:val="29"/>
              <w:jc w:val="both"/>
              <w:rPr>
                <w:sz w:val="24"/>
                <w:szCs w:val="24"/>
                <w:vertAlign w:val="baseline"/>
              </w:rPr>
            </w:pPr>
          </w:p>
        </w:tc>
      </w:tr>
    </w:tbl>
    <w:p w14:paraId="47E0AB8E">
      <w:pPr>
        <w:pStyle w:val="29"/>
        <w:ind w:left="0" w:leftChars="0" w:firstLine="0" w:firstLineChars="0"/>
      </w:pPr>
    </w:p>
    <w:p w14:paraId="1907E84E">
      <w:pPr>
        <w:keepNext w:val="0"/>
        <w:keepLines w:val="0"/>
        <w:pageBreakBefore w:val="0"/>
        <w:widowControl/>
        <w:kinsoku/>
        <w:wordWrap/>
        <w:overflowPunct/>
        <w:topLinePunct w:val="0"/>
        <w:autoSpaceDE/>
        <w:autoSpaceDN/>
        <w:bidi w:val="0"/>
        <w:adjustRightInd/>
        <w:snapToGrid w:val="0"/>
        <w:spacing w:before="148" w:beforeLines="50" w:line="300" w:lineRule="auto"/>
        <w:jc w:val="left"/>
        <w:textAlignment w:val="auto"/>
        <w:rPr>
          <w:rFonts w:ascii="宋体" w:hAnsi="宋体"/>
          <w:kern w:val="0"/>
          <w:sz w:val="28"/>
          <w:szCs w:val="28"/>
        </w:rPr>
      </w:pPr>
      <w:r>
        <w:rPr>
          <w:rFonts w:hint="eastAsia" w:ascii="宋体" w:hAnsi="宋体"/>
          <w:kern w:val="0"/>
          <w:sz w:val="28"/>
          <w:szCs w:val="28"/>
        </w:rPr>
        <w:t xml:space="preserve">   </w:t>
      </w:r>
      <w:r>
        <w:rPr>
          <w:rFonts w:hint="eastAsia" w:ascii="宋体" w:hAnsi="宋体" w:cs="宋体"/>
          <w:color w:val="000000"/>
          <w:kern w:val="0"/>
          <w:sz w:val="24"/>
          <w:szCs w:val="24"/>
        </w:rPr>
        <w:t>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此表投标人可续页。</w:t>
      </w:r>
    </w:p>
    <w:p w14:paraId="0C51533E">
      <w:pPr>
        <w:bidi w:val="0"/>
      </w:pPr>
    </w:p>
    <w:p w14:paraId="636019E4">
      <w:pPr>
        <w:pStyle w:val="14"/>
      </w:pPr>
    </w:p>
    <w:p w14:paraId="1F28578B">
      <w:pPr>
        <w:pStyle w:val="52"/>
      </w:pPr>
    </w:p>
    <w:p w14:paraId="0B78508B"/>
    <w:p w14:paraId="7ED5BADD">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（加盖单位公章）</w:t>
      </w:r>
    </w:p>
    <w:p w14:paraId="36C27501">
      <w:pPr>
        <w:keepNext w:val="0"/>
        <w:keepLines w:val="0"/>
        <w:pageBreakBefore w:val="0"/>
        <w:widowControl w:val="0"/>
        <w:kinsoku/>
        <w:wordWrap/>
        <w:overflowPunct/>
        <w:topLinePunct w:val="0"/>
        <w:autoSpaceDE/>
        <w:autoSpaceDN/>
        <w:bidi w:val="0"/>
        <w:adjustRightInd/>
        <w:snapToGrid/>
        <w:spacing w:line="360" w:lineRule="auto"/>
        <w:ind w:firstLine="2400" w:firstLineChars="1000"/>
        <w:jc w:val="both"/>
        <w:textAlignment w:val="auto"/>
        <w:rPr>
          <w:rFonts w:ascii="宋体" w:hAnsi="宋体" w:cs="宋体"/>
          <w:color w:val="000000"/>
          <w:sz w:val="24"/>
          <w:szCs w:val="24"/>
        </w:rPr>
      </w:pPr>
      <w:r>
        <w:rPr>
          <w:rFonts w:hint="eastAsia" w:ascii="宋体" w:hAnsi="宋体" w:eastAsia="宋体" w:cs="宋体"/>
          <w:color w:val="000000"/>
          <w:sz w:val="24"/>
          <w:szCs w:val="24"/>
          <w:lang w:val="en-US" w:eastAsia="zh-CN"/>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 xml:space="preserve">(签字或盖章) </w:t>
      </w:r>
    </w:p>
    <w:p w14:paraId="6046F265">
      <w:pPr>
        <w:keepNext w:val="0"/>
        <w:keepLines w:val="0"/>
        <w:pageBreakBefore w:val="0"/>
        <w:widowControl w:val="0"/>
        <w:kinsoku/>
        <w:wordWrap/>
        <w:overflowPunct/>
        <w:topLinePunct w:val="0"/>
        <w:autoSpaceDE/>
        <w:autoSpaceDN/>
        <w:bidi w:val="0"/>
        <w:adjustRightInd/>
        <w:snapToGrid/>
        <w:spacing w:line="360" w:lineRule="auto"/>
        <w:ind w:left="-118" w:leftChars="-42" w:firstLine="4320" w:firstLineChars="180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年   月    日</w:t>
      </w:r>
    </w:p>
    <w:p w14:paraId="5C4D3AC4">
      <w:r>
        <w:br w:type="page"/>
      </w:r>
    </w:p>
    <w:p w14:paraId="349C3A57">
      <w:pPr>
        <w:jc w:val="center"/>
        <w:rPr>
          <w:rFonts w:ascii="宋体" w:hAnsi="宋体" w:cs="宋体"/>
          <w:b/>
          <w:bCs/>
          <w:color w:val="000000"/>
          <w:sz w:val="24"/>
          <w:szCs w:val="24"/>
        </w:rPr>
      </w:pPr>
      <w:r>
        <w:rPr>
          <w:rFonts w:hint="eastAsia" w:ascii="宋体" w:hAnsi="宋体" w:cs="宋体"/>
          <w:b/>
          <w:bCs/>
          <w:color w:val="000000"/>
          <w:sz w:val="24"/>
          <w:szCs w:val="24"/>
          <w:lang w:val="en-US" w:eastAsia="zh-CN"/>
        </w:rPr>
        <w:t>五</w:t>
      </w:r>
      <w:r>
        <w:rPr>
          <w:rFonts w:hint="eastAsia" w:ascii="宋体" w:hAnsi="宋体" w:cs="宋体"/>
          <w:b/>
          <w:bCs/>
          <w:color w:val="000000"/>
          <w:sz w:val="24"/>
          <w:szCs w:val="24"/>
        </w:rPr>
        <w:t>、供应商认为需要提供的其他技术材料</w:t>
      </w:r>
    </w:p>
    <w:bookmarkEnd w:id="43"/>
    <w:bookmarkEnd w:id="44"/>
    <w:p w14:paraId="29114655">
      <w:pPr>
        <w:bidi w:val="0"/>
      </w:pPr>
    </w:p>
    <w:sectPr>
      <w:footerReference r:id="rId12" w:type="first"/>
      <w:footerReference r:id="rId10" w:type="default"/>
      <w:footerReference r:id="rId11" w:type="even"/>
      <w:pgSz w:w="11907" w:h="16840"/>
      <w:pgMar w:top="1440" w:right="1080" w:bottom="1440" w:left="1080" w:header="850" w:footer="850" w:gutter="0"/>
      <w:pgNumType w:fmt="numberInDash"/>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书宋_GBK">
    <w:altName w:val="黑体"/>
    <w:panose1 w:val="00000000000000000000"/>
    <w:charset w:val="86"/>
    <w:family w:val="script"/>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ontAwesome">
    <w:altName w:val="Segoe Print"/>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17195">
    <w:pPr>
      <w:pStyle w:val="20"/>
      <w:pBdr>
        <w:top w:val="dashDotStroked" w:color="000000" w:sz="24" w:space="9"/>
      </w:pBdr>
      <w:rPr>
        <w:sz w:val="21"/>
        <w:szCs w:val="21"/>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C929746">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x7WRwOIBAAC9AwAADgAA&#10;AAAAAAABACAAAAAeAQAAZHJzL2Uyb0RvYy54bWxQSwUGAAAAAAYABgBZAQAAcgUAAAAA&#10;">
              <v:fill on="f" focussize="0,0"/>
              <v:stroke on="f"/>
              <v:imagedata o:title=""/>
              <o:lock v:ext="edit" aspectratio="f"/>
              <v:textbox inset="0mm,0mm,0mm,0mm" style="mso-fit-shape-to-text:t;">
                <w:txbxContent>
                  <w:p w14:paraId="3C929746">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b/>
        <w:sz w:val="24"/>
      </w:rPr>
      <w:drawing>
        <wp:inline distT="0" distB="0" distL="114300" distR="114300">
          <wp:extent cx="1838960" cy="228600"/>
          <wp:effectExtent l="0" t="0" r="8890" b="0"/>
          <wp:docPr id="24" name="图片 9" descr="永明公司LOGO(PNG透明格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descr="永明公司LOGO(PNG透明格式)"/>
                  <pic:cNvPicPr>
                    <a:picLocks noChangeAspect="1"/>
                  </pic:cNvPicPr>
                </pic:nvPicPr>
                <pic:blipFill>
                  <a:blip r:embed="rId1"/>
                  <a:stretch>
                    <a:fillRect/>
                  </a:stretch>
                </pic:blipFill>
                <pic:spPr>
                  <a:xfrm>
                    <a:off x="0" y="0"/>
                    <a:ext cx="1838960" cy="2286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44026">
    <w:pPr>
      <w:pStyle w:val="20"/>
      <w:rPr>
        <w:rFonts w:hint="eastAsia" w:eastAsia="宋体"/>
        <w:lang w:eastAsia="zh-CN"/>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CD77587">
                          <w:pPr>
                            <w:pStyle w:val="20"/>
                          </w:pPr>
                          <w:r>
                            <w:rPr>
                              <w:rFonts w:hint="eastAsia"/>
                            </w:rPr>
                            <w:t xml:space="preserve">第 </w:t>
                          </w:r>
                          <w:r>
                            <w:rPr>
                              <w:rFonts w:hint="eastAsia"/>
                            </w:rPr>
                            <w:fldChar w:fldCharType="begin"/>
                          </w:r>
                          <w:r>
                            <w:instrText xml:space="preserve"> PAGE  \* MERGEFORMAT </w:instrText>
                          </w:r>
                          <w:r>
                            <w:rPr>
                              <w:rFonts w:hint="eastAsia"/>
                            </w:rPr>
                            <w:fldChar w:fldCharType="separate"/>
                          </w:r>
                          <w:r>
                            <w:t>5</w:t>
                          </w:r>
                          <w:r>
                            <w:rPr>
                              <w:rFonts w:hint="eastAsia"/>
                            </w:rPr>
                            <w:fldChar w:fldCharType="end"/>
                          </w:r>
                          <w:r>
                            <w:rPr>
                              <w:rFonts w:hint="eastAsia"/>
                            </w:rPr>
                            <w:t xml:space="preserve"> 页</w:t>
                          </w:r>
                        </w:p>
                      </w:txbxContent>
                    </wps:txbx>
                    <wps:bodyPr vert="horz" wrap="none" lIns="0" tIns="0" rIns="0" bIns="0" anchor="t">
                      <a:spAutoFit/>
                    </wps:bodyPr>
                  </wps:wsp>
                </a:graphicData>
              </a:graphic>
            </wp:anchor>
          </w:drawing>
        </mc:Choice>
        <mc:Fallback>
          <w:pict>
            <v:shape id="文本框 13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aYJL0wAAAAUBAAAPAAAA&#10;AAAAAAEAIAAAACIAAABkcnMvZG93bnJldi54bWxQSwECFAAUAAAACACHTuJAcsrebuEBAAC/AwAA&#10;DgAAAAAAAAABACAAAAAiAQAAZHJzL2Uyb0RvYy54bWxQSwUGAAAAAAYABgBZAQAAdQUAAAAA&#10;">
              <v:fill on="f" focussize="0,0"/>
              <v:stroke on="f" weight="1.25pt"/>
              <v:imagedata o:title=""/>
              <o:lock v:ext="edit" aspectratio="f"/>
              <v:textbox inset="0mm,0mm,0mm,0mm" style="mso-fit-shape-to-text:t;">
                <w:txbxContent>
                  <w:p w14:paraId="4CD77587">
                    <w:pPr>
                      <w:pStyle w:val="20"/>
                    </w:pPr>
                    <w:r>
                      <w:rPr>
                        <w:rFonts w:hint="eastAsia"/>
                      </w:rPr>
                      <w:t xml:space="preserve">第 </w:t>
                    </w:r>
                    <w:r>
                      <w:rPr>
                        <w:rFonts w:hint="eastAsia"/>
                      </w:rPr>
                      <w:fldChar w:fldCharType="begin"/>
                    </w:r>
                    <w:r>
                      <w:instrText xml:space="preserve"> PAGE  \* MERGEFORMAT </w:instrText>
                    </w:r>
                    <w:r>
                      <w:rPr>
                        <w:rFonts w:hint="eastAsia"/>
                      </w:rPr>
                      <w:fldChar w:fldCharType="separate"/>
                    </w:r>
                    <w:r>
                      <w:t>5</w:t>
                    </w:r>
                    <w:r>
                      <w:rPr>
                        <w:rFonts w:hint="eastAsia"/>
                      </w:rPr>
                      <w:fldChar w:fldCharType="end"/>
                    </w:r>
                    <w:r>
                      <w:rPr>
                        <w:rFonts w:hint="eastAsia"/>
                      </w:rPr>
                      <w:t xml:space="preserve"> 页</w:t>
                    </w:r>
                  </w:p>
                </w:txbxContent>
              </v:textbox>
            </v:shape>
          </w:pict>
        </mc:Fallback>
      </mc:AlternateContent>
    </w:r>
    <w:r>
      <w:rPr>
        <w:rFonts w:hint="eastAsia" w:ascii="宋体" w:hAnsi="宋体" w:cs="宋体"/>
        <w:sz w:val="24"/>
        <w:lang w:eastAsia="zh-CN"/>
      </w:rPr>
      <w:t>山西群阳项目管理有限公司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B809F">
    <w:pPr>
      <w:pStyle w:val="2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A66C7">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46A66C7">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B0A73">
    <w:pPr>
      <w:pStyle w:val="20"/>
      <w:rPr>
        <w:rFonts w:hint="eastAsia"/>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6B83BE">
                          <w:pPr>
                            <w:pStyle w:val="20"/>
                          </w:pPr>
                          <w:r>
                            <w:fldChar w:fldCharType="begin"/>
                          </w:r>
                          <w:r>
                            <w:instrText xml:space="preserve"> PAGE  \* MERGEFORMAT </w:instrText>
                          </w:r>
                          <w:r>
                            <w:fldChar w:fldCharType="separate"/>
                          </w:r>
                          <w:r>
                            <w:t>- 74 -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86B83BE">
                    <w:pPr>
                      <w:pStyle w:val="20"/>
                    </w:pPr>
                    <w:r>
                      <w:fldChar w:fldCharType="begin"/>
                    </w:r>
                    <w:r>
                      <w:instrText xml:space="preserve"> PAGE  \* MERGEFORMAT </w:instrText>
                    </w:r>
                    <w:r>
                      <w:fldChar w:fldCharType="separate"/>
                    </w:r>
                    <w:r>
                      <w:t>- 74 -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AA54">
    <w:pPr>
      <w:pStyle w:val="20"/>
      <w:rPr>
        <w:rFonts w:hint="eastAsia" w:eastAsia="宋体"/>
        <w:sz w:val="21"/>
        <w:szCs w:val="21"/>
        <w:lang w:eastAsia="zh-CN"/>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C5EE0BA">
                          <w:pPr>
                            <w:pStyle w:val="20"/>
                          </w:pPr>
                          <w:r>
                            <w:rPr>
                              <w:rFonts w:hint="eastAsia"/>
                            </w:rPr>
                            <w:t>第 67页</w:t>
                          </w:r>
                        </w:p>
                      </w:txbxContent>
                    </wps:txbx>
                    <wps:bodyPr vert="horz" wrap="none" lIns="0" tIns="0" rIns="0" bIns="0" anchor="t">
                      <a:spAutoFit/>
                    </wps:bodyPr>
                  </wps:wsp>
                </a:graphicData>
              </a:graphic>
            </wp:anchor>
          </w:drawing>
        </mc:Choice>
        <mc:Fallback>
          <w:pict>
            <v:shape id="文本框 14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Co9/n34AEAAL8DAAAO&#10;AAAAAAAAAAEAIAAAACIBAABkcnMvZTJvRG9jLnhtbFBLBQYAAAAABgAGAFkBAAB0BQAAAAA=&#10;">
              <v:fill on="f" focussize="0,0"/>
              <v:stroke on="f" weight="1.25pt"/>
              <v:imagedata o:title=""/>
              <o:lock v:ext="edit" aspectratio="f"/>
              <v:textbox inset="0mm,0mm,0mm,0mm" style="mso-fit-shape-to-text:t;">
                <w:txbxContent>
                  <w:p w14:paraId="4C5EE0BA">
                    <w:pPr>
                      <w:pStyle w:val="20"/>
                    </w:pPr>
                    <w:r>
                      <w:rPr>
                        <w:rFonts w:hint="eastAsia"/>
                      </w:rPr>
                      <w:t>第 67页</w:t>
                    </w:r>
                  </w:p>
                </w:txbxContent>
              </v:textbox>
            </v:shape>
          </w:pict>
        </mc:Fallback>
      </mc:AlternateContent>
    </w:r>
    <w:r>
      <w:rPr>
        <w:sz w:val="36"/>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3AF1C6E"/>
                      </w:txbxContent>
                    </wps:txbx>
                    <wps:bodyPr vert="horz" wrap="none" lIns="0" tIns="0" rIns="0" bIns="0" anchor="t">
                      <a:spAutoFit/>
                    </wps:bodyPr>
                  </wps:wsp>
                </a:graphicData>
              </a:graphic>
            </wp:anchor>
          </w:drawing>
        </mc:Choice>
        <mc:Fallback>
          <w:pict>
            <v:shape id="文本框 1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hpgkvTAAAABQEAAA8AAAAA&#10;AAAAAQAgAAAAIgAAAGRycy9kb3ducmV2LnhtbFBLAQIUABQAAAAIAIdO4kDoHz+H4AEAAL8DAAAO&#10;AAAAAAAAAAEAIAAAACIBAABkcnMvZTJvRG9jLnhtbFBLBQYAAAAABgAGAFkBAAB0BQAAAAA=&#10;">
              <v:fill on="f" focussize="0,0"/>
              <v:stroke on="f" weight="1.25pt"/>
              <v:imagedata o:title=""/>
              <o:lock v:ext="edit" aspectratio="f"/>
              <v:textbox inset="0mm,0mm,0mm,0mm" style="mso-fit-shape-to-text:t;">
                <w:txbxContent>
                  <w:p w14:paraId="43AF1C6E"/>
                </w:txbxContent>
              </v:textbox>
            </v:shape>
          </w:pict>
        </mc:Fallback>
      </mc:AlternateContent>
    </w:r>
    <w:r>
      <w:rPr>
        <w:sz w:val="3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04CF5EC"/>
                      </w:txbxContent>
                    </wps:txbx>
                    <wps:bodyPr wrap="none" lIns="0" tIns="0" rIns="0" bIns="0">
                      <a:spAutoFit/>
                    </wps:bodyPr>
                  </wps:wsp>
                </a:graphicData>
              </a:graphic>
            </wp:anchor>
          </w:drawing>
        </mc:Choice>
        <mc:Fallback>
          <w:pict>
            <v:shape id="文本框 10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r3PCEtIBAACoAwAADgAAAAAAAAABACAAAAAi&#10;AQAAZHJzL2Uyb0RvYy54bWxQSwUGAAAAAAYABgBZAQAAZgUAAAAA&#10;">
              <v:fill on="f" focussize="0,0"/>
              <v:stroke on="f" weight="1.25pt"/>
              <v:imagedata o:title=""/>
              <o:lock v:ext="edit" aspectratio="f"/>
              <v:textbox inset="0mm,0mm,0mm,0mm" style="mso-fit-shape-to-text:t;">
                <w:txbxContent>
                  <w:p w14:paraId="604CF5EC"/>
                </w:txbxContent>
              </v:textbox>
            </v:shape>
          </w:pict>
        </mc:Fallback>
      </mc:AlternateContent>
    </w:r>
    <w:r>
      <w:rPr>
        <w:sz w:val="3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955DCAB"/>
                      </w:txbxContent>
                    </wps:txbx>
                    <wps:bodyPr wrap="none" lIns="0" tIns="0" rIns="0" bIns="0">
                      <a:spAutoFit/>
                    </wps:bodyPr>
                  </wps:wsp>
                </a:graphicData>
              </a:graphic>
            </wp:anchor>
          </w:drawing>
        </mc:Choice>
        <mc:Fallback>
          <w:pict>
            <v:shape id="文本框 8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gRvQX0QEAAKcDAAAOAAAAAAAAAAEAIAAAACIB&#10;AABkcnMvZTJvRG9jLnhtbFBLBQYAAAAABgAGAFkBAABlBQAAAAA=&#10;">
              <v:fill on="f" focussize="0,0"/>
              <v:stroke on="f" weight="1.25pt"/>
              <v:imagedata o:title=""/>
              <o:lock v:ext="edit" aspectratio="f"/>
              <v:textbox inset="0mm,0mm,0mm,0mm" style="mso-fit-shape-to-text:t;">
                <w:txbxContent>
                  <w:p w14:paraId="4955DCAB"/>
                </w:txbxContent>
              </v:textbox>
            </v:shape>
          </w:pict>
        </mc:Fallback>
      </mc:AlternateContent>
    </w:r>
    <w:r>
      <w:rPr>
        <w:rFonts w:hint="eastAsia" w:ascii="宋体" w:hAnsi="宋体" w:eastAsia="楷体_GB2312" w:cs="宋体"/>
        <w:sz w:val="21"/>
        <w:szCs w:val="21"/>
        <w:lang w:eastAsia="zh-CN"/>
      </w:rPr>
      <w:t>山西群阳项目管理有限公司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BEECD">
    <w:pPr>
      <w:pStyle w:val="20"/>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9E3F958"/>
                      </w:txbxContent>
                    </wps:txbx>
                    <wps:bodyPr wrap="none" lIns="0" tIns="0" rIns="0" bIns="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9QfEtIBAACnAwAADgAAAAAAAAABACAAAAAi&#10;AQAAZHJzL2Uyb0RvYy54bWxQSwUGAAAAAAYABgBZAQAAZgUAAAAA&#10;">
              <v:fill on="f" focussize="0,0"/>
              <v:stroke on="f" weight="1.25pt"/>
              <v:imagedata o:title=""/>
              <o:lock v:ext="edit" aspectratio="f"/>
              <v:textbox inset="0mm,0mm,0mm,0mm" style="mso-fit-shape-to-text:t;">
                <w:txbxContent>
                  <w:p w14:paraId="09E3F958"/>
                </w:txbxContent>
              </v:textbox>
            </v:shape>
          </w:pict>
        </mc:Fallback>
      </mc:AlternateContent>
    </w:r>
    <w:r>
      <w:rPr>
        <w:rFonts w:hint="eastAsia" w:eastAsia="楷体_GB2312"/>
        <w:b/>
        <w:sz w:val="36"/>
        <w:szCs w:val="36"/>
      </w:rPr>
      <w:drawing>
        <wp:inline distT="0" distB="0" distL="114300" distR="114300">
          <wp:extent cx="236220" cy="220980"/>
          <wp:effectExtent l="0" t="0" r="11430" b="7620"/>
          <wp:docPr id="29" name="图片 15"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descr="公司logo"/>
                  <pic:cNvPicPr>
                    <a:picLocks noChangeAspect="1"/>
                  </pic:cNvPicPr>
                </pic:nvPicPr>
                <pic:blipFill>
                  <a:blip r:embed="rId1"/>
                  <a:stretch>
                    <a:fillRect/>
                  </a:stretch>
                </pic:blipFill>
                <pic:spPr>
                  <a:xfrm>
                    <a:off x="0" y="0"/>
                    <a:ext cx="236220" cy="220980"/>
                  </a:xfrm>
                  <a:prstGeom prst="rect">
                    <a:avLst/>
                  </a:prstGeom>
                  <a:noFill/>
                  <a:ln>
                    <a:noFill/>
                  </a:ln>
                </pic:spPr>
              </pic:pic>
            </a:graphicData>
          </a:graphic>
        </wp:inline>
      </w:drawing>
    </w:r>
    <w:r>
      <w:rPr>
        <w:rFonts w:hint="eastAsia" w:ascii="宋体" w:hAnsi="宋体" w:eastAsia="楷体_GB2312" w:cs="宋体"/>
        <w:sz w:val="21"/>
        <w:szCs w:val="21"/>
        <w:lang w:eastAsia="zh-CN"/>
      </w:rPr>
      <w:t>山西群阳项目管理有限公司</w:t>
    </w:r>
    <w:r>
      <w:rPr>
        <w:rFonts w:hint="eastAsia" w:ascii="宋体" w:hAnsi="宋体" w:cs="宋体"/>
        <w:sz w:val="21"/>
        <w:szCs w:val="21"/>
      </w:rPr>
      <w:t xml:space="preserve">   </w:t>
    </w: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w:t>
    </w:r>
  </w:p>
  <w:p w14:paraId="256224B5">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83D2B">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13D35">
    <w:pPr>
      <w:pStyle w:val="8"/>
      <w:pBdr>
        <w:bottom w:val="thinThickSmallGap" w:color="auto" w:sz="24" w:space="1"/>
      </w:pBdr>
      <w:jc w:val="right"/>
      <w:rPr>
        <w:rFonts w:ascii="仿宋_GB2312" w:hAnsi="仿宋_GB2312" w:eastAsia="仿宋_GB2312" w:cs="仿宋_GB2312"/>
      </w:rPr>
    </w:pPr>
    <w:r>
      <w:rPr>
        <w:rFonts w:hint="eastAsia" w:ascii="宋体" w:hAnsi="宋体" w:cs="宋体"/>
        <w:sz w:val="15"/>
        <w:szCs w:val="15"/>
        <w:lang w:eastAsia="zh-CN"/>
      </w:rPr>
      <w:t>山西省关帝山国有林管理局龙兴林场2025年度中央财政“三北”工程林草湿荒一体化保护修复项目补助森林抚育项目</w:t>
    </w:r>
    <w:r>
      <w:rPr>
        <w:rFonts w:hint="eastAsia" w:ascii="宋体" w:hAnsi="宋体" w:cs="宋体"/>
        <w:sz w:val="15"/>
        <w:szCs w:val="15"/>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D795">
    <w:pPr>
      <w:pStyle w:val="8"/>
      <w:jc w:val="left"/>
      <w:rPr>
        <w:rFonts w:ascii="宋体" w:hAnsi="宋体" w:cs="宋体"/>
      </w:rPr>
    </w:pPr>
    <w:r>
      <w:rPr>
        <w:rFonts w:hint="eastAsia" w:ascii="宋体" w:hAnsi="宋体" w:cs="宋体"/>
        <w:sz w:val="21"/>
        <w:szCs w:val="21"/>
      </w:rPr>
      <w:t>运城市应急救援大队2021年应急救援装备采购项目招标文件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BC620">
    <w:pPr>
      <w:pStyle w:val="8"/>
      <w:pBdr>
        <w:bottom w:val="thinThickSmallGap" w:color="auto" w:sz="24" w:space="1"/>
      </w:pBdr>
      <w:jc w:val="right"/>
      <w:rPr>
        <w:rFonts w:ascii="宋体" w:hAnsi="宋体" w:cs="宋体"/>
        <w:b/>
      </w:rPr>
    </w:pPr>
    <w:r>
      <w:rPr>
        <w:rFonts w:hint="eastAsia" w:ascii="宋体" w:hAnsi="宋体" w:cs="宋体"/>
        <w:sz w:val="15"/>
        <w:szCs w:val="15"/>
        <w:lang w:eastAsia="zh-CN"/>
      </w:rPr>
      <w:t>山西省关帝山国有林管理局龙兴林场2025年度中央财政“三北”工程林草湿荒一体化保护修复项目补助森林抚育项目</w:t>
    </w:r>
    <w:r>
      <w:rPr>
        <w:rFonts w:hint="eastAsia" w:ascii="宋体" w:hAnsi="宋体" w:cs="宋体"/>
        <w:sz w:val="15"/>
        <w:szCs w:val="15"/>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ABC79"/>
    <w:multiLevelType w:val="singleLevel"/>
    <w:tmpl w:val="FEAABC79"/>
    <w:lvl w:ilvl="0" w:tentative="0">
      <w:start w:val="1"/>
      <w:numFmt w:val="decimal"/>
      <w:suff w:val="nothing"/>
      <w:lvlText w:val="（%1）"/>
      <w:lvlJc w:val="left"/>
    </w:lvl>
  </w:abstractNum>
  <w:abstractNum w:abstractNumId="1">
    <w:nsid w:val="179A11FE"/>
    <w:multiLevelType w:val="multilevel"/>
    <w:tmpl w:val="179A11FE"/>
    <w:lvl w:ilvl="0" w:tentative="0">
      <w:start w:val="1"/>
      <w:numFmt w:val="decimal"/>
      <w:pStyle w:val="71"/>
      <w:lvlText w:val="表%1"/>
      <w:lvlJc w:val="center"/>
      <w:pPr>
        <w:ind w:left="-1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4FA1872"/>
    <w:multiLevelType w:val="multilevel"/>
    <w:tmpl w:val="64FA1872"/>
    <w:lvl w:ilvl="0" w:tentative="0">
      <w:start w:val="15"/>
      <w:numFmt w:val="decimal"/>
      <w:lvlText w:val="%1、"/>
      <w:lvlJc w:val="left"/>
      <w:pPr>
        <w:ind w:left="1007" w:hanging="525"/>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16"/>
      <w:suff w:val="nothing"/>
      <w:lvlText w:val="%1%2　"/>
      <w:lvlJc w:val="left"/>
      <w:pPr>
        <w:ind w:left="0" w:firstLine="0"/>
      </w:pPr>
      <w:rPr>
        <w:rFonts w:hint="eastAsia" w:ascii="黑体" w:hAnsi="Times New Roman" w:eastAsia="黑体"/>
        <w:b w:val="0"/>
        <w:i w:val="0"/>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A055461"/>
    <w:multiLevelType w:val="singleLevel"/>
    <w:tmpl w:val="7A055461"/>
    <w:lvl w:ilvl="0" w:tentative="0">
      <w:start w:val="1"/>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5MTk3M2E5Y2Q5ZWNhZDQ3MzhhZmZiZDA2ZmNhMDUifQ=="/>
  </w:docVars>
  <w:rsids>
    <w:rsidRoot w:val="00D62D1B"/>
    <w:rsid w:val="00001030"/>
    <w:rsid w:val="0000150D"/>
    <w:rsid w:val="00002409"/>
    <w:rsid w:val="00002A2A"/>
    <w:rsid w:val="000042C4"/>
    <w:rsid w:val="000042D0"/>
    <w:rsid w:val="00004597"/>
    <w:rsid w:val="00004E7A"/>
    <w:rsid w:val="0000506B"/>
    <w:rsid w:val="000068C2"/>
    <w:rsid w:val="00007DF8"/>
    <w:rsid w:val="00011782"/>
    <w:rsid w:val="00012D26"/>
    <w:rsid w:val="00012FD8"/>
    <w:rsid w:val="00013017"/>
    <w:rsid w:val="0001342F"/>
    <w:rsid w:val="00013662"/>
    <w:rsid w:val="00013A6D"/>
    <w:rsid w:val="00015C1B"/>
    <w:rsid w:val="00016659"/>
    <w:rsid w:val="00016D54"/>
    <w:rsid w:val="00017959"/>
    <w:rsid w:val="000201C3"/>
    <w:rsid w:val="00021B46"/>
    <w:rsid w:val="00022FA9"/>
    <w:rsid w:val="00023388"/>
    <w:rsid w:val="000244B2"/>
    <w:rsid w:val="00025879"/>
    <w:rsid w:val="000259E1"/>
    <w:rsid w:val="00026A7A"/>
    <w:rsid w:val="00027F23"/>
    <w:rsid w:val="0003016D"/>
    <w:rsid w:val="00030562"/>
    <w:rsid w:val="00030EB7"/>
    <w:rsid w:val="000315D1"/>
    <w:rsid w:val="0003195B"/>
    <w:rsid w:val="00031FA7"/>
    <w:rsid w:val="00032255"/>
    <w:rsid w:val="00032E15"/>
    <w:rsid w:val="0003329E"/>
    <w:rsid w:val="000342BF"/>
    <w:rsid w:val="0003576E"/>
    <w:rsid w:val="0003620E"/>
    <w:rsid w:val="0003623D"/>
    <w:rsid w:val="00036CC5"/>
    <w:rsid w:val="00036DAD"/>
    <w:rsid w:val="00037A78"/>
    <w:rsid w:val="00037D59"/>
    <w:rsid w:val="0004111E"/>
    <w:rsid w:val="0004391F"/>
    <w:rsid w:val="00043B81"/>
    <w:rsid w:val="00043C37"/>
    <w:rsid w:val="00044B7D"/>
    <w:rsid w:val="00045373"/>
    <w:rsid w:val="00045B11"/>
    <w:rsid w:val="00045C19"/>
    <w:rsid w:val="00046769"/>
    <w:rsid w:val="0004713F"/>
    <w:rsid w:val="0004742F"/>
    <w:rsid w:val="0005094C"/>
    <w:rsid w:val="00051057"/>
    <w:rsid w:val="0005168C"/>
    <w:rsid w:val="00051CD7"/>
    <w:rsid w:val="00052C7A"/>
    <w:rsid w:val="00052F12"/>
    <w:rsid w:val="000532B8"/>
    <w:rsid w:val="0005330F"/>
    <w:rsid w:val="000536CE"/>
    <w:rsid w:val="00054199"/>
    <w:rsid w:val="00055F44"/>
    <w:rsid w:val="00056410"/>
    <w:rsid w:val="00056F50"/>
    <w:rsid w:val="00057BA2"/>
    <w:rsid w:val="00060E60"/>
    <w:rsid w:val="00061A1C"/>
    <w:rsid w:val="00061DD0"/>
    <w:rsid w:val="00062942"/>
    <w:rsid w:val="00062E05"/>
    <w:rsid w:val="000642B9"/>
    <w:rsid w:val="00065A4F"/>
    <w:rsid w:val="00066B33"/>
    <w:rsid w:val="000714CB"/>
    <w:rsid w:val="00071DDD"/>
    <w:rsid w:val="0007343D"/>
    <w:rsid w:val="0007357D"/>
    <w:rsid w:val="000753A7"/>
    <w:rsid w:val="00075851"/>
    <w:rsid w:val="00075FBB"/>
    <w:rsid w:val="00077700"/>
    <w:rsid w:val="00080534"/>
    <w:rsid w:val="000818E8"/>
    <w:rsid w:val="00082BD8"/>
    <w:rsid w:val="00083414"/>
    <w:rsid w:val="0009144C"/>
    <w:rsid w:val="0009199B"/>
    <w:rsid w:val="000920F3"/>
    <w:rsid w:val="00092780"/>
    <w:rsid w:val="000944E3"/>
    <w:rsid w:val="00094691"/>
    <w:rsid w:val="00095D96"/>
    <w:rsid w:val="00096B15"/>
    <w:rsid w:val="00097223"/>
    <w:rsid w:val="00097732"/>
    <w:rsid w:val="000977DA"/>
    <w:rsid w:val="000A043E"/>
    <w:rsid w:val="000A0511"/>
    <w:rsid w:val="000A0FAD"/>
    <w:rsid w:val="000A22C8"/>
    <w:rsid w:val="000A26E4"/>
    <w:rsid w:val="000A382F"/>
    <w:rsid w:val="000A47B7"/>
    <w:rsid w:val="000A59CD"/>
    <w:rsid w:val="000A5ED9"/>
    <w:rsid w:val="000A69B3"/>
    <w:rsid w:val="000A69B5"/>
    <w:rsid w:val="000B0520"/>
    <w:rsid w:val="000B0AF3"/>
    <w:rsid w:val="000B44F0"/>
    <w:rsid w:val="000B5807"/>
    <w:rsid w:val="000C0AA1"/>
    <w:rsid w:val="000C1576"/>
    <w:rsid w:val="000C26DC"/>
    <w:rsid w:val="000C536A"/>
    <w:rsid w:val="000C56D3"/>
    <w:rsid w:val="000C5C94"/>
    <w:rsid w:val="000C5E7C"/>
    <w:rsid w:val="000C703F"/>
    <w:rsid w:val="000C733B"/>
    <w:rsid w:val="000D28C4"/>
    <w:rsid w:val="000D3CBB"/>
    <w:rsid w:val="000D6488"/>
    <w:rsid w:val="000E041F"/>
    <w:rsid w:val="000E0FFF"/>
    <w:rsid w:val="000E1A55"/>
    <w:rsid w:val="000E544A"/>
    <w:rsid w:val="000E66EA"/>
    <w:rsid w:val="000F1617"/>
    <w:rsid w:val="000F2BD0"/>
    <w:rsid w:val="000F46A0"/>
    <w:rsid w:val="000F4A29"/>
    <w:rsid w:val="000F5080"/>
    <w:rsid w:val="000F64B0"/>
    <w:rsid w:val="000F650D"/>
    <w:rsid w:val="001009ED"/>
    <w:rsid w:val="00101228"/>
    <w:rsid w:val="0010198F"/>
    <w:rsid w:val="00101BC3"/>
    <w:rsid w:val="001029EB"/>
    <w:rsid w:val="00102B15"/>
    <w:rsid w:val="0010379F"/>
    <w:rsid w:val="00103A5C"/>
    <w:rsid w:val="0010536C"/>
    <w:rsid w:val="0010625C"/>
    <w:rsid w:val="001062A7"/>
    <w:rsid w:val="0011293A"/>
    <w:rsid w:val="00112F3B"/>
    <w:rsid w:val="00114194"/>
    <w:rsid w:val="001143DB"/>
    <w:rsid w:val="00117D26"/>
    <w:rsid w:val="00120C70"/>
    <w:rsid w:val="00123414"/>
    <w:rsid w:val="00124024"/>
    <w:rsid w:val="001253E3"/>
    <w:rsid w:val="00125D51"/>
    <w:rsid w:val="0012628E"/>
    <w:rsid w:val="00126AAC"/>
    <w:rsid w:val="001309D2"/>
    <w:rsid w:val="0013215E"/>
    <w:rsid w:val="00133F85"/>
    <w:rsid w:val="0013411A"/>
    <w:rsid w:val="00134B2B"/>
    <w:rsid w:val="001359DC"/>
    <w:rsid w:val="001365B1"/>
    <w:rsid w:val="00136F3B"/>
    <w:rsid w:val="00137172"/>
    <w:rsid w:val="00137FCE"/>
    <w:rsid w:val="001409F0"/>
    <w:rsid w:val="001426E7"/>
    <w:rsid w:val="00142C43"/>
    <w:rsid w:val="001441CE"/>
    <w:rsid w:val="00144A6E"/>
    <w:rsid w:val="001465AA"/>
    <w:rsid w:val="00146691"/>
    <w:rsid w:val="0014697D"/>
    <w:rsid w:val="00146982"/>
    <w:rsid w:val="001500C7"/>
    <w:rsid w:val="001503B8"/>
    <w:rsid w:val="001547BC"/>
    <w:rsid w:val="00154952"/>
    <w:rsid w:val="00155376"/>
    <w:rsid w:val="00155A48"/>
    <w:rsid w:val="00156D25"/>
    <w:rsid w:val="0015712A"/>
    <w:rsid w:val="00157E26"/>
    <w:rsid w:val="00160BBF"/>
    <w:rsid w:val="00160FCA"/>
    <w:rsid w:val="00161120"/>
    <w:rsid w:val="00162397"/>
    <w:rsid w:val="001623ED"/>
    <w:rsid w:val="00162C46"/>
    <w:rsid w:val="00163790"/>
    <w:rsid w:val="00165F43"/>
    <w:rsid w:val="00165FB0"/>
    <w:rsid w:val="0016686E"/>
    <w:rsid w:val="00167D85"/>
    <w:rsid w:val="00170631"/>
    <w:rsid w:val="001708C1"/>
    <w:rsid w:val="00170DF1"/>
    <w:rsid w:val="001748F3"/>
    <w:rsid w:val="001758B5"/>
    <w:rsid w:val="00176309"/>
    <w:rsid w:val="001766AE"/>
    <w:rsid w:val="00176754"/>
    <w:rsid w:val="001801E9"/>
    <w:rsid w:val="00184969"/>
    <w:rsid w:val="00184CB9"/>
    <w:rsid w:val="00185F9C"/>
    <w:rsid w:val="00186330"/>
    <w:rsid w:val="00186CD5"/>
    <w:rsid w:val="001873D2"/>
    <w:rsid w:val="001921BB"/>
    <w:rsid w:val="001941FB"/>
    <w:rsid w:val="001946AB"/>
    <w:rsid w:val="00195263"/>
    <w:rsid w:val="001A01F2"/>
    <w:rsid w:val="001A05C5"/>
    <w:rsid w:val="001A08F6"/>
    <w:rsid w:val="001A0B4A"/>
    <w:rsid w:val="001A1466"/>
    <w:rsid w:val="001A1A60"/>
    <w:rsid w:val="001A2B53"/>
    <w:rsid w:val="001A5B00"/>
    <w:rsid w:val="001A6204"/>
    <w:rsid w:val="001A6925"/>
    <w:rsid w:val="001A69E5"/>
    <w:rsid w:val="001A6BF8"/>
    <w:rsid w:val="001A79D9"/>
    <w:rsid w:val="001B36B6"/>
    <w:rsid w:val="001B4909"/>
    <w:rsid w:val="001B57B8"/>
    <w:rsid w:val="001B5E31"/>
    <w:rsid w:val="001C040D"/>
    <w:rsid w:val="001C0F59"/>
    <w:rsid w:val="001C1970"/>
    <w:rsid w:val="001C5617"/>
    <w:rsid w:val="001D037A"/>
    <w:rsid w:val="001D1936"/>
    <w:rsid w:val="001D34B4"/>
    <w:rsid w:val="001D52BC"/>
    <w:rsid w:val="001D5973"/>
    <w:rsid w:val="001D6318"/>
    <w:rsid w:val="001D74EB"/>
    <w:rsid w:val="001D7573"/>
    <w:rsid w:val="001D7665"/>
    <w:rsid w:val="001E0126"/>
    <w:rsid w:val="001E0D61"/>
    <w:rsid w:val="001E1A4F"/>
    <w:rsid w:val="001E1AB0"/>
    <w:rsid w:val="001E217C"/>
    <w:rsid w:val="001E29C3"/>
    <w:rsid w:val="001E3ACF"/>
    <w:rsid w:val="001E4630"/>
    <w:rsid w:val="001E512E"/>
    <w:rsid w:val="001E6347"/>
    <w:rsid w:val="001E732C"/>
    <w:rsid w:val="001F0D9F"/>
    <w:rsid w:val="001F44A5"/>
    <w:rsid w:val="001F4AAF"/>
    <w:rsid w:val="001F5EB9"/>
    <w:rsid w:val="001F70BE"/>
    <w:rsid w:val="001F78FD"/>
    <w:rsid w:val="001F7EF0"/>
    <w:rsid w:val="00200158"/>
    <w:rsid w:val="002013FC"/>
    <w:rsid w:val="002033A1"/>
    <w:rsid w:val="00203451"/>
    <w:rsid w:val="0020479D"/>
    <w:rsid w:val="0020523A"/>
    <w:rsid w:val="00206067"/>
    <w:rsid w:val="00206606"/>
    <w:rsid w:val="00206D83"/>
    <w:rsid w:val="00207673"/>
    <w:rsid w:val="00210C95"/>
    <w:rsid w:val="00212815"/>
    <w:rsid w:val="00213088"/>
    <w:rsid w:val="002131CC"/>
    <w:rsid w:val="00213D13"/>
    <w:rsid w:val="00213E54"/>
    <w:rsid w:val="0021423B"/>
    <w:rsid w:val="00214542"/>
    <w:rsid w:val="002152F5"/>
    <w:rsid w:val="002158E0"/>
    <w:rsid w:val="002159A1"/>
    <w:rsid w:val="00215B4E"/>
    <w:rsid w:val="00215B8F"/>
    <w:rsid w:val="00215C8B"/>
    <w:rsid w:val="00215CDB"/>
    <w:rsid w:val="00215F83"/>
    <w:rsid w:val="00217C32"/>
    <w:rsid w:val="00222F0E"/>
    <w:rsid w:val="00222FFD"/>
    <w:rsid w:val="00224A0A"/>
    <w:rsid w:val="002255CF"/>
    <w:rsid w:val="00225BB4"/>
    <w:rsid w:val="00226EB8"/>
    <w:rsid w:val="0022757D"/>
    <w:rsid w:val="002308B4"/>
    <w:rsid w:val="0023114A"/>
    <w:rsid w:val="002315EC"/>
    <w:rsid w:val="002330E2"/>
    <w:rsid w:val="00233D53"/>
    <w:rsid w:val="00233FA3"/>
    <w:rsid w:val="002346B6"/>
    <w:rsid w:val="002353BF"/>
    <w:rsid w:val="002356EC"/>
    <w:rsid w:val="00236BE3"/>
    <w:rsid w:val="002378C0"/>
    <w:rsid w:val="00237AE0"/>
    <w:rsid w:val="002419DF"/>
    <w:rsid w:val="002420A5"/>
    <w:rsid w:val="002421F7"/>
    <w:rsid w:val="00243278"/>
    <w:rsid w:val="00243E19"/>
    <w:rsid w:val="00244662"/>
    <w:rsid w:val="002448BA"/>
    <w:rsid w:val="0024522C"/>
    <w:rsid w:val="00245601"/>
    <w:rsid w:val="00245C1A"/>
    <w:rsid w:val="00245D09"/>
    <w:rsid w:val="00246A12"/>
    <w:rsid w:val="00246F5E"/>
    <w:rsid w:val="00247305"/>
    <w:rsid w:val="00250561"/>
    <w:rsid w:val="00250D0D"/>
    <w:rsid w:val="00250F98"/>
    <w:rsid w:val="00252140"/>
    <w:rsid w:val="00252309"/>
    <w:rsid w:val="002528CF"/>
    <w:rsid w:val="0025381D"/>
    <w:rsid w:val="00253B7E"/>
    <w:rsid w:val="0025589D"/>
    <w:rsid w:val="00257C60"/>
    <w:rsid w:val="002600F1"/>
    <w:rsid w:val="00260F30"/>
    <w:rsid w:val="00261F9A"/>
    <w:rsid w:val="0026321C"/>
    <w:rsid w:val="0026337B"/>
    <w:rsid w:val="00264BAD"/>
    <w:rsid w:val="00265026"/>
    <w:rsid w:val="002664D4"/>
    <w:rsid w:val="0026653F"/>
    <w:rsid w:val="002679CC"/>
    <w:rsid w:val="00267B08"/>
    <w:rsid w:val="00271350"/>
    <w:rsid w:val="00271486"/>
    <w:rsid w:val="0027166E"/>
    <w:rsid w:val="00271EE7"/>
    <w:rsid w:val="002725B6"/>
    <w:rsid w:val="0027288C"/>
    <w:rsid w:val="00274363"/>
    <w:rsid w:val="002747AD"/>
    <w:rsid w:val="0027605C"/>
    <w:rsid w:val="002778B0"/>
    <w:rsid w:val="00280BA8"/>
    <w:rsid w:val="00280BD7"/>
    <w:rsid w:val="00280EF3"/>
    <w:rsid w:val="0028105B"/>
    <w:rsid w:val="0028426B"/>
    <w:rsid w:val="002854C9"/>
    <w:rsid w:val="0028625D"/>
    <w:rsid w:val="00286677"/>
    <w:rsid w:val="00287C90"/>
    <w:rsid w:val="00290073"/>
    <w:rsid w:val="002904DD"/>
    <w:rsid w:val="00290E44"/>
    <w:rsid w:val="0029104D"/>
    <w:rsid w:val="00291E8A"/>
    <w:rsid w:val="0029247F"/>
    <w:rsid w:val="00292AF3"/>
    <w:rsid w:val="00293418"/>
    <w:rsid w:val="00293B4B"/>
    <w:rsid w:val="00293E44"/>
    <w:rsid w:val="0029783C"/>
    <w:rsid w:val="002A04AB"/>
    <w:rsid w:val="002A07D1"/>
    <w:rsid w:val="002A0D23"/>
    <w:rsid w:val="002A1270"/>
    <w:rsid w:val="002A17AF"/>
    <w:rsid w:val="002A1B28"/>
    <w:rsid w:val="002A2D22"/>
    <w:rsid w:val="002A4ACF"/>
    <w:rsid w:val="002A4BD6"/>
    <w:rsid w:val="002A5267"/>
    <w:rsid w:val="002A551B"/>
    <w:rsid w:val="002A66E4"/>
    <w:rsid w:val="002A782A"/>
    <w:rsid w:val="002B0D5E"/>
    <w:rsid w:val="002B1C38"/>
    <w:rsid w:val="002B314B"/>
    <w:rsid w:val="002B39BA"/>
    <w:rsid w:val="002B4177"/>
    <w:rsid w:val="002B50D8"/>
    <w:rsid w:val="002B5259"/>
    <w:rsid w:val="002B535A"/>
    <w:rsid w:val="002B6698"/>
    <w:rsid w:val="002B6A5B"/>
    <w:rsid w:val="002B7D30"/>
    <w:rsid w:val="002C15D6"/>
    <w:rsid w:val="002C467B"/>
    <w:rsid w:val="002C5549"/>
    <w:rsid w:val="002C58E2"/>
    <w:rsid w:val="002C7233"/>
    <w:rsid w:val="002C785F"/>
    <w:rsid w:val="002C7D17"/>
    <w:rsid w:val="002D1472"/>
    <w:rsid w:val="002D1E99"/>
    <w:rsid w:val="002D3294"/>
    <w:rsid w:val="002D365D"/>
    <w:rsid w:val="002D42C5"/>
    <w:rsid w:val="002D468F"/>
    <w:rsid w:val="002D5870"/>
    <w:rsid w:val="002D5B28"/>
    <w:rsid w:val="002D5CDC"/>
    <w:rsid w:val="002D6280"/>
    <w:rsid w:val="002D6399"/>
    <w:rsid w:val="002D67C2"/>
    <w:rsid w:val="002D7BD4"/>
    <w:rsid w:val="002E21A9"/>
    <w:rsid w:val="002E2226"/>
    <w:rsid w:val="002E224E"/>
    <w:rsid w:val="002E3B20"/>
    <w:rsid w:val="002E4C36"/>
    <w:rsid w:val="002E4E65"/>
    <w:rsid w:val="002E4EC2"/>
    <w:rsid w:val="002E4EF5"/>
    <w:rsid w:val="002E5026"/>
    <w:rsid w:val="002E74CF"/>
    <w:rsid w:val="002F090F"/>
    <w:rsid w:val="002F1078"/>
    <w:rsid w:val="002F13D4"/>
    <w:rsid w:val="002F161F"/>
    <w:rsid w:val="002F19EC"/>
    <w:rsid w:val="002F1F46"/>
    <w:rsid w:val="002F2309"/>
    <w:rsid w:val="002F27D4"/>
    <w:rsid w:val="002F2907"/>
    <w:rsid w:val="002F2AA0"/>
    <w:rsid w:val="002F417B"/>
    <w:rsid w:val="002F4838"/>
    <w:rsid w:val="002F5196"/>
    <w:rsid w:val="002F5EC6"/>
    <w:rsid w:val="002F73C2"/>
    <w:rsid w:val="002F73CD"/>
    <w:rsid w:val="00300E0F"/>
    <w:rsid w:val="00300E58"/>
    <w:rsid w:val="00300E64"/>
    <w:rsid w:val="00302A4A"/>
    <w:rsid w:val="00304011"/>
    <w:rsid w:val="00304667"/>
    <w:rsid w:val="0030583B"/>
    <w:rsid w:val="00306627"/>
    <w:rsid w:val="00306A90"/>
    <w:rsid w:val="00306DB9"/>
    <w:rsid w:val="00306FAE"/>
    <w:rsid w:val="00307670"/>
    <w:rsid w:val="00310EA2"/>
    <w:rsid w:val="00311FE0"/>
    <w:rsid w:val="0031280B"/>
    <w:rsid w:val="00312C49"/>
    <w:rsid w:val="00313151"/>
    <w:rsid w:val="0031319E"/>
    <w:rsid w:val="0031495C"/>
    <w:rsid w:val="00314C78"/>
    <w:rsid w:val="00314FF0"/>
    <w:rsid w:val="00315AF1"/>
    <w:rsid w:val="003169B2"/>
    <w:rsid w:val="00320A89"/>
    <w:rsid w:val="00320D5C"/>
    <w:rsid w:val="00321E09"/>
    <w:rsid w:val="00322DAB"/>
    <w:rsid w:val="00322E3E"/>
    <w:rsid w:val="003234D3"/>
    <w:rsid w:val="00324309"/>
    <w:rsid w:val="00324B75"/>
    <w:rsid w:val="00325B14"/>
    <w:rsid w:val="00331213"/>
    <w:rsid w:val="00331669"/>
    <w:rsid w:val="0033184F"/>
    <w:rsid w:val="00332547"/>
    <w:rsid w:val="003330AD"/>
    <w:rsid w:val="00333A96"/>
    <w:rsid w:val="00333B6A"/>
    <w:rsid w:val="0033476F"/>
    <w:rsid w:val="00336054"/>
    <w:rsid w:val="00336C8E"/>
    <w:rsid w:val="00337434"/>
    <w:rsid w:val="0034051C"/>
    <w:rsid w:val="0034063A"/>
    <w:rsid w:val="00340C9E"/>
    <w:rsid w:val="00341050"/>
    <w:rsid w:val="00342DD6"/>
    <w:rsid w:val="00343963"/>
    <w:rsid w:val="00343DB3"/>
    <w:rsid w:val="00344BFC"/>
    <w:rsid w:val="00344F19"/>
    <w:rsid w:val="003455E0"/>
    <w:rsid w:val="0034682A"/>
    <w:rsid w:val="00346958"/>
    <w:rsid w:val="00347E2C"/>
    <w:rsid w:val="003509C2"/>
    <w:rsid w:val="00351959"/>
    <w:rsid w:val="00351FB4"/>
    <w:rsid w:val="00352A39"/>
    <w:rsid w:val="00352E94"/>
    <w:rsid w:val="00353381"/>
    <w:rsid w:val="00354A39"/>
    <w:rsid w:val="0035520D"/>
    <w:rsid w:val="003563F5"/>
    <w:rsid w:val="00357210"/>
    <w:rsid w:val="003573A7"/>
    <w:rsid w:val="00357416"/>
    <w:rsid w:val="00360A39"/>
    <w:rsid w:val="00361266"/>
    <w:rsid w:val="0036347A"/>
    <w:rsid w:val="00363B08"/>
    <w:rsid w:val="003640C5"/>
    <w:rsid w:val="00364329"/>
    <w:rsid w:val="00364B58"/>
    <w:rsid w:val="00364F30"/>
    <w:rsid w:val="00367D63"/>
    <w:rsid w:val="0037003F"/>
    <w:rsid w:val="00370D39"/>
    <w:rsid w:val="00370FBF"/>
    <w:rsid w:val="0037105C"/>
    <w:rsid w:val="00372F36"/>
    <w:rsid w:val="00374E0B"/>
    <w:rsid w:val="00377202"/>
    <w:rsid w:val="0038026F"/>
    <w:rsid w:val="003810CB"/>
    <w:rsid w:val="00381644"/>
    <w:rsid w:val="0038200D"/>
    <w:rsid w:val="0038250F"/>
    <w:rsid w:val="00382B97"/>
    <w:rsid w:val="00382E19"/>
    <w:rsid w:val="003858CF"/>
    <w:rsid w:val="003869E7"/>
    <w:rsid w:val="00387872"/>
    <w:rsid w:val="00387A66"/>
    <w:rsid w:val="00387E96"/>
    <w:rsid w:val="0039005A"/>
    <w:rsid w:val="003935B8"/>
    <w:rsid w:val="00393A36"/>
    <w:rsid w:val="003940E8"/>
    <w:rsid w:val="00394837"/>
    <w:rsid w:val="00395141"/>
    <w:rsid w:val="00395414"/>
    <w:rsid w:val="00396957"/>
    <w:rsid w:val="00397882"/>
    <w:rsid w:val="00397F67"/>
    <w:rsid w:val="003A06D9"/>
    <w:rsid w:val="003A1273"/>
    <w:rsid w:val="003A34F3"/>
    <w:rsid w:val="003A3AEF"/>
    <w:rsid w:val="003A3F61"/>
    <w:rsid w:val="003A514A"/>
    <w:rsid w:val="003A5211"/>
    <w:rsid w:val="003A559E"/>
    <w:rsid w:val="003A5DEB"/>
    <w:rsid w:val="003A634F"/>
    <w:rsid w:val="003B1623"/>
    <w:rsid w:val="003B3030"/>
    <w:rsid w:val="003B45E7"/>
    <w:rsid w:val="003B6B61"/>
    <w:rsid w:val="003B7CB0"/>
    <w:rsid w:val="003B7D00"/>
    <w:rsid w:val="003C3C62"/>
    <w:rsid w:val="003C4AE6"/>
    <w:rsid w:val="003C596D"/>
    <w:rsid w:val="003C5BA9"/>
    <w:rsid w:val="003C643E"/>
    <w:rsid w:val="003C78AE"/>
    <w:rsid w:val="003D00B1"/>
    <w:rsid w:val="003D0459"/>
    <w:rsid w:val="003D2375"/>
    <w:rsid w:val="003D24AE"/>
    <w:rsid w:val="003D2801"/>
    <w:rsid w:val="003D2FEF"/>
    <w:rsid w:val="003D481E"/>
    <w:rsid w:val="003D525A"/>
    <w:rsid w:val="003D55A4"/>
    <w:rsid w:val="003D5C69"/>
    <w:rsid w:val="003D5D33"/>
    <w:rsid w:val="003D7B9A"/>
    <w:rsid w:val="003D7FE6"/>
    <w:rsid w:val="003E1EC9"/>
    <w:rsid w:val="003E246D"/>
    <w:rsid w:val="003E24E3"/>
    <w:rsid w:val="003E2843"/>
    <w:rsid w:val="003E3969"/>
    <w:rsid w:val="003E42BE"/>
    <w:rsid w:val="003E445C"/>
    <w:rsid w:val="003E5016"/>
    <w:rsid w:val="003E58D8"/>
    <w:rsid w:val="003E63E5"/>
    <w:rsid w:val="003E6431"/>
    <w:rsid w:val="003E68B1"/>
    <w:rsid w:val="003E708D"/>
    <w:rsid w:val="003E7C76"/>
    <w:rsid w:val="003F05DD"/>
    <w:rsid w:val="003F0B90"/>
    <w:rsid w:val="003F2A6D"/>
    <w:rsid w:val="003F3503"/>
    <w:rsid w:val="003F3FFA"/>
    <w:rsid w:val="003F59B8"/>
    <w:rsid w:val="003F5DFF"/>
    <w:rsid w:val="003F5EE6"/>
    <w:rsid w:val="003F6700"/>
    <w:rsid w:val="003F7275"/>
    <w:rsid w:val="0040029C"/>
    <w:rsid w:val="004005A7"/>
    <w:rsid w:val="00401F33"/>
    <w:rsid w:val="00403C4D"/>
    <w:rsid w:val="00404720"/>
    <w:rsid w:val="004058FB"/>
    <w:rsid w:val="00406452"/>
    <w:rsid w:val="00406774"/>
    <w:rsid w:val="00407389"/>
    <w:rsid w:val="00410916"/>
    <w:rsid w:val="00411751"/>
    <w:rsid w:val="00411B68"/>
    <w:rsid w:val="00411D51"/>
    <w:rsid w:val="00411FAF"/>
    <w:rsid w:val="00413596"/>
    <w:rsid w:val="00413EAD"/>
    <w:rsid w:val="00414B07"/>
    <w:rsid w:val="00415C5B"/>
    <w:rsid w:val="00417A76"/>
    <w:rsid w:val="00420194"/>
    <w:rsid w:val="00420634"/>
    <w:rsid w:val="00421787"/>
    <w:rsid w:val="0042306A"/>
    <w:rsid w:val="00424270"/>
    <w:rsid w:val="00424A97"/>
    <w:rsid w:val="004256DB"/>
    <w:rsid w:val="00426262"/>
    <w:rsid w:val="00426AD3"/>
    <w:rsid w:val="0043018F"/>
    <w:rsid w:val="00433052"/>
    <w:rsid w:val="004330A5"/>
    <w:rsid w:val="00433872"/>
    <w:rsid w:val="00434FD8"/>
    <w:rsid w:val="00435644"/>
    <w:rsid w:val="00435790"/>
    <w:rsid w:val="004402DD"/>
    <w:rsid w:val="004415BB"/>
    <w:rsid w:val="00441691"/>
    <w:rsid w:val="004427EF"/>
    <w:rsid w:val="00442A63"/>
    <w:rsid w:val="00443DD7"/>
    <w:rsid w:val="0044620B"/>
    <w:rsid w:val="00446725"/>
    <w:rsid w:val="0044734B"/>
    <w:rsid w:val="00447954"/>
    <w:rsid w:val="00447A9A"/>
    <w:rsid w:val="0045005E"/>
    <w:rsid w:val="004511E9"/>
    <w:rsid w:val="004521E1"/>
    <w:rsid w:val="00453264"/>
    <w:rsid w:val="004541EC"/>
    <w:rsid w:val="004543D3"/>
    <w:rsid w:val="00454C75"/>
    <w:rsid w:val="00455228"/>
    <w:rsid w:val="00455265"/>
    <w:rsid w:val="0045589A"/>
    <w:rsid w:val="00456176"/>
    <w:rsid w:val="00457893"/>
    <w:rsid w:val="00460055"/>
    <w:rsid w:val="00460086"/>
    <w:rsid w:val="00460ED6"/>
    <w:rsid w:val="00461CFE"/>
    <w:rsid w:val="004626AE"/>
    <w:rsid w:val="00463043"/>
    <w:rsid w:val="00465626"/>
    <w:rsid w:val="00465D88"/>
    <w:rsid w:val="004660E0"/>
    <w:rsid w:val="0046686B"/>
    <w:rsid w:val="00466CCA"/>
    <w:rsid w:val="00467E65"/>
    <w:rsid w:val="00472441"/>
    <w:rsid w:val="004743C4"/>
    <w:rsid w:val="00474716"/>
    <w:rsid w:val="00474C23"/>
    <w:rsid w:val="004756C2"/>
    <w:rsid w:val="00476F71"/>
    <w:rsid w:val="00480B3A"/>
    <w:rsid w:val="0048174E"/>
    <w:rsid w:val="00481C5A"/>
    <w:rsid w:val="004842FA"/>
    <w:rsid w:val="00484C86"/>
    <w:rsid w:val="00485223"/>
    <w:rsid w:val="0048542A"/>
    <w:rsid w:val="00485C43"/>
    <w:rsid w:val="00485F4E"/>
    <w:rsid w:val="00486DBD"/>
    <w:rsid w:val="00486EB5"/>
    <w:rsid w:val="00487226"/>
    <w:rsid w:val="0048786F"/>
    <w:rsid w:val="00487D0B"/>
    <w:rsid w:val="00491093"/>
    <w:rsid w:val="0049191C"/>
    <w:rsid w:val="004948D6"/>
    <w:rsid w:val="004950C8"/>
    <w:rsid w:val="004964C5"/>
    <w:rsid w:val="004A14F7"/>
    <w:rsid w:val="004A3638"/>
    <w:rsid w:val="004A3BAC"/>
    <w:rsid w:val="004A4DDF"/>
    <w:rsid w:val="004A523E"/>
    <w:rsid w:val="004A6867"/>
    <w:rsid w:val="004B10BD"/>
    <w:rsid w:val="004B1169"/>
    <w:rsid w:val="004B177F"/>
    <w:rsid w:val="004B18C0"/>
    <w:rsid w:val="004B23B7"/>
    <w:rsid w:val="004B6923"/>
    <w:rsid w:val="004B6B4C"/>
    <w:rsid w:val="004B6C3A"/>
    <w:rsid w:val="004B726C"/>
    <w:rsid w:val="004B7C59"/>
    <w:rsid w:val="004B7C80"/>
    <w:rsid w:val="004B7DF0"/>
    <w:rsid w:val="004C0DB3"/>
    <w:rsid w:val="004C14B1"/>
    <w:rsid w:val="004C2270"/>
    <w:rsid w:val="004C27AD"/>
    <w:rsid w:val="004C4139"/>
    <w:rsid w:val="004C452B"/>
    <w:rsid w:val="004C4676"/>
    <w:rsid w:val="004C48D0"/>
    <w:rsid w:val="004C4BC9"/>
    <w:rsid w:val="004C5FE1"/>
    <w:rsid w:val="004C70DC"/>
    <w:rsid w:val="004C7442"/>
    <w:rsid w:val="004C74BF"/>
    <w:rsid w:val="004C769A"/>
    <w:rsid w:val="004D08D2"/>
    <w:rsid w:val="004D1185"/>
    <w:rsid w:val="004D392F"/>
    <w:rsid w:val="004D3B6A"/>
    <w:rsid w:val="004D3C12"/>
    <w:rsid w:val="004D3EF9"/>
    <w:rsid w:val="004D49F0"/>
    <w:rsid w:val="004D6DF5"/>
    <w:rsid w:val="004D6F21"/>
    <w:rsid w:val="004D6F5F"/>
    <w:rsid w:val="004E2958"/>
    <w:rsid w:val="004E2E50"/>
    <w:rsid w:val="004E2EEC"/>
    <w:rsid w:val="004E30E9"/>
    <w:rsid w:val="004E32CF"/>
    <w:rsid w:val="004E53A5"/>
    <w:rsid w:val="004E5586"/>
    <w:rsid w:val="004E7059"/>
    <w:rsid w:val="004E73AF"/>
    <w:rsid w:val="004F03F2"/>
    <w:rsid w:val="004F1D10"/>
    <w:rsid w:val="004F28E3"/>
    <w:rsid w:val="004F33C3"/>
    <w:rsid w:val="004F6A73"/>
    <w:rsid w:val="004F6D65"/>
    <w:rsid w:val="004F7ABC"/>
    <w:rsid w:val="004F7E20"/>
    <w:rsid w:val="00500BBD"/>
    <w:rsid w:val="005010CB"/>
    <w:rsid w:val="00502717"/>
    <w:rsid w:val="00503291"/>
    <w:rsid w:val="00503A71"/>
    <w:rsid w:val="00505B42"/>
    <w:rsid w:val="00505CAE"/>
    <w:rsid w:val="005110A8"/>
    <w:rsid w:val="005113C1"/>
    <w:rsid w:val="00511EB8"/>
    <w:rsid w:val="00511F65"/>
    <w:rsid w:val="00512629"/>
    <w:rsid w:val="005131EC"/>
    <w:rsid w:val="00513341"/>
    <w:rsid w:val="0051401F"/>
    <w:rsid w:val="005157C3"/>
    <w:rsid w:val="005163B1"/>
    <w:rsid w:val="00521DF5"/>
    <w:rsid w:val="0052491F"/>
    <w:rsid w:val="005253D0"/>
    <w:rsid w:val="00525A76"/>
    <w:rsid w:val="0052707C"/>
    <w:rsid w:val="005279FE"/>
    <w:rsid w:val="0053025E"/>
    <w:rsid w:val="0053109F"/>
    <w:rsid w:val="005312EF"/>
    <w:rsid w:val="00532249"/>
    <w:rsid w:val="0053260C"/>
    <w:rsid w:val="00532A80"/>
    <w:rsid w:val="00533063"/>
    <w:rsid w:val="005336F0"/>
    <w:rsid w:val="00533786"/>
    <w:rsid w:val="00535704"/>
    <w:rsid w:val="00537262"/>
    <w:rsid w:val="00537C72"/>
    <w:rsid w:val="00540DF5"/>
    <w:rsid w:val="0054203A"/>
    <w:rsid w:val="005429FE"/>
    <w:rsid w:val="005430CF"/>
    <w:rsid w:val="005436F6"/>
    <w:rsid w:val="0054656A"/>
    <w:rsid w:val="00547683"/>
    <w:rsid w:val="00550934"/>
    <w:rsid w:val="00550D3A"/>
    <w:rsid w:val="0055106E"/>
    <w:rsid w:val="00551DAB"/>
    <w:rsid w:val="005527BA"/>
    <w:rsid w:val="0055342D"/>
    <w:rsid w:val="005536C1"/>
    <w:rsid w:val="0055513C"/>
    <w:rsid w:val="00556A5E"/>
    <w:rsid w:val="00556FCA"/>
    <w:rsid w:val="00557925"/>
    <w:rsid w:val="00560B00"/>
    <w:rsid w:val="005624C8"/>
    <w:rsid w:val="00562698"/>
    <w:rsid w:val="00562EDB"/>
    <w:rsid w:val="00565517"/>
    <w:rsid w:val="00565B29"/>
    <w:rsid w:val="005669C2"/>
    <w:rsid w:val="005701D0"/>
    <w:rsid w:val="00570E9E"/>
    <w:rsid w:val="00571E44"/>
    <w:rsid w:val="00572352"/>
    <w:rsid w:val="005750B1"/>
    <w:rsid w:val="0057567D"/>
    <w:rsid w:val="00576C6C"/>
    <w:rsid w:val="0057779D"/>
    <w:rsid w:val="00580F11"/>
    <w:rsid w:val="0058155B"/>
    <w:rsid w:val="00581987"/>
    <w:rsid w:val="00581BE1"/>
    <w:rsid w:val="00581DCB"/>
    <w:rsid w:val="00581DF3"/>
    <w:rsid w:val="005823F4"/>
    <w:rsid w:val="00583C8C"/>
    <w:rsid w:val="00584304"/>
    <w:rsid w:val="005851D8"/>
    <w:rsid w:val="00585362"/>
    <w:rsid w:val="00585CFB"/>
    <w:rsid w:val="00585FE0"/>
    <w:rsid w:val="005861E4"/>
    <w:rsid w:val="00586956"/>
    <w:rsid w:val="00587BF6"/>
    <w:rsid w:val="005905EC"/>
    <w:rsid w:val="0059131E"/>
    <w:rsid w:val="00592D45"/>
    <w:rsid w:val="00593A8C"/>
    <w:rsid w:val="00593C23"/>
    <w:rsid w:val="00594AD7"/>
    <w:rsid w:val="00595EF1"/>
    <w:rsid w:val="00596A01"/>
    <w:rsid w:val="00596C68"/>
    <w:rsid w:val="005973F5"/>
    <w:rsid w:val="00597B9B"/>
    <w:rsid w:val="005A03CE"/>
    <w:rsid w:val="005A2F62"/>
    <w:rsid w:val="005A51A6"/>
    <w:rsid w:val="005A58FF"/>
    <w:rsid w:val="005A6445"/>
    <w:rsid w:val="005A70BA"/>
    <w:rsid w:val="005A71C4"/>
    <w:rsid w:val="005A7D2F"/>
    <w:rsid w:val="005B057A"/>
    <w:rsid w:val="005B2367"/>
    <w:rsid w:val="005B2CBD"/>
    <w:rsid w:val="005B367A"/>
    <w:rsid w:val="005B3B64"/>
    <w:rsid w:val="005B4AA4"/>
    <w:rsid w:val="005B4BD9"/>
    <w:rsid w:val="005B5C47"/>
    <w:rsid w:val="005B657F"/>
    <w:rsid w:val="005B7346"/>
    <w:rsid w:val="005B79ED"/>
    <w:rsid w:val="005C0115"/>
    <w:rsid w:val="005C0427"/>
    <w:rsid w:val="005C0510"/>
    <w:rsid w:val="005C0CD0"/>
    <w:rsid w:val="005C17D7"/>
    <w:rsid w:val="005C1818"/>
    <w:rsid w:val="005C2E4D"/>
    <w:rsid w:val="005C434A"/>
    <w:rsid w:val="005C7916"/>
    <w:rsid w:val="005D03C1"/>
    <w:rsid w:val="005D2634"/>
    <w:rsid w:val="005D271E"/>
    <w:rsid w:val="005D27F4"/>
    <w:rsid w:val="005D3C86"/>
    <w:rsid w:val="005D3D81"/>
    <w:rsid w:val="005D3DD3"/>
    <w:rsid w:val="005D3F7B"/>
    <w:rsid w:val="005D4032"/>
    <w:rsid w:val="005D430E"/>
    <w:rsid w:val="005E0954"/>
    <w:rsid w:val="005E1415"/>
    <w:rsid w:val="005E23B7"/>
    <w:rsid w:val="005E3AE9"/>
    <w:rsid w:val="005E44EB"/>
    <w:rsid w:val="005E6639"/>
    <w:rsid w:val="005E775B"/>
    <w:rsid w:val="005E79D1"/>
    <w:rsid w:val="005F0274"/>
    <w:rsid w:val="005F266E"/>
    <w:rsid w:val="005F2997"/>
    <w:rsid w:val="005F2BD2"/>
    <w:rsid w:val="005F342F"/>
    <w:rsid w:val="005F4825"/>
    <w:rsid w:val="005F527F"/>
    <w:rsid w:val="005F5DE1"/>
    <w:rsid w:val="005F6D6A"/>
    <w:rsid w:val="00603551"/>
    <w:rsid w:val="00604C64"/>
    <w:rsid w:val="00605122"/>
    <w:rsid w:val="006078F3"/>
    <w:rsid w:val="00607BCC"/>
    <w:rsid w:val="00607EA8"/>
    <w:rsid w:val="00607FA1"/>
    <w:rsid w:val="0061062F"/>
    <w:rsid w:val="00610AD6"/>
    <w:rsid w:val="00611B25"/>
    <w:rsid w:val="00612457"/>
    <w:rsid w:val="006130BE"/>
    <w:rsid w:val="006130CA"/>
    <w:rsid w:val="00613CBC"/>
    <w:rsid w:val="00613DFE"/>
    <w:rsid w:val="00614874"/>
    <w:rsid w:val="006148FB"/>
    <w:rsid w:val="00614B15"/>
    <w:rsid w:val="00615B26"/>
    <w:rsid w:val="00615D44"/>
    <w:rsid w:val="0061603C"/>
    <w:rsid w:val="00616F8B"/>
    <w:rsid w:val="006202A9"/>
    <w:rsid w:val="006202BD"/>
    <w:rsid w:val="00621B86"/>
    <w:rsid w:val="00621CEA"/>
    <w:rsid w:val="00621DDA"/>
    <w:rsid w:val="00623AAF"/>
    <w:rsid w:val="00624CB4"/>
    <w:rsid w:val="00624D7F"/>
    <w:rsid w:val="00625655"/>
    <w:rsid w:val="00625B5F"/>
    <w:rsid w:val="006270A5"/>
    <w:rsid w:val="006270C7"/>
    <w:rsid w:val="00627477"/>
    <w:rsid w:val="0063113B"/>
    <w:rsid w:val="0063126C"/>
    <w:rsid w:val="00631CF6"/>
    <w:rsid w:val="00631E59"/>
    <w:rsid w:val="00632803"/>
    <w:rsid w:val="006328BE"/>
    <w:rsid w:val="00632A32"/>
    <w:rsid w:val="00633288"/>
    <w:rsid w:val="00633394"/>
    <w:rsid w:val="006347A5"/>
    <w:rsid w:val="006353FB"/>
    <w:rsid w:val="006372F5"/>
    <w:rsid w:val="00637541"/>
    <w:rsid w:val="0064006D"/>
    <w:rsid w:val="0064024B"/>
    <w:rsid w:val="0064170B"/>
    <w:rsid w:val="00641F97"/>
    <w:rsid w:val="00642F13"/>
    <w:rsid w:val="0064526E"/>
    <w:rsid w:val="00645D92"/>
    <w:rsid w:val="0064652F"/>
    <w:rsid w:val="006468C9"/>
    <w:rsid w:val="00646948"/>
    <w:rsid w:val="00646D80"/>
    <w:rsid w:val="00647E2D"/>
    <w:rsid w:val="006517EA"/>
    <w:rsid w:val="00651820"/>
    <w:rsid w:val="00651E0E"/>
    <w:rsid w:val="00652B7F"/>
    <w:rsid w:val="00653127"/>
    <w:rsid w:val="0065365E"/>
    <w:rsid w:val="00653CCA"/>
    <w:rsid w:val="006557AA"/>
    <w:rsid w:val="00656B7A"/>
    <w:rsid w:val="00656EDE"/>
    <w:rsid w:val="0066051D"/>
    <w:rsid w:val="00661ACC"/>
    <w:rsid w:val="00661C4D"/>
    <w:rsid w:val="00662044"/>
    <w:rsid w:val="006648F1"/>
    <w:rsid w:val="0066670C"/>
    <w:rsid w:val="0066692D"/>
    <w:rsid w:val="00666DB9"/>
    <w:rsid w:val="00666DCE"/>
    <w:rsid w:val="00667500"/>
    <w:rsid w:val="00667605"/>
    <w:rsid w:val="00667CFC"/>
    <w:rsid w:val="006709A7"/>
    <w:rsid w:val="00670AA8"/>
    <w:rsid w:val="00672EB7"/>
    <w:rsid w:val="0067441B"/>
    <w:rsid w:val="00675E8E"/>
    <w:rsid w:val="0067610D"/>
    <w:rsid w:val="006810B4"/>
    <w:rsid w:val="0068156E"/>
    <w:rsid w:val="00681E95"/>
    <w:rsid w:val="00681EB1"/>
    <w:rsid w:val="00682EF5"/>
    <w:rsid w:val="00684848"/>
    <w:rsid w:val="00685403"/>
    <w:rsid w:val="0068632F"/>
    <w:rsid w:val="006902DC"/>
    <w:rsid w:val="0069061A"/>
    <w:rsid w:val="006909A8"/>
    <w:rsid w:val="0069178C"/>
    <w:rsid w:val="00691FEC"/>
    <w:rsid w:val="00693AD6"/>
    <w:rsid w:val="00695F6C"/>
    <w:rsid w:val="0069641D"/>
    <w:rsid w:val="00696896"/>
    <w:rsid w:val="006972B2"/>
    <w:rsid w:val="00697C47"/>
    <w:rsid w:val="006A0B29"/>
    <w:rsid w:val="006A0F1C"/>
    <w:rsid w:val="006A3793"/>
    <w:rsid w:val="006A45EA"/>
    <w:rsid w:val="006A4C00"/>
    <w:rsid w:val="006B0668"/>
    <w:rsid w:val="006B130A"/>
    <w:rsid w:val="006B2119"/>
    <w:rsid w:val="006B3979"/>
    <w:rsid w:val="006B3A74"/>
    <w:rsid w:val="006B3D7A"/>
    <w:rsid w:val="006B3FBE"/>
    <w:rsid w:val="006B4BD2"/>
    <w:rsid w:val="006B5360"/>
    <w:rsid w:val="006B60A8"/>
    <w:rsid w:val="006B6817"/>
    <w:rsid w:val="006C176B"/>
    <w:rsid w:val="006C198B"/>
    <w:rsid w:val="006C1A4B"/>
    <w:rsid w:val="006C307A"/>
    <w:rsid w:val="006C3B7A"/>
    <w:rsid w:val="006C534B"/>
    <w:rsid w:val="006C5D83"/>
    <w:rsid w:val="006C6B7C"/>
    <w:rsid w:val="006D0686"/>
    <w:rsid w:val="006D0A24"/>
    <w:rsid w:val="006D0D3C"/>
    <w:rsid w:val="006D17D1"/>
    <w:rsid w:val="006D35FB"/>
    <w:rsid w:val="006D425D"/>
    <w:rsid w:val="006D4942"/>
    <w:rsid w:val="006D5370"/>
    <w:rsid w:val="006D6880"/>
    <w:rsid w:val="006D6AFF"/>
    <w:rsid w:val="006D74FF"/>
    <w:rsid w:val="006D7F51"/>
    <w:rsid w:val="006D7F72"/>
    <w:rsid w:val="006E056F"/>
    <w:rsid w:val="006E0708"/>
    <w:rsid w:val="006E0D07"/>
    <w:rsid w:val="006E29B5"/>
    <w:rsid w:val="006E3F7E"/>
    <w:rsid w:val="006E4622"/>
    <w:rsid w:val="006E5008"/>
    <w:rsid w:val="006E521E"/>
    <w:rsid w:val="006E5ABD"/>
    <w:rsid w:val="006E6AAC"/>
    <w:rsid w:val="006F0CB3"/>
    <w:rsid w:val="006F0EF8"/>
    <w:rsid w:val="006F1980"/>
    <w:rsid w:val="006F19FE"/>
    <w:rsid w:val="006F1F2C"/>
    <w:rsid w:val="006F2E95"/>
    <w:rsid w:val="006F38F1"/>
    <w:rsid w:val="006F4024"/>
    <w:rsid w:val="006F44F1"/>
    <w:rsid w:val="006F5077"/>
    <w:rsid w:val="006F50A0"/>
    <w:rsid w:val="006F54F1"/>
    <w:rsid w:val="006F6105"/>
    <w:rsid w:val="006F6234"/>
    <w:rsid w:val="006F6A1F"/>
    <w:rsid w:val="006F764B"/>
    <w:rsid w:val="006F7CC1"/>
    <w:rsid w:val="007012A8"/>
    <w:rsid w:val="00701763"/>
    <w:rsid w:val="00702C8E"/>
    <w:rsid w:val="0070351F"/>
    <w:rsid w:val="00703CFB"/>
    <w:rsid w:val="00704599"/>
    <w:rsid w:val="00704E46"/>
    <w:rsid w:val="00705273"/>
    <w:rsid w:val="00705C7A"/>
    <w:rsid w:val="007073CF"/>
    <w:rsid w:val="00707D6B"/>
    <w:rsid w:val="00710CFE"/>
    <w:rsid w:val="00710E4A"/>
    <w:rsid w:val="007123EC"/>
    <w:rsid w:val="007124DC"/>
    <w:rsid w:val="00712E1C"/>
    <w:rsid w:val="00712F5B"/>
    <w:rsid w:val="00713840"/>
    <w:rsid w:val="007139A4"/>
    <w:rsid w:val="0071405F"/>
    <w:rsid w:val="00714603"/>
    <w:rsid w:val="00714CFA"/>
    <w:rsid w:val="007165CC"/>
    <w:rsid w:val="00716CBC"/>
    <w:rsid w:val="00720A32"/>
    <w:rsid w:val="007219FF"/>
    <w:rsid w:val="00722167"/>
    <w:rsid w:val="00727076"/>
    <w:rsid w:val="00727B93"/>
    <w:rsid w:val="00727DCC"/>
    <w:rsid w:val="0073021C"/>
    <w:rsid w:val="007306FB"/>
    <w:rsid w:val="007317AD"/>
    <w:rsid w:val="00731B82"/>
    <w:rsid w:val="00731C77"/>
    <w:rsid w:val="00733437"/>
    <w:rsid w:val="00733907"/>
    <w:rsid w:val="007344AE"/>
    <w:rsid w:val="007345D0"/>
    <w:rsid w:val="00734F8E"/>
    <w:rsid w:val="00735686"/>
    <w:rsid w:val="00735D9B"/>
    <w:rsid w:val="0073659B"/>
    <w:rsid w:val="00736750"/>
    <w:rsid w:val="00737FC0"/>
    <w:rsid w:val="00741991"/>
    <w:rsid w:val="00741A4D"/>
    <w:rsid w:val="00741AF8"/>
    <w:rsid w:val="0074226D"/>
    <w:rsid w:val="00742874"/>
    <w:rsid w:val="007446CE"/>
    <w:rsid w:val="00744ED1"/>
    <w:rsid w:val="00745D1A"/>
    <w:rsid w:val="00746EB7"/>
    <w:rsid w:val="007509DC"/>
    <w:rsid w:val="00750BBD"/>
    <w:rsid w:val="00750EA5"/>
    <w:rsid w:val="00751079"/>
    <w:rsid w:val="00751A51"/>
    <w:rsid w:val="00753328"/>
    <w:rsid w:val="00754D97"/>
    <w:rsid w:val="00754E99"/>
    <w:rsid w:val="007565EB"/>
    <w:rsid w:val="00756BD0"/>
    <w:rsid w:val="0076031B"/>
    <w:rsid w:val="007604DD"/>
    <w:rsid w:val="0076075A"/>
    <w:rsid w:val="00760A37"/>
    <w:rsid w:val="00761476"/>
    <w:rsid w:val="00761CFE"/>
    <w:rsid w:val="00761E6D"/>
    <w:rsid w:val="007624A5"/>
    <w:rsid w:val="0076408A"/>
    <w:rsid w:val="00766D32"/>
    <w:rsid w:val="00766EF2"/>
    <w:rsid w:val="007673C4"/>
    <w:rsid w:val="0077067B"/>
    <w:rsid w:val="00773738"/>
    <w:rsid w:val="00773FAE"/>
    <w:rsid w:val="007741E6"/>
    <w:rsid w:val="00774477"/>
    <w:rsid w:val="00775DC0"/>
    <w:rsid w:val="0077669E"/>
    <w:rsid w:val="00780CCC"/>
    <w:rsid w:val="00781B3B"/>
    <w:rsid w:val="00781D6F"/>
    <w:rsid w:val="0078494A"/>
    <w:rsid w:val="0078675A"/>
    <w:rsid w:val="0078795A"/>
    <w:rsid w:val="00790D12"/>
    <w:rsid w:val="00791A7A"/>
    <w:rsid w:val="007929F0"/>
    <w:rsid w:val="00793443"/>
    <w:rsid w:val="00793ED3"/>
    <w:rsid w:val="007960A2"/>
    <w:rsid w:val="00796C94"/>
    <w:rsid w:val="0079719B"/>
    <w:rsid w:val="007A3A0E"/>
    <w:rsid w:val="007A6AB0"/>
    <w:rsid w:val="007B1230"/>
    <w:rsid w:val="007B1983"/>
    <w:rsid w:val="007B1B66"/>
    <w:rsid w:val="007B436A"/>
    <w:rsid w:val="007B5038"/>
    <w:rsid w:val="007B6AF4"/>
    <w:rsid w:val="007C1B8D"/>
    <w:rsid w:val="007C2571"/>
    <w:rsid w:val="007C2747"/>
    <w:rsid w:val="007C279F"/>
    <w:rsid w:val="007C382D"/>
    <w:rsid w:val="007C5217"/>
    <w:rsid w:val="007C5981"/>
    <w:rsid w:val="007C6849"/>
    <w:rsid w:val="007C774A"/>
    <w:rsid w:val="007D0119"/>
    <w:rsid w:val="007D1F52"/>
    <w:rsid w:val="007D1F71"/>
    <w:rsid w:val="007D243A"/>
    <w:rsid w:val="007D33DC"/>
    <w:rsid w:val="007D39AF"/>
    <w:rsid w:val="007D443C"/>
    <w:rsid w:val="007D51DB"/>
    <w:rsid w:val="007D669B"/>
    <w:rsid w:val="007D6C30"/>
    <w:rsid w:val="007D6FB9"/>
    <w:rsid w:val="007D7AC4"/>
    <w:rsid w:val="007E0018"/>
    <w:rsid w:val="007E03E5"/>
    <w:rsid w:val="007E108F"/>
    <w:rsid w:val="007E1DC7"/>
    <w:rsid w:val="007E29CA"/>
    <w:rsid w:val="007E382A"/>
    <w:rsid w:val="007E3C45"/>
    <w:rsid w:val="007E6A1D"/>
    <w:rsid w:val="007F2291"/>
    <w:rsid w:val="007F25AC"/>
    <w:rsid w:val="007F25EE"/>
    <w:rsid w:val="007F2E30"/>
    <w:rsid w:val="007F410D"/>
    <w:rsid w:val="007F4172"/>
    <w:rsid w:val="007F51AB"/>
    <w:rsid w:val="007F59AF"/>
    <w:rsid w:val="007F5F48"/>
    <w:rsid w:val="007F632F"/>
    <w:rsid w:val="007F6EC4"/>
    <w:rsid w:val="007F7CEB"/>
    <w:rsid w:val="00802936"/>
    <w:rsid w:val="00803D15"/>
    <w:rsid w:val="00803E02"/>
    <w:rsid w:val="008042B4"/>
    <w:rsid w:val="00804363"/>
    <w:rsid w:val="00804B50"/>
    <w:rsid w:val="00804B63"/>
    <w:rsid w:val="00804DE2"/>
    <w:rsid w:val="0080515A"/>
    <w:rsid w:val="0080654A"/>
    <w:rsid w:val="00806B54"/>
    <w:rsid w:val="00810373"/>
    <w:rsid w:val="0081190E"/>
    <w:rsid w:val="0081229B"/>
    <w:rsid w:val="00812F52"/>
    <w:rsid w:val="00813012"/>
    <w:rsid w:val="00813414"/>
    <w:rsid w:val="0081352F"/>
    <w:rsid w:val="008141CE"/>
    <w:rsid w:val="008153A8"/>
    <w:rsid w:val="00816120"/>
    <w:rsid w:val="008166BA"/>
    <w:rsid w:val="008167F8"/>
    <w:rsid w:val="00816DB9"/>
    <w:rsid w:val="008171F3"/>
    <w:rsid w:val="00820DE1"/>
    <w:rsid w:val="00821637"/>
    <w:rsid w:val="00821B27"/>
    <w:rsid w:val="008228A5"/>
    <w:rsid w:val="00822A69"/>
    <w:rsid w:val="008245DF"/>
    <w:rsid w:val="00824DF8"/>
    <w:rsid w:val="008259FD"/>
    <w:rsid w:val="0082600A"/>
    <w:rsid w:val="00826484"/>
    <w:rsid w:val="00826995"/>
    <w:rsid w:val="00826A9F"/>
    <w:rsid w:val="00827D88"/>
    <w:rsid w:val="00830AD2"/>
    <w:rsid w:val="008310D8"/>
    <w:rsid w:val="00831EF1"/>
    <w:rsid w:val="008323AB"/>
    <w:rsid w:val="008326DD"/>
    <w:rsid w:val="0083282A"/>
    <w:rsid w:val="00834BE0"/>
    <w:rsid w:val="00835347"/>
    <w:rsid w:val="00840B97"/>
    <w:rsid w:val="00840C6D"/>
    <w:rsid w:val="00840D49"/>
    <w:rsid w:val="00840EE2"/>
    <w:rsid w:val="00841C19"/>
    <w:rsid w:val="00841C38"/>
    <w:rsid w:val="00841DE0"/>
    <w:rsid w:val="008430FE"/>
    <w:rsid w:val="00843759"/>
    <w:rsid w:val="008438DA"/>
    <w:rsid w:val="00845E12"/>
    <w:rsid w:val="00847232"/>
    <w:rsid w:val="00847299"/>
    <w:rsid w:val="008472C7"/>
    <w:rsid w:val="00850B4F"/>
    <w:rsid w:val="0085205D"/>
    <w:rsid w:val="0085348C"/>
    <w:rsid w:val="008544C5"/>
    <w:rsid w:val="00855766"/>
    <w:rsid w:val="00855AAA"/>
    <w:rsid w:val="00861A43"/>
    <w:rsid w:val="00862E0F"/>
    <w:rsid w:val="00862E2F"/>
    <w:rsid w:val="00862EC1"/>
    <w:rsid w:val="00863625"/>
    <w:rsid w:val="00863C24"/>
    <w:rsid w:val="008640B7"/>
    <w:rsid w:val="00864138"/>
    <w:rsid w:val="00864747"/>
    <w:rsid w:val="00864BFF"/>
    <w:rsid w:val="00865A04"/>
    <w:rsid w:val="00866169"/>
    <w:rsid w:val="00866210"/>
    <w:rsid w:val="00867B5C"/>
    <w:rsid w:val="00870257"/>
    <w:rsid w:val="008705BA"/>
    <w:rsid w:val="00871617"/>
    <w:rsid w:val="00871C8D"/>
    <w:rsid w:val="008720A2"/>
    <w:rsid w:val="00872100"/>
    <w:rsid w:val="00872640"/>
    <w:rsid w:val="00873C50"/>
    <w:rsid w:val="00874B74"/>
    <w:rsid w:val="0087588A"/>
    <w:rsid w:val="00875A01"/>
    <w:rsid w:val="00875D8B"/>
    <w:rsid w:val="00875F4A"/>
    <w:rsid w:val="00876A1F"/>
    <w:rsid w:val="0087700B"/>
    <w:rsid w:val="00880429"/>
    <w:rsid w:val="008805E4"/>
    <w:rsid w:val="008805FF"/>
    <w:rsid w:val="00880677"/>
    <w:rsid w:val="00880C5D"/>
    <w:rsid w:val="0088325D"/>
    <w:rsid w:val="00883B25"/>
    <w:rsid w:val="00883DCA"/>
    <w:rsid w:val="00884004"/>
    <w:rsid w:val="008846ED"/>
    <w:rsid w:val="00886625"/>
    <w:rsid w:val="00886681"/>
    <w:rsid w:val="008918A2"/>
    <w:rsid w:val="008922AD"/>
    <w:rsid w:val="00892560"/>
    <w:rsid w:val="00892612"/>
    <w:rsid w:val="0089268A"/>
    <w:rsid w:val="00892D03"/>
    <w:rsid w:val="00893771"/>
    <w:rsid w:val="00893BC1"/>
    <w:rsid w:val="00894A65"/>
    <w:rsid w:val="00896DA0"/>
    <w:rsid w:val="00896EB1"/>
    <w:rsid w:val="00897523"/>
    <w:rsid w:val="00897677"/>
    <w:rsid w:val="008A240E"/>
    <w:rsid w:val="008A31ED"/>
    <w:rsid w:val="008A575F"/>
    <w:rsid w:val="008A5871"/>
    <w:rsid w:val="008A78AD"/>
    <w:rsid w:val="008A7CCA"/>
    <w:rsid w:val="008A7D3B"/>
    <w:rsid w:val="008B0FB0"/>
    <w:rsid w:val="008B16D1"/>
    <w:rsid w:val="008B29D9"/>
    <w:rsid w:val="008B4E78"/>
    <w:rsid w:val="008B563A"/>
    <w:rsid w:val="008B59DB"/>
    <w:rsid w:val="008B764C"/>
    <w:rsid w:val="008B78B4"/>
    <w:rsid w:val="008C075A"/>
    <w:rsid w:val="008C0C97"/>
    <w:rsid w:val="008C0FDA"/>
    <w:rsid w:val="008C16F7"/>
    <w:rsid w:val="008C1870"/>
    <w:rsid w:val="008C30FF"/>
    <w:rsid w:val="008C503B"/>
    <w:rsid w:val="008C5E10"/>
    <w:rsid w:val="008C64B1"/>
    <w:rsid w:val="008C670C"/>
    <w:rsid w:val="008D1040"/>
    <w:rsid w:val="008D15CF"/>
    <w:rsid w:val="008D19D0"/>
    <w:rsid w:val="008D2A76"/>
    <w:rsid w:val="008D3839"/>
    <w:rsid w:val="008D387E"/>
    <w:rsid w:val="008D438F"/>
    <w:rsid w:val="008D451D"/>
    <w:rsid w:val="008D643B"/>
    <w:rsid w:val="008D6B52"/>
    <w:rsid w:val="008D7337"/>
    <w:rsid w:val="008E0C40"/>
    <w:rsid w:val="008E2AE5"/>
    <w:rsid w:val="008E2ED2"/>
    <w:rsid w:val="008E3C50"/>
    <w:rsid w:val="008E4E77"/>
    <w:rsid w:val="008E5142"/>
    <w:rsid w:val="008E7725"/>
    <w:rsid w:val="008F0E8E"/>
    <w:rsid w:val="008F1B96"/>
    <w:rsid w:val="008F2062"/>
    <w:rsid w:val="008F3F2A"/>
    <w:rsid w:val="008F45F5"/>
    <w:rsid w:val="00900152"/>
    <w:rsid w:val="009001CA"/>
    <w:rsid w:val="009015F3"/>
    <w:rsid w:val="00901C56"/>
    <w:rsid w:val="00903F56"/>
    <w:rsid w:val="00904276"/>
    <w:rsid w:val="00904E78"/>
    <w:rsid w:val="00905527"/>
    <w:rsid w:val="00905716"/>
    <w:rsid w:val="00905730"/>
    <w:rsid w:val="00905D13"/>
    <w:rsid w:val="009104AD"/>
    <w:rsid w:val="009119D7"/>
    <w:rsid w:val="00913427"/>
    <w:rsid w:val="0091418F"/>
    <w:rsid w:val="00915000"/>
    <w:rsid w:val="0091520D"/>
    <w:rsid w:val="00916E2E"/>
    <w:rsid w:val="00917C3B"/>
    <w:rsid w:val="009227EE"/>
    <w:rsid w:val="0092284E"/>
    <w:rsid w:val="00922FC2"/>
    <w:rsid w:val="00923940"/>
    <w:rsid w:val="00924834"/>
    <w:rsid w:val="00925047"/>
    <w:rsid w:val="00926B4F"/>
    <w:rsid w:val="00926C4D"/>
    <w:rsid w:val="00930599"/>
    <w:rsid w:val="00932C41"/>
    <w:rsid w:val="00932FB4"/>
    <w:rsid w:val="00933611"/>
    <w:rsid w:val="00933830"/>
    <w:rsid w:val="0093433D"/>
    <w:rsid w:val="00934C70"/>
    <w:rsid w:val="00936984"/>
    <w:rsid w:val="0094075E"/>
    <w:rsid w:val="00940972"/>
    <w:rsid w:val="0094176E"/>
    <w:rsid w:val="00942430"/>
    <w:rsid w:val="00942A7C"/>
    <w:rsid w:val="00943914"/>
    <w:rsid w:val="00943D1B"/>
    <w:rsid w:val="009449D1"/>
    <w:rsid w:val="00944EA0"/>
    <w:rsid w:val="00945079"/>
    <w:rsid w:val="0094507E"/>
    <w:rsid w:val="00947676"/>
    <w:rsid w:val="00947EE5"/>
    <w:rsid w:val="0095262C"/>
    <w:rsid w:val="009532DD"/>
    <w:rsid w:val="00953D67"/>
    <w:rsid w:val="00955D52"/>
    <w:rsid w:val="00956263"/>
    <w:rsid w:val="00957A19"/>
    <w:rsid w:val="009604F6"/>
    <w:rsid w:val="009609F8"/>
    <w:rsid w:val="00961646"/>
    <w:rsid w:val="00961CCC"/>
    <w:rsid w:val="00961F62"/>
    <w:rsid w:val="009626E0"/>
    <w:rsid w:val="009633AF"/>
    <w:rsid w:val="009641DD"/>
    <w:rsid w:val="00965288"/>
    <w:rsid w:val="009656E4"/>
    <w:rsid w:val="009657E4"/>
    <w:rsid w:val="0096589A"/>
    <w:rsid w:val="009659A1"/>
    <w:rsid w:val="009659BC"/>
    <w:rsid w:val="00966A47"/>
    <w:rsid w:val="00966DAB"/>
    <w:rsid w:val="0096725A"/>
    <w:rsid w:val="0096772B"/>
    <w:rsid w:val="00967B18"/>
    <w:rsid w:val="009710CD"/>
    <w:rsid w:val="00971764"/>
    <w:rsid w:val="00971AFF"/>
    <w:rsid w:val="009739E1"/>
    <w:rsid w:val="00973EDF"/>
    <w:rsid w:val="00975708"/>
    <w:rsid w:val="0098061D"/>
    <w:rsid w:val="009809E9"/>
    <w:rsid w:val="00980DD5"/>
    <w:rsid w:val="00982B62"/>
    <w:rsid w:val="0098314D"/>
    <w:rsid w:val="009834FB"/>
    <w:rsid w:val="0098392D"/>
    <w:rsid w:val="00986606"/>
    <w:rsid w:val="0098678D"/>
    <w:rsid w:val="00986D7C"/>
    <w:rsid w:val="00987596"/>
    <w:rsid w:val="00990068"/>
    <w:rsid w:val="009908DD"/>
    <w:rsid w:val="00991D5A"/>
    <w:rsid w:val="00993099"/>
    <w:rsid w:val="0099367D"/>
    <w:rsid w:val="00993ADE"/>
    <w:rsid w:val="00993DB4"/>
    <w:rsid w:val="00994176"/>
    <w:rsid w:val="00995480"/>
    <w:rsid w:val="00995A5D"/>
    <w:rsid w:val="00996061"/>
    <w:rsid w:val="009978A3"/>
    <w:rsid w:val="00997BB7"/>
    <w:rsid w:val="009A0AB5"/>
    <w:rsid w:val="009A21C8"/>
    <w:rsid w:val="009A3971"/>
    <w:rsid w:val="009A46E4"/>
    <w:rsid w:val="009A5C87"/>
    <w:rsid w:val="009A7536"/>
    <w:rsid w:val="009B14AB"/>
    <w:rsid w:val="009B198E"/>
    <w:rsid w:val="009B40AB"/>
    <w:rsid w:val="009B4F18"/>
    <w:rsid w:val="009B577A"/>
    <w:rsid w:val="009B6FF3"/>
    <w:rsid w:val="009B7D95"/>
    <w:rsid w:val="009C05F2"/>
    <w:rsid w:val="009C09CE"/>
    <w:rsid w:val="009C17B2"/>
    <w:rsid w:val="009C1BF6"/>
    <w:rsid w:val="009C2A89"/>
    <w:rsid w:val="009C3FAF"/>
    <w:rsid w:val="009C4430"/>
    <w:rsid w:val="009C4FFB"/>
    <w:rsid w:val="009D04E1"/>
    <w:rsid w:val="009D088E"/>
    <w:rsid w:val="009D2323"/>
    <w:rsid w:val="009D2C5D"/>
    <w:rsid w:val="009D3764"/>
    <w:rsid w:val="009D4633"/>
    <w:rsid w:val="009D740A"/>
    <w:rsid w:val="009D761B"/>
    <w:rsid w:val="009D7BD6"/>
    <w:rsid w:val="009E02A9"/>
    <w:rsid w:val="009E0843"/>
    <w:rsid w:val="009E1126"/>
    <w:rsid w:val="009E22F2"/>
    <w:rsid w:val="009E32F6"/>
    <w:rsid w:val="009E38F3"/>
    <w:rsid w:val="009E4112"/>
    <w:rsid w:val="009E4795"/>
    <w:rsid w:val="009E4799"/>
    <w:rsid w:val="009E5434"/>
    <w:rsid w:val="009E5E07"/>
    <w:rsid w:val="009E60BC"/>
    <w:rsid w:val="009F07FD"/>
    <w:rsid w:val="009F1711"/>
    <w:rsid w:val="009F3320"/>
    <w:rsid w:val="009F3BE9"/>
    <w:rsid w:val="009F43A8"/>
    <w:rsid w:val="009F4903"/>
    <w:rsid w:val="009F4F70"/>
    <w:rsid w:val="009F6021"/>
    <w:rsid w:val="009F6E20"/>
    <w:rsid w:val="00A00231"/>
    <w:rsid w:val="00A0185A"/>
    <w:rsid w:val="00A02116"/>
    <w:rsid w:val="00A02848"/>
    <w:rsid w:val="00A02902"/>
    <w:rsid w:val="00A0355A"/>
    <w:rsid w:val="00A04708"/>
    <w:rsid w:val="00A10473"/>
    <w:rsid w:val="00A10A1F"/>
    <w:rsid w:val="00A10D09"/>
    <w:rsid w:val="00A127C8"/>
    <w:rsid w:val="00A12F56"/>
    <w:rsid w:val="00A12FF3"/>
    <w:rsid w:val="00A131C2"/>
    <w:rsid w:val="00A14A62"/>
    <w:rsid w:val="00A1509B"/>
    <w:rsid w:val="00A15101"/>
    <w:rsid w:val="00A202BF"/>
    <w:rsid w:val="00A20769"/>
    <w:rsid w:val="00A20BEB"/>
    <w:rsid w:val="00A23B5A"/>
    <w:rsid w:val="00A240CC"/>
    <w:rsid w:val="00A24444"/>
    <w:rsid w:val="00A25681"/>
    <w:rsid w:val="00A26EB4"/>
    <w:rsid w:val="00A30778"/>
    <w:rsid w:val="00A30891"/>
    <w:rsid w:val="00A308ED"/>
    <w:rsid w:val="00A308F0"/>
    <w:rsid w:val="00A30D89"/>
    <w:rsid w:val="00A30FB5"/>
    <w:rsid w:val="00A32561"/>
    <w:rsid w:val="00A3357C"/>
    <w:rsid w:val="00A34ABC"/>
    <w:rsid w:val="00A34B2F"/>
    <w:rsid w:val="00A34D2A"/>
    <w:rsid w:val="00A36DF9"/>
    <w:rsid w:val="00A373A1"/>
    <w:rsid w:val="00A40B82"/>
    <w:rsid w:val="00A419E5"/>
    <w:rsid w:val="00A4298C"/>
    <w:rsid w:val="00A42AEC"/>
    <w:rsid w:val="00A44E20"/>
    <w:rsid w:val="00A46058"/>
    <w:rsid w:val="00A463E7"/>
    <w:rsid w:val="00A476D9"/>
    <w:rsid w:val="00A501FA"/>
    <w:rsid w:val="00A502B8"/>
    <w:rsid w:val="00A50E75"/>
    <w:rsid w:val="00A50F8E"/>
    <w:rsid w:val="00A51395"/>
    <w:rsid w:val="00A51B3F"/>
    <w:rsid w:val="00A51F36"/>
    <w:rsid w:val="00A51FEC"/>
    <w:rsid w:val="00A53FF9"/>
    <w:rsid w:val="00A55A0D"/>
    <w:rsid w:val="00A562FE"/>
    <w:rsid w:val="00A56A13"/>
    <w:rsid w:val="00A577A5"/>
    <w:rsid w:val="00A57C0F"/>
    <w:rsid w:val="00A60C7C"/>
    <w:rsid w:val="00A61A7B"/>
    <w:rsid w:val="00A61B84"/>
    <w:rsid w:val="00A622A0"/>
    <w:rsid w:val="00A642D2"/>
    <w:rsid w:val="00A650BB"/>
    <w:rsid w:val="00A65CA0"/>
    <w:rsid w:val="00A66A61"/>
    <w:rsid w:val="00A677C2"/>
    <w:rsid w:val="00A7016A"/>
    <w:rsid w:val="00A70293"/>
    <w:rsid w:val="00A704D7"/>
    <w:rsid w:val="00A70538"/>
    <w:rsid w:val="00A719E4"/>
    <w:rsid w:val="00A71F3B"/>
    <w:rsid w:val="00A72D8C"/>
    <w:rsid w:val="00A7369F"/>
    <w:rsid w:val="00A740AF"/>
    <w:rsid w:val="00A75416"/>
    <w:rsid w:val="00A764D6"/>
    <w:rsid w:val="00A767FE"/>
    <w:rsid w:val="00A773BD"/>
    <w:rsid w:val="00A81E89"/>
    <w:rsid w:val="00A8256A"/>
    <w:rsid w:val="00A8327F"/>
    <w:rsid w:val="00A8483C"/>
    <w:rsid w:val="00A85C37"/>
    <w:rsid w:val="00A85D3C"/>
    <w:rsid w:val="00A85F40"/>
    <w:rsid w:val="00A87356"/>
    <w:rsid w:val="00A87EFE"/>
    <w:rsid w:val="00A87F7E"/>
    <w:rsid w:val="00A901C9"/>
    <w:rsid w:val="00A9123D"/>
    <w:rsid w:val="00A91336"/>
    <w:rsid w:val="00A924CF"/>
    <w:rsid w:val="00A9272F"/>
    <w:rsid w:val="00A928CB"/>
    <w:rsid w:val="00A94464"/>
    <w:rsid w:val="00A94B01"/>
    <w:rsid w:val="00A95335"/>
    <w:rsid w:val="00A9542F"/>
    <w:rsid w:val="00A95431"/>
    <w:rsid w:val="00A95B04"/>
    <w:rsid w:val="00A9600F"/>
    <w:rsid w:val="00A9640F"/>
    <w:rsid w:val="00A96B33"/>
    <w:rsid w:val="00A977B8"/>
    <w:rsid w:val="00A978D1"/>
    <w:rsid w:val="00AA07AD"/>
    <w:rsid w:val="00AA0F88"/>
    <w:rsid w:val="00AA21EF"/>
    <w:rsid w:val="00AA2D5C"/>
    <w:rsid w:val="00AA300C"/>
    <w:rsid w:val="00AA3AF9"/>
    <w:rsid w:val="00AA4D54"/>
    <w:rsid w:val="00AA59E8"/>
    <w:rsid w:val="00AA6233"/>
    <w:rsid w:val="00AA6BA6"/>
    <w:rsid w:val="00AA75A5"/>
    <w:rsid w:val="00AA768F"/>
    <w:rsid w:val="00AA7934"/>
    <w:rsid w:val="00AB0944"/>
    <w:rsid w:val="00AB2706"/>
    <w:rsid w:val="00AB29E6"/>
    <w:rsid w:val="00AB3080"/>
    <w:rsid w:val="00AB3238"/>
    <w:rsid w:val="00AB41A8"/>
    <w:rsid w:val="00AB7382"/>
    <w:rsid w:val="00AC0A1A"/>
    <w:rsid w:val="00AC0CED"/>
    <w:rsid w:val="00AC1087"/>
    <w:rsid w:val="00AC2D01"/>
    <w:rsid w:val="00AC62A6"/>
    <w:rsid w:val="00AC676A"/>
    <w:rsid w:val="00AC67E5"/>
    <w:rsid w:val="00AD0FA9"/>
    <w:rsid w:val="00AD208B"/>
    <w:rsid w:val="00AD2D52"/>
    <w:rsid w:val="00AD5044"/>
    <w:rsid w:val="00AD6025"/>
    <w:rsid w:val="00AE085A"/>
    <w:rsid w:val="00AE188E"/>
    <w:rsid w:val="00AE231F"/>
    <w:rsid w:val="00AE3AD4"/>
    <w:rsid w:val="00AE3DB4"/>
    <w:rsid w:val="00AE4BB7"/>
    <w:rsid w:val="00AE7C13"/>
    <w:rsid w:val="00AF0CF9"/>
    <w:rsid w:val="00AF1640"/>
    <w:rsid w:val="00AF237B"/>
    <w:rsid w:val="00AF2598"/>
    <w:rsid w:val="00AF2A76"/>
    <w:rsid w:val="00AF384F"/>
    <w:rsid w:val="00AF46A8"/>
    <w:rsid w:val="00AF46E4"/>
    <w:rsid w:val="00AF4815"/>
    <w:rsid w:val="00AF4AC8"/>
    <w:rsid w:val="00AF569C"/>
    <w:rsid w:val="00AF779F"/>
    <w:rsid w:val="00B001E5"/>
    <w:rsid w:val="00B01029"/>
    <w:rsid w:val="00B04C0F"/>
    <w:rsid w:val="00B05326"/>
    <w:rsid w:val="00B05A55"/>
    <w:rsid w:val="00B07716"/>
    <w:rsid w:val="00B07EB5"/>
    <w:rsid w:val="00B111FF"/>
    <w:rsid w:val="00B11617"/>
    <w:rsid w:val="00B11DAD"/>
    <w:rsid w:val="00B1424E"/>
    <w:rsid w:val="00B16571"/>
    <w:rsid w:val="00B16A34"/>
    <w:rsid w:val="00B16A59"/>
    <w:rsid w:val="00B2298C"/>
    <w:rsid w:val="00B22B05"/>
    <w:rsid w:val="00B22F3F"/>
    <w:rsid w:val="00B23DB2"/>
    <w:rsid w:val="00B27812"/>
    <w:rsid w:val="00B30A7A"/>
    <w:rsid w:val="00B33981"/>
    <w:rsid w:val="00B35105"/>
    <w:rsid w:val="00B358B6"/>
    <w:rsid w:val="00B35C6C"/>
    <w:rsid w:val="00B35CA9"/>
    <w:rsid w:val="00B3779F"/>
    <w:rsid w:val="00B40EDF"/>
    <w:rsid w:val="00B419E8"/>
    <w:rsid w:val="00B42D6F"/>
    <w:rsid w:val="00B4391B"/>
    <w:rsid w:val="00B43E62"/>
    <w:rsid w:val="00B44B59"/>
    <w:rsid w:val="00B44BD3"/>
    <w:rsid w:val="00B455AE"/>
    <w:rsid w:val="00B457C1"/>
    <w:rsid w:val="00B46736"/>
    <w:rsid w:val="00B47560"/>
    <w:rsid w:val="00B5005F"/>
    <w:rsid w:val="00B502A7"/>
    <w:rsid w:val="00B50FCF"/>
    <w:rsid w:val="00B5169B"/>
    <w:rsid w:val="00B51BD0"/>
    <w:rsid w:val="00B51C85"/>
    <w:rsid w:val="00B52C23"/>
    <w:rsid w:val="00B536D0"/>
    <w:rsid w:val="00B55436"/>
    <w:rsid w:val="00B563DC"/>
    <w:rsid w:val="00B565CE"/>
    <w:rsid w:val="00B56F84"/>
    <w:rsid w:val="00B577EF"/>
    <w:rsid w:val="00B57856"/>
    <w:rsid w:val="00B611C6"/>
    <w:rsid w:val="00B6148C"/>
    <w:rsid w:val="00B61E9D"/>
    <w:rsid w:val="00B627F9"/>
    <w:rsid w:val="00B63D5A"/>
    <w:rsid w:val="00B64A86"/>
    <w:rsid w:val="00B64D11"/>
    <w:rsid w:val="00B65395"/>
    <w:rsid w:val="00B65EA5"/>
    <w:rsid w:val="00B67227"/>
    <w:rsid w:val="00B676DC"/>
    <w:rsid w:val="00B7082F"/>
    <w:rsid w:val="00B70EC9"/>
    <w:rsid w:val="00B72353"/>
    <w:rsid w:val="00B72E5F"/>
    <w:rsid w:val="00B735D8"/>
    <w:rsid w:val="00B76492"/>
    <w:rsid w:val="00B766E2"/>
    <w:rsid w:val="00B8229F"/>
    <w:rsid w:val="00B85908"/>
    <w:rsid w:val="00B86A3E"/>
    <w:rsid w:val="00B86C60"/>
    <w:rsid w:val="00B91713"/>
    <w:rsid w:val="00B91E05"/>
    <w:rsid w:val="00B91EBA"/>
    <w:rsid w:val="00B92855"/>
    <w:rsid w:val="00BA283B"/>
    <w:rsid w:val="00BA4C87"/>
    <w:rsid w:val="00BA6755"/>
    <w:rsid w:val="00BA67E6"/>
    <w:rsid w:val="00BA698E"/>
    <w:rsid w:val="00BA77B0"/>
    <w:rsid w:val="00BB002E"/>
    <w:rsid w:val="00BB06C1"/>
    <w:rsid w:val="00BB1538"/>
    <w:rsid w:val="00BB38F0"/>
    <w:rsid w:val="00BB4C4B"/>
    <w:rsid w:val="00BB51DB"/>
    <w:rsid w:val="00BB618D"/>
    <w:rsid w:val="00BC0589"/>
    <w:rsid w:val="00BC0E07"/>
    <w:rsid w:val="00BC198D"/>
    <w:rsid w:val="00BC1D37"/>
    <w:rsid w:val="00BC22A3"/>
    <w:rsid w:val="00BC27ED"/>
    <w:rsid w:val="00BC30B9"/>
    <w:rsid w:val="00BC393B"/>
    <w:rsid w:val="00BC3DE8"/>
    <w:rsid w:val="00BC4ADA"/>
    <w:rsid w:val="00BC4E99"/>
    <w:rsid w:val="00BC6501"/>
    <w:rsid w:val="00BC6A4C"/>
    <w:rsid w:val="00BD139E"/>
    <w:rsid w:val="00BD2675"/>
    <w:rsid w:val="00BD26B7"/>
    <w:rsid w:val="00BD3F39"/>
    <w:rsid w:val="00BD4D31"/>
    <w:rsid w:val="00BD6B9A"/>
    <w:rsid w:val="00BD6DFD"/>
    <w:rsid w:val="00BE054A"/>
    <w:rsid w:val="00BE08E7"/>
    <w:rsid w:val="00BE1F7C"/>
    <w:rsid w:val="00BE374C"/>
    <w:rsid w:val="00BE380C"/>
    <w:rsid w:val="00BE3EA2"/>
    <w:rsid w:val="00BE46D1"/>
    <w:rsid w:val="00BE4F8F"/>
    <w:rsid w:val="00BE504F"/>
    <w:rsid w:val="00BE6290"/>
    <w:rsid w:val="00BE69D1"/>
    <w:rsid w:val="00BE6D1D"/>
    <w:rsid w:val="00BE7C96"/>
    <w:rsid w:val="00BF1CC4"/>
    <w:rsid w:val="00BF2157"/>
    <w:rsid w:val="00BF336B"/>
    <w:rsid w:val="00BF3771"/>
    <w:rsid w:val="00BF47BF"/>
    <w:rsid w:val="00BF6C4E"/>
    <w:rsid w:val="00BF7864"/>
    <w:rsid w:val="00BF7B1F"/>
    <w:rsid w:val="00C01674"/>
    <w:rsid w:val="00C02754"/>
    <w:rsid w:val="00C03703"/>
    <w:rsid w:val="00C0397D"/>
    <w:rsid w:val="00C03CA9"/>
    <w:rsid w:val="00C044F3"/>
    <w:rsid w:val="00C04BDB"/>
    <w:rsid w:val="00C06E8E"/>
    <w:rsid w:val="00C0716D"/>
    <w:rsid w:val="00C073C6"/>
    <w:rsid w:val="00C0763A"/>
    <w:rsid w:val="00C1103B"/>
    <w:rsid w:val="00C110E5"/>
    <w:rsid w:val="00C1233B"/>
    <w:rsid w:val="00C133F3"/>
    <w:rsid w:val="00C16359"/>
    <w:rsid w:val="00C17526"/>
    <w:rsid w:val="00C17B75"/>
    <w:rsid w:val="00C204DC"/>
    <w:rsid w:val="00C20920"/>
    <w:rsid w:val="00C21018"/>
    <w:rsid w:val="00C23A5A"/>
    <w:rsid w:val="00C245ED"/>
    <w:rsid w:val="00C24694"/>
    <w:rsid w:val="00C26E88"/>
    <w:rsid w:val="00C27B2D"/>
    <w:rsid w:val="00C3077B"/>
    <w:rsid w:val="00C30B08"/>
    <w:rsid w:val="00C310A0"/>
    <w:rsid w:val="00C31AEE"/>
    <w:rsid w:val="00C32248"/>
    <w:rsid w:val="00C32403"/>
    <w:rsid w:val="00C32F1E"/>
    <w:rsid w:val="00C33159"/>
    <w:rsid w:val="00C3355A"/>
    <w:rsid w:val="00C33A36"/>
    <w:rsid w:val="00C33AE0"/>
    <w:rsid w:val="00C33B81"/>
    <w:rsid w:val="00C34D47"/>
    <w:rsid w:val="00C35E73"/>
    <w:rsid w:val="00C374BB"/>
    <w:rsid w:val="00C377BA"/>
    <w:rsid w:val="00C406ED"/>
    <w:rsid w:val="00C40701"/>
    <w:rsid w:val="00C408B3"/>
    <w:rsid w:val="00C41B01"/>
    <w:rsid w:val="00C41D0B"/>
    <w:rsid w:val="00C4228F"/>
    <w:rsid w:val="00C42573"/>
    <w:rsid w:val="00C43104"/>
    <w:rsid w:val="00C438B7"/>
    <w:rsid w:val="00C43C9C"/>
    <w:rsid w:val="00C4515F"/>
    <w:rsid w:val="00C459A3"/>
    <w:rsid w:val="00C46762"/>
    <w:rsid w:val="00C469FE"/>
    <w:rsid w:val="00C473F6"/>
    <w:rsid w:val="00C47782"/>
    <w:rsid w:val="00C51642"/>
    <w:rsid w:val="00C52BAF"/>
    <w:rsid w:val="00C52D84"/>
    <w:rsid w:val="00C52E35"/>
    <w:rsid w:val="00C53F92"/>
    <w:rsid w:val="00C56316"/>
    <w:rsid w:val="00C567C3"/>
    <w:rsid w:val="00C57459"/>
    <w:rsid w:val="00C57A53"/>
    <w:rsid w:val="00C57DE4"/>
    <w:rsid w:val="00C613A1"/>
    <w:rsid w:val="00C61BA1"/>
    <w:rsid w:val="00C6292C"/>
    <w:rsid w:val="00C62B65"/>
    <w:rsid w:val="00C62C73"/>
    <w:rsid w:val="00C637C6"/>
    <w:rsid w:val="00C63FE2"/>
    <w:rsid w:val="00C65074"/>
    <w:rsid w:val="00C665F1"/>
    <w:rsid w:val="00C6691F"/>
    <w:rsid w:val="00C67C84"/>
    <w:rsid w:val="00C67F3C"/>
    <w:rsid w:val="00C7112F"/>
    <w:rsid w:val="00C715A8"/>
    <w:rsid w:val="00C7236C"/>
    <w:rsid w:val="00C72C08"/>
    <w:rsid w:val="00C731C2"/>
    <w:rsid w:val="00C74499"/>
    <w:rsid w:val="00C75C0A"/>
    <w:rsid w:val="00C761F6"/>
    <w:rsid w:val="00C767EC"/>
    <w:rsid w:val="00C771B1"/>
    <w:rsid w:val="00C771BC"/>
    <w:rsid w:val="00C77896"/>
    <w:rsid w:val="00C80DF1"/>
    <w:rsid w:val="00C813E5"/>
    <w:rsid w:val="00C81526"/>
    <w:rsid w:val="00C82471"/>
    <w:rsid w:val="00C82993"/>
    <w:rsid w:val="00C82DD6"/>
    <w:rsid w:val="00C82DDC"/>
    <w:rsid w:val="00C832B3"/>
    <w:rsid w:val="00C83344"/>
    <w:rsid w:val="00C836FD"/>
    <w:rsid w:val="00C83DF4"/>
    <w:rsid w:val="00C84642"/>
    <w:rsid w:val="00C85C23"/>
    <w:rsid w:val="00C87B25"/>
    <w:rsid w:val="00C87CB9"/>
    <w:rsid w:val="00C90316"/>
    <w:rsid w:val="00C91E2F"/>
    <w:rsid w:val="00C939B0"/>
    <w:rsid w:val="00C95440"/>
    <w:rsid w:val="00C962B5"/>
    <w:rsid w:val="00C971FE"/>
    <w:rsid w:val="00C97FBA"/>
    <w:rsid w:val="00CA12BE"/>
    <w:rsid w:val="00CA28CC"/>
    <w:rsid w:val="00CA2D22"/>
    <w:rsid w:val="00CA3E00"/>
    <w:rsid w:val="00CA4F53"/>
    <w:rsid w:val="00CA5102"/>
    <w:rsid w:val="00CA5B05"/>
    <w:rsid w:val="00CA5CDE"/>
    <w:rsid w:val="00CA7C0F"/>
    <w:rsid w:val="00CB1788"/>
    <w:rsid w:val="00CB1DB8"/>
    <w:rsid w:val="00CB20B4"/>
    <w:rsid w:val="00CB2622"/>
    <w:rsid w:val="00CB3247"/>
    <w:rsid w:val="00CB4108"/>
    <w:rsid w:val="00CB53ED"/>
    <w:rsid w:val="00CB5617"/>
    <w:rsid w:val="00CB5E45"/>
    <w:rsid w:val="00CB6991"/>
    <w:rsid w:val="00CB720D"/>
    <w:rsid w:val="00CB7810"/>
    <w:rsid w:val="00CC100F"/>
    <w:rsid w:val="00CC164F"/>
    <w:rsid w:val="00CC3572"/>
    <w:rsid w:val="00CC3655"/>
    <w:rsid w:val="00CC4084"/>
    <w:rsid w:val="00CC4769"/>
    <w:rsid w:val="00CC5B30"/>
    <w:rsid w:val="00CC6ADC"/>
    <w:rsid w:val="00CC7026"/>
    <w:rsid w:val="00CD07AF"/>
    <w:rsid w:val="00CD0F4E"/>
    <w:rsid w:val="00CD128F"/>
    <w:rsid w:val="00CD12F0"/>
    <w:rsid w:val="00CD19C8"/>
    <w:rsid w:val="00CD279F"/>
    <w:rsid w:val="00CD2C60"/>
    <w:rsid w:val="00CD3405"/>
    <w:rsid w:val="00CD454C"/>
    <w:rsid w:val="00CD63FB"/>
    <w:rsid w:val="00CD6CDF"/>
    <w:rsid w:val="00CE05B9"/>
    <w:rsid w:val="00CE0A2E"/>
    <w:rsid w:val="00CE0EDA"/>
    <w:rsid w:val="00CE2451"/>
    <w:rsid w:val="00CE3019"/>
    <w:rsid w:val="00CE3BE9"/>
    <w:rsid w:val="00CE58CF"/>
    <w:rsid w:val="00CE6BF7"/>
    <w:rsid w:val="00CE7718"/>
    <w:rsid w:val="00CE7A58"/>
    <w:rsid w:val="00CE7EBE"/>
    <w:rsid w:val="00CF074E"/>
    <w:rsid w:val="00CF0970"/>
    <w:rsid w:val="00CF2926"/>
    <w:rsid w:val="00CF2ADA"/>
    <w:rsid w:val="00CF2DB5"/>
    <w:rsid w:val="00CF38F4"/>
    <w:rsid w:val="00CF427B"/>
    <w:rsid w:val="00CF7E6C"/>
    <w:rsid w:val="00D00269"/>
    <w:rsid w:val="00D00AAD"/>
    <w:rsid w:val="00D011C4"/>
    <w:rsid w:val="00D0140E"/>
    <w:rsid w:val="00D027C3"/>
    <w:rsid w:val="00D028ED"/>
    <w:rsid w:val="00D0293F"/>
    <w:rsid w:val="00D03C62"/>
    <w:rsid w:val="00D046FF"/>
    <w:rsid w:val="00D0496F"/>
    <w:rsid w:val="00D04BD3"/>
    <w:rsid w:val="00D05C19"/>
    <w:rsid w:val="00D067F3"/>
    <w:rsid w:val="00D06B6D"/>
    <w:rsid w:val="00D06C5F"/>
    <w:rsid w:val="00D07C99"/>
    <w:rsid w:val="00D10865"/>
    <w:rsid w:val="00D113ED"/>
    <w:rsid w:val="00D12934"/>
    <w:rsid w:val="00D13B71"/>
    <w:rsid w:val="00D14BCC"/>
    <w:rsid w:val="00D15601"/>
    <w:rsid w:val="00D2154F"/>
    <w:rsid w:val="00D218F6"/>
    <w:rsid w:val="00D21AE3"/>
    <w:rsid w:val="00D21EF3"/>
    <w:rsid w:val="00D221DB"/>
    <w:rsid w:val="00D224E6"/>
    <w:rsid w:val="00D228B4"/>
    <w:rsid w:val="00D2389F"/>
    <w:rsid w:val="00D23B90"/>
    <w:rsid w:val="00D24944"/>
    <w:rsid w:val="00D25855"/>
    <w:rsid w:val="00D26673"/>
    <w:rsid w:val="00D2693F"/>
    <w:rsid w:val="00D27BE5"/>
    <w:rsid w:val="00D30284"/>
    <w:rsid w:val="00D3047E"/>
    <w:rsid w:val="00D30942"/>
    <w:rsid w:val="00D33A63"/>
    <w:rsid w:val="00D3426F"/>
    <w:rsid w:val="00D405DC"/>
    <w:rsid w:val="00D406B8"/>
    <w:rsid w:val="00D40C7E"/>
    <w:rsid w:val="00D40DD5"/>
    <w:rsid w:val="00D41D9F"/>
    <w:rsid w:val="00D424A6"/>
    <w:rsid w:val="00D424B2"/>
    <w:rsid w:val="00D428DC"/>
    <w:rsid w:val="00D43562"/>
    <w:rsid w:val="00D44C5E"/>
    <w:rsid w:val="00D44FE9"/>
    <w:rsid w:val="00D45822"/>
    <w:rsid w:val="00D4647F"/>
    <w:rsid w:val="00D4670F"/>
    <w:rsid w:val="00D46A28"/>
    <w:rsid w:val="00D46F9E"/>
    <w:rsid w:val="00D474E2"/>
    <w:rsid w:val="00D50DC1"/>
    <w:rsid w:val="00D51AA4"/>
    <w:rsid w:val="00D521F6"/>
    <w:rsid w:val="00D524A3"/>
    <w:rsid w:val="00D535D4"/>
    <w:rsid w:val="00D5361E"/>
    <w:rsid w:val="00D56466"/>
    <w:rsid w:val="00D56781"/>
    <w:rsid w:val="00D56B48"/>
    <w:rsid w:val="00D56F89"/>
    <w:rsid w:val="00D575AE"/>
    <w:rsid w:val="00D60B26"/>
    <w:rsid w:val="00D6250E"/>
    <w:rsid w:val="00D6273E"/>
    <w:rsid w:val="00D62D1B"/>
    <w:rsid w:val="00D63EC6"/>
    <w:rsid w:val="00D64208"/>
    <w:rsid w:val="00D64DBA"/>
    <w:rsid w:val="00D6578D"/>
    <w:rsid w:val="00D65823"/>
    <w:rsid w:val="00D65843"/>
    <w:rsid w:val="00D6626A"/>
    <w:rsid w:val="00D7089B"/>
    <w:rsid w:val="00D70B20"/>
    <w:rsid w:val="00D711B5"/>
    <w:rsid w:val="00D71FF2"/>
    <w:rsid w:val="00D73C0A"/>
    <w:rsid w:val="00D73CF5"/>
    <w:rsid w:val="00D740F5"/>
    <w:rsid w:val="00D74D4B"/>
    <w:rsid w:val="00D75168"/>
    <w:rsid w:val="00D75B67"/>
    <w:rsid w:val="00D76344"/>
    <w:rsid w:val="00D77127"/>
    <w:rsid w:val="00D775BF"/>
    <w:rsid w:val="00D80888"/>
    <w:rsid w:val="00D81D13"/>
    <w:rsid w:val="00D8303F"/>
    <w:rsid w:val="00D83C36"/>
    <w:rsid w:val="00D85C33"/>
    <w:rsid w:val="00D8638F"/>
    <w:rsid w:val="00D86B40"/>
    <w:rsid w:val="00D86C94"/>
    <w:rsid w:val="00D87368"/>
    <w:rsid w:val="00D879CD"/>
    <w:rsid w:val="00D90219"/>
    <w:rsid w:val="00D90600"/>
    <w:rsid w:val="00D915B2"/>
    <w:rsid w:val="00D916D8"/>
    <w:rsid w:val="00D91CFB"/>
    <w:rsid w:val="00D927D4"/>
    <w:rsid w:val="00D92B57"/>
    <w:rsid w:val="00D92F09"/>
    <w:rsid w:val="00D93261"/>
    <w:rsid w:val="00D94163"/>
    <w:rsid w:val="00D9460E"/>
    <w:rsid w:val="00D94C1D"/>
    <w:rsid w:val="00D95D33"/>
    <w:rsid w:val="00D96A46"/>
    <w:rsid w:val="00D96B68"/>
    <w:rsid w:val="00D96B74"/>
    <w:rsid w:val="00D96D25"/>
    <w:rsid w:val="00DA0027"/>
    <w:rsid w:val="00DA0254"/>
    <w:rsid w:val="00DA0D99"/>
    <w:rsid w:val="00DA29A1"/>
    <w:rsid w:val="00DA4BF2"/>
    <w:rsid w:val="00DA4F9D"/>
    <w:rsid w:val="00DB299B"/>
    <w:rsid w:val="00DB2E9C"/>
    <w:rsid w:val="00DB3384"/>
    <w:rsid w:val="00DB4272"/>
    <w:rsid w:val="00DB42C3"/>
    <w:rsid w:val="00DB54C2"/>
    <w:rsid w:val="00DC1007"/>
    <w:rsid w:val="00DC10C7"/>
    <w:rsid w:val="00DC206A"/>
    <w:rsid w:val="00DC2D4D"/>
    <w:rsid w:val="00DC31B1"/>
    <w:rsid w:val="00DD0EE1"/>
    <w:rsid w:val="00DD1480"/>
    <w:rsid w:val="00DD28BB"/>
    <w:rsid w:val="00DD37B3"/>
    <w:rsid w:val="00DD37E8"/>
    <w:rsid w:val="00DD5B02"/>
    <w:rsid w:val="00DD5B22"/>
    <w:rsid w:val="00DE0C5B"/>
    <w:rsid w:val="00DE10E3"/>
    <w:rsid w:val="00DE14C4"/>
    <w:rsid w:val="00DE22BF"/>
    <w:rsid w:val="00DE2418"/>
    <w:rsid w:val="00DE2C36"/>
    <w:rsid w:val="00DE3A05"/>
    <w:rsid w:val="00DE56D0"/>
    <w:rsid w:val="00DE5743"/>
    <w:rsid w:val="00DE5D04"/>
    <w:rsid w:val="00DE76C8"/>
    <w:rsid w:val="00DF0A69"/>
    <w:rsid w:val="00DF0FF2"/>
    <w:rsid w:val="00DF18B2"/>
    <w:rsid w:val="00DF214D"/>
    <w:rsid w:val="00DF2C93"/>
    <w:rsid w:val="00DF43DB"/>
    <w:rsid w:val="00DF514A"/>
    <w:rsid w:val="00DF53A8"/>
    <w:rsid w:val="00DF545E"/>
    <w:rsid w:val="00DF6710"/>
    <w:rsid w:val="00E002E0"/>
    <w:rsid w:val="00E00AB8"/>
    <w:rsid w:val="00E01661"/>
    <w:rsid w:val="00E01750"/>
    <w:rsid w:val="00E0217E"/>
    <w:rsid w:val="00E02208"/>
    <w:rsid w:val="00E0265D"/>
    <w:rsid w:val="00E03235"/>
    <w:rsid w:val="00E03496"/>
    <w:rsid w:val="00E040E8"/>
    <w:rsid w:val="00E046D2"/>
    <w:rsid w:val="00E05997"/>
    <w:rsid w:val="00E06684"/>
    <w:rsid w:val="00E06918"/>
    <w:rsid w:val="00E0732C"/>
    <w:rsid w:val="00E07986"/>
    <w:rsid w:val="00E114D1"/>
    <w:rsid w:val="00E12F67"/>
    <w:rsid w:val="00E13222"/>
    <w:rsid w:val="00E13E81"/>
    <w:rsid w:val="00E152E0"/>
    <w:rsid w:val="00E15F7B"/>
    <w:rsid w:val="00E20F6D"/>
    <w:rsid w:val="00E21627"/>
    <w:rsid w:val="00E216D1"/>
    <w:rsid w:val="00E2189C"/>
    <w:rsid w:val="00E22179"/>
    <w:rsid w:val="00E22436"/>
    <w:rsid w:val="00E23169"/>
    <w:rsid w:val="00E233D5"/>
    <w:rsid w:val="00E23D8B"/>
    <w:rsid w:val="00E23EF5"/>
    <w:rsid w:val="00E244E0"/>
    <w:rsid w:val="00E25224"/>
    <w:rsid w:val="00E26140"/>
    <w:rsid w:val="00E30DDF"/>
    <w:rsid w:val="00E31793"/>
    <w:rsid w:val="00E34475"/>
    <w:rsid w:val="00E34880"/>
    <w:rsid w:val="00E35892"/>
    <w:rsid w:val="00E42ABE"/>
    <w:rsid w:val="00E43328"/>
    <w:rsid w:val="00E43808"/>
    <w:rsid w:val="00E43962"/>
    <w:rsid w:val="00E44C0E"/>
    <w:rsid w:val="00E46CA3"/>
    <w:rsid w:val="00E47277"/>
    <w:rsid w:val="00E5001C"/>
    <w:rsid w:val="00E500C1"/>
    <w:rsid w:val="00E506E8"/>
    <w:rsid w:val="00E50AA5"/>
    <w:rsid w:val="00E51662"/>
    <w:rsid w:val="00E51CB7"/>
    <w:rsid w:val="00E51D06"/>
    <w:rsid w:val="00E535EC"/>
    <w:rsid w:val="00E53779"/>
    <w:rsid w:val="00E53F4E"/>
    <w:rsid w:val="00E5480A"/>
    <w:rsid w:val="00E54CF6"/>
    <w:rsid w:val="00E573EC"/>
    <w:rsid w:val="00E605FB"/>
    <w:rsid w:val="00E607DF"/>
    <w:rsid w:val="00E6092A"/>
    <w:rsid w:val="00E60DC1"/>
    <w:rsid w:val="00E61314"/>
    <w:rsid w:val="00E64488"/>
    <w:rsid w:val="00E659E0"/>
    <w:rsid w:val="00E661E8"/>
    <w:rsid w:val="00E666A5"/>
    <w:rsid w:val="00E67432"/>
    <w:rsid w:val="00E71BEB"/>
    <w:rsid w:val="00E7212E"/>
    <w:rsid w:val="00E72C10"/>
    <w:rsid w:val="00E73539"/>
    <w:rsid w:val="00E746DD"/>
    <w:rsid w:val="00E74AE4"/>
    <w:rsid w:val="00E750F6"/>
    <w:rsid w:val="00E76793"/>
    <w:rsid w:val="00E76946"/>
    <w:rsid w:val="00E77C22"/>
    <w:rsid w:val="00E80442"/>
    <w:rsid w:val="00E82C84"/>
    <w:rsid w:val="00E8712D"/>
    <w:rsid w:val="00E87CF9"/>
    <w:rsid w:val="00E901E8"/>
    <w:rsid w:val="00E90CBA"/>
    <w:rsid w:val="00E944E0"/>
    <w:rsid w:val="00E945AE"/>
    <w:rsid w:val="00E94ECC"/>
    <w:rsid w:val="00E94EE2"/>
    <w:rsid w:val="00E957BA"/>
    <w:rsid w:val="00E96111"/>
    <w:rsid w:val="00E96185"/>
    <w:rsid w:val="00E96660"/>
    <w:rsid w:val="00EA0599"/>
    <w:rsid w:val="00EA0AC0"/>
    <w:rsid w:val="00EA0BEF"/>
    <w:rsid w:val="00EA2162"/>
    <w:rsid w:val="00EA3DD8"/>
    <w:rsid w:val="00EA3F3D"/>
    <w:rsid w:val="00EA421E"/>
    <w:rsid w:val="00EA56C0"/>
    <w:rsid w:val="00EA6A58"/>
    <w:rsid w:val="00EB013C"/>
    <w:rsid w:val="00EB15F3"/>
    <w:rsid w:val="00EB166E"/>
    <w:rsid w:val="00EB1689"/>
    <w:rsid w:val="00EB27F0"/>
    <w:rsid w:val="00EB2809"/>
    <w:rsid w:val="00EB5079"/>
    <w:rsid w:val="00EB5796"/>
    <w:rsid w:val="00EB5D5D"/>
    <w:rsid w:val="00EB65E6"/>
    <w:rsid w:val="00EB6C1C"/>
    <w:rsid w:val="00EC0CE3"/>
    <w:rsid w:val="00EC20C7"/>
    <w:rsid w:val="00EC4A3B"/>
    <w:rsid w:val="00EC5EC1"/>
    <w:rsid w:val="00EC708E"/>
    <w:rsid w:val="00EC756F"/>
    <w:rsid w:val="00ED0004"/>
    <w:rsid w:val="00ED02C6"/>
    <w:rsid w:val="00ED0743"/>
    <w:rsid w:val="00ED09FC"/>
    <w:rsid w:val="00ED0B95"/>
    <w:rsid w:val="00ED2B90"/>
    <w:rsid w:val="00ED5141"/>
    <w:rsid w:val="00ED54EF"/>
    <w:rsid w:val="00ED6241"/>
    <w:rsid w:val="00ED7F37"/>
    <w:rsid w:val="00EE08D7"/>
    <w:rsid w:val="00EE0A98"/>
    <w:rsid w:val="00EE1794"/>
    <w:rsid w:val="00EE315C"/>
    <w:rsid w:val="00EE47C2"/>
    <w:rsid w:val="00EE511B"/>
    <w:rsid w:val="00EE5684"/>
    <w:rsid w:val="00EE5975"/>
    <w:rsid w:val="00EE6413"/>
    <w:rsid w:val="00EE6853"/>
    <w:rsid w:val="00EE6DD8"/>
    <w:rsid w:val="00EE75ED"/>
    <w:rsid w:val="00EE7A16"/>
    <w:rsid w:val="00EE7A8C"/>
    <w:rsid w:val="00EF044D"/>
    <w:rsid w:val="00EF0F28"/>
    <w:rsid w:val="00EF1E92"/>
    <w:rsid w:val="00EF208C"/>
    <w:rsid w:val="00EF37BE"/>
    <w:rsid w:val="00EF383F"/>
    <w:rsid w:val="00EF4656"/>
    <w:rsid w:val="00EF5196"/>
    <w:rsid w:val="00EF7CDE"/>
    <w:rsid w:val="00F0023F"/>
    <w:rsid w:val="00F01669"/>
    <w:rsid w:val="00F01E06"/>
    <w:rsid w:val="00F03CC3"/>
    <w:rsid w:val="00F046D1"/>
    <w:rsid w:val="00F04C43"/>
    <w:rsid w:val="00F05364"/>
    <w:rsid w:val="00F053F9"/>
    <w:rsid w:val="00F05CAA"/>
    <w:rsid w:val="00F06F1B"/>
    <w:rsid w:val="00F11D50"/>
    <w:rsid w:val="00F1255B"/>
    <w:rsid w:val="00F12FA5"/>
    <w:rsid w:val="00F1329E"/>
    <w:rsid w:val="00F135CD"/>
    <w:rsid w:val="00F13640"/>
    <w:rsid w:val="00F13F5D"/>
    <w:rsid w:val="00F14795"/>
    <w:rsid w:val="00F14B7A"/>
    <w:rsid w:val="00F14C43"/>
    <w:rsid w:val="00F1751F"/>
    <w:rsid w:val="00F17D70"/>
    <w:rsid w:val="00F17EBD"/>
    <w:rsid w:val="00F217B5"/>
    <w:rsid w:val="00F21C43"/>
    <w:rsid w:val="00F21CEE"/>
    <w:rsid w:val="00F2208D"/>
    <w:rsid w:val="00F22DD2"/>
    <w:rsid w:val="00F23F2B"/>
    <w:rsid w:val="00F25A02"/>
    <w:rsid w:val="00F25B66"/>
    <w:rsid w:val="00F25E05"/>
    <w:rsid w:val="00F26371"/>
    <w:rsid w:val="00F266E0"/>
    <w:rsid w:val="00F27031"/>
    <w:rsid w:val="00F2715A"/>
    <w:rsid w:val="00F27178"/>
    <w:rsid w:val="00F27191"/>
    <w:rsid w:val="00F30652"/>
    <w:rsid w:val="00F3140F"/>
    <w:rsid w:val="00F32789"/>
    <w:rsid w:val="00F33CB5"/>
    <w:rsid w:val="00F342B3"/>
    <w:rsid w:val="00F35772"/>
    <w:rsid w:val="00F35E54"/>
    <w:rsid w:val="00F36C92"/>
    <w:rsid w:val="00F36DAB"/>
    <w:rsid w:val="00F407BB"/>
    <w:rsid w:val="00F4205E"/>
    <w:rsid w:val="00F4239C"/>
    <w:rsid w:val="00F42965"/>
    <w:rsid w:val="00F4549F"/>
    <w:rsid w:val="00F45ACC"/>
    <w:rsid w:val="00F46125"/>
    <w:rsid w:val="00F51CF6"/>
    <w:rsid w:val="00F51F1C"/>
    <w:rsid w:val="00F5275A"/>
    <w:rsid w:val="00F53A0D"/>
    <w:rsid w:val="00F54B41"/>
    <w:rsid w:val="00F55930"/>
    <w:rsid w:val="00F5620E"/>
    <w:rsid w:val="00F56397"/>
    <w:rsid w:val="00F5714C"/>
    <w:rsid w:val="00F60B1D"/>
    <w:rsid w:val="00F61BA7"/>
    <w:rsid w:val="00F641E2"/>
    <w:rsid w:val="00F64688"/>
    <w:rsid w:val="00F65578"/>
    <w:rsid w:val="00F66302"/>
    <w:rsid w:val="00F67009"/>
    <w:rsid w:val="00F670F3"/>
    <w:rsid w:val="00F702E5"/>
    <w:rsid w:val="00F728F4"/>
    <w:rsid w:val="00F72EAC"/>
    <w:rsid w:val="00F73274"/>
    <w:rsid w:val="00F732FD"/>
    <w:rsid w:val="00F73A7E"/>
    <w:rsid w:val="00F740A0"/>
    <w:rsid w:val="00F74768"/>
    <w:rsid w:val="00F74B49"/>
    <w:rsid w:val="00F74C9D"/>
    <w:rsid w:val="00F74CEF"/>
    <w:rsid w:val="00F7545E"/>
    <w:rsid w:val="00F75934"/>
    <w:rsid w:val="00F778A5"/>
    <w:rsid w:val="00F808EA"/>
    <w:rsid w:val="00F80AC6"/>
    <w:rsid w:val="00F80BC3"/>
    <w:rsid w:val="00F80E26"/>
    <w:rsid w:val="00F82CC8"/>
    <w:rsid w:val="00F82F7F"/>
    <w:rsid w:val="00F83ECD"/>
    <w:rsid w:val="00F841F1"/>
    <w:rsid w:val="00F84261"/>
    <w:rsid w:val="00F847A2"/>
    <w:rsid w:val="00F84A58"/>
    <w:rsid w:val="00F867B5"/>
    <w:rsid w:val="00F87F7A"/>
    <w:rsid w:val="00F904A0"/>
    <w:rsid w:val="00F9110C"/>
    <w:rsid w:val="00F91142"/>
    <w:rsid w:val="00F91A6F"/>
    <w:rsid w:val="00F92520"/>
    <w:rsid w:val="00F92EBF"/>
    <w:rsid w:val="00F93025"/>
    <w:rsid w:val="00F93652"/>
    <w:rsid w:val="00F9735F"/>
    <w:rsid w:val="00F97485"/>
    <w:rsid w:val="00F9749D"/>
    <w:rsid w:val="00FA145E"/>
    <w:rsid w:val="00FA1B49"/>
    <w:rsid w:val="00FA2AAE"/>
    <w:rsid w:val="00FA2DDD"/>
    <w:rsid w:val="00FA2F4E"/>
    <w:rsid w:val="00FA3469"/>
    <w:rsid w:val="00FA378A"/>
    <w:rsid w:val="00FA3CA9"/>
    <w:rsid w:val="00FA5869"/>
    <w:rsid w:val="00FA5BC1"/>
    <w:rsid w:val="00FA7014"/>
    <w:rsid w:val="00FB036F"/>
    <w:rsid w:val="00FB05B2"/>
    <w:rsid w:val="00FB0614"/>
    <w:rsid w:val="00FB42A0"/>
    <w:rsid w:val="00FB50B7"/>
    <w:rsid w:val="00FB7A09"/>
    <w:rsid w:val="00FB7BAE"/>
    <w:rsid w:val="00FC0F77"/>
    <w:rsid w:val="00FC11F1"/>
    <w:rsid w:val="00FC2FD6"/>
    <w:rsid w:val="00FC2FF6"/>
    <w:rsid w:val="00FC36F2"/>
    <w:rsid w:val="00FC41A4"/>
    <w:rsid w:val="00FC49FD"/>
    <w:rsid w:val="00FC585D"/>
    <w:rsid w:val="00FC5DE4"/>
    <w:rsid w:val="00FC7978"/>
    <w:rsid w:val="00FD0DE7"/>
    <w:rsid w:val="00FD1D57"/>
    <w:rsid w:val="00FD2575"/>
    <w:rsid w:val="00FD2804"/>
    <w:rsid w:val="00FD39DF"/>
    <w:rsid w:val="00FD43C4"/>
    <w:rsid w:val="00FD57D3"/>
    <w:rsid w:val="00FD5813"/>
    <w:rsid w:val="00FD6619"/>
    <w:rsid w:val="00FD6FFF"/>
    <w:rsid w:val="00FD76E8"/>
    <w:rsid w:val="00FD77C0"/>
    <w:rsid w:val="00FD7831"/>
    <w:rsid w:val="00FE1323"/>
    <w:rsid w:val="00FE2C74"/>
    <w:rsid w:val="00FE3FA1"/>
    <w:rsid w:val="00FE4EB1"/>
    <w:rsid w:val="00FE5F1A"/>
    <w:rsid w:val="00FE7994"/>
    <w:rsid w:val="00FF023C"/>
    <w:rsid w:val="00FF2893"/>
    <w:rsid w:val="00FF2CEC"/>
    <w:rsid w:val="00FF31B2"/>
    <w:rsid w:val="00FF527D"/>
    <w:rsid w:val="00FF58D2"/>
    <w:rsid w:val="00FF5B59"/>
    <w:rsid w:val="00FF5D3C"/>
    <w:rsid w:val="00FF61A3"/>
    <w:rsid w:val="00FF61E5"/>
    <w:rsid w:val="00FF74B7"/>
    <w:rsid w:val="011B54A1"/>
    <w:rsid w:val="018C60B4"/>
    <w:rsid w:val="01940966"/>
    <w:rsid w:val="01B077F3"/>
    <w:rsid w:val="01B12F99"/>
    <w:rsid w:val="01B93C5C"/>
    <w:rsid w:val="022F2EC6"/>
    <w:rsid w:val="02301F60"/>
    <w:rsid w:val="026F7D09"/>
    <w:rsid w:val="028874DF"/>
    <w:rsid w:val="02F12DD8"/>
    <w:rsid w:val="03060292"/>
    <w:rsid w:val="032F22D7"/>
    <w:rsid w:val="03561507"/>
    <w:rsid w:val="035D24EB"/>
    <w:rsid w:val="03735933"/>
    <w:rsid w:val="03C36164"/>
    <w:rsid w:val="03E57811"/>
    <w:rsid w:val="04030558"/>
    <w:rsid w:val="040C748E"/>
    <w:rsid w:val="041631AC"/>
    <w:rsid w:val="0416677F"/>
    <w:rsid w:val="04600631"/>
    <w:rsid w:val="046B2368"/>
    <w:rsid w:val="046D5E6A"/>
    <w:rsid w:val="047E304D"/>
    <w:rsid w:val="048A142E"/>
    <w:rsid w:val="04AE5960"/>
    <w:rsid w:val="04C41CAD"/>
    <w:rsid w:val="05402104"/>
    <w:rsid w:val="0570689E"/>
    <w:rsid w:val="0571063A"/>
    <w:rsid w:val="05753AEB"/>
    <w:rsid w:val="057A6A5E"/>
    <w:rsid w:val="057E0F23"/>
    <w:rsid w:val="058514CC"/>
    <w:rsid w:val="05B01125"/>
    <w:rsid w:val="06135B48"/>
    <w:rsid w:val="062F357D"/>
    <w:rsid w:val="063E4708"/>
    <w:rsid w:val="064C13FE"/>
    <w:rsid w:val="065F2C99"/>
    <w:rsid w:val="066C1A43"/>
    <w:rsid w:val="0680104B"/>
    <w:rsid w:val="06935DE8"/>
    <w:rsid w:val="06A7027D"/>
    <w:rsid w:val="06AC66FD"/>
    <w:rsid w:val="06E80EFB"/>
    <w:rsid w:val="06E94E42"/>
    <w:rsid w:val="07112123"/>
    <w:rsid w:val="07117EA5"/>
    <w:rsid w:val="071A02ED"/>
    <w:rsid w:val="071E1343"/>
    <w:rsid w:val="07231444"/>
    <w:rsid w:val="075279C7"/>
    <w:rsid w:val="07674F41"/>
    <w:rsid w:val="078E1883"/>
    <w:rsid w:val="07B64449"/>
    <w:rsid w:val="07BC4304"/>
    <w:rsid w:val="07D53687"/>
    <w:rsid w:val="07EF14A0"/>
    <w:rsid w:val="07F00D96"/>
    <w:rsid w:val="08404F2B"/>
    <w:rsid w:val="085B6168"/>
    <w:rsid w:val="08641EA0"/>
    <w:rsid w:val="0881553C"/>
    <w:rsid w:val="08821A69"/>
    <w:rsid w:val="0889420E"/>
    <w:rsid w:val="088D1254"/>
    <w:rsid w:val="08947890"/>
    <w:rsid w:val="08BB56B5"/>
    <w:rsid w:val="08D639DB"/>
    <w:rsid w:val="091E518A"/>
    <w:rsid w:val="09202EE9"/>
    <w:rsid w:val="09261B0E"/>
    <w:rsid w:val="09321723"/>
    <w:rsid w:val="093620DE"/>
    <w:rsid w:val="093A6048"/>
    <w:rsid w:val="09737B83"/>
    <w:rsid w:val="098708AE"/>
    <w:rsid w:val="098A66F1"/>
    <w:rsid w:val="098A6B80"/>
    <w:rsid w:val="09976DD7"/>
    <w:rsid w:val="0A0C4207"/>
    <w:rsid w:val="0A0E6AAF"/>
    <w:rsid w:val="0A1B17B6"/>
    <w:rsid w:val="0A51415A"/>
    <w:rsid w:val="0A7B0C45"/>
    <w:rsid w:val="0A8E4C9C"/>
    <w:rsid w:val="0A8F3659"/>
    <w:rsid w:val="0A9B32D4"/>
    <w:rsid w:val="0AB17A25"/>
    <w:rsid w:val="0AB5156A"/>
    <w:rsid w:val="0AB66718"/>
    <w:rsid w:val="0ABE7DEE"/>
    <w:rsid w:val="0ADE74DC"/>
    <w:rsid w:val="0AE41D96"/>
    <w:rsid w:val="0B044773"/>
    <w:rsid w:val="0B1C1FF7"/>
    <w:rsid w:val="0B37514E"/>
    <w:rsid w:val="0B5D3E3E"/>
    <w:rsid w:val="0B672DF8"/>
    <w:rsid w:val="0B797776"/>
    <w:rsid w:val="0B8F2B21"/>
    <w:rsid w:val="0BA22399"/>
    <w:rsid w:val="0BC82675"/>
    <w:rsid w:val="0C1675F9"/>
    <w:rsid w:val="0C2444FB"/>
    <w:rsid w:val="0C322DE7"/>
    <w:rsid w:val="0C584866"/>
    <w:rsid w:val="0C773053"/>
    <w:rsid w:val="0C9A4F20"/>
    <w:rsid w:val="0CAE1EDB"/>
    <w:rsid w:val="0CC91C4A"/>
    <w:rsid w:val="0CD24F6E"/>
    <w:rsid w:val="0CDE2AAD"/>
    <w:rsid w:val="0CEC7A9B"/>
    <w:rsid w:val="0D121592"/>
    <w:rsid w:val="0D3779A9"/>
    <w:rsid w:val="0D3B096B"/>
    <w:rsid w:val="0D3F5FFC"/>
    <w:rsid w:val="0D4E13D7"/>
    <w:rsid w:val="0D503D81"/>
    <w:rsid w:val="0DA33308"/>
    <w:rsid w:val="0DA90BC2"/>
    <w:rsid w:val="0DD10B17"/>
    <w:rsid w:val="0DF34C60"/>
    <w:rsid w:val="0E094634"/>
    <w:rsid w:val="0E1773A2"/>
    <w:rsid w:val="0E4C78EA"/>
    <w:rsid w:val="0E5928AD"/>
    <w:rsid w:val="0E5C2CAF"/>
    <w:rsid w:val="0E6752EE"/>
    <w:rsid w:val="0E6C661C"/>
    <w:rsid w:val="0E715E58"/>
    <w:rsid w:val="0EE93AF7"/>
    <w:rsid w:val="0F106C00"/>
    <w:rsid w:val="0F1809FE"/>
    <w:rsid w:val="0F1D33CD"/>
    <w:rsid w:val="0F473E77"/>
    <w:rsid w:val="0F4E1CE6"/>
    <w:rsid w:val="0F5337A0"/>
    <w:rsid w:val="0F535EFD"/>
    <w:rsid w:val="0F630373"/>
    <w:rsid w:val="0F660F91"/>
    <w:rsid w:val="0F83228E"/>
    <w:rsid w:val="0F911E1F"/>
    <w:rsid w:val="0F9E203F"/>
    <w:rsid w:val="0FA15E1F"/>
    <w:rsid w:val="0FA96872"/>
    <w:rsid w:val="0FE4375B"/>
    <w:rsid w:val="10067E51"/>
    <w:rsid w:val="1022552C"/>
    <w:rsid w:val="104D5B0F"/>
    <w:rsid w:val="105B34E3"/>
    <w:rsid w:val="105C10BF"/>
    <w:rsid w:val="10693EF8"/>
    <w:rsid w:val="10856A00"/>
    <w:rsid w:val="10ED4704"/>
    <w:rsid w:val="110277E4"/>
    <w:rsid w:val="113A6A1A"/>
    <w:rsid w:val="1146453B"/>
    <w:rsid w:val="11565DDF"/>
    <w:rsid w:val="11624DB4"/>
    <w:rsid w:val="11710744"/>
    <w:rsid w:val="11941C91"/>
    <w:rsid w:val="11A95AD6"/>
    <w:rsid w:val="11B22A6C"/>
    <w:rsid w:val="122B0362"/>
    <w:rsid w:val="125E2566"/>
    <w:rsid w:val="12614426"/>
    <w:rsid w:val="127021D5"/>
    <w:rsid w:val="12842DD4"/>
    <w:rsid w:val="1299729A"/>
    <w:rsid w:val="129E74CA"/>
    <w:rsid w:val="12A87A8E"/>
    <w:rsid w:val="12DB5F87"/>
    <w:rsid w:val="12F17178"/>
    <w:rsid w:val="133F11FC"/>
    <w:rsid w:val="13B43E61"/>
    <w:rsid w:val="13CB0DAE"/>
    <w:rsid w:val="141F1EA3"/>
    <w:rsid w:val="14203A06"/>
    <w:rsid w:val="14322C84"/>
    <w:rsid w:val="14346493"/>
    <w:rsid w:val="144C52D9"/>
    <w:rsid w:val="148A2356"/>
    <w:rsid w:val="14B0186A"/>
    <w:rsid w:val="14CA47E4"/>
    <w:rsid w:val="14D84373"/>
    <w:rsid w:val="15394ADF"/>
    <w:rsid w:val="155C6554"/>
    <w:rsid w:val="15704D43"/>
    <w:rsid w:val="15BB3E4D"/>
    <w:rsid w:val="15C7462E"/>
    <w:rsid w:val="15C800B5"/>
    <w:rsid w:val="15D20006"/>
    <w:rsid w:val="15E445CB"/>
    <w:rsid w:val="15F8220B"/>
    <w:rsid w:val="16017387"/>
    <w:rsid w:val="161E7528"/>
    <w:rsid w:val="163D07EF"/>
    <w:rsid w:val="164B0CAC"/>
    <w:rsid w:val="16926AC6"/>
    <w:rsid w:val="169C0616"/>
    <w:rsid w:val="16B2254D"/>
    <w:rsid w:val="16CB4564"/>
    <w:rsid w:val="16F75AF3"/>
    <w:rsid w:val="16F85F7A"/>
    <w:rsid w:val="17215F32"/>
    <w:rsid w:val="17217381"/>
    <w:rsid w:val="17477144"/>
    <w:rsid w:val="17730D5F"/>
    <w:rsid w:val="178028A2"/>
    <w:rsid w:val="17965856"/>
    <w:rsid w:val="17FE6C98"/>
    <w:rsid w:val="17FF2717"/>
    <w:rsid w:val="180F1C65"/>
    <w:rsid w:val="181C3C95"/>
    <w:rsid w:val="18515E3E"/>
    <w:rsid w:val="1862323E"/>
    <w:rsid w:val="187C3B3C"/>
    <w:rsid w:val="18AE19BD"/>
    <w:rsid w:val="18D42ADC"/>
    <w:rsid w:val="18F935D4"/>
    <w:rsid w:val="19170735"/>
    <w:rsid w:val="192D13CA"/>
    <w:rsid w:val="194A0105"/>
    <w:rsid w:val="194B7B92"/>
    <w:rsid w:val="197E62CD"/>
    <w:rsid w:val="197F5ED7"/>
    <w:rsid w:val="19D11A90"/>
    <w:rsid w:val="19E21D48"/>
    <w:rsid w:val="19E96222"/>
    <w:rsid w:val="19F320D0"/>
    <w:rsid w:val="19FC644E"/>
    <w:rsid w:val="1A0558DC"/>
    <w:rsid w:val="1A1251EB"/>
    <w:rsid w:val="1A147FD0"/>
    <w:rsid w:val="1A2735AF"/>
    <w:rsid w:val="1A3A61F9"/>
    <w:rsid w:val="1A401A00"/>
    <w:rsid w:val="1AA25276"/>
    <w:rsid w:val="1AC55A04"/>
    <w:rsid w:val="1ADF4899"/>
    <w:rsid w:val="1AF27C36"/>
    <w:rsid w:val="1AF37BE5"/>
    <w:rsid w:val="1AFC2F3E"/>
    <w:rsid w:val="1B0E5853"/>
    <w:rsid w:val="1B107887"/>
    <w:rsid w:val="1B1175F6"/>
    <w:rsid w:val="1B201BC3"/>
    <w:rsid w:val="1B2C78BF"/>
    <w:rsid w:val="1B3410F3"/>
    <w:rsid w:val="1B3A6A78"/>
    <w:rsid w:val="1B4072CF"/>
    <w:rsid w:val="1B67106D"/>
    <w:rsid w:val="1B806730"/>
    <w:rsid w:val="1BAF7816"/>
    <w:rsid w:val="1BD20393"/>
    <w:rsid w:val="1BE37C5A"/>
    <w:rsid w:val="1C0C33E7"/>
    <w:rsid w:val="1C131755"/>
    <w:rsid w:val="1C1E1C5F"/>
    <w:rsid w:val="1C3150E9"/>
    <w:rsid w:val="1C34138D"/>
    <w:rsid w:val="1C39630E"/>
    <w:rsid w:val="1C8B0D5D"/>
    <w:rsid w:val="1C906BEC"/>
    <w:rsid w:val="1CCA5981"/>
    <w:rsid w:val="1D034858"/>
    <w:rsid w:val="1D3A07A4"/>
    <w:rsid w:val="1D447821"/>
    <w:rsid w:val="1D471FF3"/>
    <w:rsid w:val="1D524B37"/>
    <w:rsid w:val="1D525B75"/>
    <w:rsid w:val="1D6C6151"/>
    <w:rsid w:val="1D790C69"/>
    <w:rsid w:val="1D977984"/>
    <w:rsid w:val="1DAD6E51"/>
    <w:rsid w:val="1DB32BD3"/>
    <w:rsid w:val="1DCC7BB4"/>
    <w:rsid w:val="1DD53066"/>
    <w:rsid w:val="1DDA7304"/>
    <w:rsid w:val="1DDD198D"/>
    <w:rsid w:val="1E1207F4"/>
    <w:rsid w:val="1E242379"/>
    <w:rsid w:val="1E283999"/>
    <w:rsid w:val="1E352340"/>
    <w:rsid w:val="1E42677F"/>
    <w:rsid w:val="1E436A28"/>
    <w:rsid w:val="1E4A684B"/>
    <w:rsid w:val="1E4E191D"/>
    <w:rsid w:val="1E5B78CE"/>
    <w:rsid w:val="1E5F5CBE"/>
    <w:rsid w:val="1E7504C0"/>
    <w:rsid w:val="1E7D7EF2"/>
    <w:rsid w:val="1E917E41"/>
    <w:rsid w:val="1EBA5208"/>
    <w:rsid w:val="1F027DCB"/>
    <w:rsid w:val="1F28211B"/>
    <w:rsid w:val="1F2E2F59"/>
    <w:rsid w:val="1F3940A8"/>
    <w:rsid w:val="1F3950CD"/>
    <w:rsid w:val="1F4A5D3F"/>
    <w:rsid w:val="1F5663A3"/>
    <w:rsid w:val="1F617835"/>
    <w:rsid w:val="1F8573F6"/>
    <w:rsid w:val="1FA04CB8"/>
    <w:rsid w:val="1FB43F15"/>
    <w:rsid w:val="1FDB19B9"/>
    <w:rsid w:val="1FDE0E64"/>
    <w:rsid w:val="1FDF4BC2"/>
    <w:rsid w:val="1FE56C6F"/>
    <w:rsid w:val="20256CEF"/>
    <w:rsid w:val="20302588"/>
    <w:rsid w:val="20610ECF"/>
    <w:rsid w:val="206204A9"/>
    <w:rsid w:val="206E4FBC"/>
    <w:rsid w:val="20785975"/>
    <w:rsid w:val="20A21E92"/>
    <w:rsid w:val="20A57A67"/>
    <w:rsid w:val="20B4266B"/>
    <w:rsid w:val="20DB2B02"/>
    <w:rsid w:val="20E21BA9"/>
    <w:rsid w:val="20FB00D8"/>
    <w:rsid w:val="2120070C"/>
    <w:rsid w:val="214466BE"/>
    <w:rsid w:val="214C1FA9"/>
    <w:rsid w:val="214D2BF4"/>
    <w:rsid w:val="217E75E9"/>
    <w:rsid w:val="21895DF1"/>
    <w:rsid w:val="21B219EC"/>
    <w:rsid w:val="21BB5A9E"/>
    <w:rsid w:val="21C343BD"/>
    <w:rsid w:val="21CC4970"/>
    <w:rsid w:val="21DE311D"/>
    <w:rsid w:val="21E333A6"/>
    <w:rsid w:val="220D41FF"/>
    <w:rsid w:val="221B63A0"/>
    <w:rsid w:val="221F01AA"/>
    <w:rsid w:val="222B7E86"/>
    <w:rsid w:val="224C47AB"/>
    <w:rsid w:val="224F7522"/>
    <w:rsid w:val="22806A11"/>
    <w:rsid w:val="230511DC"/>
    <w:rsid w:val="23206186"/>
    <w:rsid w:val="23225D32"/>
    <w:rsid w:val="234B01A0"/>
    <w:rsid w:val="236E1BB6"/>
    <w:rsid w:val="2387565E"/>
    <w:rsid w:val="238E6CAB"/>
    <w:rsid w:val="239304C7"/>
    <w:rsid w:val="23977CA8"/>
    <w:rsid w:val="23B31D9E"/>
    <w:rsid w:val="23BF346F"/>
    <w:rsid w:val="23C71B44"/>
    <w:rsid w:val="23C931E2"/>
    <w:rsid w:val="23CF681D"/>
    <w:rsid w:val="23D72CE5"/>
    <w:rsid w:val="23DC5161"/>
    <w:rsid w:val="23EE6238"/>
    <w:rsid w:val="24024024"/>
    <w:rsid w:val="240B6E4C"/>
    <w:rsid w:val="241660F6"/>
    <w:rsid w:val="24181FE4"/>
    <w:rsid w:val="241D3732"/>
    <w:rsid w:val="242349CC"/>
    <w:rsid w:val="24350C66"/>
    <w:rsid w:val="247748A6"/>
    <w:rsid w:val="24921345"/>
    <w:rsid w:val="24B636D8"/>
    <w:rsid w:val="24E46A77"/>
    <w:rsid w:val="24F05837"/>
    <w:rsid w:val="253D2691"/>
    <w:rsid w:val="257219B4"/>
    <w:rsid w:val="25736773"/>
    <w:rsid w:val="25796970"/>
    <w:rsid w:val="25910882"/>
    <w:rsid w:val="25AA0B85"/>
    <w:rsid w:val="25AB7896"/>
    <w:rsid w:val="25B225FB"/>
    <w:rsid w:val="25DF26AC"/>
    <w:rsid w:val="25F22CDE"/>
    <w:rsid w:val="26281E01"/>
    <w:rsid w:val="26310913"/>
    <w:rsid w:val="265F59F4"/>
    <w:rsid w:val="268153A1"/>
    <w:rsid w:val="26980F4A"/>
    <w:rsid w:val="26B06E08"/>
    <w:rsid w:val="26B84FF3"/>
    <w:rsid w:val="26CA4C62"/>
    <w:rsid w:val="26F204EF"/>
    <w:rsid w:val="26F251F5"/>
    <w:rsid w:val="27024825"/>
    <w:rsid w:val="270A5318"/>
    <w:rsid w:val="271C7063"/>
    <w:rsid w:val="2731335C"/>
    <w:rsid w:val="27417B99"/>
    <w:rsid w:val="27802BE8"/>
    <w:rsid w:val="27832E41"/>
    <w:rsid w:val="27901845"/>
    <w:rsid w:val="27D663EF"/>
    <w:rsid w:val="27D97B7B"/>
    <w:rsid w:val="27FA2997"/>
    <w:rsid w:val="28230A27"/>
    <w:rsid w:val="28270BE6"/>
    <w:rsid w:val="285E1F9F"/>
    <w:rsid w:val="286B327D"/>
    <w:rsid w:val="288969C3"/>
    <w:rsid w:val="28B56DE5"/>
    <w:rsid w:val="28DC6898"/>
    <w:rsid w:val="28E62E61"/>
    <w:rsid w:val="292B7559"/>
    <w:rsid w:val="29451183"/>
    <w:rsid w:val="294A22BE"/>
    <w:rsid w:val="295D6EDB"/>
    <w:rsid w:val="29BC4FD3"/>
    <w:rsid w:val="29BD2369"/>
    <w:rsid w:val="29C76D32"/>
    <w:rsid w:val="29D61EF6"/>
    <w:rsid w:val="29F2132F"/>
    <w:rsid w:val="2A242A96"/>
    <w:rsid w:val="2A47677A"/>
    <w:rsid w:val="2A5F52DF"/>
    <w:rsid w:val="2A7444F9"/>
    <w:rsid w:val="2A7C52C6"/>
    <w:rsid w:val="2A917ADE"/>
    <w:rsid w:val="2AB4188C"/>
    <w:rsid w:val="2AC944BF"/>
    <w:rsid w:val="2AC95151"/>
    <w:rsid w:val="2ACA1A00"/>
    <w:rsid w:val="2AF35F0B"/>
    <w:rsid w:val="2B067B7C"/>
    <w:rsid w:val="2B320F6B"/>
    <w:rsid w:val="2B406E77"/>
    <w:rsid w:val="2B47568D"/>
    <w:rsid w:val="2B5C51E9"/>
    <w:rsid w:val="2B7743DC"/>
    <w:rsid w:val="2B8C6C3F"/>
    <w:rsid w:val="2BA3153D"/>
    <w:rsid w:val="2BBD308E"/>
    <w:rsid w:val="2BD81ADF"/>
    <w:rsid w:val="2C444745"/>
    <w:rsid w:val="2C6D065D"/>
    <w:rsid w:val="2C701D68"/>
    <w:rsid w:val="2CF14102"/>
    <w:rsid w:val="2D0E4CBC"/>
    <w:rsid w:val="2D0F4C79"/>
    <w:rsid w:val="2D371BB4"/>
    <w:rsid w:val="2D3779CF"/>
    <w:rsid w:val="2D431250"/>
    <w:rsid w:val="2D71729C"/>
    <w:rsid w:val="2D782825"/>
    <w:rsid w:val="2D7B4137"/>
    <w:rsid w:val="2D9331DA"/>
    <w:rsid w:val="2D9F3AAE"/>
    <w:rsid w:val="2DB27C76"/>
    <w:rsid w:val="2DB330C8"/>
    <w:rsid w:val="2E2B6C87"/>
    <w:rsid w:val="2E2D7EC5"/>
    <w:rsid w:val="2E474E2B"/>
    <w:rsid w:val="2E657731"/>
    <w:rsid w:val="2E674587"/>
    <w:rsid w:val="2E7F3BB8"/>
    <w:rsid w:val="2E8B58C6"/>
    <w:rsid w:val="2EC673C5"/>
    <w:rsid w:val="2EE67416"/>
    <w:rsid w:val="2F2203B8"/>
    <w:rsid w:val="2F4136A0"/>
    <w:rsid w:val="2F531ACB"/>
    <w:rsid w:val="2FA929E7"/>
    <w:rsid w:val="2FB40877"/>
    <w:rsid w:val="2FCC2A87"/>
    <w:rsid w:val="2FDC6090"/>
    <w:rsid w:val="30182FEE"/>
    <w:rsid w:val="302A6AC2"/>
    <w:rsid w:val="30531241"/>
    <w:rsid w:val="3069477A"/>
    <w:rsid w:val="30B0516F"/>
    <w:rsid w:val="30E16671"/>
    <w:rsid w:val="313708CB"/>
    <w:rsid w:val="31626E37"/>
    <w:rsid w:val="316F68A5"/>
    <w:rsid w:val="31906209"/>
    <w:rsid w:val="3198632E"/>
    <w:rsid w:val="31CA15E8"/>
    <w:rsid w:val="31E73F70"/>
    <w:rsid w:val="31E8753D"/>
    <w:rsid w:val="32200858"/>
    <w:rsid w:val="323778DE"/>
    <w:rsid w:val="325C291B"/>
    <w:rsid w:val="32847184"/>
    <w:rsid w:val="328E4C71"/>
    <w:rsid w:val="32B8212E"/>
    <w:rsid w:val="32CC4D3E"/>
    <w:rsid w:val="33094809"/>
    <w:rsid w:val="3316297D"/>
    <w:rsid w:val="33171638"/>
    <w:rsid w:val="3328091C"/>
    <w:rsid w:val="33316A8A"/>
    <w:rsid w:val="33595455"/>
    <w:rsid w:val="335E0B57"/>
    <w:rsid w:val="336100AF"/>
    <w:rsid w:val="33637FB6"/>
    <w:rsid w:val="336A184D"/>
    <w:rsid w:val="336E6676"/>
    <w:rsid w:val="338357C7"/>
    <w:rsid w:val="33880FFF"/>
    <w:rsid w:val="338D494B"/>
    <w:rsid w:val="33B0446E"/>
    <w:rsid w:val="33B66B58"/>
    <w:rsid w:val="33E12879"/>
    <w:rsid w:val="33F71D1A"/>
    <w:rsid w:val="33F86541"/>
    <w:rsid w:val="3407001A"/>
    <w:rsid w:val="3409604F"/>
    <w:rsid w:val="34137FA6"/>
    <w:rsid w:val="344A50EF"/>
    <w:rsid w:val="346E21B7"/>
    <w:rsid w:val="34964AD5"/>
    <w:rsid w:val="349C0222"/>
    <w:rsid w:val="34B94D14"/>
    <w:rsid w:val="34BE739B"/>
    <w:rsid w:val="34E04CB0"/>
    <w:rsid w:val="34ED03A7"/>
    <w:rsid w:val="34F12B3A"/>
    <w:rsid w:val="35207F58"/>
    <w:rsid w:val="352C17E2"/>
    <w:rsid w:val="35392F00"/>
    <w:rsid w:val="35695771"/>
    <w:rsid w:val="35772756"/>
    <w:rsid w:val="357E2ED2"/>
    <w:rsid w:val="35B80AA0"/>
    <w:rsid w:val="35C141BA"/>
    <w:rsid w:val="35D501BC"/>
    <w:rsid w:val="36173CCD"/>
    <w:rsid w:val="365129C6"/>
    <w:rsid w:val="36666FD5"/>
    <w:rsid w:val="3673515C"/>
    <w:rsid w:val="367A503A"/>
    <w:rsid w:val="367B4441"/>
    <w:rsid w:val="368E6B57"/>
    <w:rsid w:val="36906557"/>
    <w:rsid w:val="36946B19"/>
    <w:rsid w:val="3698200A"/>
    <w:rsid w:val="369C0139"/>
    <w:rsid w:val="36A70EE3"/>
    <w:rsid w:val="36AE2ECC"/>
    <w:rsid w:val="36B00594"/>
    <w:rsid w:val="36FC3260"/>
    <w:rsid w:val="37002DFC"/>
    <w:rsid w:val="370856F0"/>
    <w:rsid w:val="37095115"/>
    <w:rsid w:val="37385888"/>
    <w:rsid w:val="3754697A"/>
    <w:rsid w:val="375D70A9"/>
    <w:rsid w:val="37647F74"/>
    <w:rsid w:val="37AD330D"/>
    <w:rsid w:val="37B66FB2"/>
    <w:rsid w:val="37DB3A75"/>
    <w:rsid w:val="37E312B6"/>
    <w:rsid w:val="382D4BDB"/>
    <w:rsid w:val="383E6E84"/>
    <w:rsid w:val="387B29CA"/>
    <w:rsid w:val="38822A33"/>
    <w:rsid w:val="38824140"/>
    <w:rsid w:val="38860739"/>
    <w:rsid w:val="389A51BF"/>
    <w:rsid w:val="38AE6A90"/>
    <w:rsid w:val="38C63620"/>
    <w:rsid w:val="38D02909"/>
    <w:rsid w:val="38EE6836"/>
    <w:rsid w:val="39137E0B"/>
    <w:rsid w:val="392C3EBD"/>
    <w:rsid w:val="3944652C"/>
    <w:rsid w:val="394C07AD"/>
    <w:rsid w:val="395A7E0F"/>
    <w:rsid w:val="39744154"/>
    <w:rsid w:val="39825C1F"/>
    <w:rsid w:val="39960DB8"/>
    <w:rsid w:val="39A16D33"/>
    <w:rsid w:val="39BD1693"/>
    <w:rsid w:val="39C06477"/>
    <w:rsid w:val="39C36959"/>
    <w:rsid w:val="3A18671C"/>
    <w:rsid w:val="3A3F767B"/>
    <w:rsid w:val="3A48314C"/>
    <w:rsid w:val="3A48385C"/>
    <w:rsid w:val="3A8732D7"/>
    <w:rsid w:val="3A9F227A"/>
    <w:rsid w:val="3AC337AE"/>
    <w:rsid w:val="3ACE2F83"/>
    <w:rsid w:val="3AD80B95"/>
    <w:rsid w:val="3AF2212E"/>
    <w:rsid w:val="3AF51B5E"/>
    <w:rsid w:val="3B184F48"/>
    <w:rsid w:val="3B693836"/>
    <w:rsid w:val="3B9F661F"/>
    <w:rsid w:val="3BA66882"/>
    <w:rsid w:val="3BBC75C5"/>
    <w:rsid w:val="3BCA25B7"/>
    <w:rsid w:val="3C0F3ADD"/>
    <w:rsid w:val="3C281356"/>
    <w:rsid w:val="3C3A2A23"/>
    <w:rsid w:val="3C432DD2"/>
    <w:rsid w:val="3C494C9F"/>
    <w:rsid w:val="3C534F89"/>
    <w:rsid w:val="3C70591D"/>
    <w:rsid w:val="3C973023"/>
    <w:rsid w:val="3C9977A2"/>
    <w:rsid w:val="3CAB2025"/>
    <w:rsid w:val="3CD843BC"/>
    <w:rsid w:val="3CE633B9"/>
    <w:rsid w:val="3CEE52D9"/>
    <w:rsid w:val="3D055EED"/>
    <w:rsid w:val="3D0616EA"/>
    <w:rsid w:val="3D12117A"/>
    <w:rsid w:val="3D5E3388"/>
    <w:rsid w:val="3D5F2C16"/>
    <w:rsid w:val="3D6412EF"/>
    <w:rsid w:val="3D9E33AF"/>
    <w:rsid w:val="3DB64D77"/>
    <w:rsid w:val="3DBC5EC7"/>
    <w:rsid w:val="3DEA33A6"/>
    <w:rsid w:val="3E047696"/>
    <w:rsid w:val="3E2F19CF"/>
    <w:rsid w:val="3E3C1055"/>
    <w:rsid w:val="3E4B7D37"/>
    <w:rsid w:val="3E5E1832"/>
    <w:rsid w:val="3E5F6512"/>
    <w:rsid w:val="3E600C3F"/>
    <w:rsid w:val="3E620D2E"/>
    <w:rsid w:val="3E9B3343"/>
    <w:rsid w:val="3ED22A5C"/>
    <w:rsid w:val="3F0E2C89"/>
    <w:rsid w:val="3F2A7D18"/>
    <w:rsid w:val="3F5433D1"/>
    <w:rsid w:val="3F5B3E28"/>
    <w:rsid w:val="3FB637B7"/>
    <w:rsid w:val="3FCC4468"/>
    <w:rsid w:val="3FD55ACA"/>
    <w:rsid w:val="3FE33D0C"/>
    <w:rsid w:val="3FE34F89"/>
    <w:rsid w:val="3FFC6526"/>
    <w:rsid w:val="400231B1"/>
    <w:rsid w:val="40170D61"/>
    <w:rsid w:val="402E0EF7"/>
    <w:rsid w:val="40321547"/>
    <w:rsid w:val="40624D42"/>
    <w:rsid w:val="40741FD7"/>
    <w:rsid w:val="40927856"/>
    <w:rsid w:val="40B17DDE"/>
    <w:rsid w:val="40E93476"/>
    <w:rsid w:val="41070901"/>
    <w:rsid w:val="410B7697"/>
    <w:rsid w:val="411E5EA8"/>
    <w:rsid w:val="414B7430"/>
    <w:rsid w:val="41540A5C"/>
    <w:rsid w:val="41605300"/>
    <w:rsid w:val="41674A59"/>
    <w:rsid w:val="41764D96"/>
    <w:rsid w:val="4180125A"/>
    <w:rsid w:val="418C70B9"/>
    <w:rsid w:val="41A65A9C"/>
    <w:rsid w:val="41B11E27"/>
    <w:rsid w:val="41CB795C"/>
    <w:rsid w:val="41CF7768"/>
    <w:rsid w:val="41E755E7"/>
    <w:rsid w:val="41F02D33"/>
    <w:rsid w:val="41FC0607"/>
    <w:rsid w:val="4203056E"/>
    <w:rsid w:val="420D3685"/>
    <w:rsid w:val="425047F1"/>
    <w:rsid w:val="42582674"/>
    <w:rsid w:val="4280479A"/>
    <w:rsid w:val="428B70BF"/>
    <w:rsid w:val="429B4451"/>
    <w:rsid w:val="429D3ECA"/>
    <w:rsid w:val="42B76032"/>
    <w:rsid w:val="42DE2864"/>
    <w:rsid w:val="42DF60BC"/>
    <w:rsid w:val="42E554A8"/>
    <w:rsid w:val="42E769AC"/>
    <w:rsid w:val="430A73AD"/>
    <w:rsid w:val="43112830"/>
    <w:rsid w:val="43670971"/>
    <w:rsid w:val="43694B8B"/>
    <w:rsid w:val="43A40681"/>
    <w:rsid w:val="43A56CAA"/>
    <w:rsid w:val="43BD0C0D"/>
    <w:rsid w:val="43DB506C"/>
    <w:rsid w:val="43F332BD"/>
    <w:rsid w:val="440B5E1C"/>
    <w:rsid w:val="441854AD"/>
    <w:rsid w:val="4427077C"/>
    <w:rsid w:val="44272937"/>
    <w:rsid w:val="443339C3"/>
    <w:rsid w:val="44417786"/>
    <w:rsid w:val="44547BB7"/>
    <w:rsid w:val="44550E45"/>
    <w:rsid w:val="44553A4B"/>
    <w:rsid w:val="44A346D5"/>
    <w:rsid w:val="44BB1C17"/>
    <w:rsid w:val="44C37F0E"/>
    <w:rsid w:val="44EE0036"/>
    <w:rsid w:val="452374B8"/>
    <w:rsid w:val="452C26D6"/>
    <w:rsid w:val="453656B2"/>
    <w:rsid w:val="453F5652"/>
    <w:rsid w:val="456E6468"/>
    <w:rsid w:val="45790056"/>
    <w:rsid w:val="457B151C"/>
    <w:rsid w:val="457D36AE"/>
    <w:rsid w:val="45802DFF"/>
    <w:rsid w:val="45B03E31"/>
    <w:rsid w:val="45B54AF4"/>
    <w:rsid w:val="45FE7540"/>
    <w:rsid w:val="46087A74"/>
    <w:rsid w:val="46093327"/>
    <w:rsid w:val="461C03BF"/>
    <w:rsid w:val="46346CCF"/>
    <w:rsid w:val="465473F2"/>
    <w:rsid w:val="466C63DD"/>
    <w:rsid w:val="4670499F"/>
    <w:rsid w:val="46781EA4"/>
    <w:rsid w:val="467C4DAF"/>
    <w:rsid w:val="46B76B9B"/>
    <w:rsid w:val="46C659FB"/>
    <w:rsid w:val="46C66239"/>
    <w:rsid w:val="46DA54E6"/>
    <w:rsid w:val="46DD3329"/>
    <w:rsid w:val="46DE70BC"/>
    <w:rsid w:val="46E45F01"/>
    <w:rsid w:val="46FB1E48"/>
    <w:rsid w:val="470B4FA8"/>
    <w:rsid w:val="471B1BA2"/>
    <w:rsid w:val="474F593B"/>
    <w:rsid w:val="476D5304"/>
    <w:rsid w:val="47800265"/>
    <w:rsid w:val="47D57817"/>
    <w:rsid w:val="47D97FDF"/>
    <w:rsid w:val="47E32A44"/>
    <w:rsid w:val="480D4EFD"/>
    <w:rsid w:val="481D2032"/>
    <w:rsid w:val="48407F3B"/>
    <w:rsid w:val="48482124"/>
    <w:rsid w:val="48801FE5"/>
    <w:rsid w:val="48B56582"/>
    <w:rsid w:val="48F61992"/>
    <w:rsid w:val="492F7CD4"/>
    <w:rsid w:val="493D66ED"/>
    <w:rsid w:val="496601CC"/>
    <w:rsid w:val="49773DF8"/>
    <w:rsid w:val="49995C78"/>
    <w:rsid w:val="499B2128"/>
    <w:rsid w:val="499F1237"/>
    <w:rsid w:val="49C36DC0"/>
    <w:rsid w:val="49C92AEE"/>
    <w:rsid w:val="49DA0C28"/>
    <w:rsid w:val="4A026462"/>
    <w:rsid w:val="4A0B376B"/>
    <w:rsid w:val="4A2F5E13"/>
    <w:rsid w:val="4A8F364A"/>
    <w:rsid w:val="4A8F5DC1"/>
    <w:rsid w:val="4A9D3546"/>
    <w:rsid w:val="4ADA76A4"/>
    <w:rsid w:val="4AF9140E"/>
    <w:rsid w:val="4B195611"/>
    <w:rsid w:val="4B6554D7"/>
    <w:rsid w:val="4B6A0AFD"/>
    <w:rsid w:val="4B7A0302"/>
    <w:rsid w:val="4BCE4D1C"/>
    <w:rsid w:val="4BD85971"/>
    <w:rsid w:val="4BD905E7"/>
    <w:rsid w:val="4BDA04F5"/>
    <w:rsid w:val="4C082F18"/>
    <w:rsid w:val="4C0F01B0"/>
    <w:rsid w:val="4C1A2ABB"/>
    <w:rsid w:val="4C2061DD"/>
    <w:rsid w:val="4C255403"/>
    <w:rsid w:val="4C663F3D"/>
    <w:rsid w:val="4C6E0FBA"/>
    <w:rsid w:val="4C720396"/>
    <w:rsid w:val="4C87000A"/>
    <w:rsid w:val="4C972194"/>
    <w:rsid w:val="4CA64D83"/>
    <w:rsid w:val="4CBB1EB9"/>
    <w:rsid w:val="4CD71F8D"/>
    <w:rsid w:val="4CFE5DF2"/>
    <w:rsid w:val="4D072472"/>
    <w:rsid w:val="4D080C5D"/>
    <w:rsid w:val="4D101836"/>
    <w:rsid w:val="4D396E59"/>
    <w:rsid w:val="4D4E687D"/>
    <w:rsid w:val="4D543B85"/>
    <w:rsid w:val="4D5F2F4A"/>
    <w:rsid w:val="4D6E4D26"/>
    <w:rsid w:val="4D711168"/>
    <w:rsid w:val="4D9C118B"/>
    <w:rsid w:val="4DAF41A8"/>
    <w:rsid w:val="4DC21BB2"/>
    <w:rsid w:val="4DD029CC"/>
    <w:rsid w:val="4DD16248"/>
    <w:rsid w:val="4DFC0B7F"/>
    <w:rsid w:val="4E04568A"/>
    <w:rsid w:val="4E092F83"/>
    <w:rsid w:val="4E2C69CB"/>
    <w:rsid w:val="4E3604BB"/>
    <w:rsid w:val="4E694503"/>
    <w:rsid w:val="4E6A6456"/>
    <w:rsid w:val="4E885493"/>
    <w:rsid w:val="4E8C2EE1"/>
    <w:rsid w:val="4EAA134D"/>
    <w:rsid w:val="4EB95335"/>
    <w:rsid w:val="4EDC0D6D"/>
    <w:rsid w:val="4EF41103"/>
    <w:rsid w:val="4F005152"/>
    <w:rsid w:val="4F0F75E5"/>
    <w:rsid w:val="4F2002A2"/>
    <w:rsid w:val="4F3E4054"/>
    <w:rsid w:val="4F40277C"/>
    <w:rsid w:val="4F4E6CAF"/>
    <w:rsid w:val="4F5167AE"/>
    <w:rsid w:val="4F7345EE"/>
    <w:rsid w:val="4F757041"/>
    <w:rsid w:val="4FAA4E63"/>
    <w:rsid w:val="4FB61A63"/>
    <w:rsid w:val="4FE94088"/>
    <w:rsid w:val="4FF05133"/>
    <w:rsid w:val="500007D2"/>
    <w:rsid w:val="50034190"/>
    <w:rsid w:val="502D0EC8"/>
    <w:rsid w:val="504472B8"/>
    <w:rsid w:val="505C0F0C"/>
    <w:rsid w:val="507B13DC"/>
    <w:rsid w:val="508B1521"/>
    <w:rsid w:val="50E70A50"/>
    <w:rsid w:val="50E7376D"/>
    <w:rsid w:val="50EC6D7B"/>
    <w:rsid w:val="50F22CC7"/>
    <w:rsid w:val="511B3FD0"/>
    <w:rsid w:val="51416D28"/>
    <w:rsid w:val="514C03F5"/>
    <w:rsid w:val="51601CEE"/>
    <w:rsid w:val="51610E9A"/>
    <w:rsid w:val="51C46D4F"/>
    <w:rsid w:val="51CF320B"/>
    <w:rsid w:val="52093673"/>
    <w:rsid w:val="52187A07"/>
    <w:rsid w:val="52214A5D"/>
    <w:rsid w:val="523E1F36"/>
    <w:rsid w:val="52416817"/>
    <w:rsid w:val="52416CE5"/>
    <w:rsid w:val="524461F9"/>
    <w:rsid w:val="525F5DC0"/>
    <w:rsid w:val="527C11FB"/>
    <w:rsid w:val="52AF13DF"/>
    <w:rsid w:val="52B7627F"/>
    <w:rsid w:val="5309504C"/>
    <w:rsid w:val="53332C9A"/>
    <w:rsid w:val="53346EFA"/>
    <w:rsid w:val="53375E04"/>
    <w:rsid w:val="53382923"/>
    <w:rsid w:val="533B1504"/>
    <w:rsid w:val="533B4D7A"/>
    <w:rsid w:val="5341311F"/>
    <w:rsid w:val="534516BF"/>
    <w:rsid w:val="534D3630"/>
    <w:rsid w:val="53503D85"/>
    <w:rsid w:val="53643B5D"/>
    <w:rsid w:val="5364447E"/>
    <w:rsid w:val="536D558C"/>
    <w:rsid w:val="538444BF"/>
    <w:rsid w:val="538E6B22"/>
    <w:rsid w:val="538F2F4A"/>
    <w:rsid w:val="53A77EC2"/>
    <w:rsid w:val="53CC7FDF"/>
    <w:rsid w:val="53CF3501"/>
    <w:rsid w:val="53E11126"/>
    <w:rsid w:val="53E43F94"/>
    <w:rsid w:val="53FF71D6"/>
    <w:rsid w:val="541303D5"/>
    <w:rsid w:val="54232D0E"/>
    <w:rsid w:val="54270D01"/>
    <w:rsid w:val="54275B3E"/>
    <w:rsid w:val="54501629"/>
    <w:rsid w:val="546B2CF9"/>
    <w:rsid w:val="547C52FF"/>
    <w:rsid w:val="548E5DAB"/>
    <w:rsid w:val="549A06C6"/>
    <w:rsid w:val="54A63846"/>
    <w:rsid w:val="54B73DDE"/>
    <w:rsid w:val="54F12EE7"/>
    <w:rsid w:val="554C022D"/>
    <w:rsid w:val="5563713A"/>
    <w:rsid w:val="5565645F"/>
    <w:rsid w:val="556A7FE7"/>
    <w:rsid w:val="55702164"/>
    <w:rsid w:val="558127D5"/>
    <w:rsid w:val="55D0251D"/>
    <w:rsid w:val="55D532B1"/>
    <w:rsid w:val="55DF6D12"/>
    <w:rsid w:val="55E25DEC"/>
    <w:rsid w:val="55F535F5"/>
    <w:rsid w:val="55F6353D"/>
    <w:rsid w:val="56042C42"/>
    <w:rsid w:val="56101070"/>
    <w:rsid w:val="561457DA"/>
    <w:rsid w:val="56327239"/>
    <w:rsid w:val="564E47FA"/>
    <w:rsid w:val="5657173C"/>
    <w:rsid w:val="565F0858"/>
    <w:rsid w:val="567F7902"/>
    <w:rsid w:val="56A80744"/>
    <w:rsid w:val="56DE6A70"/>
    <w:rsid w:val="56E524FD"/>
    <w:rsid w:val="56E71496"/>
    <w:rsid w:val="56EF4973"/>
    <w:rsid w:val="56FB26C5"/>
    <w:rsid w:val="56FE7A1E"/>
    <w:rsid w:val="57153C4E"/>
    <w:rsid w:val="571D0C99"/>
    <w:rsid w:val="573C7C43"/>
    <w:rsid w:val="575E4F04"/>
    <w:rsid w:val="57792C45"/>
    <w:rsid w:val="57AE3FBE"/>
    <w:rsid w:val="57D15B36"/>
    <w:rsid w:val="57E432E1"/>
    <w:rsid w:val="57F13FDA"/>
    <w:rsid w:val="58044BF2"/>
    <w:rsid w:val="581A12F1"/>
    <w:rsid w:val="586A4D79"/>
    <w:rsid w:val="587E7264"/>
    <w:rsid w:val="58967D73"/>
    <w:rsid w:val="589D11FD"/>
    <w:rsid w:val="58B4584E"/>
    <w:rsid w:val="590532B1"/>
    <w:rsid w:val="590F3170"/>
    <w:rsid w:val="59581D75"/>
    <w:rsid w:val="595F083F"/>
    <w:rsid w:val="597B711F"/>
    <w:rsid w:val="5998611A"/>
    <w:rsid w:val="59A47A61"/>
    <w:rsid w:val="59AD4208"/>
    <w:rsid w:val="59C307E7"/>
    <w:rsid w:val="59D42496"/>
    <w:rsid w:val="59D42BA8"/>
    <w:rsid w:val="59D53CD4"/>
    <w:rsid w:val="59DE2419"/>
    <w:rsid w:val="59E05571"/>
    <w:rsid w:val="5A0C3927"/>
    <w:rsid w:val="5A1B3B69"/>
    <w:rsid w:val="5A51048A"/>
    <w:rsid w:val="5A597C4E"/>
    <w:rsid w:val="5A6A0188"/>
    <w:rsid w:val="5A8E6A50"/>
    <w:rsid w:val="5A933E70"/>
    <w:rsid w:val="5ACD0CB7"/>
    <w:rsid w:val="5AF01B33"/>
    <w:rsid w:val="5AF22D8F"/>
    <w:rsid w:val="5AF32B3D"/>
    <w:rsid w:val="5AFF19EF"/>
    <w:rsid w:val="5B01429E"/>
    <w:rsid w:val="5B336112"/>
    <w:rsid w:val="5B3A1DDA"/>
    <w:rsid w:val="5B501693"/>
    <w:rsid w:val="5B611C14"/>
    <w:rsid w:val="5B9457B5"/>
    <w:rsid w:val="5BA65EE9"/>
    <w:rsid w:val="5BB24978"/>
    <w:rsid w:val="5BB30149"/>
    <w:rsid w:val="5BBD01ED"/>
    <w:rsid w:val="5BC00604"/>
    <w:rsid w:val="5BC47299"/>
    <w:rsid w:val="5BC539B6"/>
    <w:rsid w:val="5BCB1E13"/>
    <w:rsid w:val="5BD11367"/>
    <w:rsid w:val="5BE44789"/>
    <w:rsid w:val="5BF97669"/>
    <w:rsid w:val="5C3D077D"/>
    <w:rsid w:val="5C4F212E"/>
    <w:rsid w:val="5C4F7062"/>
    <w:rsid w:val="5CC40F43"/>
    <w:rsid w:val="5CCC3283"/>
    <w:rsid w:val="5CE6693B"/>
    <w:rsid w:val="5D257D75"/>
    <w:rsid w:val="5D313D9D"/>
    <w:rsid w:val="5D4B7567"/>
    <w:rsid w:val="5D54335E"/>
    <w:rsid w:val="5D851F65"/>
    <w:rsid w:val="5D866F24"/>
    <w:rsid w:val="5DD04928"/>
    <w:rsid w:val="5DD41344"/>
    <w:rsid w:val="5DE534AD"/>
    <w:rsid w:val="5DE80EBF"/>
    <w:rsid w:val="5DEA39D2"/>
    <w:rsid w:val="5E0035AB"/>
    <w:rsid w:val="5E121726"/>
    <w:rsid w:val="5E1C6548"/>
    <w:rsid w:val="5E3B748F"/>
    <w:rsid w:val="5E495531"/>
    <w:rsid w:val="5E707169"/>
    <w:rsid w:val="5E8102FA"/>
    <w:rsid w:val="5EC56770"/>
    <w:rsid w:val="5ED530BF"/>
    <w:rsid w:val="5EE512C0"/>
    <w:rsid w:val="5EE86C7F"/>
    <w:rsid w:val="5F16521D"/>
    <w:rsid w:val="5F1B502E"/>
    <w:rsid w:val="5F4D6E91"/>
    <w:rsid w:val="5F572499"/>
    <w:rsid w:val="5F64242D"/>
    <w:rsid w:val="5F6C7EDE"/>
    <w:rsid w:val="5F8C1C04"/>
    <w:rsid w:val="5FA81BA0"/>
    <w:rsid w:val="5FAE0C69"/>
    <w:rsid w:val="5FCD5CFB"/>
    <w:rsid w:val="5FE47FDF"/>
    <w:rsid w:val="5FEB6432"/>
    <w:rsid w:val="601C0588"/>
    <w:rsid w:val="60356F29"/>
    <w:rsid w:val="604A05F0"/>
    <w:rsid w:val="60527752"/>
    <w:rsid w:val="60575AEE"/>
    <w:rsid w:val="60A033A3"/>
    <w:rsid w:val="60A75CE8"/>
    <w:rsid w:val="60AD457D"/>
    <w:rsid w:val="60C14AB2"/>
    <w:rsid w:val="60DB227B"/>
    <w:rsid w:val="60E9228D"/>
    <w:rsid w:val="611413BC"/>
    <w:rsid w:val="61341189"/>
    <w:rsid w:val="615F0718"/>
    <w:rsid w:val="617300A9"/>
    <w:rsid w:val="617A00E5"/>
    <w:rsid w:val="61857589"/>
    <w:rsid w:val="61911F10"/>
    <w:rsid w:val="61943F2C"/>
    <w:rsid w:val="619A0833"/>
    <w:rsid w:val="619B1C1C"/>
    <w:rsid w:val="61B058B6"/>
    <w:rsid w:val="61B7685B"/>
    <w:rsid w:val="61C40F61"/>
    <w:rsid w:val="61F710C5"/>
    <w:rsid w:val="61F81C34"/>
    <w:rsid w:val="61FB3A19"/>
    <w:rsid w:val="62041A27"/>
    <w:rsid w:val="620F67EC"/>
    <w:rsid w:val="62386B9C"/>
    <w:rsid w:val="62513E32"/>
    <w:rsid w:val="625A71AE"/>
    <w:rsid w:val="627E3A28"/>
    <w:rsid w:val="62DD6E50"/>
    <w:rsid w:val="62E92A57"/>
    <w:rsid w:val="62FE54D2"/>
    <w:rsid w:val="63037EB1"/>
    <w:rsid w:val="631D4C9E"/>
    <w:rsid w:val="63297A4C"/>
    <w:rsid w:val="635300AA"/>
    <w:rsid w:val="63687321"/>
    <w:rsid w:val="636F01B7"/>
    <w:rsid w:val="63844DFC"/>
    <w:rsid w:val="63A4104A"/>
    <w:rsid w:val="63AC40BD"/>
    <w:rsid w:val="63BD7DE9"/>
    <w:rsid w:val="63F15F20"/>
    <w:rsid w:val="642F7786"/>
    <w:rsid w:val="64835300"/>
    <w:rsid w:val="64A47C81"/>
    <w:rsid w:val="64C55D32"/>
    <w:rsid w:val="64DA2ADC"/>
    <w:rsid w:val="64E46315"/>
    <w:rsid w:val="64F402E6"/>
    <w:rsid w:val="651F7000"/>
    <w:rsid w:val="658A76CC"/>
    <w:rsid w:val="658E3DF2"/>
    <w:rsid w:val="65937FEC"/>
    <w:rsid w:val="65B5456B"/>
    <w:rsid w:val="65BA5074"/>
    <w:rsid w:val="65DE08CE"/>
    <w:rsid w:val="65E51E89"/>
    <w:rsid w:val="65EB11B2"/>
    <w:rsid w:val="65EC5530"/>
    <w:rsid w:val="664A4283"/>
    <w:rsid w:val="666A0329"/>
    <w:rsid w:val="669220C3"/>
    <w:rsid w:val="66946A9C"/>
    <w:rsid w:val="66D465F4"/>
    <w:rsid w:val="66D91C48"/>
    <w:rsid w:val="66E000AE"/>
    <w:rsid w:val="66EC4E05"/>
    <w:rsid w:val="67080EA6"/>
    <w:rsid w:val="67144727"/>
    <w:rsid w:val="67172841"/>
    <w:rsid w:val="672A23B4"/>
    <w:rsid w:val="6731101A"/>
    <w:rsid w:val="673D0D4B"/>
    <w:rsid w:val="675E2709"/>
    <w:rsid w:val="676927E5"/>
    <w:rsid w:val="67AA22DB"/>
    <w:rsid w:val="67BB2CCE"/>
    <w:rsid w:val="67E02227"/>
    <w:rsid w:val="67FD51E5"/>
    <w:rsid w:val="67FD5E55"/>
    <w:rsid w:val="6800039E"/>
    <w:rsid w:val="684438BA"/>
    <w:rsid w:val="68466B73"/>
    <w:rsid w:val="68482E12"/>
    <w:rsid w:val="684C04B5"/>
    <w:rsid w:val="68673A80"/>
    <w:rsid w:val="6871796E"/>
    <w:rsid w:val="68A11839"/>
    <w:rsid w:val="68A261D2"/>
    <w:rsid w:val="68D037AA"/>
    <w:rsid w:val="68DD1F7C"/>
    <w:rsid w:val="6923133C"/>
    <w:rsid w:val="696657FA"/>
    <w:rsid w:val="696D1689"/>
    <w:rsid w:val="69915D71"/>
    <w:rsid w:val="69923832"/>
    <w:rsid w:val="69A93176"/>
    <w:rsid w:val="69C41619"/>
    <w:rsid w:val="6A1F2429"/>
    <w:rsid w:val="6A457AD1"/>
    <w:rsid w:val="6A850C55"/>
    <w:rsid w:val="6A86093D"/>
    <w:rsid w:val="6AA970ED"/>
    <w:rsid w:val="6AAF0230"/>
    <w:rsid w:val="6AC07A26"/>
    <w:rsid w:val="6B0203AF"/>
    <w:rsid w:val="6B0F32F3"/>
    <w:rsid w:val="6B2F035F"/>
    <w:rsid w:val="6B4972FD"/>
    <w:rsid w:val="6B5B14EE"/>
    <w:rsid w:val="6B6A5AFC"/>
    <w:rsid w:val="6BB200C3"/>
    <w:rsid w:val="6BC02FC7"/>
    <w:rsid w:val="6BE5424D"/>
    <w:rsid w:val="6C1404B4"/>
    <w:rsid w:val="6C1541F7"/>
    <w:rsid w:val="6C2B7522"/>
    <w:rsid w:val="6C2D378B"/>
    <w:rsid w:val="6C303D8F"/>
    <w:rsid w:val="6C5D26DE"/>
    <w:rsid w:val="6C6E315C"/>
    <w:rsid w:val="6CB2035F"/>
    <w:rsid w:val="6CC14150"/>
    <w:rsid w:val="6CDF38D3"/>
    <w:rsid w:val="6CED6B16"/>
    <w:rsid w:val="6D0668D1"/>
    <w:rsid w:val="6D5A63B1"/>
    <w:rsid w:val="6D61530C"/>
    <w:rsid w:val="6D7A198E"/>
    <w:rsid w:val="6D7B72BF"/>
    <w:rsid w:val="6D843A05"/>
    <w:rsid w:val="6D9641C5"/>
    <w:rsid w:val="6DB60EDB"/>
    <w:rsid w:val="6DC8375E"/>
    <w:rsid w:val="6DCF27FB"/>
    <w:rsid w:val="6E06002B"/>
    <w:rsid w:val="6E070072"/>
    <w:rsid w:val="6E3556C0"/>
    <w:rsid w:val="6E3D7979"/>
    <w:rsid w:val="6E5518BE"/>
    <w:rsid w:val="6E5F4BA4"/>
    <w:rsid w:val="6E751F61"/>
    <w:rsid w:val="6EDC7567"/>
    <w:rsid w:val="6EE13F18"/>
    <w:rsid w:val="6EEA15C9"/>
    <w:rsid w:val="6F073538"/>
    <w:rsid w:val="6F0C4192"/>
    <w:rsid w:val="6F1A5F97"/>
    <w:rsid w:val="6F2E5BC9"/>
    <w:rsid w:val="6F333FFC"/>
    <w:rsid w:val="6F3D0737"/>
    <w:rsid w:val="6F69585A"/>
    <w:rsid w:val="6F6E431C"/>
    <w:rsid w:val="6F922508"/>
    <w:rsid w:val="6F9836F2"/>
    <w:rsid w:val="6FAD604E"/>
    <w:rsid w:val="6FB7148B"/>
    <w:rsid w:val="6FC30AAA"/>
    <w:rsid w:val="6FC84312"/>
    <w:rsid w:val="6FD105D1"/>
    <w:rsid w:val="6FEE2985"/>
    <w:rsid w:val="701003B6"/>
    <w:rsid w:val="701301F1"/>
    <w:rsid w:val="70201932"/>
    <w:rsid w:val="702B547B"/>
    <w:rsid w:val="7054658D"/>
    <w:rsid w:val="70785D38"/>
    <w:rsid w:val="70912C09"/>
    <w:rsid w:val="709D1E23"/>
    <w:rsid w:val="70A51C63"/>
    <w:rsid w:val="70B06371"/>
    <w:rsid w:val="70DF5DB7"/>
    <w:rsid w:val="711A3FA4"/>
    <w:rsid w:val="71301DF1"/>
    <w:rsid w:val="71751FB1"/>
    <w:rsid w:val="718A2932"/>
    <w:rsid w:val="718C1A9B"/>
    <w:rsid w:val="71970440"/>
    <w:rsid w:val="71AA088C"/>
    <w:rsid w:val="71AA45E2"/>
    <w:rsid w:val="71C32312"/>
    <w:rsid w:val="71F914F9"/>
    <w:rsid w:val="72075C70"/>
    <w:rsid w:val="720B056E"/>
    <w:rsid w:val="725B0DB6"/>
    <w:rsid w:val="72666BC5"/>
    <w:rsid w:val="72983F7E"/>
    <w:rsid w:val="729B148B"/>
    <w:rsid w:val="72B66737"/>
    <w:rsid w:val="72C838E0"/>
    <w:rsid w:val="72CC6F6C"/>
    <w:rsid w:val="72D66A87"/>
    <w:rsid w:val="72ED34BA"/>
    <w:rsid w:val="72F8608B"/>
    <w:rsid w:val="72F96C95"/>
    <w:rsid w:val="731A1591"/>
    <w:rsid w:val="732D4EC3"/>
    <w:rsid w:val="733E73BE"/>
    <w:rsid w:val="73724CC1"/>
    <w:rsid w:val="73781054"/>
    <w:rsid w:val="737A712B"/>
    <w:rsid w:val="73C828FB"/>
    <w:rsid w:val="73CD639B"/>
    <w:rsid w:val="74156880"/>
    <w:rsid w:val="74227212"/>
    <w:rsid w:val="742773E3"/>
    <w:rsid w:val="743354F4"/>
    <w:rsid w:val="74343D24"/>
    <w:rsid w:val="743F7E8D"/>
    <w:rsid w:val="74543127"/>
    <w:rsid w:val="749D5875"/>
    <w:rsid w:val="74AE3AD6"/>
    <w:rsid w:val="74C0380A"/>
    <w:rsid w:val="74C96450"/>
    <w:rsid w:val="74D27215"/>
    <w:rsid w:val="75220020"/>
    <w:rsid w:val="754E74F7"/>
    <w:rsid w:val="75581C92"/>
    <w:rsid w:val="755B582E"/>
    <w:rsid w:val="757E36C7"/>
    <w:rsid w:val="758D235E"/>
    <w:rsid w:val="759926FC"/>
    <w:rsid w:val="75A734D1"/>
    <w:rsid w:val="75AC2903"/>
    <w:rsid w:val="75D00657"/>
    <w:rsid w:val="760616F0"/>
    <w:rsid w:val="765439D4"/>
    <w:rsid w:val="765769F1"/>
    <w:rsid w:val="766D19E2"/>
    <w:rsid w:val="766D51BA"/>
    <w:rsid w:val="76795223"/>
    <w:rsid w:val="769C6B27"/>
    <w:rsid w:val="76BF4102"/>
    <w:rsid w:val="76CF10BF"/>
    <w:rsid w:val="76FB7E28"/>
    <w:rsid w:val="77241C83"/>
    <w:rsid w:val="772E0EFE"/>
    <w:rsid w:val="774A1B24"/>
    <w:rsid w:val="77662E9C"/>
    <w:rsid w:val="776C1477"/>
    <w:rsid w:val="7790120E"/>
    <w:rsid w:val="77A318EC"/>
    <w:rsid w:val="77A46917"/>
    <w:rsid w:val="77C8428B"/>
    <w:rsid w:val="77C94086"/>
    <w:rsid w:val="77D170BA"/>
    <w:rsid w:val="78330BDA"/>
    <w:rsid w:val="784B4424"/>
    <w:rsid w:val="785830FB"/>
    <w:rsid w:val="78591D18"/>
    <w:rsid w:val="78683792"/>
    <w:rsid w:val="7883166A"/>
    <w:rsid w:val="788E3557"/>
    <w:rsid w:val="789B5E71"/>
    <w:rsid w:val="78BB10DB"/>
    <w:rsid w:val="78E36749"/>
    <w:rsid w:val="78EE4574"/>
    <w:rsid w:val="78F117D0"/>
    <w:rsid w:val="790D00B2"/>
    <w:rsid w:val="79162CFE"/>
    <w:rsid w:val="79164FE2"/>
    <w:rsid w:val="79184163"/>
    <w:rsid w:val="791A3E30"/>
    <w:rsid w:val="791F5E23"/>
    <w:rsid w:val="793B4C5E"/>
    <w:rsid w:val="79556C16"/>
    <w:rsid w:val="797750CD"/>
    <w:rsid w:val="79874AF7"/>
    <w:rsid w:val="79971C87"/>
    <w:rsid w:val="799C5286"/>
    <w:rsid w:val="79A026B8"/>
    <w:rsid w:val="79A100AE"/>
    <w:rsid w:val="79B8160A"/>
    <w:rsid w:val="79CB0D04"/>
    <w:rsid w:val="79E125E3"/>
    <w:rsid w:val="79E41672"/>
    <w:rsid w:val="79EE49CF"/>
    <w:rsid w:val="79F226B7"/>
    <w:rsid w:val="79F508D3"/>
    <w:rsid w:val="7A0F33E5"/>
    <w:rsid w:val="7A232871"/>
    <w:rsid w:val="7A587E6C"/>
    <w:rsid w:val="7A650DB7"/>
    <w:rsid w:val="7A6A4509"/>
    <w:rsid w:val="7A6C203A"/>
    <w:rsid w:val="7A6D12F2"/>
    <w:rsid w:val="7A7C4A55"/>
    <w:rsid w:val="7AF63970"/>
    <w:rsid w:val="7B120D73"/>
    <w:rsid w:val="7B28056E"/>
    <w:rsid w:val="7B334F2B"/>
    <w:rsid w:val="7B533262"/>
    <w:rsid w:val="7B620ABC"/>
    <w:rsid w:val="7B7B048A"/>
    <w:rsid w:val="7B805943"/>
    <w:rsid w:val="7B814CBD"/>
    <w:rsid w:val="7B9F205C"/>
    <w:rsid w:val="7BC50B95"/>
    <w:rsid w:val="7BCF1CF7"/>
    <w:rsid w:val="7BD414A4"/>
    <w:rsid w:val="7BF755D6"/>
    <w:rsid w:val="7BFB5178"/>
    <w:rsid w:val="7C157EF2"/>
    <w:rsid w:val="7C1B4734"/>
    <w:rsid w:val="7C2B3411"/>
    <w:rsid w:val="7C367CD0"/>
    <w:rsid w:val="7C8D70F0"/>
    <w:rsid w:val="7C9317A7"/>
    <w:rsid w:val="7CCE427D"/>
    <w:rsid w:val="7CD42548"/>
    <w:rsid w:val="7CDB3F89"/>
    <w:rsid w:val="7CED0300"/>
    <w:rsid w:val="7D0702CF"/>
    <w:rsid w:val="7D1A1839"/>
    <w:rsid w:val="7D2A136D"/>
    <w:rsid w:val="7D442665"/>
    <w:rsid w:val="7D4E604E"/>
    <w:rsid w:val="7D727BF8"/>
    <w:rsid w:val="7D8E0DC3"/>
    <w:rsid w:val="7D95000F"/>
    <w:rsid w:val="7DAE28C5"/>
    <w:rsid w:val="7DFB40AA"/>
    <w:rsid w:val="7E2F682F"/>
    <w:rsid w:val="7E580E75"/>
    <w:rsid w:val="7E71034E"/>
    <w:rsid w:val="7E7877C7"/>
    <w:rsid w:val="7E85723D"/>
    <w:rsid w:val="7EB35812"/>
    <w:rsid w:val="7EC877F5"/>
    <w:rsid w:val="7ECC1D1B"/>
    <w:rsid w:val="7EF0065C"/>
    <w:rsid w:val="7EFB3DBC"/>
    <w:rsid w:val="7F186E2B"/>
    <w:rsid w:val="7F2F2FF3"/>
    <w:rsid w:val="7F3D0125"/>
    <w:rsid w:val="7F417EB7"/>
    <w:rsid w:val="7F5B0B7E"/>
    <w:rsid w:val="7F7D027C"/>
    <w:rsid w:val="7FA44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kern w:val="2"/>
      <w:sz w:val="28"/>
      <w:szCs w:val="24"/>
      <w:lang w:val="en-US" w:eastAsia="zh-CN" w:bidi="ar-SA"/>
    </w:rPr>
  </w:style>
  <w:style w:type="paragraph" w:styleId="2">
    <w:name w:val="heading 1"/>
    <w:basedOn w:val="1"/>
    <w:next w:val="1"/>
    <w:link w:val="48"/>
    <w:qFormat/>
    <w:uiPriority w:val="9"/>
    <w:pPr>
      <w:keepNext/>
      <w:keepLines/>
      <w:spacing w:line="576" w:lineRule="auto"/>
      <w:jc w:val="center"/>
      <w:outlineLvl w:val="0"/>
    </w:pPr>
    <w:rPr>
      <w:b/>
      <w:kern w:val="44"/>
      <w:sz w:val="56"/>
      <w:szCs w:val="20"/>
    </w:rPr>
  </w:style>
  <w:style w:type="paragraph" w:styleId="3">
    <w:name w:val="heading 2"/>
    <w:basedOn w:val="1"/>
    <w:next w:val="1"/>
    <w:link w:val="49"/>
    <w:qFormat/>
    <w:uiPriority w:val="0"/>
    <w:pPr>
      <w:keepNext/>
      <w:keepLines/>
      <w:spacing w:before="260" w:after="260" w:line="416" w:lineRule="auto"/>
      <w:jc w:val="center"/>
      <w:outlineLvl w:val="1"/>
    </w:pPr>
    <w:rPr>
      <w:rFonts w:ascii="Arial" w:hAnsi="Arial" w:eastAsia="黑体"/>
      <w:bCs/>
      <w:kern w:val="0"/>
      <w:sz w:val="32"/>
      <w:szCs w:val="32"/>
    </w:rPr>
  </w:style>
  <w:style w:type="paragraph" w:styleId="4">
    <w:name w:val="heading 3"/>
    <w:basedOn w:val="1"/>
    <w:next w:val="1"/>
    <w:link w:val="90"/>
    <w:qFormat/>
    <w:uiPriority w:val="0"/>
    <w:pPr>
      <w:keepNext/>
      <w:keepLines/>
      <w:spacing w:before="260" w:after="260" w:line="416" w:lineRule="auto"/>
      <w:outlineLvl w:val="2"/>
    </w:pPr>
    <w:rPr>
      <w:b/>
      <w:bCs/>
      <w:sz w:val="32"/>
      <w:szCs w:val="32"/>
    </w:rPr>
  </w:style>
  <w:style w:type="paragraph" w:styleId="5">
    <w:name w:val="heading 4"/>
    <w:basedOn w:val="1"/>
    <w:next w:val="1"/>
    <w:link w:val="114"/>
    <w:qFormat/>
    <w:uiPriority w:val="0"/>
    <w:pPr>
      <w:keepNext/>
      <w:keepLines/>
      <w:spacing w:beforeLines="100" w:afterLines="100" w:line="300" w:lineRule="exact"/>
      <w:outlineLvl w:val="3"/>
    </w:pPr>
    <w:rPr>
      <w:rFonts w:ascii="Cambria" w:hAnsi="Cambria"/>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8"/>
    <w:link w:val="84"/>
    <w:qFormat/>
    <w:uiPriority w:val="0"/>
    <w:pPr>
      <w:autoSpaceDE w:val="0"/>
      <w:autoSpaceDN w:val="0"/>
      <w:adjustRightInd w:val="0"/>
      <w:spacing w:line="315" w:lineRule="atLeast"/>
      <w:ind w:firstLine="420"/>
    </w:pPr>
    <w:rPr>
      <w:rFonts w:ascii="楷体_GB2312" w:hAnsi="Tahoma" w:eastAsia="楷体_GB2312"/>
      <w:kern w:val="0"/>
      <w:szCs w:val="20"/>
    </w:rPr>
  </w:style>
  <w:style w:type="paragraph" w:styleId="8">
    <w:name w:val="header"/>
    <w:basedOn w:val="1"/>
    <w:next w:val="9"/>
    <w:link w:val="91"/>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styleId="9">
    <w:name w:val="annotation text"/>
    <w:basedOn w:val="1"/>
    <w:link w:val="87"/>
    <w:qFormat/>
    <w:uiPriority w:val="0"/>
    <w:rPr>
      <w:rFonts w:ascii="Tahoma" w:hAnsi="Tahoma"/>
      <w:sz w:val="21"/>
    </w:rPr>
  </w:style>
  <w:style w:type="paragraph" w:styleId="10">
    <w:name w:val="caption"/>
    <w:basedOn w:val="1"/>
    <w:next w:val="1"/>
    <w:qFormat/>
    <w:uiPriority w:val="0"/>
    <w:pPr>
      <w:jc w:val="center"/>
    </w:pPr>
    <w:rPr>
      <w:b/>
      <w:sz w:val="21"/>
      <w:szCs w:val="20"/>
    </w:rPr>
  </w:style>
  <w:style w:type="paragraph" w:styleId="11">
    <w:name w:val="Document Map"/>
    <w:basedOn w:val="1"/>
    <w:qFormat/>
    <w:uiPriority w:val="0"/>
    <w:pPr>
      <w:shd w:val="clear" w:color="auto" w:fill="000080"/>
    </w:pPr>
  </w:style>
  <w:style w:type="paragraph" w:styleId="12">
    <w:name w:val="toa heading"/>
    <w:basedOn w:val="1"/>
    <w:next w:val="1"/>
    <w:qFormat/>
    <w:uiPriority w:val="0"/>
    <w:pPr>
      <w:spacing w:before="120"/>
    </w:pPr>
    <w:rPr>
      <w:rFonts w:ascii="Arial" w:hAnsi="Arial" w:cs="Arial"/>
      <w:sz w:val="24"/>
    </w:rPr>
  </w:style>
  <w:style w:type="paragraph" w:styleId="13">
    <w:name w:val="Body Text 3"/>
    <w:basedOn w:val="1"/>
    <w:qFormat/>
    <w:uiPriority w:val="0"/>
    <w:pPr>
      <w:spacing w:after="120"/>
    </w:pPr>
    <w:rPr>
      <w:sz w:val="16"/>
      <w:szCs w:val="16"/>
    </w:rPr>
  </w:style>
  <w:style w:type="paragraph" w:styleId="14">
    <w:name w:val="Body Text"/>
    <w:basedOn w:val="1"/>
    <w:next w:val="15"/>
    <w:link w:val="85"/>
    <w:qFormat/>
    <w:uiPriority w:val="99"/>
    <w:pPr>
      <w:spacing w:after="120"/>
    </w:pPr>
  </w:style>
  <w:style w:type="paragraph" w:styleId="15">
    <w:name w:val="Date"/>
    <w:basedOn w:val="1"/>
    <w:next w:val="1"/>
    <w:qFormat/>
    <w:uiPriority w:val="0"/>
    <w:rPr>
      <w:color w:val="000000"/>
      <w:kern w:val="0"/>
      <w:sz w:val="30"/>
    </w:rPr>
  </w:style>
  <w:style w:type="paragraph" w:styleId="16">
    <w:name w:val="Body Text Indent"/>
    <w:basedOn w:val="1"/>
    <w:next w:val="1"/>
    <w:qFormat/>
    <w:uiPriority w:val="0"/>
    <w:pPr>
      <w:ind w:firstLine="359" w:firstLineChars="171"/>
      <w:jc w:val="center"/>
    </w:pPr>
    <w:rPr>
      <w:rFonts w:ascii="方正书宋_GBK" w:eastAsia="方正书宋_GBK"/>
    </w:rPr>
  </w:style>
  <w:style w:type="paragraph" w:styleId="17">
    <w:name w:val="toc 3"/>
    <w:basedOn w:val="1"/>
    <w:next w:val="1"/>
    <w:qFormat/>
    <w:uiPriority w:val="39"/>
    <w:pPr>
      <w:ind w:left="840" w:leftChars="400"/>
    </w:pPr>
  </w:style>
  <w:style w:type="paragraph" w:styleId="18">
    <w:name w:val="Plain Text"/>
    <w:basedOn w:val="1"/>
    <w:link w:val="92"/>
    <w:qFormat/>
    <w:uiPriority w:val="0"/>
    <w:rPr>
      <w:rFonts w:ascii="宋体" w:hAnsi="Courier New"/>
      <w:szCs w:val="21"/>
    </w:rPr>
  </w:style>
  <w:style w:type="paragraph" w:styleId="19">
    <w:name w:val="Balloon Text"/>
    <w:basedOn w:val="1"/>
    <w:link w:val="89"/>
    <w:qFormat/>
    <w:uiPriority w:val="0"/>
    <w:rPr>
      <w:sz w:val="18"/>
      <w:szCs w:val="18"/>
    </w:rPr>
  </w:style>
  <w:style w:type="paragraph" w:styleId="20">
    <w:name w:val="footer"/>
    <w:basedOn w:val="1"/>
    <w:next w:val="1"/>
    <w:link w:val="83"/>
    <w:qFormat/>
    <w:uiPriority w:val="0"/>
    <w:pPr>
      <w:tabs>
        <w:tab w:val="center" w:pos="4153"/>
        <w:tab w:val="right" w:pos="8306"/>
      </w:tabs>
      <w:snapToGrid w:val="0"/>
    </w:pPr>
    <w:rPr>
      <w:sz w:val="18"/>
      <w:szCs w:val="18"/>
    </w:rPr>
  </w:style>
  <w:style w:type="paragraph" w:styleId="21">
    <w:name w:val="toc 1"/>
    <w:basedOn w:val="1"/>
    <w:next w:val="1"/>
    <w:qFormat/>
    <w:uiPriority w:val="39"/>
  </w:style>
  <w:style w:type="paragraph" w:styleId="2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3">
    <w:name w:val="toc 2"/>
    <w:basedOn w:val="1"/>
    <w:next w:val="1"/>
    <w:qFormat/>
    <w:uiPriority w:val="39"/>
    <w:pPr>
      <w:ind w:left="420" w:leftChars="200"/>
    </w:pPr>
  </w:style>
  <w:style w:type="paragraph" w:styleId="24">
    <w:name w:val="Body Text 2"/>
    <w:basedOn w:val="1"/>
    <w:qFormat/>
    <w:uiPriority w:val="0"/>
    <w:pPr>
      <w:spacing w:line="480" w:lineRule="auto"/>
    </w:pPr>
  </w:style>
  <w:style w:type="paragraph" w:styleId="25">
    <w:name w:val="HTML Preformatted"/>
    <w:basedOn w:val="1"/>
    <w:next w:val="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pPr>
  </w:style>
  <w:style w:type="paragraph" w:styleId="26">
    <w:name w:val="Normal (Web)"/>
    <w:basedOn w:val="1"/>
    <w:next w:val="1"/>
    <w:qFormat/>
    <w:uiPriority w:val="99"/>
    <w:pPr>
      <w:widowControl/>
      <w:spacing w:before="100" w:beforeAutospacing="1" w:after="100" w:afterAutospacing="1"/>
    </w:pPr>
    <w:rPr>
      <w:rFonts w:ascii="宋体" w:hAnsi="宋体" w:cs="宋体"/>
      <w:kern w:val="0"/>
      <w:sz w:val="24"/>
    </w:rPr>
  </w:style>
  <w:style w:type="paragraph" w:styleId="27">
    <w:name w:val="Title"/>
    <w:basedOn w:val="1"/>
    <w:next w:val="1"/>
    <w:link w:val="94"/>
    <w:qFormat/>
    <w:uiPriority w:val="10"/>
    <w:pPr>
      <w:spacing w:before="240" w:after="60"/>
      <w:jc w:val="center"/>
      <w:outlineLvl w:val="0"/>
    </w:pPr>
    <w:rPr>
      <w:rFonts w:ascii="Cambria" w:hAnsi="Cambria"/>
      <w:b/>
      <w:bCs/>
      <w:kern w:val="0"/>
      <w:sz w:val="32"/>
      <w:szCs w:val="32"/>
    </w:rPr>
  </w:style>
  <w:style w:type="paragraph" w:styleId="28">
    <w:name w:val="annotation subject"/>
    <w:basedOn w:val="9"/>
    <w:next w:val="9"/>
    <w:link w:val="88"/>
    <w:qFormat/>
    <w:uiPriority w:val="0"/>
    <w:rPr>
      <w:b/>
      <w:bCs/>
    </w:rPr>
  </w:style>
  <w:style w:type="paragraph" w:styleId="29">
    <w:name w:val="Body Text First Indent"/>
    <w:basedOn w:val="14"/>
    <w:qFormat/>
    <w:uiPriority w:val="0"/>
    <w:pPr>
      <w:spacing w:line="312" w:lineRule="auto"/>
      <w:ind w:firstLine="420"/>
    </w:pPr>
    <w:rPr>
      <w:szCs w:val="24"/>
    </w:rPr>
  </w:style>
  <w:style w:type="paragraph" w:styleId="30">
    <w:name w:val="Body Text First Indent 2"/>
    <w:basedOn w:val="16"/>
    <w:next w:val="29"/>
    <w:qFormat/>
    <w:uiPriority w:val="0"/>
    <w:pPr>
      <w:ind w:firstLine="420"/>
    </w:pPr>
  </w:style>
  <w:style w:type="table" w:styleId="32">
    <w:name w:val="Table Grid"/>
    <w:basedOn w:val="3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34">
    <w:name w:val="Strong"/>
    <w:qFormat/>
    <w:uiPriority w:val="0"/>
    <w:rPr>
      <w:rFonts w:ascii="Tahoma" w:hAnsi="Tahoma"/>
      <w:b/>
      <w:bCs/>
      <w:sz w:val="24"/>
    </w:rPr>
  </w:style>
  <w:style w:type="character" w:styleId="35">
    <w:name w:val="page number"/>
    <w:basedOn w:val="33"/>
    <w:qFormat/>
    <w:uiPriority w:val="0"/>
  </w:style>
  <w:style w:type="character" w:styleId="36">
    <w:name w:val="FollowedHyperlink"/>
    <w:qFormat/>
    <w:uiPriority w:val="0"/>
    <w:rPr>
      <w:rFonts w:ascii="Tahoma" w:hAnsi="Tahoma"/>
      <w:color w:val="333333"/>
      <w:sz w:val="24"/>
      <w:u w:val="none"/>
    </w:rPr>
  </w:style>
  <w:style w:type="character" w:styleId="37">
    <w:name w:val="Emphasis"/>
    <w:qFormat/>
    <w:uiPriority w:val="0"/>
    <w:rPr>
      <w:rFonts w:ascii="Tahoma" w:hAnsi="Tahoma"/>
      <w:color w:val="CC0000"/>
      <w:sz w:val="24"/>
    </w:rPr>
  </w:style>
  <w:style w:type="character" w:styleId="38">
    <w:name w:val="HTML Definition"/>
    <w:qFormat/>
    <w:uiPriority w:val="0"/>
    <w:rPr>
      <w:rFonts w:ascii="Tahoma" w:hAnsi="Tahoma"/>
      <w:sz w:val="24"/>
    </w:rPr>
  </w:style>
  <w:style w:type="character" w:styleId="39">
    <w:name w:val="HTML Typewriter"/>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qFormat/>
    <w:uiPriority w:val="0"/>
    <w:rPr>
      <w:rFonts w:ascii="Tahoma" w:hAnsi="Tahoma"/>
      <w:sz w:val="24"/>
    </w:rPr>
  </w:style>
  <w:style w:type="character" w:styleId="42">
    <w:name w:val="Hyperlink"/>
    <w:qFormat/>
    <w:uiPriority w:val="99"/>
    <w:rPr>
      <w:rFonts w:ascii="Tahoma" w:hAnsi="Tahoma"/>
      <w:color w:val="333333"/>
      <w:sz w:val="24"/>
      <w:u w:val="none"/>
    </w:rPr>
  </w:style>
  <w:style w:type="character" w:styleId="43">
    <w:name w:val="HTML Code"/>
    <w:qFormat/>
    <w:uiPriority w:val="0"/>
    <w:rPr>
      <w:rFonts w:ascii="monospace" w:hAnsi="monospace" w:eastAsia="monospace" w:cs="monospace"/>
      <w:sz w:val="20"/>
    </w:rPr>
  </w:style>
  <w:style w:type="character" w:styleId="44">
    <w:name w:val="annotation reference"/>
    <w:qFormat/>
    <w:uiPriority w:val="0"/>
    <w:rPr>
      <w:rFonts w:ascii="Tahoma" w:hAnsi="Tahoma"/>
      <w:sz w:val="21"/>
      <w:szCs w:val="21"/>
    </w:rPr>
  </w:style>
  <w:style w:type="character" w:styleId="45">
    <w:name w:val="HTML Cite"/>
    <w:qFormat/>
    <w:uiPriority w:val="0"/>
    <w:rPr>
      <w:rFonts w:ascii="Tahoma" w:hAnsi="Tahoma"/>
      <w:sz w:val="24"/>
    </w:rPr>
  </w:style>
  <w:style w:type="character" w:styleId="46">
    <w:name w:val="HTML Keyboard"/>
    <w:qFormat/>
    <w:uiPriority w:val="0"/>
    <w:rPr>
      <w:rFonts w:hint="default" w:ascii="monospace" w:hAnsi="monospace" w:eastAsia="monospace" w:cs="monospace"/>
      <w:sz w:val="20"/>
    </w:rPr>
  </w:style>
  <w:style w:type="character" w:styleId="47">
    <w:name w:val="HTML Sample"/>
    <w:qFormat/>
    <w:uiPriority w:val="0"/>
    <w:rPr>
      <w:rFonts w:hint="default" w:ascii="monospace" w:hAnsi="monospace" w:eastAsia="monospace" w:cs="monospace"/>
      <w:sz w:val="24"/>
    </w:rPr>
  </w:style>
  <w:style w:type="character" w:customStyle="1" w:styleId="48">
    <w:name w:val="标题 1 Char"/>
    <w:link w:val="2"/>
    <w:qFormat/>
    <w:uiPriority w:val="9"/>
    <w:rPr>
      <w:rFonts w:eastAsia="宋体"/>
      <w:b/>
      <w:kern w:val="44"/>
      <w:sz w:val="56"/>
    </w:rPr>
  </w:style>
  <w:style w:type="character" w:customStyle="1" w:styleId="49">
    <w:name w:val="标题 2 Char"/>
    <w:link w:val="3"/>
    <w:qFormat/>
    <w:uiPriority w:val="0"/>
    <w:rPr>
      <w:rFonts w:ascii="Arial" w:hAnsi="Arial" w:eastAsia="黑体"/>
      <w:bCs/>
      <w:sz w:val="32"/>
      <w:szCs w:val="32"/>
    </w:rPr>
  </w:style>
  <w:style w:type="paragraph" w:customStyle="1" w:styleId="50">
    <w:name w:val="表格文字"/>
    <w:next w:val="14"/>
    <w:qFormat/>
    <w:uiPriority w:val="0"/>
    <w:pPr>
      <w:widowControl w:val="0"/>
      <w:adjustRightInd w:val="0"/>
      <w:spacing w:line="420" w:lineRule="atLeast"/>
      <w:jc w:val="left"/>
      <w:textAlignment w:val="baseline"/>
    </w:pPr>
    <w:rPr>
      <w:rFonts w:ascii="Times New Roman" w:hAnsi="Times New Roman" w:eastAsia="宋体" w:cs="Times New Roman"/>
      <w:kern w:val="0"/>
      <w:sz w:val="28"/>
      <w:szCs w:val="24"/>
      <w:lang w:val="en-US" w:eastAsia="zh-CN" w:bidi="ar-SA"/>
    </w:rPr>
  </w:style>
  <w:style w:type="paragraph" w:customStyle="1" w:styleId="51">
    <w:name w:val="一级条标题"/>
    <w:next w:val="52"/>
    <w:qFormat/>
    <w:uiPriority w:val="0"/>
    <w:pPr>
      <w:numPr>
        <w:ilvl w:val="2"/>
        <w:numId w:val="1"/>
      </w:numPr>
      <w:spacing w:beforeLines="0" w:afterLines="0"/>
      <w:jc w:val="both"/>
      <w:outlineLvl w:val="2"/>
    </w:pPr>
    <w:rPr>
      <w:rFonts w:ascii="黑体" w:hAnsi="Times New Roman" w:eastAsia="黑体" w:cs="Times New Roman"/>
      <w:sz w:val="21"/>
      <w:lang w:val="en-US" w:eastAsia="zh-CN" w:bidi="ar-SA"/>
    </w:rPr>
  </w:style>
  <w:style w:type="paragraph" w:customStyle="1" w:styleId="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3">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paragraph" w:customStyle="1" w:styleId="54">
    <w:name w:val="正文首行缩进1"/>
    <w:qFormat/>
    <w:uiPriority w:val="99"/>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55">
    <w:name w:val="列出段落1"/>
    <w:basedOn w:val="1"/>
    <w:qFormat/>
    <w:uiPriority w:val="34"/>
    <w:pPr>
      <w:ind w:firstLine="420" w:firstLineChars="200"/>
    </w:pPr>
  </w:style>
  <w:style w:type="paragraph" w:customStyle="1" w:styleId="56">
    <w:name w:val="PlainText"/>
    <w:basedOn w:val="1"/>
    <w:qFormat/>
    <w:uiPriority w:val="0"/>
    <w:pPr>
      <w:jc w:val="both"/>
      <w:textAlignment w:val="baseline"/>
    </w:pPr>
    <w:rPr>
      <w:rFonts w:ascii="宋体" w:hAnsi="Courier New"/>
      <w:sz w:val="21"/>
      <w:szCs w:val="22"/>
    </w:rPr>
  </w:style>
  <w:style w:type="paragraph" w:customStyle="1" w:styleId="57">
    <w:name w:val="正文 A"/>
    <w:qFormat/>
    <w:uiPriority w:val="0"/>
    <w:pPr>
      <w:framePr w:wrap="around" w:vAnchor="margin" w:hAnchor="text" w:y="1"/>
      <w:widowControl w:val="0"/>
      <w:jc w:val="both"/>
    </w:pPr>
    <w:rPr>
      <w:rFonts w:ascii="Times New Roman" w:hAnsi="Times New Roman" w:eastAsia="Calibri" w:cs="Calibri"/>
      <w:color w:val="000000"/>
      <w:kern w:val="2"/>
      <w:sz w:val="21"/>
      <w:szCs w:val="21"/>
      <w:u w:color="000000"/>
      <w:lang w:val="en-US" w:eastAsia="zh-CN" w:bidi="ar-SA"/>
    </w:rPr>
  </w:style>
  <w:style w:type="paragraph" w:customStyle="1" w:styleId="58">
    <w:name w:val="文档正文"/>
    <w:basedOn w:val="1"/>
    <w:qFormat/>
    <w:uiPriority w:val="0"/>
    <w:pPr>
      <w:ind w:firstLine="482"/>
    </w:pPr>
    <w:rPr>
      <w:rFonts w:ascii="Calibri" w:hAnsi="Calibri"/>
    </w:rPr>
  </w:style>
  <w:style w:type="paragraph" w:customStyle="1" w:styleId="59">
    <w:name w:val="p0"/>
    <w:basedOn w:val="1"/>
    <w:qFormat/>
    <w:uiPriority w:val="0"/>
    <w:pPr>
      <w:widowControl/>
    </w:pPr>
    <w:rPr>
      <w:kern w:val="0"/>
      <w:szCs w:val="21"/>
    </w:rPr>
  </w:style>
  <w:style w:type="paragraph" w:customStyle="1" w:styleId="60">
    <w:name w:val="hcp14"/>
    <w:basedOn w:val="1"/>
    <w:qFormat/>
    <w:uiPriority w:val="0"/>
    <w:pPr>
      <w:widowControl/>
      <w:spacing w:before="100" w:beforeAutospacing="1" w:after="100" w:afterAutospacing="1"/>
    </w:pPr>
    <w:rPr>
      <w:rFonts w:ascii="Arial" w:hAnsi="Arial" w:cs="Arial"/>
      <w:color w:val="000000"/>
      <w:kern w:val="0"/>
      <w:sz w:val="24"/>
    </w:rPr>
  </w:style>
  <w:style w:type="paragraph" w:customStyle="1" w:styleId="6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bCs w:val="0"/>
      <w:sz w:val="28"/>
      <w:szCs w:val="20"/>
    </w:rPr>
  </w:style>
  <w:style w:type="paragraph" w:customStyle="1" w:styleId="62">
    <w:name w:val="Char"/>
    <w:basedOn w:val="1"/>
    <w:qFormat/>
    <w:uiPriority w:val="0"/>
    <w:pPr>
      <w:spacing w:line="360" w:lineRule="auto"/>
      <w:ind w:firstLine="200" w:firstLineChars="200"/>
    </w:pPr>
    <w:rPr>
      <w:szCs w:val="20"/>
    </w:rPr>
  </w:style>
  <w:style w:type="paragraph" w:customStyle="1" w:styleId="63">
    <w:name w:val="Char1"/>
    <w:basedOn w:val="1"/>
    <w:qFormat/>
    <w:uiPriority w:val="0"/>
    <w:pPr>
      <w:spacing w:line="360" w:lineRule="auto"/>
      <w:ind w:firstLine="200" w:firstLineChars="200"/>
    </w:pPr>
    <w:rPr>
      <w:rFonts w:ascii="宋体" w:hAnsi="宋体" w:cs="宋体"/>
      <w:sz w:val="24"/>
    </w:rPr>
  </w:style>
  <w:style w:type="paragraph" w:customStyle="1" w:styleId="64">
    <w:name w:val="Char Char Char Char Char Char Char Char Char Char"/>
    <w:basedOn w:val="1"/>
    <w:qFormat/>
    <w:uiPriority w:val="0"/>
  </w:style>
  <w:style w:type="paragraph" w:customStyle="1" w:styleId="65">
    <w:name w:val="CM8"/>
    <w:basedOn w:val="1"/>
    <w:next w:val="1"/>
    <w:qFormat/>
    <w:uiPriority w:val="99"/>
    <w:pPr>
      <w:autoSpaceDE w:val="0"/>
      <w:autoSpaceDN w:val="0"/>
      <w:adjustRightInd w:val="0"/>
      <w:spacing w:line="313" w:lineRule="atLeast"/>
    </w:pPr>
    <w:rPr>
      <w:rFonts w:ascii="仿宋_GB2312" w:hAnsi="Calibri" w:eastAsia="仿宋_GB2312"/>
      <w:kern w:val="0"/>
      <w:sz w:val="24"/>
      <w:szCs w:val="22"/>
    </w:rPr>
  </w:style>
  <w:style w:type="paragraph" w:customStyle="1" w:styleId="66">
    <w:name w:val="样式1"/>
    <w:basedOn w:val="1"/>
    <w:qFormat/>
    <w:uiPriority w:val="0"/>
    <w:pPr>
      <w:adjustRightInd w:val="0"/>
      <w:jc w:val="both"/>
      <w:textAlignment w:val="baseline"/>
    </w:pPr>
    <w:rPr>
      <w:rFonts w:ascii="宋体" w:hAnsi="宋体"/>
      <w:kern w:val="0"/>
      <w:sz w:val="21"/>
      <w:szCs w:val="21"/>
    </w:rPr>
  </w:style>
  <w:style w:type="paragraph" w:styleId="67">
    <w:name w:val="List Paragraph"/>
    <w:basedOn w:val="1"/>
    <w:qFormat/>
    <w:uiPriority w:val="99"/>
    <w:pPr>
      <w:ind w:firstLine="420" w:firstLineChars="200"/>
      <w:jc w:val="both"/>
    </w:pPr>
    <w:rPr>
      <w:rFonts w:ascii="Calibri" w:hAnsi="Calibri"/>
      <w:sz w:val="21"/>
      <w:szCs w:val="22"/>
    </w:rPr>
  </w:style>
  <w:style w:type="paragraph" w:customStyle="1" w:styleId="68">
    <w:name w:val="正文 New New New New New New New New New New New New New New New1"/>
    <w:qFormat/>
    <w:uiPriority w:val="0"/>
    <w:pPr>
      <w:widowControl w:val="0"/>
      <w:jc w:val="both"/>
    </w:pPr>
    <w:rPr>
      <w:rFonts w:ascii="Times New Roman" w:hAnsi="Times New Roman" w:eastAsia="宋体" w:cs="Times New Roman"/>
      <w:kern w:val="2"/>
      <w:sz w:val="24"/>
      <w:szCs w:val="24"/>
      <w:lang w:val="en-US" w:eastAsia="zh-CN" w:bidi="ar-SA"/>
    </w:rPr>
  </w:style>
  <w:style w:type="paragraph" w:customStyle="1" w:styleId="69">
    <w:name w:val="默认段落字体 Para Char Char Char Char Char Char Char Char Char Char Char Char Char Char Char Char Char Char Char Char Char Char Char Char Char Char Char Char Char"/>
    <w:basedOn w:val="11"/>
    <w:qFormat/>
    <w:uiPriority w:val="0"/>
    <w:rPr>
      <w:rFonts w:ascii="Tahoma" w:hAnsi="Tahoma"/>
      <w:sz w:val="24"/>
    </w:rPr>
  </w:style>
  <w:style w:type="paragraph" w:customStyle="1" w:styleId="70">
    <w:name w:val="Char1 Char Char Char Char Char Char"/>
    <w:basedOn w:val="2"/>
    <w:qFormat/>
    <w:uiPriority w:val="0"/>
    <w:pPr>
      <w:keepLines w:val="0"/>
      <w:autoSpaceDE w:val="0"/>
      <w:autoSpaceDN w:val="0"/>
      <w:adjustRightInd w:val="0"/>
      <w:snapToGrid w:val="0"/>
      <w:spacing w:beforeLines="100" w:afterLines="100" w:line="480" w:lineRule="auto"/>
      <w:jc w:val="both"/>
    </w:pPr>
    <w:rPr>
      <w:sz w:val="44"/>
    </w:rPr>
  </w:style>
  <w:style w:type="paragraph" w:customStyle="1" w:styleId="71">
    <w:name w:val="表标题"/>
    <w:basedOn w:val="1"/>
    <w:qFormat/>
    <w:uiPriority w:val="0"/>
    <w:pPr>
      <w:numPr>
        <w:ilvl w:val="0"/>
        <w:numId w:val="2"/>
      </w:numPr>
      <w:adjustRightInd w:val="0"/>
      <w:spacing w:line="360" w:lineRule="atLeast"/>
      <w:jc w:val="center"/>
    </w:pPr>
    <w:rPr>
      <w:rFonts w:ascii="宋体" w:hAnsi="宋体"/>
      <w:b/>
      <w:kern w:val="0"/>
      <w:szCs w:val="21"/>
    </w:rPr>
  </w:style>
  <w:style w:type="paragraph" w:customStyle="1" w:styleId="72">
    <w:name w:val="Normal_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73">
    <w:name w:val="正文（绿盟科技）"/>
    <w:link w:val="93"/>
    <w:qFormat/>
    <w:uiPriority w:val="0"/>
    <w:pPr>
      <w:spacing w:line="300" w:lineRule="auto"/>
    </w:pPr>
    <w:rPr>
      <w:rFonts w:ascii="Arial" w:hAnsi="Arial" w:eastAsia="宋体" w:cs="Times New Roman"/>
      <w:sz w:val="21"/>
      <w:szCs w:val="21"/>
      <w:lang w:val="en-US" w:eastAsia="zh-CN" w:bidi="ar-SA"/>
    </w:rPr>
  </w:style>
  <w:style w:type="paragraph" w:customStyle="1" w:styleId="74">
    <w:name w:val="SANGFOR_6_正文"/>
    <w:basedOn w:val="1"/>
    <w:qFormat/>
    <w:uiPriority w:val="0"/>
    <w:pPr>
      <w:spacing w:line="360" w:lineRule="auto"/>
      <w:ind w:firstLine="200" w:firstLineChars="200"/>
    </w:pPr>
  </w:style>
  <w:style w:type="paragraph" w:customStyle="1" w:styleId="75">
    <w:name w:val="彩色列表 - 强调文字颜色 11"/>
    <w:basedOn w:val="1"/>
    <w:qFormat/>
    <w:uiPriority w:val="0"/>
    <w:pPr>
      <w:ind w:firstLine="420" w:firstLineChars="200"/>
    </w:pPr>
  </w:style>
  <w:style w:type="paragraph" w:customStyle="1" w:styleId="76">
    <w:name w:val="_Style 5"/>
    <w:basedOn w:val="1"/>
    <w:qFormat/>
    <w:uiPriority w:val="0"/>
    <w:rPr>
      <w:rFonts w:ascii="Tahoma" w:hAnsi="Tahoma"/>
      <w:sz w:val="24"/>
      <w:szCs w:val="20"/>
    </w:rPr>
  </w:style>
  <w:style w:type="paragraph" w:customStyle="1" w:styleId="77">
    <w:name w:val="Normal_1"/>
    <w:qFormat/>
    <w:uiPriority w:val="0"/>
    <w:rPr>
      <w:rFonts w:ascii="Times New Roman" w:hAnsi="Times New Roman" w:eastAsia="Times New Roman" w:cs="Times New Roman"/>
      <w:sz w:val="24"/>
      <w:szCs w:val="24"/>
      <w:lang w:val="en-US" w:eastAsia="zh-CN" w:bidi="ar-SA"/>
    </w:rPr>
  </w:style>
  <w:style w:type="paragraph" w:customStyle="1" w:styleId="78">
    <w:name w:val="List Paragraph1"/>
    <w:basedOn w:val="1"/>
    <w:qFormat/>
    <w:uiPriority w:val="0"/>
    <w:pPr>
      <w:ind w:firstLine="420" w:firstLineChars="200"/>
    </w:pPr>
    <w:rPr>
      <w:rFonts w:ascii="Calibri" w:hAnsi="Calibri"/>
      <w:szCs w:val="22"/>
    </w:rPr>
  </w:style>
  <w:style w:type="paragraph" w:customStyle="1" w:styleId="79">
    <w:name w:val="Char1 Char Char Char Char Char Char1"/>
    <w:basedOn w:val="2"/>
    <w:qFormat/>
    <w:uiPriority w:val="0"/>
    <w:pPr>
      <w:keepLines w:val="0"/>
      <w:autoSpaceDE w:val="0"/>
      <w:autoSpaceDN w:val="0"/>
      <w:adjustRightInd w:val="0"/>
      <w:snapToGrid w:val="0"/>
      <w:spacing w:beforeLines="100" w:afterLines="100" w:line="480" w:lineRule="auto"/>
      <w:jc w:val="both"/>
    </w:pPr>
    <w:rPr>
      <w:sz w:val="44"/>
    </w:rPr>
  </w:style>
  <w:style w:type="character" w:customStyle="1" w:styleId="80">
    <w:name w:val="font01"/>
    <w:qFormat/>
    <w:uiPriority w:val="0"/>
    <w:rPr>
      <w:rFonts w:ascii="Symbol" w:hAnsi="Symbol" w:cs="Symbol"/>
      <w:color w:val="000000"/>
      <w:sz w:val="22"/>
      <w:szCs w:val="22"/>
      <w:u w:val="none"/>
    </w:rPr>
  </w:style>
  <w:style w:type="character" w:customStyle="1" w:styleId="81">
    <w:name w:val="apple-converted-space"/>
    <w:qFormat/>
    <w:uiPriority w:val="0"/>
  </w:style>
  <w:style w:type="character" w:customStyle="1" w:styleId="82">
    <w:name w:val="NormalCharacter"/>
    <w:basedOn w:val="33"/>
    <w:qFormat/>
    <w:uiPriority w:val="0"/>
    <w:rPr>
      <w:rFonts w:ascii="Times New Roman" w:hAnsi="Times New Roman" w:eastAsia="宋体" w:cs="Times New Roman"/>
      <w:kern w:val="2"/>
      <w:sz w:val="28"/>
      <w:szCs w:val="24"/>
      <w:lang w:val="en-US" w:eastAsia="zh-CN" w:bidi="ar-SA"/>
    </w:rPr>
  </w:style>
  <w:style w:type="character" w:customStyle="1" w:styleId="83">
    <w:name w:val="页脚 Char"/>
    <w:link w:val="20"/>
    <w:qFormat/>
    <w:uiPriority w:val="0"/>
    <w:rPr>
      <w:kern w:val="2"/>
      <w:sz w:val="18"/>
      <w:szCs w:val="18"/>
    </w:rPr>
  </w:style>
  <w:style w:type="character" w:customStyle="1" w:styleId="84">
    <w:name w:val="正文缩进 Char"/>
    <w:link w:val="7"/>
    <w:qFormat/>
    <w:uiPriority w:val="0"/>
    <w:rPr>
      <w:rFonts w:ascii="楷体_GB2312" w:hAnsi="Tahoma" w:eastAsia="楷体_GB2312"/>
      <w:sz w:val="28"/>
      <w:lang w:val="en-US" w:eastAsia="zh-CN" w:bidi="ar-SA"/>
    </w:rPr>
  </w:style>
  <w:style w:type="character" w:customStyle="1" w:styleId="85">
    <w:name w:val="正文文本 Char"/>
    <w:link w:val="14"/>
    <w:qFormat/>
    <w:uiPriority w:val="99"/>
    <w:rPr>
      <w:kern w:val="2"/>
      <w:sz w:val="28"/>
      <w:szCs w:val="24"/>
    </w:rPr>
  </w:style>
  <w:style w:type="character" w:customStyle="1" w:styleId="86">
    <w:name w:val="font61"/>
    <w:qFormat/>
    <w:uiPriority w:val="0"/>
    <w:rPr>
      <w:rFonts w:hint="default" w:ascii="楷体_GB2312" w:hAnsi="Tahoma" w:eastAsia="楷体_GB2312" w:cs="楷体_GB2312"/>
      <w:b/>
      <w:color w:val="000000"/>
      <w:sz w:val="36"/>
      <w:szCs w:val="36"/>
      <w:u w:val="none"/>
    </w:rPr>
  </w:style>
  <w:style w:type="character" w:customStyle="1" w:styleId="87">
    <w:name w:val="批注文字 Char"/>
    <w:link w:val="9"/>
    <w:qFormat/>
    <w:uiPriority w:val="0"/>
    <w:rPr>
      <w:rFonts w:ascii="Tahoma" w:hAnsi="Tahoma"/>
      <w:kern w:val="2"/>
      <w:sz w:val="21"/>
      <w:szCs w:val="24"/>
    </w:rPr>
  </w:style>
  <w:style w:type="character" w:customStyle="1" w:styleId="88">
    <w:name w:val="批注主题 Char"/>
    <w:link w:val="28"/>
    <w:qFormat/>
    <w:uiPriority w:val="0"/>
    <w:rPr>
      <w:rFonts w:ascii="Tahoma" w:hAnsi="Tahoma"/>
      <w:b/>
      <w:bCs/>
      <w:kern w:val="2"/>
      <w:sz w:val="21"/>
      <w:szCs w:val="24"/>
    </w:rPr>
  </w:style>
  <w:style w:type="character" w:customStyle="1" w:styleId="89">
    <w:name w:val="批注框文本 Char"/>
    <w:link w:val="19"/>
    <w:qFormat/>
    <w:uiPriority w:val="0"/>
    <w:rPr>
      <w:kern w:val="2"/>
      <w:sz w:val="18"/>
      <w:szCs w:val="18"/>
    </w:rPr>
  </w:style>
  <w:style w:type="character" w:customStyle="1" w:styleId="90">
    <w:name w:val="标题 3 Char"/>
    <w:link w:val="4"/>
    <w:qFormat/>
    <w:uiPriority w:val="0"/>
    <w:rPr>
      <w:b/>
      <w:bCs/>
      <w:kern w:val="2"/>
      <w:sz w:val="32"/>
      <w:szCs w:val="32"/>
    </w:rPr>
  </w:style>
  <w:style w:type="character" w:customStyle="1" w:styleId="91">
    <w:name w:val="页眉 Char"/>
    <w:link w:val="8"/>
    <w:qFormat/>
    <w:uiPriority w:val="0"/>
    <w:rPr>
      <w:rFonts w:ascii="Tahoma" w:hAnsi="Tahoma"/>
      <w:kern w:val="2"/>
      <w:sz w:val="18"/>
      <w:szCs w:val="18"/>
    </w:rPr>
  </w:style>
  <w:style w:type="character" w:customStyle="1" w:styleId="92">
    <w:name w:val="纯文本 Char"/>
    <w:link w:val="18"/>
    <w:qFormat/>
    <w:uiPriority w:val="0"/>
    <w:rPr>
      <w:rFonts w:ascii="宋体" w:hAnsi="Courier New" w:cs="Courier New"/>
      <w:kern w:val="2"/>
      <w:sz w:val="28"/>
      <w:szCs w:val="21"/>
    </w:rPr>
  </w:style>
  <w:style w:type="character" w:customStyle="1" w:styleId="93">
    <w:name w:val="正文（绿盟科技） Char"/>
    <w:link w:val="73"/>
    <w:qFormat/>
    <w:uiPriority w:val="0"/>
    <w:rPr>
      <w:rFonts w:ascii="Arial" w:hAnsi="Arial"/>
      <w:sz w:val="21"/>
      <w:szCs w:val="21"/>
      <w:lang w:val="en-US" w:eastAsia="zh-CN" w:bidi="ar-SA"/>
    </w:rPr>
  </w:style>
  <w:style w:type="character" w:customStyle="1" w:styleId="94">
    <w:name w:val="标题 Char"/>
    <w:link w:val="27"/>
    <w:qFormat/>
    <w:uiPriority w:val="10"/>
    <w:rPr>
      <w:rFonts w:ascii="Cambria" w:hAnsi="Cambria"/>
      <w:b/>
      <w:bCs/>
      <w:sz w:val="32"/>
      <w:szCs w:val="32"/>
    </w:rPr>
  </w:style>
  <w:style w:type="character" w:customStyle="1" w:styleId="95">
    <w:name w:val="font11"/>
    <w:basedOn w:val="33"/>
    <w:qFormat/>
    <w:uiPriority w:val="0"/>
    <w:rPr>
      <w:rFonts w:hint="eastAsia" w:ascii="宋体" w:hAnsi="宋体" w:eastAsia="宋体" w:cs="宋体"/>
      <w:color w:val="000000"/>
      <w:sz w:val="22"/>
      <w:szCs w:val="22"/>
      <w:u w:val="none"/>
    </w:rPr>
  </w:style>
  <w:style w:type="character" w:customStyle="1" w:styleId="96">
    <w:name w:val="input-icon2"/>
    <w:basedOn w:val="33"/>
    <w:qFormat/>
    <w:uiPriority w:val="0"/>
  </w:style>
  <w:style w:type="character" w:customStyle="1" w:styleId="97">
    <w:name w:val="before"/>
    <w:basedOn w:val="33"/>
    <w:qFormat/>
    <w:uiPriority w:val="0"/>
    <w:rPr>
      <w:rFonts w:hint="default" w:ascii="FontAwesome" w:hAnsi="FontAwesome" w:eastAsia="FontAwesome" w:cs="FontAwesome"/>
      <w:color w:val="888888"/>
    </w:rPr>
  </w:style>
  <w:style w:type="character" w:customStyle="1" w:styleId="98">
    <w:name w:val="before1"/>
    <w:basedOn w:val="33"/>
    <w:qFormat/>
    <w:uiPriority w:val="0"/>
    <w:rPr>
      <w:rFonts w:hint="default" w:ascii="FontAwesome" w:hAnsi="FontAwesome" w:eastAsia="FontAwesome" w:cs="FontAwesome"/>
      <w:color w:val="888888"/>
    </w:rPr>
  </w:style>
  <w:style w:type="character" w:customStyle="1" w:styleId="99">
    <w:name w:val="ui-icon38"/>
    <w:basedOn w:val="33"/>
    <w:qFormat/>
    <w:uiPriority w:val="0"/>
  </w:style>
  <w:style w:type="character" w:customStyle="1" w:styleId="100">
    <w:name w:val="ui-icon39"/>
    <w:basedOn w:val="33"/>
    <w:qFormat/>
    <w:uiPriority w:val="0"/>
  </w:style>
  <w:style w:type="character" w:customStyle="1" w:styleId="101">
    <w:name w:val="ui-icon40"/>
    <w:basedOn w:val="33"/>
    <w:qFormat/>
    <w:uiPriority w:val="0"/>
  </w:style>
  <w:style w:type="character" w:customStyle="1" w:styleId="102">
    <w:name w:val="ui-jqgrid-resize"/>
    <w:basedOn w:val="33"/>
    <w:qFormat/>
    <w:uiPriority w:val="0"/>
  </w:style>
  <w:style w:type="character" w:customStyle="1" w:styleId="103">
    <w:name w:val="ui-jqgrid-resize2"/>
    <w:basedOn w:val="33"/>
    <w:qFormat/>
    <w:uiPriority w:val="0"/>
  </w:style>
  <w:style w:type="character" w:customStyle="1" w:styleId="104">
    <w:name w:val="input-icon"/>
    <w:basedOn w:val="33"/>
    <w:qFormat/>
    <w:uiPriority w:val="0"/>
  </w:style>
  <w:style w:type="character" w:customStyle="1" w:styleId="105">
    <w:name w:val="ui-icon36"/>
    <w:basedOn w:val="33"/>
    <w:qFormat/>
    <w:uiPriority w:val="0"/>
  </w:style>
  <w:style w:type="character" w:customStyle="1" w:styleId="106">
    <w:name w:val="ui-icon37"/>
    <w:basedOn w:val="33"/>
    <w:qFormat/>
    <w:uiPriority w:val="0"/>
  </w:style>
  <w:style w:type="character" w:customStyle="1" w:styleId="107">
    <w:name w:val="ui-icon32"/>
    <w:basedOn w:val="33"/>
    <w:qFormat/>
    <w:uiPriority w:val="0"/>
  </w:style>
  <w:style w:type="character" w:customStyle="1" w:styleId="108">
    <w:name w:val="ui-icon33"/>
    <w:basedOn w:val="33"/>
    <w:qFormat/>
    <w:uiPriority w:val="0"/>
  </w:style>
  <w:style w:type="character" w:customStyle="1" w:styleId="109">
    <w:name w:val="ui-icon34"/>
    <w:basedOn w:val="33"/>
    <w:qFormat/>
    <w:uiPriority w:val="0"/>
  </w:style>
  <w:style w:type="character" w:customStyle="1" w:styleId="110">
    <w:name w:val="font31"/>
    <w:basedOn w:val="33"/>
    <w:qFormat/>
    <w:uiPriority w:val="0"/>
    <w:rPr>
      <w:rFonts w:hint="eastAsia" w:ascii="宋体" w:hAnsi="宋体" w:eastAsia="宋体" w:cs="宋体"/>
      <w:color w:val="000000"/>
      <w:sz w:val="20"/>
      <w:szCs w:val="20"/>
      <w:u w:val="none"/>
    </w:rPr>
  </w:style>
  <w:style w:type="character" w:customStyle="1" w:styleId="111">
    <w:name w:val="font41"/>
    <w:basedOn w:val="33"/>
    <w:qFormat/>
    <w:uiPriority w:val="0"/>
    <w:rPr>
      <w:rFonts w:ascii="Arial" w:hAnsi="Arial" w:cs="Arial"/>
      <w:color w:val="000000"/>
      <w:sz w:val="20"/>
      <w:szCs w:val="20"/>
      <w:u w:val="none"/>
    </w:rPr>
  </w:style>
  <w:style w:type="paragraph" w:customStyle="1" w:styleId="112">
    <w:name w:val="TableOfAuthoring"/>
    <w:basedOn w:val="1"/>
    <w:next w:val="1"/>
    <w:qFormat/>
    <w:uiPriority w:val="0"/>
    <w:pPr>
      <w:ind w:left="420" w:leftChars="200"/>
      <w:jc w:val="both"/>
      <w:textAlignment w:val="baseline"/>
    </w:pPr>
  </w:style>
  <w:style w:type="paragraph" w:customStyle="1" w:styleId="113">
    <w:name w:val="修订1"/>
    <w:hidden/>
    <w:unhideWhenUsed/>
    <w:qFormat/>
    <w:uiPriority w:val="99"/>
    <w:rPr>
      <w:rFonts w:ascii="Times New Roman" w:hAnsi="Times New Roman" w:eastAsia="宋体" w:cs="Times New Roman"/>
      <w:kern w:val="2"/>
      <w:sz w:val="28"/>
      <w:szCs w:val="24"/>
      <w:lang w:val="en-US" w:eastAsia="zh-CN" w:bidi="ar-SA"/>
    </w:rPr>
  </w:style>
  <w:style w:type="character" w:customStyle="1" w:styleId="114">
    <w:name w:val="标题 4 Char"/>
    <w:link w:val="5"/>
    <w:qFormat/>
    <w:uiPriority w:val="0"/>
    <w:rPr>
      <w:rFonts w:ascii="Cambria" w:hAnsi="Cambria"/>
      <w:b/>
      <w:bCs/>
      <w:kern w:val="2"/>
      <w:sz w:val="28"/>
      <w:szCs w:val="28"/>
    </w:rPr>
  </w:style>
  <w:style w:type="character" w:customStyle="1" w:styleId="115">
    <w:name w:val="批注文字 Char1"/>
    <w:qFormat/>
    <w:uiPriority w:val="0"/>
    <w:rPr>
      <w:rFonts w:eastAsia="宋体"/>
      <w:kern w:val="2"/>
      <w:sz w:val="21"/>
      <w:szCs w:val="24"/>
      <w:lang w:val="en-US" w:eastAsia="zh-CN" w:bidi="ar-SA"/>
    </w:rPr>
  </w:style>
  <w:style w:type="paragraph" w:customStyle="1" w:styleId="116">
    <w:name w:val="章标题"/>
    <w:next w:val="1"/>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table" w:customStyle="1" w:styleId="117">
    <w:name w:val="Table Normal"/>
    <w:semiHidden/>
    <w:unhideWhenUsed/>
    <w:qFormat/>
    <w:uiPriority w:val="0"/>
    <w:tblPr>
      <w:tblCellMar>
        <w:top w:w="0" w:type="dxa"/>
        <w:left w:w="0" w:type="dxa"/>
        <w:bottom w:w="0" w:type="dxa"/>
        <w:right w:w="0" w:type="dxa"/>
      </w:tblCellMar>
    </w:tblPr>
  </w:style>
  <w:style w:type="character" w:customStyle="1" w:styleId="118">
    <w:name w:val="font21"/>
    <w:basedOn w:val="33"/>
    <w:qFormat/>
    <w:uiPriority w:val="0"/>
    <w:rPr>
      <w:rFonts w:hint="default" w:ascii="Calibri" w:hAnsi="Calibri" w:cs="Calibri"/>
      <w:color w:val="000000"/>
      <w:sz w:val="20"/>
      <w:szCs w:val="20"/>
      <w:u w:val="none"/>
    </w:rPr>
  </w:style>
  <w:style w:type="table" w:customStyle="1" w:styleId="119">
    <w:name w:val="网格型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183</Words>
  <Characters>192</Characters>
  <Lines>270</Lines>
  <Paragraphs>76</Paragraphs>
  <TotalTime>49</TotalTime>
  <ScaleCrop>false</ScaleCrop>
  <LinksUpToDate>false</LinksUpToDate>
  <CharactersWithSpaces>236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2020-11-24T08:05:00Z</dcterms:created>
  <dc:creator>User</dc:creator>
  <cp:lastModifiedBy>小Xin</cp:lastModifiedBy>
  <cp:lastPrinted>2023-11-13T11:24:00Z</cp:lastPrinted>
  <dcterms:modified xsi:type="dcterms:W3CDTF">2026-04-27T07:22:48Z</dcterms:modified>
  <dc:title>货物类招标文件（2009）</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27BBEA90E6EE4EE0AA5C7948CDC4F29E_13</vt:lpwstr>
  </property>
  <property fmtid="{D5CDD505-2E9C-101B-9397-08002B2CF9AE}" pid="4" name="KSOTemplateDocerSaveRecord">
    <vt:lpwstr>eyJoZGlkIjoiYzhjZjhkYjhmYjQ2ZDUxYTVlZGJjNDZjMzM4ZTE3ZjciLCJ1c2VySWQiOiIxNDk0Mzk3NDU3In0=</vt:lpwstr>
  </property>
</Properties>
</file>