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5EDB4F">
      <w:pPr>
        <w:autoSpaceDE w:val="0"/>
        <w:autoSpaceDN w:val="0"/>
        <w:adjustRightInd w:val="0"/>
        <w:spacing w:line="360" w:lineRule="auto"/>
        <w:ind w:firstLine="2349" w:firstLineChars="450"/>
        <w:rPr>
          <w:rFonts w:ascii="宋体" w:hAnsi="宋体" w:cs="宋体"/>
          <w:b/>
          <w:sz w:val="52"/>
          <w:szCs w:val="52"/>
          <w:lang w:val="zh-CN"/>
        </w:rPr>
      </w:pPr>
      <w:bookmarkStart w:id="220" w:name="_GoBack"/>
      <w:bookmarkEnd w:id="220"/>
    </w:p>
    <w:p w14:paraId="1266C8C5">
      <w:pPr>
        <w:autoSpaceDE w:val="0"/>
        <w:autoSpaceDN w:val="0"/>
        <w:adjustRightInd w:val="0"/>
        <w:spacing w:line="360" w:lineRule="auto"/>
        <w:ind w:firstLine="0" w:firstLineChars="0"/>
        <w:rPr>
          <w:rFonts w:ascii="宋体" w:hAnsi="宋体" w:cs="宋体"/>
          <w:b/>
          <w:sz w:val="52"/>
          <w:szCs w:val="52"/>
          <w:lang w:val="zh-CN"/>
        </w:rPr>
      </w:pPr>
    </w:p>
    <w:p w14:paraId="51CA7AA5">
      <w:pPr>
        <w:autoSpaceDE w:val="0"/>
        <w:autoSpaceDN w:val="0"/>
        <w:adjustRightInd w:val="0"/>
        <w:spacing w:line="360" w:lineRule="auto"/>
        <w:ind w:firstLine="0" w:firstLineChars="0"/>
        <w:rPr>
          <w:rFonts w:ascii="宋体" w:hAnsi="宋体" w:cs="宋体"/>
          <w:b/>
          <w:sz w:val="36"/>
          <w:szCs w:val="36"/>
          <w:lang w:val="zh-CN"/>
        </w:rPr>
      </w:pPr>
    </w:p>
    <w:p w14:paraId="453D683A">
      <w:pPr>
        <w:autoSpaceDE w:val="0"/>
        <w:autoSpaceDN w:val="0"/>
        <w:adjustRightInd w:val="0"/>
        <w:spacing w:line="360" w:lineRule="auto"/>
        <w:ind w:firstLine="0" w:firstLineChars="0"/>
        <w:jc w:val="center"/>
        <w:rPr>
          <w:rFonts w:ascii="仿宋_GB2312" w:hAnsi="仿宋_GB2312" w:eastAsia="仿宋_GB2312" w:cs="仿宋_GB2312"/>
          <w:b/>
          <w:sz w:val="84"/>
          <w:szCs w:val="84"/>
          <w:lang w:val="zh-CN"/>
        </w:rPr>
      </w:pPr>
      <w:r>
        <w:rPr>
          <w:rFonts w:hint="eastAsia" w:ascii="仿宋_GB2312" w:hAnsi="仿宋_GB2312" w:eastAsia="仿宋_GB2312" w:cs="仿宋_GB2312"/>
          <w:b/>
          <w:sz w:val="84"/>
          <w:szCs w:val="84"/>
          <w:lang w:val="zh-CN"/>
        </w:rPr>
        <w:t>海西州政府采购</w:t>
      </w:r>
    </w:p>
    <w:p w14:paraId="4ED5C1DE">
      <w:pPr>
        <w:autoSpaceDE w:val="0"/>
        <w:autoSpaceDN w:val="0"/>
        <w:adjustRightInd w:val="0"/>
        <w:spacing w:line="360" w:lineRule="auto"/>
        <w:ind w:firstLine="0" w:firstLineChars="0"/>
        <w:jc w:val="center"/>
        <w:rPr>
          <w:rFonts w:ascii="仿宋_GB2312" w:hAnsi="仿宋_GB2312" w:eastAsia="仿宋_GB2312" w:cs="仿宋_GB2312"/>
          <w:b/>
          <w:sz w:val="84"/>
          <w:szCs w:val="84"/>
        </w:rPr>
      </w:pPr>
      <w:r>
        <w:rPr>
          <w:rFonts w:hint="eastAsia" w:ascii="仿宋_GB2312" w:hAnsi="仿宋_GB2312" w:eastAsia="仿宋_GB2312" w:cs="仿宋_GB2312"/>
          <w:b/>
          <w:sz w:val="84"/>
          <w:szCs w:val="84"/>
          <w:lang w:val="zh-CN"/>
        </w:rPr>
        <w:t>竞争性磋商文件</w:t>
      </w:r>
    </w:p>
    <w:p w14:paraId="7316A89F">
      <w:pPr>
        <w:autoSpaceDE w:val="0"/>
        <w:autoSpaceDN w:val="0"/>
        <w:adjustRightInd w:val="0"/>
        <w:spacing w:line="360" w:lineRule="auto"/>
        <w:ind w:firstLine="0" w:firstLineChars="0"/>
        <w:jc w:val="center"/>
        <w:rPr>
          <w:rFonts w:ascii="宋体" w:hAnsi="宋体" w:cs="宋体"/>
          <w:b/>
          <w:sz w:val="84"/>
          <w:szCs w:val="84"/>
        </w:rPr>
      </w:pPr>
    </w:p>
    <w:p w14:paraId="2EBB0EE0">
      <w:pPr>
        <w:adjustRightInd w:val="0"/>
        <w:spacing w:line="360" w:lineRule="auto"/>
        <w:ind w:firstLine="0" w:firstLineChars="0"/>
        <w:textAlignment w:val="baseline"/>
        <w:rPr>
          <w:rFonts w:ascii="宋体" w:hAnsi="宋体" w:cs="宋体"/>
          <w:b/>
          <w:sz w:val="36"/>
          <w:szCs w:val="36"/>
        </w:rPr>
      </w:pPr>
    </w:p>
    <w:p w14:paraId="3D81A147">
      <w:pPr>
        <w:adjustRightInd w:val="0"/>
        <w:spacing w:line="360" w:lineRule="auto"/>
        <w:ind w:firstLine="0" w:firstLineChars="0"/>
        <w:textAlignment w:val="baseline"/>
        <w:rPr>
          <w:rFonts w:ascii="宋体" w:hAnsi="宋体" w:cs="宋体"/>
          <w:b/>
          <w:sz w:val="36"/>
          <w:szCs w:val="36"/>
        </w:rPr>
      </w:pPr>
    </w:p>
    <w:p w14:paraId="0A0A31E0">
      <w:pPr>
        <w:adjustRightInd w:val="0"/>
        <w:spacing w:line="360" w:lineRule="auto"/>
        <w:ind w:left="0" w:leftChars="0" w:firstLine="0" w:firstLineChars="0"/>
        <w:textAlignment w:val="baseline"/>
        <w:rPr>
          <w:rFonts w:ascii="宋体" w:hAnsi="宋体" w:cs="宋体"/>
          <w:b/>
          <w:sz w:val="36"/>
          <w:szCs w:val="36"/>
        </w:rPr>
      </w:pPr>
      <w:r>
        <w:rPr>
          <w:rFonts w:hint="eastAsia" w:ascii="宋体" w:hAnsi="宋体" w:cs="宋体"/>
          <w:b/>
          <w:sz w:val="36"/>
          <w:szCs w:val="36"/>
        </w:rPr>
        <w:t>采购项目编号：</w:t>
      </w:r>
      <w:r>
        <w:rPr>
          <w:rFonts w:hint="eastAsia" w:asciiTheme="minorEastAsia" w:hAnsiTheme="minorEastAsia" w:eastAsiaTheme="minorEastAsia" w:cstheme="minorEastAsia"/>
          <w:b/>
          <w:sz w:val="36"/>
          <w:szCs w:val="36"/>
        </w:rPr>
        <w:t>西政采磋商（服务）202</w:t>
      </w:r>
      <w:r>
        <w:rPr>
          <w:rFonts w:hint="eastAsia" w:asciiTheme="minorEastAsia" w:hAnsiTheme="minorEastAsia" w:eastAsiaTheme="minorEastAsia" w:cstheme="minorEastAsia"/>
          <w:b/>
          <w:sz w:val="36"/>
          <w:szCs w:val="36"/>
          <w:lang w:val="en-US" w:eastAsia="zh-CN"/>
        </w:rPr>
        <w:t>6</w:t>
      </w:r>
      <w:r>
        <w:rPr>
          <w:rFonts w:hint="eastAsia" w:asciiTheme="minorEastAsia" w:hAnsiTheme="minorEastAsia" w:eastAsiaTheme="minorEastAsia" w:cstheme="minorEastAsia"/>
          <w:b/>
          <w:sz w:val="36"/>
          <w:szCs w:val="36"/>
        </w:rPr>
        <w:t>-</w:t>
      </w:r>
      <w:r>
        <w:rPr>
          <w:rFonts w:hint="default" w:asciiTheme="minorEastAsia" w:hAnsiTheme="minorEastAsia" w:eastAsiaTheme="minorEastAsia" w:cstheme="minorEastAsia"/>
          <w:b/>
          <w:sz w:val="36"/>
          <w:szCs w:val="36"/>
          <w:lang w:val="en"/>
        </w:rPr>
        <w:t>9</w:t>
      </w:r>
      <w:r>
        <w:rPr>
          <w:rFonts w:hint="eastAsia" w:asciiTheme="minorEastAsia" w:hAnsiTheme="minorEastAsia" w:eastAsiaTheme="minorEastAsia" w:cstheme="minorEastAsia"/>
          <w:b/>
          <w:sz w:val="36"/>
          <w:szCs w:val="36"/>
        </w:rPr>
        <w:t>号</w:t>
      </w:r>
    </w:p>
    <w:p w14:paraId="3395863F">
      <w:pPr>
        <w:adjustRightInd w:val="0"/>
        <w:spacing w:line="360" w:lineRule="auto"/>
        <w:ind w:left="0" w:leftChars="0" w:right="-283" w:rightChars="-118" w:firstLine="0" w:firstLineChars="0"/>
        <w:jc w:val="left"/>
        <w:textAlignment w:val="baseline"/>
        <w:rPr>
          <w:rFonts w:hint="eastAsia" w:asciiTheme="minorEastAsia" w:hAnsiTheme="minorEastAsia" w:eastAsiaTheme="minorEastAsia" w:cstheme="minorEastAsia"/>
          <w:b/>
          <w:sz w:val="36"/>
          <w:szCs w:val="36"/>
        </w:rPr>
      </w:pPr>
      <w:r>
        <w:rPr>
          <w:rFonts w:hint="eastAsia" w:ascii="宋体" w:hAnsi="宋体" w:cs="宋体"/>
          <w:b/>
          <w:sz w:val="36"/>
          <w:szCs w:val="36"/>
        </w:rPr>
        <w:t>采购项目名称：</w:t>
      </w:r>
      <w:r>
        <w:rPr>
          <w:rFonts w:hint="eastAsia" w:asciiTheme="minorEastAsia" w:hAnsiTheme="minorEastAsia" w:eastAsiaTheme="minorEastAsia" w:cstheme="minorEastAsia"/>
          <w:b/>
          <w:sz w:val="36"/>
          <w:szCs w:val="36"/>
        </w:rPr>
        <w:t>海西州政务服务大厅政府购买物业服务项目</w:t>
      </w:r>
    </w:p>
    <w:p w14:paraId="2DBBB461">
      <w:pPr>
        <w:adjustRightInd w:val="0"/>
        <w:spacing w:line="360" w:lineRule="auto"/>
        <w:ind w:left="0" w:leftChars="0" w:firstLine="0" w:firstLineChars="0"/>
        <w:textAlignment w:val="baseline"/>
        <w:rPr>
          <w:rFonts w:hint="eastAsia" w:ascii="宋体" w:hAnsi="宋体" w:eastAsia="宋体" w:cs="宋体"/>
          <w:b/>
          <w:lang w:val="en" w:eastAsia="zh-CN"/>
        </w:rPr>
      </w:pPr>
      <w:r>
        <w:rPr>
          <w:rFonts w:hint="eastAsia" w:ascii="宋体" w:hAnsi="宋体" w:cs="宋体"/>
          <w:b/>
          <w:sz w:val="36"/>
          <w:szCs w:val="36"/>
        </w:rPr>
        <w:t>采  购 单 位：海西州</w:t>
      </w:r>
      <w:r>
        <w:rPr>
          <w:rFonts w:hint="eastAsia" w:ascii="宋体" w:hAnsi="宋体" w:cs="宋体"/>
          <w:b/>
          <w:sz w:val="36"/>
          <w:szCs w:val="36"/>
          <w:lang w:eastAsia="zh-CN"/>
        </w:rPr>
        <w:t>数据局</w:t>
      </w:r>
    </w:p>
    <w:p w14:paraId="467C5169">
      <w:pPr>
        <w:adjustRightInd w:val="0"/>
        <w:spacing w:line="360" w:lineRule="auto"/>
        <w:ind w:firstLine="0" w:firstLineChars="0"/>
        <w:textAlignment w:val="baseline"/>
        <w:rPr>
          <w:rFonts w:ascii="宋体" w:hAnsi="宋体" w:cs="宋体"/>
          <w:b/>
        </w:rPr>
      </w:pPr>
    </w:p>
    <w:p w14:paraId="33BD3B42">
      <w:pPr>
        <w:adjustRightInd w:val="0"/>
        <w:spacing w:line="360" w:lineRule="auto"/>
        <w:ind w:firstLine="0" w:firstLineChars="0"/>
        <w:textAlignment w:val="baseline"/>
        <w:rPr>
          <w:rFonts w:ascii="宋体" w:hAnsi="宋体" w:cs="宋体"/>
          <w:b/>
          <w:sz w:val="32"/>
          <w:szCs w:val="32"/>
        </w:rPr>
      </w:pPr>
    </w:p>
    <w:p w14:paraId="7ECC4DD8">
      <w:pPr>
        <w:adjustRightInd w:val="0"/>
        <w:spacing w:line="360" w:lineRule="auto"/>
        <w:ind w:firstLine="0" w:firstLineChars="0"/>
        <w:textAlignment w:val="baseline"/>
        <w:rPr>
          <w:rFonts w:ascii="宋体" w:hAnsi="宋体" w:cs="宋体"/>
          <w:b/>
          <w:sz w:val="32"/>
          <w:szCs w:val="32"/>
        </w:rPr>
      </w:pPr>
    </w:p>
    <w:p w14:paraId="34D9B5D9">
      <w:pPr>
        <w:adjustRightInd w:val="0"/>
        <w:spacing w:line="360" w:lineRule="auto"/>
        <w:ind w:firstLine="0" w:firstLineChars="0"/>
        <w:jc w:val="center"/>
        <w:textAlignment w:val="baseline"/>
        <w:rPr>
          <w:rFonts w:ascii="宋体" w:hAnsi="宋体" w:cs="宋体"/>
          <w:b/>
          <w:sz w:val="32"/>
          <w:szCs w:val="32"/>
        </w:rPr>
      </w:pPr>
      <w:r>
        <w:rPr>
          <w:rFonts w:hint="eastAsia" w:ascii="宋体" w:hAnsi="宋体" w:cs="宋体"/>
          <w:b/>
          <w:sz w:val="32"/>
          <w:szCs w:val="32"/>
        </w:rPr>
        <w:t>采购代理机构：海西州政务服务和公共资源交易中心</w:t>
      </w:r>
    </w:p>
    <w:p w14:paraId="2D11E845">
      <w:pPr>
        <w:adjustRightInd w:val="0"/>
        <w:spacing w:line="360" w:lineRule="auto"/>
        <w:ind w:firstLine="0" w:firstLineChars="0"/>
        <w:jc w:val="center"/>
        <w:textAlignment w:val="baseline"/>
        <w:rPr>
          <w:rFonts w:ascii="宋体" w:hAnsi="宋体" w:cs="宋体"/>
          <w:b/>
          <w:sz w:val="40"/>
          <w:szCs w:val="30"/>
        </w:rPr>
      </w:pPr>
      <w:r>
        <w:rPr>
          <w:rFonts w:hint="eastAsia" w:ascii="宋体" w:hAnsi="宋体" w:cs="宋体"/>
          <w:b/>
          <w:sz w:val="32"/>
          <w:szCs w:val="32"/>
        </w:rPr>
        <w:t xml:space="preserve"> 202</w:t>
      </w:r>
      <w:r>
        <w:rPr>
          <w:rFonts w:hint="default" w:ascii="宋体" w:hAnsi="宋体" w:cs="宋体"/>
          <w:b/>
          <w:sz w:val="32"/>
          <w:szCs w:val="32"/>
          <w:lang w:val="en"/>
        </w:rPr>
        <w:t>6</w:t>
      </w:r>
      <w:r>
        <w:rPr>
          <w:rFonts w:hint="eastAsia" w:ascii="宋体" w:hAnsi="宋体" w:cs="宋体"/>
          <w:b/>
          <w:sz w:val="32"/>
          <w:szCs w:val="32"/>
        </w:rPr>
        <w:t>年</w:t>
      </w:r>
      <w:r>
        <w:rPr>
          <w:rFonts w:hint="eastAsia" w:ascii="宋体" w:hAnsi="宋体" w:cs="宋体"/>
          <w:b/>
          <w:sz w:val="32"/>
          <w:szCs w:val="32"/>
          <w:lang w:val="en-US" w:eastAsia="zh-CN"/>
        </w:rPr>
        <w:t>5</w:t>
      </w:r>
      <w:r>
        <w:rPr>
          <w:rFonts w:hint="eastAsia" w:ascii="宋体" w:hAnsi="宋体" w:cs="宋体"/>
          <w:b/>
          <w:sz w:val="32"/>
          <w:szCs w:val="32"/>
        </w:rPr>
        <w:t>月</w:t>
      </w:r>
    </w:p>
    <w:p w14:paraId="553E65EC">
      <w:pPr>
        <w:adjustRightInd w:val="0"/>
        <w:ind w:firstLine="0" w:firstLineChars="0"/>
        <w:jc w:val="center"/>
        <w:textAlignment w:val="baseline"/>
        <w:rPr>
          <w:rFonts w:ascii="宋体" w:hAnsi="宋体" w:cs="宋体"/>
          <w:b/>
          <w:sz w:val="40"/>
          <w:szCs w:val="30"/>
        </w:rPr>
      </w:pPr>
      <w:r>
        <w:rPr>
          <w:rFonts w:hint="eastAsia" w:ascii="宋体" w:hAnsi="宋体" w:cs="宋体"/>
          <w:b/>
          <w:sz w:val="40"/>
          <w:szCs w:val="30"/>
        </w:rPr>
        <w:br w:type="page"/>
      </w:r>
      <w:r>
        <w:rPr>
          <w:rFonts w:hint="eastAsia" w:ascii="宋体" w:hAnsi="宋体" w:cs="宋体"/>
          <w:b/>
          <w:sz w:val="40"/>
          <w:szCs w:val="30"/>
        </w:rPr>
        <w:t>目 录</w:t>
      </w:r>
    </w:p>
    <w:p w14:paraId="06286023">
      <w:pPr>
        <w:pStyle w:val="43"/>
        <w:tabs>
          <w:tab w:val="right" w:leader="dot" w:pos="9746"/>
        </w:tabs>
      </w:pPr>
      <w:r>
        <w:rPr>
          <w:rFonts w:hint="eastAsia" w:ascii="宋体" w:hAnsi="宋体" w:cs="宋体"/>
          <w:b w:val="0"/>
          <w:bCs w:val="0"/>
          <w:kern w:val="0"/>
          <w:sz w:val="24"/>
          <w:szCs w:val="24"/>
        </w:rPr>
        <w:fldChar w:fldCharType="begin"/>
      </w:r>
      <w:r>
        <w:rPr>
          <w:rStyle w:val="75"/>
          <w:rFonts w:hint="eastAsia" w:ascii="宋体" w:hAnsi="宋体" w:cs="宋体"/>
          <w:color w:val="auto"/>
          <w:kern w:val="0"/>
          <w:sz w:val="24"/>
          <w:szCs w:val="24"/>
        </w:rPr>
        <w:instrText xml:space="preserve"> TOC \o "1-3" \h \z \u </w:instrText>
      </w:r>
      <w:r>
        <w:rPr>
          <w:rFonts w:hint="eastAsia" w:ascii="宋体" w:hAnsi="宋体" w:cs="宋体"/>
          <w:b w:val="0"/>
          <w:bCs w:val="0"/>
          <w:kern w:val="0"/>
          <w:sz w:val="24"/>
          <w:szCs w:val="24"/>
        </w:rPr>
        <w:fldChar w:fldCharType="separate"/>
      </w:r>
      <w:r>
        <w:fldChar w:fldCharType="begin"/>
      </w:r>
      <w:r>
        <w:instrText xml:space="preserve"> HYPERLINK \l "_Toc28162" </w:instrText>
      </w:r>
      <w:r>
        <w:fldChar w:fldCharType="separate"/>
      </w:r>
      <w:r>
        <w:rPr>
          <w:rFonts w:hint="eastAsia" w:hAnsi="宋体" w:cs="宋体"/>
        </w:rPr>
        <w:t>第一部分  供应商须知前附表</w:t>
      </w:r>
      <w:r>
        <w:tab/>
      </w:r>
      <w:r>
        <w:fldChar w:fldCharType="begin"/>
      </w:r>
      <w:r>
        <w:instrText xml:space="preserve"> PAGEREF _Toc28162 \h </w:instrText>
      </w:r>
      <w:r>
        <w:fldChar w:fldCharType="separate"/>
      </w:r>
      <w:r>
        <w:t>4</w:t>
      </w:r>
      <w:r>
        <w:fldChar w:fldCharType="end"/>
      </w:r>
      <w:r>
        <w:fldChar w:fldCharType="end"/>
      </w:r>
    </w:p>
    <w:p w14:paraId="649EB4F5">
      <w:pPr>
        <w:pStyle w:val="43"/>
        <w:tabs>
          <w:tab w:val="right" w:leader="dot" w:pos="9746"/>
        </w:tabs>
        <w:ind w:firstLine="402"/>
      </w:pPr>
      <w:r>
        <w:fldChar w:fldCharType="begin"/>
      </w:r>
      <w:r>
        <w:instrText xml:space="preserve"> HYPERLINK \l "_Toc18442" </w:instrText>
      </w:r>
      <w:r>
        <w:fldChar w:fldCharType="separate"/>
      </w:r>
      <w:r>
        <w:rPr>
          <w:rFonts w:hint="eastAsia" w:ascii="宋体" w:hAnsi="宋体" w:cs="宋体"/>
          <w:kern w:val="28"/>
        </w:rPr>
        <w:t>第二部分  供应商须知</w:t>
      </w:r>
      <w:r>
        <w:tab/>
      </w:r>
      <w:r>
        <w:fldChar w:fldCharType="begin"/>
      </w:r>
      <w:r>
        <w:instrText xml:space="preserve"> PAGEREF _Toc18442 \h </w:instrText>
      </w:r>
      <w:r>
        <w:fldChar w:fldCharType="separate"/>
      </w:r>
      <w:r>
        <w:t>6</w:t>
      </w:r>
      <w:r>
        <w:fldChar w:fldCharType="end"/>
      </w:r>
      <w:r>
        <w:fldChar w:fldCharType="end"/>
      </w:r>
    </w:p>
    <w:p w14:paraId="1518DF18">
      <w:pPr>
        <w:pStyle w:val="55"/>
        <w:tabs>
          <w:tab w:val="right" w:leader="dot" w:pos="9746"/>
          <w:tab w:val="clear" w:pos="8777"/>
        </w:tabs>
        <w:ind w:firstLine="472"/>
      </w:pPr>
      <w:r>
        <w:fldChar w:fldCharType="begin"/>
      </w:r>
      <w:r>
        <w:instrText xml:space="preserve"> HYPERLINK \l "_Toc13209" </w:instrText>
      </w:r>
      <w:r>
        <w:fldChar w:fldCharType="separate"/>
      </w:r>
      <w:r>
        <w:rPr>
          <w:rFonts w:hint="eastAsia" w:ascii="宋体" w:hAnsi="宋体" w:cs="宋体"/>
          <w:bCs/>
          <w:kern w:val="0"/>
          <w:szCs w:val="36"/>
        </w:rPr>
        <w:t>一、说  明</w:t>
      </w:r>
      <w:r>
        <w:tab/>
      </w:r>
      <w:r>
        <w:fldChar w:fldCharType="begin"/>
      </w:r>
      <w:r>
        <w:instrText xml:space="preserve"> PAGEREF _Toc13209 \h </w:instrText>
      </w:r>
      <w:r>
        <w:fldChar w:fldCharType="separate"/>
      </w:r>
      <w:r>
        <w:t>6</w:t>
      </w:r>
      <w:r>
        <w:fldChar w:fldCharType="end"/>
      </w:r>
      <w:r>
        <w:fldChar w:fldCharType="end"/>
      </w:r>
    </w:p>
    <w:p w14:paraId="6DF8549A">
      <w:pPr>
        <w:pStyle w:val="34"/>
        <w:tabs>
          <w:tab w:val="right" w:leader="dot" w:pos="9746"/>
          <w:tab w:val="clear" w:pos="8777"/>
        </w:tabs>
        <w:ind w:firstLine="86"/>
        <w:rPr>
          <w:i w:val="0"/>
        </w:rPr>
      </w:pPr>
      <w:r>
        <w:fldChar w:fldCharType="begin"/>
      </w:r>
      <w:r>
        <w:instrText xml:space="preserve"> HYPERLINK \l "_Toc25254" </w:instrText>
      </w:r>
      <w:r>
        <w:fldChar w:fldCharType="separate"/>
      </w:r>
      <w:r>
        <w:rPr>
          <w:rFonts w:hint="eastAsia" w:ascii="宋体" w:hAnsi="宋体" w:cs="宋体"/>
          <w:bCs/>
          <w:i w:val="0"/>
          <w:kern w:val="0"/>
          <w:szCs w:val="27"/>
        </w:rPr>
        <w:t>1.适用范围</w:t>
      </w:r>
      <w:r>
        <w:rPr>
          <w:i w:val="0"/>
        </w:rPr>
        <w:tab/>
      </w:r>
      <w:r>
        <w:rPr>
          <w:i w:val="0"/>
        </w:rPr>
        <w:fldChar w:fldCharType="begin"/>
      </w:r>
      <w:r>
        <w:rPr>
          <w:i w:val="0"/>
        </w:rPr>
        <w:instrText xml:space="preserve"> PAGEREF _Toc25254 \h </w:instrText>
      </w:r>
      <w:r>
        <w:rPr>
          <w:i w:val="0"/>
        </w:rPr>
        <w:fldChar w:fldCharType="separate"/>
      </w:r>
      <w:r>
        <w:rPr>
          <w:i w:val="0"/>
        </w:rPr>
        <w:t>6</w:t>
      </w:r>
      <w:r>
        <w:rPr>
          <w:i w:val="0"/>
        </w:rPr>
        <w:fldChar w:fldCharType="end"/>
      </w:r>
      <w:r>
        <w:rPr>
          <w:i w:val="0"/>
        </w:rPr>
        <w:fldChar w:fldCharType="end"/>
      </w:r>
    </w:p>
    <w:p w14:paraId="15EBAE77">
      <w:pPr>
        <w:pStyle w:val="34"/>
        <w:tabs>
          <w:tab w:val="right" w:leader="dot" w:pos="9746"/>
          <w:tab w:val="clear" w:pos="8777"/>
        </w:tabs>
        <w:ind w:firstLine="86"/>
        <w:rPr>
          <w:i w:val="0"/>
        </w:rPr>
      </w:pPr>
      <w:r>
        <w:fldChar w:fldCharType="begin"/>
      </w:r>
      <w:r>
        <w:instrText xml:space="preserve"> HYPERLINK \l "_Toc9285" </w:instrText>
      </w:r>
      <w:r>
        <w:fldChar w:fldCharType="separate"/>
      </w:r>
      <w:r>
        <w:rPr>
          <w:rFonts w:hint="eastAsia" w:ascii="宋体" w:hAnsi="宋体" w:cs="宋体"/>
          <w:bCs/>
          <w:i w:val="0"/>
          <w:kern w:val="0"/>
          <w:szCs w:val="27"/>
        </w:rPr>
        <w:t>2.采购方式、合格的磋商人</w:t>
      </w:r>
      <w:r>
        <w:rPr>
          <w:i w:val="0"/>
        </w:rPr>
        <w:tab/>
      </w:r>
      <w:r>
        <w:rPr>
          <w:i w:val="0"/>
        </w:rPr>
        <w:fldChar w:fldCharType="begin"/>
      </w:r>
      <w:r>
        <w:rPr>
          <w:i w:val="0"/>
        </w:rPr>
        <w:instrText xml:space="preserve"> PAGEREF _Toc9285 \h </w:instrText>
      </w:r>
      <w:r>
        <w:rPr>
          <w:i w:val="0"/>
        </w:rPr>
        <w:fldChar w:fldCharType="separate"/>
      </w:r>
      <w:r>
        <w:rPr>
          <w:i w:val="0"/>
        </w:rPr>
        <w:t>6</w:t>
      </w:r>
      <w:r>
        <w:rPr>
          <w:i w:val="0"/>
        </w:rPr>
        <w:fldChar w:fldCharType="end"/>
      </w:r>
      <w:r>
        <w:rPr>
          <w:i w:val="0"/>
        </w:rPr>
        <w:fldChar w:fldCharType="end"/>
      </w:r>
    </w:p>
    <w:p w14:paraId="3CEA0BC9">
      <w:pPr>
        <w:pStyle w:val="34"/>
        <w:tabs>
          <w:tab w:val="right" w:leader="dot" w:pos="9746"/>
          <w:tab w:val="clear" w:pos="8777"/>
        </w:tabs>
        <w:ind w:firstLine="86"/>
      </w:pPr>
      <w:r>
        <w:fldChar w:fldCharType="begin"/>
      </w:r>
      <w:r>
        <w:instrText xml:space="preserve"> HYPERLINK \l "_Toc18243" </w:instrText>
      </w:r>
      <w:r>
        <w:fldChar w:fldCharType="separate"/>
      </w:r>
      <w:r>
        <w:rPr>
          <w:rFonts w:hint="eastAsia" w:ascii="宋体" w:hAnsi="宋体" w:cs="宋体"/>
          <w:bCs/>
          <w:i w:val="0"/>
          <w:kern w:val="0"/>
          <w:szCs w:val="27"/>
        </w:rPr>
        <w:t>3.磋商费用</w:t>
      </w:r>
      <w:r>
        <w:rPr>
          <w:i w:val="0"/>
        </w:rPr>
        <w:tab/>
      </w:r>
      <w:r>
        <w:rPr>
          <w:i w:val="0"/>
        </w:rPr>
        <w:fldChar w:fldCharType="begin"/>
      </w:r>
      <w:r>
        <w:rPr>
          <w:i w:val="0"/>
        </w:rPr>
        <w:instrText xml:space="preserve"> PAGEREF _Toc18243 \h </w:instrText>
      </w:r>
      <w:r>
        <w:rPr>
          <w:i w:val="0"/>
        </w:rPr>
        <w:fldChar w:fldCharType="separate"/>
      </w:r>
      <w:r>
        <w:rPr>
          <w:i w:val="0"/>
        </w:rPr>
        <w:t>6</w:t>
      </w:r>
      <w:r>
        <w:rPr>
          <w:i w:val="0"/>
        </w:rPr>
        <w:fldChar w:fldCharType="end"/>
      </w:r>
      <w:r>
        <w:rPr>
          <w:i w:val="0"/>
        </w:rPr>
        <w:fldChar w:fldCharType="end"/>
      </w:r>
    </w:p>
    <w:p w14:paraId="12BCCE37">
      <w:pPr>
        <w:pStyle w:val="55"/>
        <w:tabs>
          <w:tab w:val="right" w:leader="dot" w:pos="9746"/>
          <w:tab w:val="clear" w:pos="8777"/>
        </w:tabs>
        <w:ind w:firstLine="472"/>
      </w:pPr>
      <w:r>
        <w:fldChar w:fldCharType="begin"/>
      </w:r>
      <w:r>
        <w:instrText xml:space="preserve"> HYPERLINK \l "_Toc27178" </w:instrText>
      </w:r>
      <w:r>
        <w:fldChar w:fldCharType="separate"/>
      </w:r>
      <w:r>
        <w:rPr>
          <w:rFonts w:hint="eastAsia" w:ascii="宋体" w:hAnsi="宋体" w:cs="宋体"/>
          <w:bCs/>
          <w:kern w:val="0"/>
          <w:szCs w:val="36"/>
        </w:rPr>
        <w:t>二、磋商文件说明</w:t>
      </w:r>
      <w:r>
        <w:tab/>
      </w:r>
      <w:r>
        <w:fldChar w:fldCharType="begin"/>
      </w:r>
      <w:r>
        <w:instrText xml:space="preserve"> PAGEREF _Toc27178 \h </w:instrText>
      </w:r>
      <w:r>
        <w:fldChar w:fldCharType="separate"/>
      </w:r>
      <w:r>
        <w:t>6</w:t>
      </w:r>
      <w:r>
        <w:fldChar w:fldCharType="end"/>
      </w:r>
      <w:r>
        <w:fldChar w:fldCharType="end"/>
      </w:r>
    </w:p>
    <w:p w14:paraId="5A7D728E">
      <w:pPr>
        <w:pStyle w:val="34"/>
        <w:tabs>
          <w:tab w:val="right" w:leader="dot" w:pos="9746"/>
          <w:tab w:val="clear" w:pos="8777"/>
        </w:tabs>
        <w:ind w:firstLine="86"/>
        <w:rPr>
          <w:i w:val="0"/>
        </w:rPr>
      </w:pPr>
      <w:r>
        <w:fldChar w:fldCharType="begin"/>
      </w:r>
      <w:r>
        <w:instrText xml:space="preserve"> HYPERLINK \l "_Toc21377" </w:instrText>
      </w:r>
      <w:r>
        <w:fldChar w:fldCharType="separate"/>
      </w:r>
      <w:r>
        <w:rPr>
          <w:rFonts w:hint="eastAsia" w:ascii="宋体" w:hAnsi="宋体" w:cs="宋体"/>
          <w:bCs/>
          <w:i w:val="0"/>
          <w:kern w:val="0"/>
          <w:szCs w:val="27"/>
        </w:rPr>
        <w:t>4.磋商文件的构成</w:t>
      </w:r>
      <w:r>
        <w:rPr>
          <w:i w:val="0"/>
        </w:rPr>
        <w:tab/>
      </w:r>
      <w:r>
        <w:rPr>
          <w:i w:val="0"/>
        </w:rPr>
        <w:fldChar w:fldCharType="begin"/>
      </w:r>
      <w:r>
        <w:rPr>
          <w:i w:val="0"/>
        </w:rPr>
        <w:instrText xml:space="preserve"> PAGEREF _Toc21377 \h </w:instrText>
      </w:r>
      <w:r>
        <w:rPr>
          <w:i w:val="0"/>
        </w:rPr>
        <w:fldChar w:fldCharType="separate"/>
      </w:r>
      <w:r>
        <w:rPr>
          <w:i w:val="0"/>
        </w:rPr>
        <w:t>6</w:t>
      </w:r>
      <w:r>
        <w:rPr>
          <w:i w:val="0"/>
        </w:rPr>
        <w:fldChar w:fldCharType="end"/>
      </w:r>
      <w:r>
        <w:rPr>
          <w:i w:val="0"/>
        </w:rPr>
        <w:fldChar w:fldCharType="end"/>
      </w:r>
    </w:p>
    <w:p w14:paraId="570E4B59">
      <w:pPr>
        <w:pStyle w:val="34"/>
        <w:tabs>
          <w:tab w:val="right" w:leader="dot" w:pos="9746"/>
          <w:tab w:val="clear" w:pos="8777"/>
        </w:tabs>
        <w:ind w:firstLine="86"/>
        <w:rPr>
          <w:i w:val="0"/>
        </w:rPr>
      </w:pPr>
      <w:r>
        <w:fldChar w:fldCharType="begin"/>
      </w:r>
      <w:r>
        <w:instrText xml:space="preserve"> HYPERLINK \l "_Toc75" </w:instrText>
      </w:r>
      <w:r>
        <w:fldChar w:fldCharType="separate"/>
      </w:r>
      <w:r>
        <w:rPr>
          <w:rFonts w:hint="eastAsia" w:ascii="宋体" w:hAnsi="宋体" w:cs="宋体"/>
          <w:bCs/>
          <w:i w:val="0"/>
          <w:kern w:val="0"/>
          <w:szCs w:val="27"/>
        </w:rPr>
        <w:t>5.磋商文件的质疑</w:t>
      </w:r>
      <w:r>
        <w:rPr>
          <w:i w:val="0"/>
        </w:rPr>
        <w:tab/>
      </w:r>
      <w:r>
        <w:rPr>
          <w:i w:val="0"/>
        </w:rPr>
        <w:fldChar w:fldCharType="begin"/>
      </w:r>
      <w:r>
        <w:rPr>
          <w:i w:val="0"/>
        </w:rPr>
        <w:instrText xml:space="preserve"> PAGEREF _Toc75 \h </w:instrText>
      </w:r>
      <w:r>
        <w:rPr>
          <w:i w:val="0"/>
        </w:rPr>
        <w:fldChar w:fldCharType="separate"/>
      </w:r>
      <w:r>
        <w:rPr>
          <w:i w:val="0"/>
        </w:rPr>
        <w:t>7</w:t>
      </w:r>
      <w:r>
        <w:rPr>
          <w:i w:val="0"/>
        </w:rPr>
        <w:fldChar w:fldCharType="end"/>
      </w:r>
      <w:r>
        <w:rPr>
          <w:i w:val="0"/>
        </w:rPr>
        <w:fldChar w:fldCharType="end"/>
      </w:r>
    </w:p>
    <w:p w14:paraId="1B61A90F">
      <w:pPr>
        <w:pStyle w:val="34"/>
        <w:tabs>
          <w:tab w:val="right" w:leader="dot" w:pos="9746"/>
          <w:tab w:val="clear" w:pos="8777"/>
        </w:tabs>
        <w:ind w:firstLine="86"/>
      </w:pPr>
      <w:r>
        <w:fldChar w:fldCharType="begin"/>
      </w:r>
      <w:r>
        <w:instrText xml:space="preserve"> HYPERLINK \l "_Toc25263" </w:instrText>
      </w:r>
      <w:r>
        <w:fldChar w:fldCharType="separate"/>
      </w:r>
      <w:r>
        <w:rPr>
          <w:rFonts w:hint="eastAsia" w:ascii="宋体" w:hAnsi="宋体" w:cs="宋体"/>
          <w:bCs/>
          <w:i w:val="0"/>
          <w:kern w:val="0"/>
          <w:szCs w:val="27"/>
        </w:rPr>
        <w:t>6.磋商文件的澄清、修改</w:t>
      </w:r>
      <w:r>
        <w:rPr>
          <w:i w:val="0"/>
        </w:rPr>
        <w:tab/>
      </w:r>
      <w:r>
        <w:rPr>
          <w:i w:val="0"/>
        </w:rPr>
        <w:fldChar w:fldCharType="begin"/>
      </w:r>
      <w:r>
        <w:rPr>
          <w:i w:val="0"/>
        </w:rPr>
        <w:instrText xml:space="preserve"> PAGEREF _Toc25263 \h </w:instrText>
      </w:r>
      <w:r>
        <w:rPr>
          <w:i w:val="0"/>
        </w:rPr>
        <w:fldChar w:fldCharType="separate"/>
      </w:r>
      <w:r>
        <w:rPr>
          <w:i w:val="0"/>
        </w:rPr>
        <w:t>7</w:t>
      </w:r>
      <w:r>
        <w:rPr>
          <w:i w:val="0"/>
        </w:rPr>
        <w:fldChar w:fldCharType="end"/>
      </w:r>
      <w:r>
        <w:rPr>
          <w:i w:val="0"/>
        </w:rPr>
        <w:fldChar w:fldCharType="end"/>
      </w:r>
    </w:p>
    <w:p w14:paraId="2F29153C">
      <w:pPr>
        <w:pStyle w:val="55"/>
        <w:tabs>
          <w:tab w:val="right" w:leader="dot" w:pos="9746"/>
          <w:tab w:val="clear" w:pos="8777"/>
        </w:tabs>
        <w:ind w:firstLine="472"/>
      </w:pPr>
      <w:r>
        <w:fldChar w:fldCharType="begin"/>
      </w:r>
      <w:r>
        <w:instrText xml:space="preserve"> HYPERLINK \l "_Toc22442" </w:instrText>
      </w:r>
      <w:r>
        <w:fldChar w:fldCharType="separate"/>
      </w:r>
      <w:r>
        <w:rPr>
          <w:rFonts w:hint="eastAsia" w:ascii="宋体" w:hAnsi="宋体" w:cs="宋体"/>
          <w:bCs/>
          <w:kern w:val="0"/>
          <w:szCs w:val="36"/>
        </w:rPr>
        <w:t>三、磋商响应文件的编制</w:t>
      </w:r>
      <w:r>
        <w:tab/>
      </w:r>
      <w:r>
        <w:fldChar w:fldCharType="begin"/>
      </w:r>
      <w:r>
        <w:instrText xml:space="preserve"> PAGEREF _Toc22442 \h </w:instrText>
      </w:r>
      <w:r>
        <w:fldChar w:fldCharType="separate"/>
      </w:r>
      <w:r>
        <w:t>7</w:t>
      </w:r>
      <w:r>
        <w:fldChar w:fldCharType="end"/>
      </w:r>
      <w:r>
        <w:fldChar w:fldCharType="end"/>
      </w:r>
    </w:p>
    <w:p w14:paraId="3291531C">
      <w:pPr>
        <w:pStyle w:val="34"/>
        <w:tabs>
          <w:tab w:val="right" w:leader="dot" w:pos="9746"/>
          <w:tab w:val="clear" w:pos="8777"/>
        </w:tabs>
        <w:ind w:firstLine="86"/>
        <w:rPr>
          <w:i w:val="0"/>
        </w:rPr>
      </w:pPr>
      <w:r>
        <w:fldChar w:fldCharType="begin"/>
      </w:r>
      <w:r>
        <w:instrText xml:space="preserve"> HYPERLINK \l "_Toc24819" </w:instrText>
      </w:r>
      <w:r>
        <w:fldChar w:fldCharType="separate"/>
      </w:r>
      <w:r>
        <w:rPr>
          <w:rFonts w:hint="eastAsia" w:ascii="宋体" w:hAnsi="宋体" w:cs="宋体"/>
          <w:bCs/>
          <w:i w:val="0"/>
          <w:kern w:val="0"/>
          <w:szCs w:val="27"/>
        </w:rPr>
        <w:t>7.磋商响应文件的语言及度量衡单位</w:t>
      </w:r>
      <w:r>
        <w:rPr>
          <w:i w:val="0"/>
        </w:rPr>
        <w:tab/>
      </w:r>
      <w:r>
        <w:rPr>
          <w:i w:val="0"/>
        </w:rPr>
        <w:fldChar w:fldCharType="begin"/>
      </w:r>
      <w:r>
        <w:rPr>
          <w:i w:val="0"/>
        </w:rPr>
        <w:instrText xml:space="preserve"> PAGEREF _Toc24819 \h </w:instrText>
      </w:r>
      <w:r>
        <w:rPr>
          <w:i w:val="0"/>
        </w:rPr>
        <w:fldChar w:fldCharType="separate"/>
      </w:r>
      <w:r>
        <w:rPr>
          <w:i w:val="0"/>
        </w:rPr>
        <w:t>7</w:t>
      </w:r>
      <w:r>
        <w:rPr>
          <w:i w:val="0"/>
        </w:rPr>
        <w:fldChar w:fldCharType="end"/>
      </w:r>
      <w:r>
        <w:rPr>
          <w:i w:val="0"/>
        </w:rPr>
        <w:fldChar w:fldCharType="end"/>
      </w:r>
    </w:p>
    <w:p w14:paraId="2FE21153">
      <w:pPr>
        <w:pStyle w:val="34"/>
        <w:tabs>
          <w:tab w:val="right" w:leader="dot" w:pos="9746"/>
          <w:tab w:val="clear" w:pos="8777"/>
        </w:tabs>
        <w:ind w:firstLine="86"/>
        <w:rPr>
          <w:i w:val="0"/>
        </w:rPr>
      </w:pPr>
      <w:r>
        <w:fldChar w:fldCharType="begin"/>
      </w:r>
      <w:r>
        <w:instrText xml:space="preserve"> HYPERLINK \l "_Toc5723" </w:instrText>
      </w:r>
      <w:r>
        <w:fldChar w:fldCharType="separate"/>
      </w:r>
      <w:r>
        <w:rPr>
          <w:rFonts w:hint="eastAsia" w:ascii="宋体" w:hAnsi="宋体" w:cs="宋体"/>
          <w:bCs/>
          <w:i w:val="0"/>
          <w:kern w:val="0"/>
          <w:szCs w:val="27"/>
        </w:rPr>
        <w:t>8.磋商报价及币种</w:t>
      </w:r>
      <w:r>
        <w:rPr>
          <w:i w:val="0"/>
        </w:rPr>
        <w:tab/>
      </w:r>
      <w:r>
        <w:rPr>
          <w:i w:val="0"/>
        </w:rPr>
        <w:fldChar w:fldCharType="begin"/>
      </w:r>
      <w:r>
        <w:rPr>
          <w:i w:val="0"/>
        </w:rPr>
        <w:instrText xml:space="preserve"> PAGEREF _Toc5723 \h </w:instrText>
      </w:r>
      <w:r>
        <w:rPr>
          <w:i w:val="0"/>
        </w:rPr>
        <w:fldChar w:fldCharType="separate"/>
      </w:r>
      <w:r>
        <w:rPr>
          <w:i w:val="0"/>
        </w:rPr>
        <w:t>7</w:t>
      </w:r>
      <w:r>
        <w:rPr>
          <w:i w:val="0"/>
        </w:rPr>
        <w:fldChar w:fldCharType="end"/>
      </w:r>
      <w:r>
        <w:rPr>
          <w:i w:val="0"/>
        </w:rPr>
        <w:fldChar w:fldCharType="end"/>
      </w:r>
    </w:p>
    <w:p w14:paraId="26B9AAB9">
      <w:pPr>
        <w:pStyle w:val="34"/>
        <w:tabs>
          <w:tab w:val="right" w:leader="dot" w:pos="9746"/>
          <w:tab w:val="clear" w:pos="8777"/>
        </w:tabs>
        <w:ind w:firstLine="86"/>
        <w:rPr>
          <w:i w:val="0"/>
        </w:rPr>
      </w:pPr>
      <w:r>
        <w:fldChar w:fldCharType="begin"/>
      </w:r>
      <w:r>
        <w:instrText xml:space="preserve"> HYPERLINK \l "_Toc9355" </w:instrText>
      </w:r>
      <w:r>
        <w:fldChar w:fldCharType="separate"/>
      </w:r>
      <w:r>
        <w:rPr>
          <w:rFonts w:hint="eastAsia" w:ascii="宋体" w:hAnsi="宋体" w:cs="宋体"/>
          <w:bCs/>
          <w:i w:val="0"/>
          <w:kern w:val="0"/>
          <w:szCs w:val="27"/>
        </w:rPr>
        <w:t>9.磋商保证金</w:t>
      </w:r>
      <w:r>
        <w:rPr>
          <w:i w:val="0"/>
        </w:rPr>
        <w:tab/>
      </w:r>
      <w:r>
        <w:rPr>
          <w:i w:val="0"/>
        </w:rPr>
        <w:fldChar w:fldCharType="begin"/>
      </w:r>
      <w:r>
        <w:rPr>
          <w:i w:val="0"/>
        </w:rPr>
        <w:instrText xml:space="preserve"> PAGEREF _Toc9355 \h </w:instrText>
      </w:r>
      <w:r>
        <w:rPr>
          <w:i w:val="0"/>
        </w:rPr>
        <w:fldChar w:fldCharType="separate"/>
      </w:r>
      <w:r>
        <w:rPr>
          <w:i w:val="0"/>
        </w:rPr>
        <w:t>8</w:t>
      </w:r>
      <w:r>
        <w:rPr>
          <w:i w:val="0"/>
        </w:rPr>
        <w:fldChar w:fldCharType="end"/>
      </w:r>
      <w:r>
        <w:rPr>
          <w:i w:val="0"/>
        </w:rPr>
        <w:fldChar w:fldCharType="end"/>
      </w:r>
    </w:p>
    <w:p w14:paraId="3D3A92F2">
      <w:pPr>
        <w:pStyle w:val="34"/>
        <w:tabs>
          <w:tab w:val="right" w:leader="dot" w:pos="9746"/>
          <w:tab w:val="clear" w:pos="8777"/>
        </w:tabs>
        <w:ind w:firstLine="86"/>
        <w:rPr>
          <w:i w:val="0"/>
        </w:rPr>
      </w:pPr>
      <w:r>
        <w:fldChar w:fldCharType="begin"/>
      </w:r>
      <w:r>
        <w:instrText xml:space="preserve"> HYPERLINK \l "_Toc18484" </w:instrText>
      </w:r>
      <w:r>
        <w:fldChar w:fldCharType="separate"/>
      </w:r>
      <w:r>
        <w:rPr>
          <w:rFonts w:hint="eastAsia" w:ascii="宋体" w:hAnsi="宋体" w:cs="宋体"/>
          <w:bCs/>
          <w:i w:val="0"/>
          <w:kern w:val="0"/>
          <w:szCs w:val="27"/>
        </w:rPr>
        <w:t>10.磋商有效期</w:t>
      </w:r>
      <w:r>
        <w:rPr>
          <w:i w:val="0"/>
        </w:rPr>
        <w:tab/>
      </w:r>
      <w:r>
        <w:rPr>
          <w:i w:val="0"/>
        </w:rPr>
        <w:fldChar w:fldCharType="begin"/>
      </w:r>
      <w:r>
        <w:rPr>
          <w:i w:val="0"/>
        </w:rPr>
        <w:instrText xml:space="preserve"> PAGEREF _Toc18484 \h </w:instrText>
      </w:r>
      <w:r>
        <w:rPr>
          <w:i w:val="0"/>
        </w:rPr>
        <w:fldChar w:fldCharType="separate"/>
      </w:r>
      <w:r>
        <w:rPr>
          <w:i w:val="0"/>
        </w:rPr>
        <w:t>8</w:t>
      </w:r>
      <w:r>
        <w:rPr>
          <w:i w:val="0"/>
        </w:rPr>
        <w:fldChar w:fldCharType="end"/>
      </w:r>
      <w:r>
        <w:rPr>
          <w:i w:val="0"/>
        </w:rPr>
        <w:fldChar w:fldCharType="end"/>
      </w:r>
    </w:p>
    <w:p w14:paraId="643C809D">
      <w:pPr>
        <w:pStyle w:val="34"/>
        <w:tabs>
          <w:tab w:val="right" w:leader="dot" w:pos="9746"/>
          <w:tab w:val="clear" w:pos="8777"/>
        </w:tabs>
        <w:ind w:firstLine="86"/>
        <w:rPr>
          <w:i w:val="0"/>
        </w:rPr>
      </w:pPr>
      <w:r>
        <w:fldChar w:fldCharType="begin"/>
      </w:r>
      <w:r>
        <w:instrText xml:space="preserve"> HYPERLINK \l "_Toc9789" </w:instrText>
      </w:r>
      <w:r>
        <w:fldChar w:fldCharType="separate"/>
      </w:r>
      <w:r>
        <w:rPr>
          <w:rFonts w:hint="eastAsia" w:ascii="宋体" w:hAnsi="宋体" w:cs="宋体"/>
          <w:bCs/>
          <w:i w:val="0"/>
          <w:kern w:val="0"/>
          <w:szCs w:val="27"/>
        </w:rPr>
        <w:t>11.磋商响应文件构成</w:t>
      </w:r>
      <w:r>
        <w:rPr>
          <w:i w:val="0"/>
        </w:rPr>
        <w:tab/>
      </w:r>
      <w:r>
        <w:rPr>
          <w:i w:val="0"/>
        </w:rPr>
        <w:fldChar w:fldCharType="begin"/>
      </w:r>
      <w:r>
        <w:rPr>
          <w:i w:val="0"/>
        </w:rPr>
        <w:instrText xml:space="preserve"> PAGEREF _Toc9789 \h </w:instrText>
      </w:r>
      <w:r>
        <w:rPr>
          <w:i w:val="0"/>
        </w:rPr>
        <w:fldChar w:fldCharType="separate"/>
      </w:r>
      <w:r>
        <w:rPr>
          <w:i w:val="0"/>
        </w:rPr>
        <w:t>8</w:t>
      </w:r>
      <w:r>
        <w:rPr>
          <w:i w:val="0"/>
        </w:rPr>
        <w:fldChar w:fldCharType="end"/>
      </w:r>
      <w:r>
        <w:rPr>
          <w:i w:val="0"/>
        </w:rPr>
        <w:fldChar w:fldCharType="end"/>
      </w:r>
    </w:p>
    <w:p w14:paraId="020B30E9">
      <w:pPr>
        <w:pStyle w:val="34"/>
        <w:tabs>
          <w:tab w:val="right" w:leader="dot" w:pos="9746"/>
          <w:tab w:val="clear" w:pos="8777"/>
        </w:tabs>
        <w:ind w:firstLine="86"/>
      </w:pPr>
      <w:r>
        <w:fldChar w:fldCharType="begin"/>
      </w:r>
      <w:r>
        <w:instrText xml:space="preserve"> HYPERLINK \l "_Toc22020" </w:instrText>
      </w:r>
      <w:r>
        <w:fldChar w:fldCharType="separate"/>
      </w:r>
      <w:r>
        <w:rPr>
          <w:rFonts w:hint="eastAsia" w:ascii="宋体" w:hAnsi="宋体" w:cs="宋体"/>
          <w:bCs/>
          <w:i w:val="0"/>
          <w:kern w:val="0"/>
          <w:szCs w:val="27"/>
        </w:rPr>
        <w:t>12. 磋商响应文件格式及编制要求</w:t>
      </w:r>
      <w:r>
        <w:rPr>
          <w:i w:val="0"/>
        </w:rPr>
        <w:tab/>
      </w:r>
      <w:r>
        <w:rPr>
          <w:i w:val="0"/>
        </w:rPr>
        <w:fldChar w:fldCharType="begin"/>
      </w:r>
      <w:r>
        <w:rPr>
          <w:i w:val="0"/>
        </w:rPr>
        <w:instrText xml:space="preserve"> PAGEREF _Toc22020 \h </w:instrText>
      </w:r>
      <w:r>
        <w:rPr>
          <w:i w:val="0"/>
        </w:rPr>
        <w:fldChar w:fldCharType="separate"/>
      </w:r>
      <w:r>
        <w:rPr>
          <w:i w:val="0"/>
        </w:rPr>
        <w:t>9</w:t>
      </w:r>
      <w:r>
        <w:rPr>
          <w:i w:val="0"/>
        </w:rPr>
        <w:fldChar w:fldCharType="end"/>
      </w:r>
      <w:r>
        <w:rPr>
          <w:i w:val="0"/>
        </w:rPr>
        <w:fldChar w:fldCharType="end"/>
      </w:r>
    </w:p>
    <w:p w14:paraId="73D29E9B">
      <w:pPr>
        <w:pStyle w:val="55"/>
        <w:tabs>
          <w:tab w:val="right" w:leader="dot" w:pos="9746"/>
          <w:tab w:val="clear" w:pos="8777"/>
        </w:tabs>
        <w:ind w:firstLine="472"/>
      </w:pPr>
      <w:r>
        <w:fldChar w:fldCharType="begin"/>
      </w:r>
      <w:r>
        <w:instrText xml:space="preserve"> HYPERLINK \l "_Toc14903" </w:instrText>
      </w:r>
      <w:r>
        <w:fldChar w:fldCharType="separate"/>
      </w:r>
      <w:r>
        <w:rPr>
          <w:rFonts w:hint="eastAsia" w:ascii="宋体" w:hAnsi="宋体" w:cs="宋体"/>
          <w:bCs/>
          <w:kern w:val="0"/>
          <w:szCs w:val="36"/>
        </w:rPr>
        <w:t>四、磋商响应文件的递交</w:t>
      </w:r>
      <w:r>
        <w:tab/>
      </w:r>
      <w:r>
        <w:fldChar w:fldCharType="begin"/>
      </w:r>
      <w:r>
        <w:instrText xml:space="preserve"> PAGEREF _Toc14903 \h </w:instrText>
      </w:r>
      <w:r>
        <w:fldChar w:fldCharType="separate"/>
      </w:r>
      <w:r>
        <w:t>9</w:t>
      </w:r>
      <w:r>
        <w:fldChar w:fldCharType="end"/>
      </w:r>
      <w:r>
        <w:fldChar w:fldCharType="end"/>
      </w:r>
    </w:p>
    <w:p w14:paraId="3A4D2857">
      <w:pPr>
        <w:pStyle w:val="34"/>
        <w:tabs>
          <w:tab w:val="right" w:leader="dot" w:pos="9746"/>
          <w:tab w:val="clear" w:pos="8777"/>
        </w:tabs>
        <w:ind w:firstLine="86"/>
        <w:rPr>
          <w:i w:val="0"/>
        </w:rPr>
      </w:pPr>
      <w:r>
        <w:fldChar w:fldCharType="begin"/>
      </w:r>
      <w:r>
        <w:instrText xml:space="preserve"> HYPERLINK \l "_Toc32630" </w:instrText>
      </w:r>
      <w:r>
        <w:fldChar w:fldCharType="separate"/>
      </w:r>
      <w:r>
        <w:rPr>
          <w:rFonts w:hint="eastAsia" w:ascii="宋体" w:hAnsi="宋体" w:cs="宋体"/>
          <w:bCs/>
          <w:i w:val="0"/>
          <w:kern w:val="0"/>
          <w:szCs w:val="27"/>
        </w:rPr>
        <w:t>13.磋商响应文件的递交</w:t>
      </w:r>
      <w:r>
        <w:rPr>
          <w:i w:val="0"/>
        </w:rPr>
        <w:tab/>
      </w:r>
      <w:r>
        <w:rPr>
          <w:i w:val="0"/>
        </w:rPr>
        <w:fldChar w:fldCharType="begin"/>
      </w:r>
      <w:r>
        <w:rPr>
          <w:i w:val="0"/>
        </w:rPr>
        <w:instrText xml:space="preserve"> PAGEREF _Toc32630 \h </w:instrText>
      </w:r>
      <w:r>
        <w:rPr>
          <w:i w:val="0"/>
        </w:rPr>
        <w:fldChar w:fldCharType="separate"/>
      </w:r>
      <w:r>
        <w:rPr>
          <w:i w:val="0"/>
        </w:rPr>
        <w:t>9</w:t>
      </w:r>
      <w:r>
        <w:rPr>
          <w:i w:val="0"/>
        </w:rPr>
        <w:fldChar w:fldCharType="end"/>
      </w:r>
      <w:r>
        <w:rPr>
          <w:i w:val="0"/>
        </w:rPr>
        <w:fldChar w:fldCharType="end"/>
      </w:r>
    </w:p>
    <w:p w14:paraId="4726413B">
      <w:pPr>
        <w:pStyle w:val="34"/>
        <w:tabs>
          <w:tab w:val="right" w:leader="dot" w:pos="9746"/>
          <w:tab w:val="clear" w:pos="8777"/>
        </w:tabs>
        <w:ind w:firstLine="86"/>
      </w:pPr>
      <w:r>
        <w:fldChar w:fldCharType="begin"/>
      </w:r>
      <w:r>
        <w:instrText xml:space="preserve"> HYPERLINK \l "_Toc13541" </w:instrText>
      </w:r>
      <w:r>
        <w:fldChar w:fldCharType="separate"/>
      </w:r>
      <w:r>
        <w:rPr>
          <w:rFonts w:hint="eastAsia" w:ascii="宋体" w:hAnsi="宋体" w:cs="宋体"/>
          <w:bCs/>
          <w:i w:val="0"/>
          <w:kern w:val="0"/>
          <w:szCs w:val="27"/>
        </w:rPr>
        <w:t>14.递交磋商响应文件程序</w:t>
      </w:r>
      <w:r>
        <w:rPr>
          <w:i w:val="0"/>
        </w:rPr>
        <w:tab/>
      </w:r>
      <w:r>
        <w:rPr>
          <w:i w:val="0"/>
        </w:rPr>
        <w:fldChar w:fldCharType="begin"/>
      </w:r>
      <w:r>
        <w:rPr>
          <w:i w:val="0"/>
        </w:rPr>
        <w:instrText xml:space="preserve"> PAGEREF _Toc13541 \h </w:instrText>
      </w:r>
      <w:r>
        <w:rPr>
          <w:i w:val="0"/>
        </w:rPr>
        <w:fldChar w:fldCharType="separate"/>
      </w:r>
      <w:r>
        <w:rPr>
          <w:i w:val="0"/>
        </w:rPr>
        <w:t>10</w:t>
      </w:r>
      <w:r>
        <w:rPr>
          <w:i w:val="0"/>
        </w:rPr>
        <w:fldChar w:fldCharType="end"/>
      </w:r>
      <w:r>
        <w:rPr>
          <w:i w:val="0"/>
        </w:rPr>
        <w:fldChar w:fldCharType="end"/>
      </w:r>
    </w:p>
    <w:p w14:paraId="080132A1">
      <w:pPr>
        <w:pStyle w:val="55"/>
        <w:tabs>
          <w:tab w:val="right" w:leader="dot" w:pos="9746"/>
          <w:tab w:val="clear" w:pos="8777"/>
        </w:tabs>
        <w:ind w:firstLine="472"/>
      </w:pPr>
      <w:r>
        <w:fldChar w:fldCharType="begin"/>
      </w:r>
      <w:r>
        <w:instrText xml:space="preserve"> HYPERLINK \l "_Toc13572" </w:instrText>
      </w:r>
      <w:r>
        <w:fldChar w:fldCharType="separate"/>
      </w:r>
      <w:r>
        <w:rPr>
          <w:rFonts w:hint="eastAsia" w:ascii="宋体" w:hAnsi="宋体" w:cs="宋体"/>
          <w:bCs/>
          <w:kern w:val="0"/>
          <w:szCs w:val="36"/>
        </w:rPr>
        <w:t>五、资格审查程序及方法</w:t>
      </w:r>
      <w:r>
        <w:tab/>
      </w:r>
      <w:r>
        <w:fldChar w:fldCharType="begin"/>
      </w:r>
      <w:r>
        <w:instrText xml:space="preserve"> PAGEREF _Toc13572 \h </w:instrText>
      </w:r>
      <w:r>
        <w:fldChar w:fldCharType="separate"/>
      </w:r>
      <w:r>
        <w:t>10</w:t>
      </w:r>
      <w:r>
        <w:fldChar w:fldCharType="end"/>
      </w:r>
      <w:r>
        <w:fldChar w:fldCharType="end"/>
      </w:r>
    </w:p>
    <w:p w14:paraId="2ADB8C27">
      <w:pPr>
        <w:pStyle w:val="34"/>
        <w:tabs>
          <w:tab w:val="right" w:leader="dot" w:pos="9746"/>
          <w:tab w:val="clear" w:pos="8777"/>
        </w:tabs>
        <w:ind w:firstLine="86"/>
        <w:rPr>
          <w:i w:val="0"/>
        </w:rPr>
      </w:pPr>
      <w:r>
        <w:fldChar w:fldCharType="begin"/>
      </w:r>
      <w:r>
        <w:instrText xml:space="preserve"> HYPERLINK \l "_Toc909" </w:instrText>
      </w:r>
      <w:r>
        <w:fldChar w:fldCharType="separate"/>
      </w:r>
      <w:r>
        <w:rPr>
          <w:rFonts w:hint="eastAsia" w:ascii="宋体" w:hAnsi="宋体" w:cs="宋体"/>
          <w:bCs/>
          <w:i w:val="0"/>
          <w:kern w:val="0"/>
          <w:szCs w:val="27"/>
        </w:rPr>
        <w:t>15. 资格审查程序</w:t>
      </w:r>
      <w:r>
        <w:rPr>
          <w:i w:val="0"/>
        </w:rPr>
        <w:tab/>
      </w:r>
      <w:r>
        <w:rPr>
          <w:i w:val="0"/>
        </w:rPr>
        <w:fldChar w:fldCharType="begin"/>
      </w:r>
      <w:r>
        <w:rPr>
          <w:i w:val="0"/>
        </w:rPr>
        <w:instrText xml:space="preserve"> PAGEREF _Toc909 \h </w:instrText>
      </w:r>
      <w:r>
        <w:rPr>
          <w:i w:val="0"/>
        </w:rPr>
        <w:fldChar w:fldCharType="separate"/>
      </w:r>
      <w:r>
        <w:rPr>
          <w:i w:val="0"/>
        </w:rPr>
        <w:t>10</w:t>
      </w:r>
      <w:r>
        <w:rPr>
          <w:i w:val="0"/>
        </w:rPr>
        <w:fldChar w:fldCharType="end"/>
      </w:r>
      <w:r>
        <w:rPr>
          <w:i w:val="0"/>
        </w:rPr>
        <w:fldChar w:fldCharType="end"/>
      </w:r>
    </w:p>
    <w:p w14:paraId="0FCD9680">
      <w:pPr>
        <w:pStyle w:val="34"/>
        <w:tabs>
          <w:tab w:val="right" w:leader="dot" w:pos="9746"/>
          <w:tab w:val="clear" w:pos="8777"/>
        </w:tabs>
        <w:ind w:firstLine="86"/>
      </w:pPr>
      <w:r>
        <w:fldChar w:fldCharType="begin"/>
      </w:r>
      <w:r>
        <w:instrText xml:space="preserve"> HYPERLINK \l "_Toc23220" </w:instrText>
      </w:r>
      <w:r>
        <w:fldChar w:fldCharType="separate"/>
      </w:r>
      <w:r>
        <w:rPr>
          <w:rFonts w:hint="eastAsia" w:ascii="宋体" w:hAnsi="宋体" w:cs="宋体"/>
          <w:bCs/>
          <w:i w:val="0"/>
          <w:kern w:val="0"/>
          <w:szCs w:val="27"/>
        </w:rPr>
        <w:t>16.资格审查不通过的情形</w:t>
      </w:r>
      <w:r>
        <w:rPr>
          <w:i w:val="0"/>
        </w:rPr>
        <w:tab/>
      </w:r>
      <w:r>
        <w:rPr>
          <w:i w:val="0"/>
        </w:rPr>
        <w:fldChar w:fldCharType="begin"/>
      </w:r>
      <w:r>
        <w:rPr>
          <w:i w:val="0"/>
        </w:rPr>
        <w:instrText xml:space="preserve"> PAGEREF _Toc23220 \h </w:instrText>
      </w:r>
      <w:r>
        <w:rPr>
          <w:i w:val="0"/>
        </w:rPr>
        <w:fldChar w:fldCharType="separate"/>
      </w:r>
      <w:r>
        <w:rPr>
          <w:i w:val="0"/>
        </w:rPr>
        <w:t>10</w:t>
      </w:r>
      <w:r>
        <w:rPr>
          <w:i w:val="0"/>
        </w:rPr>
        <w:fldChar w:fldCharType="end"/>
      </w:r>
      <w:r>
        <w:rPr>
          <w:i w:val="0"/>
        </w:rPr>
        <w:fldChar w:fldCharType="end"/>
      </w:r>
    </w:p>
    <w:p w14:paraId="3A22A1AB">
      <w:pPr>
        <w:pStyle w:val="55"/>
        <w:tabs>
          <w:tab w:val="right" w:leader="dot" w:pos="9746"/>
          <w:tab w:val="clear" w:pos="8777"/>
        </w:tabs>
        <w:ind w:firstLine="472"/>
      </w:pPr>
      <w:r>
        <w:fldChar w:fldCharType="begin"/>
      </w:r>
      <w:r>
        <w:instrText xml:space="preserve"> HYPERLINK \l "_Toc16044" </w:instrText>
      </w:r>
      <w:r>
        <w:fldChar w:fldCharType="separate"/>
      </w:r>
      <w:r>
        <w:rPr>
          <w:rFonts w:hint="eastAsia" w:ascii="宋体" w:hAnsi="宋体" w:cs="宋体"/>
          <w:bCs/>
          <w:kern w:val="0"/>
          <w:szCs w:val="36"/>
        </w:rPr>
        <w:t>六、磋商程序及方法</w:t>
      </w:r>
      <w:r>
        <w:tab/>
      </w:r>
      <w:r>
        <w:fldChar w:fldCharType="begin"/>
      </w:r>
      <w:r>
        <w:instrText xml:space="preserve"> PAGEREF _Toc16044 \h </w:instrText>
      </w:r>
      <w:r>
        <w:fldChar w:fldCharType="separate"/>
      </w:r>
      <w:r>
        <w:t>10</w:t>
      </w:r>
      <w:r>
        <w:fldChar w:fldCharType="end"/>
      </w:r>
      <w:r>
        <w:fldChar w:fldCharType="end"/>
      </w:r>
    </w:p>
    <w:p w14:paraId="34ECF119">
      <w:pPr>
        <w:pStyle w:val="34"/>
        <w:tabs>
          <w:tab w:val="right" w:leader="dot" w:pos="9746"/>
          <w:tab w:val="clear" w:pos="8777"/>
        </w:tabs>
        <w:ind w:firstLine="86"/>
        <w:rPr>
          <w:i w:val="0"/>
        </w:rPr>
      </w:pPr>
      <w:r>
        <w:fldChar w:fldCharType="begin"/>
      </w:r>
      <w:r>
        <w:instrText xml:space="preserve"> HYPERLINK \l "_Toc361" </w:instrText>
      </w:r>
      <w:r>
        <w:fldChar w:fldCharType="separate"/>
      </w:r>
      <w:r>
        <w:rPr>
          <w:rFonts w:hint="eastAsia" w:ascii="宋体" w:hAnsi="宋体" w:cs="宋体"/>
          <w:bCs/>
          <w:i w:val="0"/>
          <w:kern w:val="0"/>
          <w:szCs w:val="27"/>
        </w:rPr>
        <w:t>17.磋商小组</w:t>
      </w:r>
      <w:r>
        <w:rPr>
          <w:i w:val="0"/>
        </w:rPr>
        <w:tab/>
      </w:r>
      <w:r>
        <w:rPr>
          <w:i w:val="0"/>
        </w:rPr>
        <w:fldChar w:fldCharType="begin"/>
      </w:r>
      <w:r>
        <w:rPr>
          <w:i w:val="0"/>
        </w:rPr>
        <w:instrText xml:space="preserve"> PAGEREF _Toc361 \h </w:instrText>
      </w:r>
      <w:r>
        <w:rPr>
          <w:i w:val="0"/>
        </w:rPr>
        <w:fldChar w:fldCharType="separate"/>
      </w:r>
      <w:r>
        <w:rPr>
          <w:i w:val="0"/>
        </w:rPr>
        <w:t>11</w:t>
      </w:r>
      <w:r>
        <w:rPr>
          <w:i w:val="0"/>
        </w:rPr>
        <w:fldChar w:fldCharType="end"/>
      </w:r>
      <w:r>
        <w:rPr>
          <w:i w:val="0"/>
        </w:rPr>
        <w:fldChar w:fldCharType="end"/>
      </w:r>
    </w:p>
    <w:p w14:paraId="46737EF7">
      <w:pPr>
        <w:pStyle w:val="34"/>
        <w:tabs>
          <w:tab w:val="right" w:leader="dot" w:pos="9746"/>
          <w:tab w:val="clear" w:pos="8777"/>
        </w:tabs>
        <w:ind w:firstLine="86"/>
        <w:rPr>
          <w:i w:val="0"/>
        </w:rPr>
      </w:pPr>
      <w:r>
        <w:fldChar w:fldCharType="begin"/>
      </w:r>
      <w:r>
        <w:instrText xml:space="preserve"> HYPERLINK \l "_Toc11377" </w:instrText>
      </w:r>
      <w:r>
        <w:fldChar w:fldCharType="separate"/>
      </w:r>
      <w:r>
        <w:rPr>
          <w:rFonts w:hint="eastAsia" w:ascii="宋体" w:hAnsi="宋体" w:cs="宋体"/>
          <w:bCs/>
          <w:i w:val="0"/>
          <w:kern w:val="0"/>
          <w:szCs w:val="27"/>
        </w:rPr>
        <w:t>18.磋商工作程序</w:t>
      </w:r>
      <w:r>
        <w:rPr>
          <w:i w:val="0"/>
        </w:rPr>
        <w:tab/>
      </w:r>
      <w:r>
        <w:rPr>
          <w:i w:val="0"/>
        </w:rPr>
        <w:fldChar w:fldCharType="begin"/>
      </w:r>
      <w:r>
        <w:rPr>
          <w:i w:val="0"/>
        </w:rPr>
        <w:instrText xml:space="preserve"> PAGEREF _Toc11377 \h </w:instrText>
      </w:r>
      <w:r>
        <w:rPr>
          <w:i w:val="0"/>
        </w:rPr>
        <w:fldChar w:fldCharType="separate"/>
      </w:r>
      <w:r>
        <w:rPr>
          <w:i w:val="0"/>
        </w:rPr>
        <w:t>11</w:t>
      </w:r>
      <w:r>
        <w:rPr>
          <w:i w:val="0"/>
        </w:rPr>
        <w:fldChar w:fldCharType="end"/>
      </w:r>
      <w:r>
        <w:rPr>
          <w:i w:val="0"/>
        </w:rPr>
        <w:fldChar w:fldCharType="end"/>
      </w:r>
    </w:p>
    <w:p w14:paraId="7BEB61B5">
      <w:pPr>
        <w:pStyle w:val="34"/>
        <w:tabs>
          <w:tab w:val="right" w:leader="dot" w:pos="9746"/>
          <w:tab w:val="clear" w:pos="8777"/>
        </w:tabs>
        <w:ind w:firstLine="86"/>
        <w:rPr>
          <w:i w:val="0"/>
        </w:rPr>
      </w:pPr>
      <w:r>
        <w:fldChar w:fldCharType="begin"/>
      </w:r>
      <w:r>
        <w:instrText xml:space="preserve"> HYPERLINK \l "_Toc21519" </w:instrText>
      </w:r>
      <w:r>
        <w:fldChar w:fldCharType="separate"/>
      </w:r>
      <w:r>
        <w:rPr>
          <w:rFonts w:hint="eastAsia" w:ascii="宋体" w:hAnsi="宋体" w:cs="宋体"/>
          <w:bCs/>
          <w:i w:val="0"/>
          <w:kern w:val="0"/>
          <w:szCs w:val="27"/>
        </w:rPr>
        <w:t>19.答疑的方式和情形</w:t>
      </w:r>
      <w:r>
        <w:rPr>
          <w:i w:val="0"/>
        </w:rPr>
        <w:tab/>
      </w:r>
      <w:r>
        <w:rPr>
          <w:i w:val="0"/>
        </w:rPr>
        <w:fldChar w:fldCharType="begin"/>
      </w:r>
      <w:r>
        <w:rPr>
          <w:i w:val="0"/>
        </w:rPr>
        <w:instrText xml:space="preserve"> PAGEREF _Toc21519 \h </w:instrText>
      </w:r>
      <w:r>
        <w:rPr>
          <w:i w:val="0"/>
        </w:rPr>
        <w:fldChar w:fldCharType="separate"/>
      </w:r>
      <w:r>
        <w:rPr>
          <w:i w:val="0"/>
        </w:rPr>
        <w:t>12</w:t>
      </w:r>
      <w:r>
        <w:rPr>
          <w:i w:val="0"/>
        </w:rPr>
        <w:fldChar w:fldCharType="end"/>
      </w:r>
      <w:r>
        <w:rPr>
          <w:i w:val="0"/>
        </w:rPr>
        <w:fldChar w:fldCharType="end"/>
      </w:r>
    </w:p>
    <w:p w14:paraId="69BB3D71">
      <w:pPr>
        <w:pStyle w:val="34"/>
        <w:tabs>
          <w:tab w:val="right" w:leader="dot" w:pos="9746"/>
          <w:tab w:val="clear" w:pos="8777"/>
        </w:tabs>
        <w:ind w:firstLine="86"/>
      </w:pPr>
      <w:r>
        <w:fldChar w:fldCharType="begin"/>
      </w:r>
      <w:r>
        <w:instrText xml:space="preserve"> HYPERLINK \l "_Toc7105" </w:instrText>
      </w:r>
      <w:r>
        <w:fldChar w:fldCharType="separate"/>
      </w:r>
      <w:r>
        <w:rPr>
          <w:rFonts w:hint="eastAsia" w:ascii="宋体" w:hAnsi="宋体" w:cs="宋体"/>
          <w:bCs/>
          <w:i w:val="0"/>
          <w:kern w:val="0"/>
          <w:szCs w:val="27"/>
        </w:rPr>
        <w:t>20.评审办法</w:t>
      </w:r>
      <w:r>
        <w:rPr>
          <w:i w:val="0"/>
        </w:rPr>
        <w:tab/>
      </w:r>
      <w:r>
        <w:rPr>
          <w:i w:val="0"/>
        </w:rPr>
        <w:fldChar w:fldCharType="begin"/>
      </w:r>
      <w:r>
        <w:rPr>
          <w:i w:val="0"/>
        </w:rPr>
        <w:instrText xml:space="preserve"> PAGEREF _Toc7105 \h </w:instrText>
      </w:r>
      <w:r>
        <w:rPr>
          <w:i w:val="0"/>
        </w:rPr>
        <w:fldChar w:fldCharType="separate"/>
      </w:r>
      <w:r>
        <w:rPr>
          <w:i w:val="0"/>
        </w:rPr>
        <w:t>13</w:t>
      </w:r>
      <w:r>
        <w:rPr>
          <w:i w:val="0"/>
        </w:rPr>
        <w:fldChar w:fldCharType="end"/>
      </w:r>
      <w:r>
        <w:rPr>
          <w:i w:val="0"/>
        </w:rPr>
        <w:fldChar w:fldCharType="end"/>
      </w:r>
    </w:p>
    <w:p w14:paraId="3C2AF9C9">
      <w:pPr>
        <w:pStyle w:val="55"/>
        <w:tabs>
          <w:tab w:val="right" w:leader="dot" w:pos="9746"/>
          <w:tab w:val="clear" w:pos="8777"/>
        </w:tabs>
        <w:ind w:firstLine="472"/>
      </w:pPr>
      <w:r>
        <w:fldChar w:fldCharType="begin"/>
      </w:r>
      <w:r>
        <w:instrText xml:space="preserve"> HYPERLINK \l "_Toc7926" </w:instrText>
      </w:r>
      <w:r>
        <w:fldChar w:fldCharType="separate"/>
      </w:r>
      <w:r>
        <w:rPr>
          <w:rFonts w:hint="eastAsia" w:ascii="宋体" w:hAnsi="宋体" w:cs="宋体"/>
          <w:bCs/>
          <w:kern w:val="0"/>
          <w:szCs w:val="36"/>
        </w:rPr>
        <w:t>七、成交办法</w:t>
      </w:r>
      <w:r>
        <w:tab/>
      </w:r>
      <w:r>
        <w:fldChar w:fldCharType="begin"/>
      </w:r>
      <w:r>
        <w:instrText xml:space="preserve"> PAGEREF _Toc7926 \h </w:instrText>
      </w:r>
      <w:r>
        <w:fldChar w:fldCharType="separate"/>
      </w:r>
      <w:r>
        <w:t>16</w:t>
      </w:r>
      <w:r>
        <w:fldChar w:fldCharType="end"/>
      </w:r>
      <w:r>
        <w:fldChar w:fldCharType="end"/>
      </w:r>
    </w:p>
    <w:p w14:paraId="48944B37">
      <w:pPr>
        <w:pStyle w:val="34"/>
        <w:tabs>
          <w:tab w:val="right" w:leader="dot" w:pos="9746"/>
          <w:tab w:val="clear" w:pos="8777"/>
        </w:tabs>
        <w:ind w:firstLine="86"/>
        <w:rPr>
          <w:i w:val="0"/>
        </w:rPr>
      </w:pPr>
      <w:r>
        <w:fldChar w:fldCharType="begin"/>
      </w:r>
      <w:r>
        <w:instrText xml:space="preserve"> HYPERLINK \l "_Toc1193" </w:instrText>
      </w:r>
      <w:r>
        <w:fldChar w:fldCharType="separate"/>
      </w:r>
      <w:r>
        <w:rPr>
          <w:rFonts w:hint="eastAsia" w:ascii="宋体" w:hAnsi="宋体" w:cs="宋体"/>
          <w:bCs/>
          <w:i w:val="0"/>
          <w:kern w:val="0"/>
          <w:szCs w:val="27"/>
        </w:rPr>
        <w:t>21.推荐并确定成交供应商</w:t>
      </w:r>
      <w:r>
        <w:rPr>
          <w:i w:val="0"/>
        </w:rPr>
        <w:tab/>
      </w:r>
      <w:r>
        <w:rPr>
          <w:i w:val="0"/>
        </w:rPr>
        <w:fldChar w:fldCharType="begin"/>
      </w:r>
      <w:r>
        <w:rPr>
          <w:i w:val="0"/>
        </w:rPr>
        <w:instrText xml:space="preserve"> PAGEREF _Toc1193 \h </w:instrText>
      </w:r>
      <w:r>
        <w:rPr>
          <w:i w:val="0"/>
        </w:rPr>
        <w:fldChar w:fldCharType="separate"/>
      </w:r>
      <w:r>
        <w:rPr>
          <w:i w:val="0"/>
        </w:rPr>
        <w:t>16</w:t>
      </w:r>
      <w:r>
        <w:rPr>
          <w:i w:val="0"/>
        </w:rPr>
        <w:fldChar w:fldCharType="end"/>
      </w:r>
      <w:r>
        <w:rPr>
          <w:i w:val="0"/>
        </w:rPr>
        <w:fldChar w:fldCharType="end"/>
      </w:r>
    </w:p>
    <w:p w14:paraId="2A63A572">
      <w:pPr>
        <w:pStyle w:val="34"/>
        <w:tabs>
          <w:tab w:val="right" w:leader="dot" w:pos="9746"/>
          <w:tab w:val="clear" w:pos="8777"/>
        </w:tabs>
        <w:ind w:firstLine="86"/>
      </w:pPr>
      <w:r>
        <w:fldChar w:fldCharType="begin"/>
      </w:r>
      <w:r>
        <w:instrText xml:space="preserve"> HYPERLINK \l "_Toc19208" </w:instrText>
      </w:r>
      <w:r>
        <w:fldChar w:fldCharType="separate"/>
      </w:r>
      <w:r>
        <w:rPr>
          <w:rFonts w:hint="eastAsia" w:ascii="宋体" w:hAnsi="宋体" w:cs="宋体"/>
          <w:bCs/>
          <w:i w:val="0"/>
          <w:kern w:val="0"/>
          <w:szCs w:val="27"/>
        </w:rPr>
        <w:t>22.成交通知</w:t>
      </w:r>
      <w:r>
        <w:rPr>
          <w:i w:val="0"/>
        </w:rPr>
        <w:tab/>
      </w:r>
      <w:r>
        <w:rPr>
          <w:i w:val="0"/>
        </w:rPr>
        <w:fldChar w:fldCharType="begin"/>
      </w:r>
      <w:r>
        <w:rPr>
          <w:i w:val="0"/>
        </w:rPr>
        <w:instrText xml:space="preserve"> PAGEREF _Toc19208 \h </w:instrText>
      </w:r>
      <w:r>
        <w:rPr>
          <w:i w:val="0"/>
        </w:rPr>
        <w:fldChar w:fldCharType="separate"/>
      </w:r>
      <w:r>
        <w:rPr>
          <w:i w:val="0"/>
        </w:rPr>
        <w:t>16</w:t>
      </w:r>
      <w:r>
        <w:rPr>
          <w:i w:val="0"/>
        </w:rPr>
        <w:fldChar w:fldCharType="end"/>
      </w:r>
      <w:r>
        <w:rPr>
          <w:i w:val="0"/>
        </w:rPr>
        <w:fldChar w:fldCharType="end"/>
      </w:r>
    </w:p>
    <w:p w14:paraId="2EE13583">
      <w:pPr>
        <w:pStyle w:val="55"/>
        <w:tabs>
          <w:tab w:val="right" w:leader="dot" w:pos="9746"/>
          <w:tab w:val="clear" w:pos="8777"/>
        </w:tabs>
        <w:ind w:firstLine="472"/>
      </w:pPr>
      <w:r>
        <w:fldChar w:fldCharType="begin"/>
      </w:r>
      <w:r>
        <w:instrText xml:space="preserve"> HYPERLINK \l "_Toc308" </w:instrText>
      </w:r>
      <w:r>
        <w:fldChar w:fldCharType="separate"/>
      </w:r>
      <w:r>
        <w:rPr>
          <w:rFonts w:hint="eastAsia" w:ascii="宋体" w:hAnsi="宋体" w:cs="宋体"/>
          <w:bCs/>
          <w:kern w:val="0"/>
          <w:szCs w:val="36"/>
        </w:rPr>
        <w:t>八、授予合同</w:t>
      </w:r>
      <w:r>
        <w:tab/>
      </w:r>
      <w:r>
        <w:fldChar w:fldCharType="begin"/>
      </w:r>
      <w:r>
        <w:instrText xml:space="preserve"> PAGEREF _Toc308 \h </w:instrText>
      </w:r>
      <w:r>
        <w:fldChar w:fldCharType="separate"/>
      </w:r>
      <w:r>
        <w:t>16</w:t>
      </w:r>
      <w:r>
        <w:fldChar w:fldCharType="end"/>
      </w:r>
      <w:r>
        <w:fldChar w:fldCharType="end"/>
      </w:r>
    </w:p>
    <w:p w14:paraId="3976216D">
      <w:pPr>
        <w:pStyle w:val="34"/>
        <w:tabs>
          <w:tab w:val="right" w:leader="dot" w:pos="9746"/>
          <w:tab w:val="clear" w:pos="8777"/>
        </w:tabs>
        <w:ind w:firstLine="86"/>
        <w:rPr>
          <w:i w:val="0"/>
        </w:rPr>
      </w:pPr>
      <w:r>
        <w:fldChar w:fldCharType="begin"/>
      </w:r>
      <w:r>
        <w:instrText xml:space="preserve"> HYPERLINK \l "_Toc13256" </w:instrText>
      </w:r>
      <w:r>
        <w:fldChar w:fldCharType="separate"/>
      </w:r>
      <w:r>
        <w:rPr>
          <w:rFonts w:hint="eastAsia" w:ascii="宋体" w:hAnsi="宋体" w:cs="宋体"/>
          <w:bCs/>
          <w:i w:val="0"/>
          <w:kern w:val="0"/>
          <w:szCs w:val="27"/>
        </w:rPr>
        <w:t>23.签订合同</w:t>
      </w:r>
      <w:r>
        <w:rPr>
          <w:i w:val="0"/>
        </w:rPr>
        <w:tab/>
      </w:r>
      <w:r>
        <w:rPr>
          <w:i w:val="0"/>
        </w:rPr>
        <w:fldChar w:fldCharType="begin"/>
      </w:r>
      <w:r>
        <w:rPr>
          <w:i w:val="0"/>
        </w:rPr>
        <w:instrText xml:space="preserve"> PAGEREF _Toc13256 \h </w:instrText>
      </w:r>
      <w:r>
        <w:rPr>
          <w:i w:val="0"/>
        </w:rPr>
        <w:fldChar w:fldCharType="separate"/>
      </w:r>
      <w:r>
        <w:rPr>
          <w:i w:val="0"/>
        </w:rPr>
        <w:t>16</w:t>
      </w:r>
      <w:r>
        <w:rPr>
          <w:i w:val="0"/>
        </w:rPr>
        <w:fldChar w:fldCharType="end"/>
      </w:r>
      <w:r>
        <w:rPr>
          <w:i w:val="0"/>
        </w:rPr>
        <w:fldChar w:fldCharType="end"/>
      </w:r>
    </w:p>
    <w:p w14:paraId="11E39044">
      <w:pPr>
        <w:pStyle w:val="55"/>
        <w:tabs>
          <w:tab w:val="right" w:leader="dot" w:pos="9746"/>
          <w:tab w:val="clear" w:pos="8777"/>
        </w:tabs>
        <w:ind w:firstLine="472"/>
      </w:pPr>
      <w:r>
        <w:fldChar w:fldCharType="begin"/>
      </w:r>
      <w:r>
        <w:instrText xml:space="preserve"> HYPERLINK \l "_Toc2544" </w:instrText>
      </w:r>
      <w:r>
        <w:fldChar w:fldCharType="separate"/>
      </w:r>
      <w:r>
        <w:rPr>
          <w:rFonts w:hint="eastAsia" w:ascii="宋体" w:hAnsi="宋体" w:cs="宋体"/>
          <w:bCs/>
          <w:kern w:val="0"/>
          <w:szCs w:val="36"/>
        </w:rPr>
        <w:t>九、串通磋商的认定及处理办法</w:t>
      </w:r>
      <w:r>
        <w:tab/>
      </w:r>
      <w:r>
        <w:fldChar w:fldCharType="begin"/>
      </w:r>
      <w:r>
        <w:instrText xml:space="preserve"> PAGEREF _Toc2544 \h </w:instrText>
      </w:r>
      <w:r>
        <w:fldChar w:fldCharType="separate"/>
      </w:r>
      <w:r>
        <w:t>17</w:t>
      </w:r>
      <w:r>
        <w:fldChar w:fldCharType="end"/>
      </w:r>
      <w:r>
        <w:fldChar w:fldCharType="end"/>
      </w:r>
    </w:p>
    <w:p w14:paraId="55218091">
      <w:pPr>
        <w:pStyle w:val="34"/>
        <w:tabs>
          <w:tab w:val="right" w:leader="dot" w:pos="9746"/>
          <w:tab w:val="clear" w:pos="8777"/>
        </w:tabs>
        <w:ind w:firstLine="86"/>
      </w:pPr>
      <w:r>
        <w:fldChar w:fldCharType="begin"/>
      </w:r>
      <w:r>
        <w:instrText xml:space="preserve"> HYPERLINK \l "_Toc13888" </w:instrText>
      </w:r>
      <w:r>
        <w:fldChar w:fldCharType="separate"/>
      </w:r>
      <w:r>
        <w:rPr>
          <w:rFonts w:hint="eastAsia" w:ascii="宋体" w:hAnsi="宋体" w:cs="宋体"/>
          <w:bCs/>
          <w:i w:val="0"/>
          <w:kern w:val="0"/>
          <w:szCs w:val="27"/>
        </w:rPr>
        <w:t>24.串通磋商的情形</w:t>
      </w:r>
      <w:r>
        <w:rPr>
          <w:i w:val="0"/>
        </w:rPr>
        <w:tab/>
      </w:r>
      <w:r>
        <w:rPr>
          <w:i w:val="0"/>
        </w:rPr>
        <w:fldChar w:fldCharType="begin"/>
      </w:r>
      <w:r>
        <w:rPr>
          <w:i w:val="0"/>
        </w:rPr>
        <w:instrText xml:space="preserve"> PAGEREF _Toc13888 \h </w:instrText>
      </w:r>
      <w:r>
        <w:rPr>
          <w:i w:val="0"/>
        </w:rPr>
        <w:fldChar w:fldCharType="separate"/>
      </w:r>
      <w:r>
        <w:rPr>
          <w:i w:val="0"/>
        </w:rPr>
        <w:t>17</w:t>
      </w:r>
      <w:r>
        <w:rPr>
          <w:i w:val="0"/>
        </w:rPr>
        <w:fldChar w:fldCharType="end"/>
      </w:r>
      <w:r>
        <w:rPr>
          <w:i w:val="0"/>
        </w:rPr>
        <w:fldChar w:fldCharType="end"/>
      </w:r>
    </w:p>
    <w:p w14:paraId="5E59B024">
      <w:pPr>
        <w:pStyle w:val="55"/>
        <w:tabs>
          <w:tab w:val="right" w:leader="dot" w:pos="9746"/>
          <w:tab w:val="clear" w:pos="8777"/>
        </w:tabs>
        <w:ind w:firstLine="472"/>
      </w:pPr>
      <w:r>
        <w:fldChar w:fldCharType="begin"/>
      </w:r>
      <w:r>
        <w:instrText xml:space="preserve"> HYPERLINK \l "_Toc31661" </w:instrText>
      </w:r>
      <w:r>
        <w:fldChar w:fldCharType="separate"/>
      </w:r>
      <w:r>
        <w:rPr>
          <w:rFonts w:hint="eastAsia" w:ascii="宋体" w:hAnsi="宋体" w:cs="宋体"/>
          <w:bCs/>
          <w:kern w:val="0"/>
          <w:szCs w:val="36"/>
        </w:rPr>
        <w:t>十、磋商活动终止</w:t>
      </w:r>
      <w:r>
        <w:tab/>
      </w:r>
      <w:r>
        <w:fldChar w:fldCharType="begin"/>
      </w:r>
      <w:r>
        <w:instrText xml:space="preserve"> PAGEREF _Toc31661 \h </w:instrText>
      </w:r>
      <w:r>
        <w:fldChar w:fldCharType="separate"/>
      </w:r>
      <w:r>
        <w:t>17</w:t>
      </w:r>
      <w:r>
        <w:fldChar w:fldCharType="end"/>
      </w:r>
      <w:r>
        <w:fldChar w:fldCharType="end"/>
      </w:r>
    </w:p>
    <w:p w14:paraId="22015E3D">
      <w:pPr>
        <w:pStyle w:val="34"/>
        <w:tabs>
          <w:tab w:val="right" w:leader="dot" w:pos="9746"/>
          <w:tab w:val="clear" w:pos="8777"/>
        </w:tabs>
        <w:ind w:firstLine="86"/>
      </w:pPr>
      <w:r>
        <w:fldChar w:fldCharType="begin"/>
      </w:r>
      <w:r>
        <w:instrText xml:space="preserve"> HYPERLINK \l "_Toc2106" </w:instrText>
      </w:r>
      <w:r>
        <w:fldChar w:fldCharType="separate"/>
      </w:r>
      <w:r>
        <w:rPr>
          <w:rFonts w:hint="eastAsia" w:ascii="宋体" w:hAnsi="宋体" w:cs="宋体"/>
          <w:bCs/>
          <w:i w:val="0"/>
          <w:kern w:val="0"/>
          <w:szCs w:val="27"/>
        </w:rPr>
        <w:t>25. 终止情形</w:t>
      </w:r>
      <w:r>
        <w:rPr>
          <w:i w:val="0"/>
        </w:rPr>
        <w:tab/>
      </w:r>
      <w:r>
        <w:rPr>
          <w:i w:val="0"/>
        </w:rPr>
        <w:fldChar w:fldCharType="begin"/>
      </w:r>
      <w:r>
        <w:rPr>
          <w:i w:val="0"/>
        </w:rPr>
        <w:instrText xml:space="preserve"> PAGEREF _Toc2106 \h </w:instrText>
      </w:r>
      <w:r>
        <w:rPr>
          <w:i w:val="0"/>
        </w:rPr>
        <w:fldChar w:fldCharType="separate"/>
      </w:r>
      <w:r>
        <w:rPr>
          <w:i w:val="0"/>
        </w:rPr>
        <w:t>17</w:t>
      </w:r>
      <w:r>
        <w:rPr>
          <w:i w:val="0"/>
        </w:rPr>
        <w:fldChar w:fldCharType="end"/>
      </w:r>
      <w:r>
        <w:rPr>
          <w:i w:val="0"/>
        </w:rPr>
        <w:fldChar w:fldCharType="end"/>
      </w:r>
    </w:p>
    <w:p w14:paraId="172A3FA0">
      <w:pPr>
        <w:pStyle w:val="55"/>
        <w:tabs>
          <w:tab w:val="right" w:leader="dot" w:pos="9746"/>
          <w:tab w:val="clear" w:pos="8777"/>
        </w:tabs>
        <w:ind w:firstLine="472"/>
      </w:pPr>
      <w:r>
        <w:fldChar w:fldCharType="begin"/>
      </w:r>
      <w:r>
        <w:instrText xml:space="preserve"> HYPERLINK \l "_Toc22597" </w:instrText>
      </w:r>
      <w:r>
        <w:fldChar w:fldCharType="separate"/>
      </w:r>
      <w:r>
        <w:rPr>
          <w:rFonts w:hint="eastAsia" w:ascii="宋体" w:hAnsi="宋体" w:cs="宋体"/>
          <w:bCs/>
          <w:kern w:val="0"/>
          <w:szCs w:val="36"/>
        </w:rPr>
        <w:t>十一、处罚</w:t>
      </w:r>
      <w:r>
        <w:tab/>
      </w:r>
      <w:r>
        <w:fldChar w:fldCharType="begin"/>
      </w:r>
      <w:r>
        <w:instrText xml:space="preserve"> PAGEREF _Toc22597 \h </w:instrText>
      </w:r>
      <w:r>
        <w:fldChar w:fldCharType="separate"/>
      </w:r>
      <w:r>
        <w:t>18</w:t>
      </w:r>
      <w:r>
        <w:fldChar w:fldCharType="end"/>
      </w:r>
      <w:r>
        <w:fldChar w:fldCharType="end"/>
      </w:r>
    </w:p>
    <w:p w14:paraId="610F2476">
      <w:pPr>
        <w:pStyle w:val="34"/>
        <w:tabs>
          <w:tab w:val="right" w:leader="dot" w:pos="9746"/>
          <w:tab w:val="clear" w:pos="8777"/>
        </w:tabs>
        <w:ind w:firstLine="86"/>
      </w:pPr>
      <w:r>
        <w:fldChar w:fldCharType="begin"/>
      </w:r>
      <w:r>
        <w:instrText xml:space="preserve"> HYPERLINK \l "_Toc8833" </w:instrText>
      </w:r>
      <w:r>
        <w:fldChar w:fldCharType="separate"/>
      </w:r>
      <w:r>
        <w:rPr>
          <w:rFonts w:hint="eastAsia" w:ascii="宋体" w:hAnsi="宋体" w:cs="宋体"/>
          <w:bCs/>
          <w:i w:val="0"/>
          <w:kern w:val="0"/>
          <w:szCs w:val="27"/>
        </w:rPr>
        <w:t>26.处罚情形</w:t>
      </w:r>
      <w:r>
        <w:rPr>
          <w:i w:val="0"/>
        </w:rPr>
        <w:tab/>
      </w:r>
      <w:r>
        <w:rPr>
          <w:i w:val="0"/>
        </w:rPr>
        <w:fldChar w:fldCharType="begin"/>
      </w:r>
      <w:r>
        <w:rPr>
          <w:i w:val="0"/>
        </w:rPr>
        <w:instrText xml:space="preserve"> PAGEREF _Toc8833 \h </w:instrText>
      </w:r>
      <w:r>
        <w:rPr>
          <w:i w:val="0"/>
        </w:rPr>
        <w:fldChar w:fldCharType="separate"/>
      </w:r>
      <w:r>
        <w:rPr>
          <w:i w:val="0"/>
        </w:rPr>
        <w:t>18</w:t>
      </w:r>
      <w:r>
        <w:rPr>
          <w:i w:val="0"/>
        </w:rPr>
        <w:fldChar w:fldCharType="end"/>
      </w:r>
      <w:r>
        <w:rPr>
          <w:i w:val="0"/>
        </w:rPr>
        <w:fldChar w:fldCharType="end"/>
      </w:r>
    </w:p>
    <w:p w14:paraId="7507A76F">
      <w:pPr>
        <w:pStyle w:val="55"/>
        <w:tabs>
          <w:tab w:val="right" w:leader="dot" w:pos="9746"/>
          <w:tab w:val="clear" w:pos="8777"/>
        </w:tabs>
        <w:ind w:firstLine="472"/>
      </w:pPr>
      <w:r>
        <w:fldChar w:fldCharType="begin"/>
      </w:r>
      <w:r>
        <w:instrText xml:space="preserve"> HYPERLINK \l "_Toc606" </w:instrText>
      </w:r>
      <w:r>
        <w:fldChar w:fldCharType="separate"/>
      </w:r>
      <w:r>
        <w:rPr>
          <w:rFonts w:hint="eastAsia" w:ascii="宋体" w:hAnsi="宋体" w:cs="宋体"/>
          <w:bCs/>
          <w:kern w:val="0"/>
          <w:szCs w:val="36"/>
        </w:rPr>
        <w:t>十二、采购代理服务费</w:t>
      </w:r>
      <w:r>
        <w:tab/>
      </w:r>
      <w:r>
        <w:fldChar w:fldCharType="begin"/>
      </w:r>
      <w:r>
        <w:instrText xml:space="preserve"> PAGEREF _Toc606 \h </w:instrText>
      </w:r>
      <w:r>
        <w:fldChar w:fldCharType="separate"/>
      </w:r>
      <w:r>
        <w:t>18</w:t>
      </w:r>
      <w:r>
        <w:fldChar w:fldCharType="end"/>
      </w:r>
      <w:r>
        <w:fldChar w:fldCharType="end"/>
      </w:r>
    </w:p>
    <w:p w14:paraId="6921D046">
      <w:pPr>
        <w:pStyle w:val="55"/>
        <w:tabs>
          <w:tab w:val="right" w:leader="dot" w:pos="9746"/>
          <w:tab w:val="clear" w:pos="8777"/>
        </w:tabs>
        <w:ind w:firstLine="472"/>
      </w:pPr>
      <w:r>
        <w:fldChar w:fldCharType="begin"/>
      </w:r>
      <w:r>
        <w:instrText xml:space="preserve"> HYPERLINK \l "_Toc7685" </w:instrText>
      </w:r>
      <w:r>
        <w:fldChar w:fldCharType="separate"/>
      </w:r>
      <w:r>
        <w:rPr>
          <w:rFonts w:hint="eastAsia" w:ascii="宋体" w:hAnsi="宋体" w:cs="宋体"/>
          <w:bCs/>
          <w:kern w:val="0"/>
          <w:szCs w:val="36"/>
        </w:rPr>
        <w:t>十三、其他</w:t>
      </w:r>
      <w:r>
        <w:tab/>
      </w:r>
      <w:r>
        <w:fldChar w:fldCharType="begin"/>
      </w:r>
      <w:r>
        <w:instrText xml:space="preserve"> PAGEREF _Toc7685 \h </w:instrText>
      </w:r>
      <w:r>
        <w:fldChar w:fldCharType="separate"/>
      </w:r>
      <w:r>
        <w:t>18</w:t>
      </w:r>
      <w:r>
        <w:fldChar w:fldCharType="end"/>
      </w:r>
      <w:r>
        <w:fldChar w:fldCharType="end"/>
      </w:r>
    </w:p>
    <w:p w14:paraId="56BDFD87">
      <w:pPr>
        <w:pStyle w:val="43"/>
        <w:tabs>
          <w:tab w:val="right" w:leader="dot" w:pos="9746"/>
        </w:tabs>
        <w:ind w:firstLine="402"/>
      </w:pPr>
      <w:r>
        <w:fldChar w:fldCharType="begin"/>
      </w:r>
      <w:r>
        <w:instrText xml:space="preserve"> HYPERLINK \l "_Toc29833" </w:instrText>
      </w:r>
      <w:r>
        <w:fldChar w:fldCharType="separate"/>
      </w:r>
      <w:r>
        <w:rPr>
          <w:rFonts w:hint="eastAsia" w:ascii="宋体" w:hAnsi="宋体" w:cs="宋体"/>
          <w:kern w:val="28"/>
        </w:rPr>
        <w:t>第三部分  青海省政府采购项目合同书范本</w:t>
      </w:r>
      <w:r>
        <w:tab/>
      </w:r>
      <w:r>
        <w:fldChar w:fldCharType="begin"/>
      </w:r>
      <w:r>
        <w:instrText xml:space="preserve"> PAGEREF _Toc29833 \h </w:instrText>
      </w:r>
      <w:r>
        <w:fldChar w:fldCharType="separate"/>
      </w:r>
      <w:r>
        <w:t>19</w:t>
      </w:r>
      <w:r>
        <w:fldChar w:fldCharType="end"/>
      </w:r>
      <w:r>
        <w:fldChar w:fldCharType="end"/>
      </w:r>
    </w:p>
    <w:p w14:paraId="333CE1D9">
      <w:pPr>
        <w:pStyle w:val="43"/>
        <w:tabs>
          <w:tab w:val="right" w:leader="dot" w:pos="9746"/>
        </w:tabs>
        <w:ind w:firstLine="402"/>
      </w:pPr>
      <w:r>
        <w:fldChar w:fldCharType="begin"/>
      </w:r>
      <w:r>
        <w:instrText xml:space="preserve"> HYPERLINK \l "_Toc8962" </w:instrText>
      </w:r>
      <w:r>
        <w:fldChar w:fldCharType="separate"/>
      </w:r>
      <w:r>
        <w:rPr>
          <w:rFonts w:hint="eastAsia" w:ascii="宋体" w:hAnsi="宋体" w:cs="宋体"/>
          <w:kern w:val="28"/>
        </w:rPr>
        <w:t>第四部分  磋商响应文件格式</w:t>
      </w:r>
      <w:r>
        <w:tab/>
      </w:r>
      <w:r>
        <w:fldChar w:fldCharType="begin"/>
      </w:r>
      <w:r>
        <w:instrText xml:space="preserve"> PAGEREF _Toc8962 \h </w:instrText>
      </w:r>
      <w:r>
        <w:fldChar w:fldCharType="separate"/>
      </w:r>
      <w:r>
        <w:t>31</w:t>
      </w:r>
      <w:r>
        <w:fldChar w:fldCharType="end"/>
      </w:r>
      <w:r>
        <w:fldChar w:fldCharType="end"/>
      </w:r>
    </w:p>
    <w:p w14:paraId="2D3B32A7">
      <w:pPr>
        <w:pStyle w:val="43"/>
        <w:tabs>
          <w:tab w:val="right" w:leader="dot" w:pos="9746"/>
        </w:tabs>
        <w:ind w:firstLine="402"/>
      </w:pPr>
      <w:r>
        <w:fldChar w:fldCharType="begin"/>
      </w:r>
      <w:r>
        <w:instrText xml:space="preserve"> HYPERLINK \l "_Toc13878" </w:instrText>
      </w:r>
      <w:r>
        <w:fldChar w:fldCharType="separate"/>
      </w:r>
      <w:r>
        <w:rPr>
          <w:rFonts w:hint="eastAsia" w:ascii="宋体" w:hAnsi="宋体" w:cs="宋体"/>
          <w:kern w:val="28"/>
        </w:rPr>
        <w:t>磋商响应文件的组成</w:t>
      </w:r>
      <w:r>
        <w:tab/>
      </w:r>
      <w:r>
        <w:fldChar w:fldCharType="begin"/>
      </w:r>
      <w:r>
        <w:instrText xml:space="preserve"> PAGEREF _Toc13878 \h </w:instrText>
      </w:r>
      <w:r>
        <w:fldChar w:fldCharType="separate"/>
      </w:r>
      <w:r>
        <w:t>31</w:t>
      </w:r>
      <w:r>
        <w:fldChar w:fldCharType="end"/>
      </w:r>
      <w:r>
        <w:fldChar w:fldCharType="end"/>
      </w:r>
    </w:p>
    <w:p w14:paraId="6A11A4D2">
      <w:pPr>
        <w:pStyle w:val="55"/>
        <w:tabs>
          <w:tab w:val="right" w:leader="dot" w:pos="9746"/>
          <w:tab w:val="clear" w:pos="8777"/>
        </w:tabs>
        <w:ind w:firstLine="472"/>
        <w:rPr>
          <w:rFonts w:hint="eastAsia" w:eastAsia="宋体"/>
          <w:lang w:val="en-US" w:eastAsia="zh-CN"/>
        </w:rPr>
      </w:pPr>
      <w:r>
        <w:fldChar w:fldCharType="begin"/>
      </w:r>
      <w:r>
        <w:instrText xml:space="preserve"> HYPERLINK \l "_Toc17068" </w:instrText>
      </w:r>
      <w:r>
        <w:fldChar w:fldCharType="separate"/>
      </w:r>
      <w:r>
        <w:rPr>
          <w:rFonts w:hint="eastAsia" w:ascii="宋体" w:hAnsi="宋体" w:cs="宋体"/>
          <w:szCs w:val="28"/>
        </w:rPr>
        <w:t>附件1：磋商函</w:t>
      </w:r>
      <w:r>
        <w:tab/>
      </w:r>
      <w:r>
        <w:rPr>
          <w:rFonts w:hint="eastAsia"/>
          <w:lang w:val="en-US" w:eastAsia="zh-CN"/>
        </w:rPr>
        <w:t>3</w:t>
      </w:r>
      <w:r>
        <w:fldChar w:fldCharType="end"/>
      </w:r>
      <w:r>
        <w:rPr>
          <w:rFonts w:hint="eastAsia"/>
          <w:lang w:val="en-US" w:eastAsia="zh-CN"/>
        </w:rPr>
        <w:t>8</w:t>
      </w:r>
    </w:p>
    <w:p w14:paraId="518D187E">
      <w:pPr>
        <w:pStyle w:val="55"/>
        <w:tabs>
          <w:tab w:val="right" w:leader="dot" w:pos="9746"/>
          <w:tab w:val="clear" w:pos="8777"/>
        </w:tabs>
        <w:ind w:firstLine="472"/>
        <w:rPr>
          <w:rFonts w:hint="eastAsia" w:eastAsia="宋体"/>
          <w:lang w:val="en-US" w:eastAsia="zh-CN"/>
        </w:rPr>
      </w:pPr>
      <w:r>
        <w:fldChar w:fldCharType="begin"/>
      </w:r>
      <w:r>
        <w:instrText xml:space="preserve"> HYPERLINK \l "_Toc9545" </w:instrText>
      </w:r>
      <w:r>
        <w:fldChar w:fldCharType="separate"/>
      </w:r>
      <w:r>
        <w:rPr>
          <w:rFonts w:hint="eastAsia" w:ascii="宋体" w:hAnsi="宋体" w:cs="宋体"/>
          <w:szCs w:val="28"/>
        </w:rPr>
        <w:t>附件2：法定代表人证明书</w:t>
      </w:r>
      <w:r>
        <w:tab/>
      </w:r>
      <w:r>
        <w:rPr>
          <w:rFonts w:hint="eastAsia"/>
          <w:lang w:val="en-US" w:eastAsia="zh-CN"/>
        </w:rPr>
        <w:t>3</w:t>
      </w:r>
      <w:r>
        <w:fldChar w:fldCharType="end"/>
      </w:r>
      <w:r>
        <w:rPr>
          <w:rFonts w:hint="eastAsia"/>
          <w:lang w:val="en-US" w:eastAsia="zh-CN"/>
        </w:rPr>
        <w:t>9</w:t>
      </w:r>
    </w:p>
    <w:p w14:paraId="4D59FEB1">
      <w:pPr>
        <w:pStyle w:val="55"/>
        <w:tabs>
          <w:tab w:val="right" w:leader="dot" w:pos="9746"/>
          <w:tab w:val="clear" w:pos="8777"/>
        </w:tabs>
        <w:ind w:firstLine="472"/>
        <w:rPr>
          <w:rFonts w:hint="eastAsia" w:eastAsia="宋体"/>
          <w:lang w:val="en-US" w:eastAsia="zh-CN"/>
        </w:rPr>
      </w:pPr>
      <w:r>
        <w:fldChar w:fldCharType="begin"/>
      </w:r>
      <w:r>
        <w:instrText xml:space="preserve"> HYPERLINK \l "_Toc5863" </w:instrText>
      </w:r>
      <w:r>
        <w:fldChar w:fldCharType="separate"/>
      </w:r>
      <w:r>
        <w:rPr>
          <w:rFonts w:hint="eastAsia" w:ascii="宋体" w:hAnsi="宋体" w:cs="宋体"/>
          <w:szCs w:val="28"/>
        </w:rPr>
        <w:t>附件3：法定代表人授权书</w:t>
      </w:r>
      <w:r>
        <w:tab/>
      </w:r>
      <w:r>
        <w:rPr>
          <w:rFonts w:hint="eastAsia"/>
          <w:lang w:val="en-US" w:eastAsia="zh-CN"/>
        </w:rPr>
        <w:t>4</w:t>
      </w:r>
      <w:r>
        <w:fldChar w:fldCharType="end"/>
      </w:r>
      <w:r>
        <w:rPr>
          <w:rFonts w:hint="eastAsia"/>
          <w:lang w:val="en-US" w:eastAsia="zh-CN"/>
        </w:rPr>
        <w:t>0</w:t>
      </w:r>
    </w:p>
    <w:p w14:paraId="30CFBB66">
      <w:pPr>
        <w:pStyle w:val="55"/>
        <w:tabs>
          <w:tab w:val="right" w:leader="dot" w:pos="9746"/>
          <w:tab w:val="clear" w:pos="8777"/>
        </w:tabs>
        <w:ind w:firstLine="472"/>
        <w:rPr>
          <w:rFonts w:hint="eastAsia" w:eastAsia="宋体"/>
          <w:lang w:val="en-US" w:eastAsia="zh-CN"/>
        </w:rPr>
      </w:pPr>
      <w:r>
        <w:fldChar w:fldCharType="begin"/>
      </w:r>
      <w:r>
        <w:instrText xml:space="preserve"> HYPERLINK \l "_Toc8536" </w:instrText>
      </w:r>
      <w:r>
        <w:fldChar w:fldCharType="separate"/>
      </w:r>
      <w:r>
        <w:rPr>
          <w:rFonts w:hint="eastAsia" w:ascii="宋体" w:hAnsi="宋体" w:cs="宋体"/>
          <w:szCs w:val="28"/>
        </w:rPr>
        <w:t>附件4：供应商承诺函</w:t>
      </w:r>
      <w:r>
        <w:tab/>
      </w:r>
      <w:r>
        <w:rPr>
          <w:rFonts w:hint="eastAsia"/>
          <w:lang w:val="en-US" w:eastAsia="zh-CN"/>
        </w:rPr>
        <w:t>4</w:t>
      </w:r>
      <w:r>
        <w:fldChar w:fldCharType="end"/>
      </w:r>
      <w:r>
        <w:rPr>
          <w:rFonts w:hint="eastAsia"/>
          <w:lang w:val="en-US" w:eastAsia="zh-CN"/>
        </w:rPr>
        <w:t>1</w:t>
      </w:r>
    </w:p>
    <w:p w14:paraId="04978BAF">
      <w:pPr>
        <w:pStyle w:val="55"/>
        <w:tabs>
          <w:tab w:val="right" w:leader="dot" w:pos="9746"/>
          <w:tab w:val="clear" w:pos="8777"/>
        </w:tabs>
        <w:ind w:firstLine="472"/>
        <w:rPr>
          <w:rFonts w:hint="eastAsia" w:eastAsia="宋体"/>
          <w:lang w:val="en-US" w:eastAsia="zh-CN"/>
        </w:rPr>
      </w:pPr>
      <w:r>
        <w:fldChar w:fldCharType="begin"/>
      </w:r>
      <w:r>
        <w:instrText xml:space="preserve"> HYPERLINK \l "_Toc8471" </w:instrText>
      </w:r>
      <w:r>
        <w:fldChar w:fldCharType="separate"/>
      </w:r>
      <w:r>
        <w:rPr>
          <w:rFonts w:hint="eastAsia" w:ascii="宋体" w:hAnsi="宋体" w:cs="宋体"/>
          <w:szCs w:val="28"/>
        </w:rPr>
        <w:t>附件5：供应商诚信承诺书</w:t>
      </w:r>
      <w:r>
        <w:tab/>
      </w:r>
      <w:r>
        <w:rPr>
          <w:rFonts w:hint="eastAsia"/>
          <w:lang w:val="en-US" w:eastAsia="zh-CN"/>
        </w:rPr>
        <w:t>4</w:t>
      </w:r>
      <w:r>
        <w:fldChar w:fldCharType="end"/>
      </w:r>
      <w:r>
        <w:rPr>
          <w:rFonts w:hint="eastAsia"/>
          <w:lang w:val="en-US" w:eastAsia="zh-CN"/>
        </w:rPr>
        <w:t>2</w:t>
      </w:r>
    </w:p>
    <w:p w14:paraId="7312EF16">
      <w:pPr>
        <w:pStyle w:val="55"/>
        <w:tabs>
          <w:tab w:val="right" w:leader="dot" w:pos="9746"/>
          <w:tab w:val="clear" w:pos="8777"/>
        </w:tabs>
        <w:ind w:firstLine="472"/>
        <w:rPr>
          <w:rFonts w:hint="eastAsia" w:eastAsia="宋体"/>
          <w:lang w:val="en-US" w:eastAsia="zh-CN"/>
        </w:rPr>
      </w:pPr>
      <w:r>
        <w:fldChar w:fldCharType="begin"/>
      </w:r>
      <w:r>
        <w:instrText xml:space="preserve"> HYPERLINK \l "_Toc19929" </w:instrText>
      </w:r>
      <w:r>
        <w:fldChar w:fldCharType="separate"/>
      </w:r>
      <w:r>
        <w:rPr>
          <w:rFonts w:hint="eastAsia" w:ascii="宋体" w:hAnsi="宋体" w:cs="宋体"/>
          <w:szCs w:val="28"/>
        </w:rPr>
        <w:t>附件6：供应商资格证明文件</w:t>
      </w:r>
      <w:r>
        <w:tab/>
      </w:r>
      <w:r>
        <w:rPr>
          <w:rFonts w:hint="eastAsia"/>
          <w:lang w:val="en-US" w:eastAsia="zh-CN"/>
        </w:rPr>
        <w:t>4</w:t>
      </w:r>
      <w:r>
        <w:fldChar w:fldCharType="end"/>
      </w:r>
      <w:r>
        <w:rPr>
          <w:rFonts w:hint="eastAsia"/>
          <w:lang w:val="en-US" w:eastAsia="zh-CN"/>
        </w:rPr>
        <w:t>3</w:t>
      </w:r>
    </w:p>
    <w:p w14:paraId="5B376620">
      <w:pPr>
        <w:pStyle w:val="55"/>
        <w:tabs>
          <w:tab w:val="right" w:leader="dot" w:pos="9746"/>
          <w:tab w:val="clear" w:pos="8777"/>
        </w:tabs>
        <w:ind w:firstLine="472"/>
        <w:rPr>
          <w:rFonts w:hint="eastAsia" w:eastAsia="宋体"/>
          <w:lang w:val="en-US" w:eastAsia="zh-CN"/>
        </w:rPr>
      </w:pPr>
      <w:r>
        <w:fldChar w:fldCharType="begin"/>
      </w:r>
      <w:r>
        <w:instrText xml:space="preserve"> HYPERLINK \l "_Toc26632" </w:instrText>
      </w:r>
      <w:r>
        <w:fldChar w:fldCharType="separate"/>
      </w:r>
      <w:r>
        <w:rPr>
          <w:rFonts w:hint="eastAsia" w:ascii="宋体" w:hAnsi="宋体" w:cs="宋体"/>
          <w:szCs w:val="28"/>
        </w:rPr>
        <w:t>附件7：财务状况、缴纳税收和社会保障资金证明</w:t>
      </w:r>
      <w:r>
        <w:tab/>
      </w:r>
      <w:r>
        <w:rPr>
          <w:rFonts w:hint="eastAsia"/>
          <w:lang w:val="en-US" w:eastAsia="zh-CN"/>
        </w:rPr>
        <w:t>4</w:t>
      </w:r>
      <w:r>
        <w:fldChar w:fldCharType="end"/>
      </w:r>
      <w:r>
        <w:rPr>
          <w:rFonts w:hint="eastAsia"/>
          <w:lang w:val="en-US" w:eastAsia="zh-CN"/>
        </w:rPr>
        <w:t>4</w:t>
      </w:r>
    </w:p>
    <w:p w14:paraId="7C52FA2F">
      <w:pPr>
        <w:pStyle w:val="55"/>
        <w:tabs>
          <w:tab w:val="right" w:leader="dot" w:pos="9746"/>
          <w:tab w:val="clear" w:pos="8777"/>
        </w:tabs>
        <w:ind w:firstLine="472"/>
        <w:rPr>
          <w:rFonts w:hint="eastAsia" w:eastAsia="宋体"/>
          <w:lang w:val="en-US" w:eastAsia="zh-CN"/>
        </w:rPr>
      </w:pPr>
      <w:r>
        <w:fldChar w:fldCharType="begin"/>
      </w:r>
      <w:r>
        <w:instrText xml:space="preserve"> HYPERLINK \l "_Toc2763" </w:instrText>
      </w:r>
      <w:r>
        <w:fldChar w:fldCharType="separate"/>
      </w:r>
      <w:r>
        <w:rPr>
          <w:rFonts w:hint="eastAsia" w:ascii="宋体" w:hAnsi="宋体" w:cs="宋体"/>
          <w:szCs w:val="28"/>
        </w:rPr>
        <w:t>附件8：无重大违法记录声明</w:t>
      </w:r>
      <w:r>
        <w:tab/>
      </w:r>
      <w:r>
        <w:rPr>
          <w:rFonts w:hint="eastAsia"/>
          <w:lang w:val="en-US" w:eastAsia="zh-CN"/>
        </w:rPr>
        <w:t>4</w:t>
      </w:r>
      <w:r>
        <w:fldChar w:fldCharType="end"/>
      </w:r>
      <w:r>
        <w:rPr>
          <w:rFonts w:hint="eastAsia"/>
          <w:lang w:val="en-US" w:eastAsia="zh-CN"/>
        </w:rPr>
        <w:t>5</w:t>
      </w:r>
    </w:p>
    <w:p w14:paraId="2D35D86E">
      <w:pPr>
        <w:pStyle w:val="55"/>
        <w:tabs>
          <w:tab w:val="right" w:leader="dot" w:pos="9746"/>
          <w:tab w:val="clear" w:pos="8777"/>
        </w:tabs>
        <w:ind w:firstLine="472"/>
        <w:rPr>
          <w:rFonts w:hint="eastAsia" w:eastAsia="宋体"/>
          <w:lang w:val="en-US" w:eastAsia="zh-CN"/>
        </w:rPr>
      </w:pPr>
      <w:r>
        <w:fldChar w:fldCharType="begin"/>
      </w:r>
      <w:r>
        <w:instrText xml:space="preserve"> HYPERLINK \l "_Toc5757" </w:instrText>
      </w:r>
      <w:r>
        <w:fldChar w:fldCharType="separate"/>
      </w:r>
      <w:r>
        <w:rPr>
          <w:rFonts w:hint="eastAsia" w:ascii="宋体" w:hAnsi="宋体" w:cs="宋体"/>
          <w:szCs w:val="28"/>
        </w:rPr>
        <w:t>附件9：</w:t>
      </w:r>
      <w:r>
        <w:rPr>
          <w:rFonts w:hint="eastAsia" w:ascii="宋体" w:hAnsi="宋体" w:eastAsia="宋体" w:cs="宋体"/>
        </w:rPr>
        <w:t>具备履行合同所必需的设备和专业技术能力的证明材料</w:t>
      </w:r>
      <w:r>
        <w:tab/>
      </w:r>
      <w:r>
        <w:rPr>
          <w:rFonts w:hint="eastAsia"/>
          <w:lang w:val="en-US" w:eastAsia="zh-CN"/>
        </w:rPr>
        <w:t>4</w:t>
      </w:r>
      <w:r>
        <w:fldChar w:fldCharType="end"/>
      </w:r>
      <w:r>
        <w:rPr>
          <w:rFonts w:hint="eastAsia"/>
          <w:lang w:val="en-US" w:eastAsia="zh-CN"/>
        </w:rPr>
        <w:t>6</w:t>
      </w:r>
    </w:p>
    <w:p w14:paraId="2BB778DF">
      <w:pPr>
        <w:pStyle w:val="55"/>
        <w:tabs>
          <w:tab w:val="right" w:leader="dot" w:pos="9746"/>
          <w:tab w:val="clear" w:pos="8777"/>
        </w:tabs>
        <w:ind w:firstLine="472"/>
        <w:rPr>
          <w:rFonts w:hint="eastAsia" w:eastAsia="宋体"/>
          <w:lang w:val="en-US" w:eastAsia="zh-CN"/>
        </w:rPr>
      </w:pPr>
      <w:r>
        <w:fldChar w:fldCharType="begin"/>
      </w:r>
      <w:r>
        <w:instrText xml:space="preserve"> HYPERLINK \l "_Toc32674" </w:instrText>
      </w:r>
      <w:r>
        <w:fldChar w:fldCharType="separate"/>
      </w:r>
      <w:r>
        <w:rPr>
          <w:rFonts w:hint="eastAsia" w:ascii="宋体" w:hAnsi="宋体" w:cs="宋体"/>
          <w:szCs w:val="28"/>
        </w:rPr>
        <w:t>附件1</w:t>
      </w:r>
      <w:r>
        <w:rPr>
          <w:rFonts w:hint="eastAsia" w:ascii="宋体" w:hAnsi="宋体" w:cs="宋体"/>
          <w:szCs w:val="28"/>
          <w:lang w:val="en-US" w:eastAsia="zh-CN"/>
        </w:rPr>
        <w:t>0</w:t>
      </w:r>
      <w:r>
        <w:rPr>
          <w:rFonts w:hint="eastAsia" w:ascii="宋体" w:hAnsi="宋体" w:cs="宋体"/>
          <w:szCs w:val="28"/>
        </w:rPr>
        <w:t>：竞争性磋商首次报价表</w:t>
      </w:r>
      <w:r>
        <w:tab/>
      </w:r>
      <w:r>
        <w:rPr>
          <w:rFonts w:hint="eastAsia"/>
          <w:lang w:val="en-US" w:eastAsia="zh-CN"/>
        </w:rPr>
        <w:t>4</w:t>
      </w:r>
      <w:r>
        <w:fldChar w:fldCharType="end"/>
      </w:r>
      <w:r>
        <w:rPr>
          <w:rFonts w:hint="eastAsia"/>
          <w:lang w:val="en-US" w:eastAsia="zh-CN"/>
        </w:rPr>
        <w:t>8</w:t>
      </w:r>
    </w:p>
    <w:p w14:paraId="2A11CCC0">
      <w:pPr>
        <w:pStyle w:val="55"/>
        <w:tabs>
          <w:tab w:val="right" w:leader="dot" w:pos="9746"/>
          <w:tab w:val="clear" w:pos="8777"/>
        </w:tabs>
        <w:ind w:firstLine="472"/>
        <w:rPr>
          <w:rFonts w:hint="eastAsia" w:eastAsia="宋体"/>
          <w:lang w:val="en-US" w:eastAsia="zh-CN"/>
        </w:rPr>
      </w:pPr>
      <w:r>
        <w:fldChar w:fldCharType="begin"/>
      </w:r>
      <w:r>
        <w:instrText xml:space="preserve"> HYPERLINK \l "_Toc9971" </w:instrText>
      </w:r>
      <w:r>
        <w:fldChar w:fldCharType="separate"/>
      </w:r>
      <w:r>
        <w:rPr>
          <w:rFonts w:hint="eastAsia" w:ascii="宋体" w:hAnsi="宋体" w:cs="宋体"/>
          <w:szCs w:val="28"/>
        </w:rPr>
        <w:t>附件1</w:t>
      </w:r>
      <w:r>
        <w:rPr>
          <w:rFonts w:hint="eastAsia" w:ascii="宋体" w:hAnsi="宋体" w:cs="宋体"/>
          <w:szCs w:val="28"/>
          <w:lang w:val="en-US" w:eastAsia="zh-CN"/>
        </w:rPr>
        <w:t>1</w:t>
      </w:r>
      <w:r>
        <w:rPr>
          <w:rFonts w:hint="eastAsia" w:ascii="宋体" w:hAnsi="宋体" w:cs="宋体"/>
          <w:szCs w:val="28"/>
        </w:rPr>
        <w:t>：分项报价表</w:t>
      </w:r>
      <w:r>
        <w:tab/>
      </w:r>
      <w:r>
        <w:rPr>
          <w:rFonts w:hint="eastAsia"/>
          <w:lang w:val="en-US" w:eastAsia="zh-CN"/>
        </w:rPr>
        <w:t>4</w:t>
      </w:r>
      <w:r>
        <w:fldChar w:fldCharType="end"/>
      </w:r>
      <w:r>
        <w:rPr>
          <w:rFonts w:hint="eastAsia"/>
          <w:lang w:val="en-US" w:eastAsia="zh-CN"/>
        </w:rPr>
        <w:t>9</w:t>
      </w:r>
    </w:p>
    <w:p w14:paraId="61F823B3">
      <w:pPr>
        <w:pStyle w:val="55"/>
        <w:tabs>
          <w:tab w:val="right" w:leader="dot" w:pos="9746"/>
          <w:tab w:val="clear" w:pos="8777"/>
        </w:tabs>
        <w:ind w:firstLine="472"/>
        <w:rPr>
          <w:rFonts w:hint="eastAsia" w:eastAsia="宋体"/>
          <w:lang w:val="en-US" w:eastAsia="zh-CN"/>
        </w:rPr>
      </w:pPr>
      <w:r>
        <w:fldChar w:fldCharType="begin"/>
      </w:r>
      <w:r>
        <w:instrText xml:space="preserve"> HYPERLINK \l "_Toc12915" </w:instrText>
      </w:r>
      <w:r>
        <w:fldChar w:fldCharType="separate"/>
      </w:r>
      <w:r>
        <w:rPr>
          <w:rFonts w:hint="eastAsia" w:ascii="宋体" w:hAnsi="宋体" w:cs="宋体"/>
          <w:szCs w:val="28"/>
        </w:rPr>
        <w:t>附件1</w:t>
      </w:r>
      <w:r>
        <w:rPr>
          <w:rFonts w:hint="eastAsia" w:ascii="宋体" w:hAnsi="宋体" w:cs="宋体"/>
          <w:szCs w:val="28"/>
          <w:lang w:val="en-US" w:eastAsia="zh-CN"/>
        </w:rPr>
        <w:t>2</w:t>
      </w:r>
      <w:r>
        <w:rPr>
          <w:rFonts w:hint="eastAsia" w:ascii="宋体" w:hAnsi="宋体" w:cs="宋体"/>
          <w:szCs w:val="28"/>
        </w:rPr>
        <w:t>：技术规格响应表</w:t>
      </w:r>
      <w:r>
        <w:tab/>
      </w:r>
      <w:r>
        <w:rPr>
          <w:rFonts w:hint="eastAsia"/>
          <w:lang w:val="en-US" w:eastAsia="zh-CN"/>
        </w:rPr>
        <w:t>5</w:t>
      </w:r>
      <w:r>
        <w:fldChar w:fldCharType="end"/>
      </w:r>
      <w:r>
        <w:rPr>
          <w:rFonts w:hint="eastAsia"/>
          <w:lang w:val="en-US" w:eastAsia="zh-CN"/>
        </w:rPr>
        <w:t>0</w:t>
      </w:r>
    </w:p>
    <w:p w14:paraId="4AEB9508">
      <w:pPr>
        <w:pStyle w:val="55"/>
        <w:tabs>
          <w:tab w:val="right" w:leader="dot" w:pos="9746"/>
          <w:tab w:val="clear" w:pos="8777"/>
        </w:tabs>
        <w:ind w:firstLine="472"/>
        <w:rPr>
          <w:rFonts w:hint="eastAsia" w:eastAsia="宋体"/>
          <w:lang w:val="en-US" w:eastAsia="zh-CN"/>
        </w:rPr>
      </w:pPr>
      <w:r>
        <w:fldChar w:fldCharType="begin"/>
      </w:r>
      <w:r>
        <w:instrText xml:space="preserve"> HYPERLINK \l "_Toc20104" </w:instrText>
      </w:r>
      <w:r>
        <w:fldChar w:fldCharType="separate"/>
      </w:r>
      <w:r>
        <w:rPr>
          <w:rFonts w:hint="eastAsia" w:ascii="宋体" w:hAnsi="宋体" w:cs="宋体"/>
          <w:szCs w:val="28"/>
        </w:rPr>
        <w:t>附件1</w:t>
      </w:r>
      <w:r>
        <w:rPr>
          <w:rFonts w:hint="eastAsia" w:ascii="宋体" w:hAnsi="宋体" w:cs="宋体"/>
          <w:szCs w:val="28"/>
          <w:lang w:val="en-US" w:eastAsia="zh-CN"/>
        </w:rPr>
        <w:t>3</w:t>
      </w:r>
      <w:r>
        <w:rPr>
          <w:rFonts w:hint="eastAsia" w:ascii="宋体" w:hAnsi="宋体" w:cs="宋体"/>
          <w:szCs w:val="28"/>
        </w:rPr>
        <w:t>：服务质量保障方案及承诺</w:t>
      </w:r>
      <w:r>
        <w:tab/>
      </w:r>
      <w:r>
        <w:rPr>
          <w:rFonts w:hint="eastAsia"/>
          <w:lang w:val="en-US" w:eastAsia="zh-CN"/>
        </w:rPr>
        <w:t>5</w:t>
      </w:r>
      <w:r>
        <w:fldChar w:fldCharType="end"/>
      </w:r>
      <w:r>
        <w:rPr>
          <w:rFonts w:hint="eastAsia"/>
          <w:lang w:val="en-US" w:eastAsia="zh-CN"/>
        </w:rPr>
        <w:t>1</w:t>
      </w:r>
    </w:p>
    <w:p w14:paraId="72E10C74">
      <w:pPr>
        <w:pStyle w:val="55"/>
        <w:tabs>
          <w:tab w:val="right" w:leader="dot" w:pos="9746"/>
          <w:tab w:val="clear" w:pos="8777"/>
        </w:tabs>
        <w:ind w:firstLine="472"/>
        <w:rPr>
          <w:rFonts w:hint="eastAsia" w:eastAsia="宋体"/>
          <w:lang w:val="en-US" w:eastAsia="zh-CN"/>
        </w:rPr>
      </w:pPr>
      <w:r>
        <w:fldChar w:fldCharType="begin"/>
      </w:r>
      <w:r>
        <w:instrText xml:space="preserve"> HYPERLINK \l "_Toc13756" </w:instrText>
      </w:r>
      <w:r>
        <w:fldChar w:fldCharType="separate"/>
      </w:r>
      <w:r>
        <w:rPr>
          <w:rFonts w:hint="eastAsia" w:ascii="宋体" w:hAnsi="宋体" w:cs="宋体"/>
          <w:szCs w:val="28"/>
        </w:rPr>
        <w:t>附件1</w:t>
      </w:r>
      <w:r>
        <w:rPr>
          <w:rFonts w:hint="eastAsia" w:ascii="宋体" w:hAnsi="宋体" w:cs="宋体"/>
          <w:szCs w:val="28"/>
          <w:lang w:val="en-US" w:eastAsia="zh-CN"/>
        </w:rPr>
        <w:t>4</w:t>
      </w:r>
      <w:r>
        <w:rPr>
          <w:rFonts w:hint="eastAsia" w:ascii="宋体" w:hAnsi="宋体" w:cs="宋体"/>
          <w:szCs w:val="28"/>
        </w:rPr>
        <w:t>：</w:t>
      </w:r>
      <w:r>
        <w:rPr>
          <w:rFonts w:hint="eastAsia" w:ascii="宋体"/>
          <w:szCs w:val="28"/>
        </w:rPr>
        <w:t>服务相关内容</w:t>
      </w:r>
      <w:r>
        <w:tab/>
      </w:r>
      <w:r>
        <w:rPr>
          <w:rFonts w:hint="eastAsia"/>
          <w:lang w:val="en-US" w:eastAsia="zh-CN"/>
        </w:rPr>
        <w:t>5</w:t>
      </w:r>
      <w:r>
        <w:fldChar w:fldCharType="end"/>
      </w:r>
      <w:r>
        <w:rPr>
          <w:rFonts w:hint="eastAsia"/>
          <w:lang w:val="en-US" w:eastAsia="zh-CN"/>
        </w:rPr>
        <w:t>2</w:t>
      </w:r>
    </w:p>
    <w:p w14:paraId="624BE205">
      <w:pPr>
        <w:pStyle w:val="55"/>
        <w:tabs>
          <w:tab w:val="right" w:leader="dot" w:pos="9746"/>
          <w:tab w:val="clear" w:pos="8777"/>
        </w:tabs>
        <w:ind w:firstLine="472"/>
        <w:rPr>
          <w:rFonts w:hint="eastAsia" w:eastAsia="宋体"/>
          <w:lang w:val="en-US" w:eastAsia="zh-CN"/>
        </w:rPr>
      </w:pPr>
      <w:r>
        <w:fldChar w:fldCharType="begin"/>
      </w:r>
      <w:r>
        <w:instrText xml:space="preserve"> HYPERLINK \l "_Toc10292" </w:instrText>
      </w:r>
      <w:r>
        <w:fldChar w:fldCharType="separate"/>
      </w:r>
      <w:r>
        <w:rPr>
          <w:rFonts w:hint="eastAsia" w:ascii="宋体"/>
          <w:szCs w:val="28"/>
        </w:rPr>
        <w:t>附件1</w:t>
      </w:r>
      <w:r>
        <w:rPr>
          <w:rFonts w:hint="eastAsia" w:ascii="宋体"/>
          <w:szCs w:val="28"/>
          <w:lang w:val="en-US" w:eastAsia="zh-CN"/>
        </w:rPr>
        <w:t>5</w:t>
      </w:r>
      <w:r>
        <w:rPr>
          <w:rFonts w:hint="eastAsia" w:ascii="宋体"/>
          <w:szCs w:val="28"/>
        </w:rPr>
        <w:t>：</w:t>
      </w:r>
      <w:r>
        <w:rPr>
          <w:rFonts w:hint="eastAsia" w:ascii="宋体"/>
          <w:szCs w:val="28"/>
        </w:rPr>
        <w:fldChar w:fldCharType="end"/>
      </w:r>
      <w:r>
        <w:fldChar w:fldCharType="begin"/>
      </w:r>
      <w:r>
        <w:instrText xml:space="preserve"> HYPERLINK \l "_Toc2368" </w:instrText>
      </w:r>
      <w:r>
        <w:fldChar w:fldCharType="separate"/>
      </w:r>
      <w:r>
        <w:rPr>
          <w:rFonts w:hint="eastAsia"/>
        </w:rPr>
        <w:t>制造（生产）企业小型、微型企业声明函</w:t>
      </w:r>
      <w:r>
        <w:tab/>
      </w:r>
      <w:r>
        <w:rPr>
          <w:rFonts w:hint="eastAsia"/>
          <w:lang w:val="en-US" w:eastAsia="zh-CN"/>
        </w:rPr>
        <w:t>5</w:t>
      </w:r>
      <w:r>
        <w:rPr>
          <w:rFonts w:hint="eastAsia"/>
        </w:rPr>
        <w:fldChar w:fldCharType="end"/>
      </w:r>
      <w:r>
        <w:rPr>
          <w:rFonts w:hint="eastAsia"/>
          <w:lang w:val="en-US" w:eastAsia="zh-CN"/>
        </w:rPr>
        <w:t>3</w:t>
      </w:r>
    </w:p>
    <w:p w14:paraId="2BAFCAF4">
      <w:pPr>
        <w:pStyle w:val="55"/>
        <w:tabs>
          <w:tab w:val="right" w:leader="dot" w:pos="9746"/>
          <w:tab w:val="clear" w:pos="8777"/>
        </w:tabs>
        <w:ind w:firstLine="472"/>
        <w:rPr>
          <w:rFonts w:hint="eastAsia" w:eastAsia="宋体"/>
          <w:lang w:val="en-US" w:eastAsia="zh-CN"/>
        </w:rPr>
      </w:pPr>
      <w:r>
        <w:fldChar w:fldCharType="begin"/>
      </w:r>
      <w:r>
        <w:instrText xml:space="preserve"> HYPERLINK \l "_Toc27316" </w:instrText>
      </w:r>
      <w:r>
        <w:fldChar w:fldCharType="separate"/>
      </w:r>
      <w:r>
        <w:rPr>
          <w:rFonts w:hint="eastAsia" w:ascii="宋体" w:hAnsi="宋体" w:cs="宋体"/>
          <w:szCs w:val="28"/>
        </w:rPr>
        <w:t>附件1</w:t>
      </w:r>
      <w:r>
        <w:rPr>
          <w:rFonts w:hint="eastAsia" w:ascii="宋体" w:hAnsi="宋体" w:cs="宋体"/>
          <w:szCs w:val="28"/>
          <w:lang w:val="en-US" w:eastAsia="zh-CN"/>
        </w:rPr>
        <w:t>6</w:t>
      </w:r>
      <w:r>
        <w:rPr>
          <w:rFonts w:hint="eastAsia" w:ascii="宋体" w:hAnsi="宋体" w:cs="宋体"/>
          <w:szCs w:val="28"/>
        </w:rPr>
        <w:t>：残疾人福利性单位声明函</w:t>
      </w:r>
      <w:r>
        <w:tab/>
      </w:r>
      <w:r>
        <w:rPr>
          <w:rFonts w:hint="eastAsia"/>
          <w:lang w:val="en-US" w:eastAsia="zh-CN"/>
        </w:rPr>
        <w:t>5</w:t>
      </w:r>
      <w:r>
        <w:fldChar w:fldCharType="end"/>
      </w:r>
      <w:r>
        <w:rPr>
          <w:rFonts w:hint="eastAsia"/>
          <w:lang w:val="en-US" w:eastAsia="zh-CN"/>
        </w:rPr>
        <w:t>4</w:t>
      </w:r>
    </w:p>
    <w:p w14:paraId="54879CC7">
      <w:pPr>
        <w:pStyle w:val="55"/>
        <w:tabs>
          <w:tab w:val="right" w:leader="dot" w:pos="9746"/>
          <w:tab w:val="clear" w:pos="8777"/>
        </w:tabs>
        <w:ind w:firstLine="472"/>
        <w:rPr>
          <w:rFonts w:hint="eastAsia" w:eastAsia="宋体"/>
          <w:lang w:val="en-US" w:eastAsia="zh-CN"/>
        </w:rPr>
      </w:pPr>
      <w:r>
        <w:fldChar w:fldCharType="begin"/>
      </w:r>
      <w:r>
        <w:instrText xml:space="preserve"> HYPERLINK \l "_Toc28352" </w:instrText>
      </w:r>
      <w:r>
        <w:fldChar w:fldCharType="separate"/>
      </w:r>
      <w:r>
        <w:rPr>
          <w:rFonts w:hint="eastAsia" w:ascii="宋体" w:hAnsi="宋体" w:cs="宋体"/>
          <w:szCs w:val="28"/>
        </w:rPr>
        <w:t>附件1</w:t>
      </w:r>
      <w:r>
        <w:rPr>
          <w:rFonts w:hint="eastAsia" w:ascii="宋体" w:hAnsi="宋体" w:cs="宋体"/>
          <w:szCs w:val="28"/>
          <w:lang w:val="en-US" w:eastAsia="zh-CN"/>
        </w:rPr>
        <w:t>7</w:t>
      </w:r>
      <w:r>
        <w:rPr>
          <w:rFonts w:hint="eastAsia" w:ascii="宋体" w:hAnsi="宋体" w:cs="宋体"/>
          <w:szCs w:val="28"/>
        </w:rPr>
        <w:t>：供应商认为在其他方面有必要说明的事项</w:t>
      </w:r>
      <w:r>
        <w:tab/>
      </w:r>
      <w:r>
        <w:rPr>
          <w:rFonts w:hint="eastAsia"/>
          <w:lang w:val="en-US" w:eastAsia="zh-CN"/>
        </w:rPr>
        <w:t>5</w:t>
      </w:r>
      <w:r>
        <w:fldChar w:fldCharType="end"/>
      </w:r>
      <w:r>
        <w:rPr>
          <w:rFonts w:hint="eastAsia"/>
          <w:lang w:val="en-US" w:eastAsia="zh-CN"/>
        </w:rPr>
        <w:t>5</w:t>
      </w:r>
    </w:p>
    <w:p w14:paraId="645EFA0F">
      <w:pPr>
        <w:pStyle w:val="43"/>
        <w:tabs>
          <w:tab w:val="right" w:leader="dot" w:pos="9746"/>
        </w:tabs>
        <w:ind w:firstLine="402"/>
      </w:pPr>
      <w:r>
        <w:fldChar w:fldCharType="begin"/>
      </w:r>
      <w:r>
        <w:instrText xml:space="preserve"> HYPERLINK \l "_Toc14757" </w:instrText>
      </w:r>
      <w:r>
        <w:fldChar w:fldCharType="separate"/>
      </w:r>
      <w:r>
        <w:rPr>
          <w:rFonts w:hint="eastAsia" w:ascii="宋体" w:hAnsi="宋体" w:cs="宋体"/>
          <w:kern w:val="28"/>
        </w:rPr>
        <w:t>第五部分  磋商</w:t>
      </w:r>
      <w:r>
        <w:rPr>
          <w:rFonts w:hint="eastAsia" w:ascii="宋体" w:hAnsi="宋体" w:cs="宋体"/>
          <w:kern w:val="28"/>
          <w:lang w:val="zh-CN"/>
        </w:rPr>
        <w:t>项目要求</w:t>
      </w:r>
      <w:r>
        <w:rPr>
          <w:rFonts w:hint="eastAsia" w:ascii="宋体" w:hAnsi="宋体" w:cs="宋体"/>
          <w:kern w:val="28"/>
        </w:rPr>
        <w:t>及</w:t>
      </w:r>
      <w:r>
        <w:rPr>
          <w:rFonts w:hint="eastAsia" w:ascii="宋体" w:hAnsi="宋体" w:cs="宋体"/>
          <w:kern w:val="28"/>
          <w:lang w:val="zh-CN"/>
        </w:rPr>
        <w:t>技术参数</w:t>
      </w:r>
      <w:r>
        <w:tab/>
      </w:r>
      <w:r>
        <w:fldChar w:fldCharType="begin"/>
      </w:r>
      <w:r>
        <w:instrText xml:space="preserve"> PAGEREF _Toc14757 \h </w:instrText>
      </w:r>
      <w:r>
        <w:fldChar w:fldCharType="separate"/>
      </w:r>
      <w:r>
        <w:t>55</w:t>
      </w:r>
      <w:r>
        <w:fldChar w:fldCharType="end"/>
      </w:r>
      <w:r>
        <w:fldChar w:fldCharType="end"/>
      </w:r>
    </w:p>
    <w:p w14:paraId="540BD804">
      <w:pPr>
        <w:pStyle w:val="55"/>
        <w:tabs>
          <w:tab w:val="right" w:leader="dot" w:pos="9746"/>
          <w:tab w:val="clear" w:pos="8777"/>
        </w:tabs>
        <w:ind w:firstLine="472"/>
      </w:pPr>
      <w:r>
        <w:fldChar w:fldCharType="begin"/>
      </w:r>
      <w:r>
        <w:instrText xml:space="preserve"> HYPERLINK \l "_Toc14585" </w:instrText>
      </w:r>
      <w:r>
        <w:fldChar w:fldCharType="separate"/>
      </w:r>
      <w:r>
        <w:rPr>
          <w:rFonts w:hint="eastAsia" w:ascii="宋体" w:hAnsi="宋体" w:cs="宋体"/>
          <w:kern w:val="44"/>
          <w:szCs w:val="36"/>
        </w:rPr>
        <w:t>（一）磋商要求</w:t>
      </w:r>
      <w:r>
        <w:tab/>
      </w:r>
      <w:r>
        <w:fldChar w:fldCharType="begin"/>
      </w:r>
      <w:r>
        <w:instrText xml:space="preserve"> PAGEREF _Toc14585 \h </w:instrText>
      </w:r>
      <w:r>
        <w:fldChar w:fldCharType="separate"/>
      </w:r>
      <w:r>
        <w:t>55</w:t>
      </w:r>
      <w:r>
        <w:fldChar w:fldCharType="end"/>
      </w:r>
      <w:r>
        <w:fldChar w:fldCharType="end"/>
      </w:r>
    </w:p>
    <w:p w14:paraId="0B6E6D5D">
      <w:pPr>
        <w:pStyle w:val="34"/>
        <w:tabs>
          <w:tab w:val="right" w:leader="dot" w:pos="9746"/>
          <w:tab w:val="clear" w:pos="8777"/>
        </w:tabs>
        <w:ind w:firstLine="86"/>
        <w:rPr>
          <w:i w:val="0"/>
        </w:rPr>
      </w:pPr>
      <w:r>
        <w:fldChar w:fldCharType="begin"/>
      </w:r>
      <w:r>
        <w:instrText xml:space="preserve"> HYPERLINK \l "_Toc6359" </w:instrText>
      </w:r>
      <w:r>
        <w:fldChar w:fldCharType="separate"/>
      </w:r>
      <w:r>
        <w:rPr>
          <w:rFonts w:hint="eastAsia" w:ascii="宋体" w:hAnsi="宋体"/>
          <w:bCs/>
          <w:i w:val="0"/>
          <w:kern w:val="0"/>
          <w:szCs w:val="27"/>
        </w:rPr>
        <w:t>1.磋商说明</w:t>
      </w:r>
      <w:r>
        <w:rPr>
          <w:i w:val="0"/>
        </w:rPr>
        <w:tab/>
      </w:r>
      <w:r>
        <w:rPr>
          <w:i w:val="0"/>
        </w:rPr>
        <w:fldChar w:fldCharType="begin"/>
      </w:r>
      <w:r>
        <w:rPr>
          <w:i w:val="0"/>
        </w:rPr>
        <w:instrText xml:space="preserve"> PAGEREF _Toc6359 \h </w:instrText>
      </w:r>
      <w:r>
        <w:rPr>
          <w:i w:val="0"/>
        </w:rPr>
        <w:fldChar w:fldCharType="separate"/>
      </w:r>
      <w:r>
        <w:rPr>
          <w:i w:val="0"/>
        </w:rPr>
        <w:t>55</w:t>
      </w:r>
      <w:r>
        <w:rPr>
          <w:i w:val="0"/>
        </w:rPr>
        <w:fldChar w:fldCharType="end"/>
      </w:r>
      <w:r>
        <w:rPr>
          <w:i w:val="0"/>
        </w:rPr>
        <w:fldChar w:fldCharType="end"/>
      </w:r>
    </w:p>
    <w:p w14:paraId="7288F608">
      <w:pPr>
        <w:pStyle w:val="34"/>
        <w:tabs>
          <w:tab w:val="right" w:leader="dot" w:pos="9746"/>
          <w:tab w:val="clear" w:pos="8777"/>
        </w:tabs>
        <w:ind w:firstLine="86"/>
        <w:rPr>
          <w:i w:val="0"/>
        </w:rPr>
      </w:pPr>
      <w:r>
        <w:fldChar w:fldCharType="begin"/>
      </w:r>
      <w:r>
        <w:instrText xml:space="preserve"> HYPERLINK \l "_Toc12319" </w:instrText>
      </w:r>
      <w:r>
        <w:fldChar w:fldCharType="separate"/>
      </w:r>
      <w:r>
        <w:rPr>
          <w:rFonts w:hint="eastAsia" w:ascii="宋体" w:hAnsi="宋体"/>
          <w:bCs/>
          <w:i w:val="0"/>
          <w:kern w:val="0"/>
          <w:szCs w:val="27"/>
        </w:rPr>
        <w:t>2.报价说明</w:t>
      </w:r>
      <w:r>
        <w:rPr>
          <w:i w:val="0"/>
        </w:rPr>
        <w:tab/>
      </w:r>
      <w:r>
        <w:rPr>
          <w:i w:val="0"/>
        </w:rPr>
        <w:fldChar w:fldCharType="begin"/>
      </w:r>
      <w:r>
        <w:rPr>
          <w:i w:val="0"/>
        </w:rPr>
        <w:instrText xml:space="preserve"> PAGEREF _Toc12319 \h </w:instrText>
      </w:r>
      <w:r>
        <w:rPr>
          <w:i w:val="0"/>
        </w:rPr>
        <w:fldChar w:fldCharType="separate"/>
      </w:r>
      <w:r>
        <w:rPr>
          <w:i w:val="0"/>
        </w:rPr>
        <w:t>55</w:t>
      </w:r>
      <w:r>
        <w:rPr>
          <w:i w:val="0"/>
        </w:rPr>
        <w:fldChar w:fldCharType="end"/>
      </w:r>
      <w:r>
        <w:rPr>
          <w:i w:val="0"/>
        </w:rPr>
        <w:fldChar w:fldCharType="end"/>
      </w:r>
    </w:p>
    <w:p w14:paraId="3003AD72">
      <w:pPr>
        <w:pStyle w:val="34"/>
        <w:tabs>
          <w:tab w:val="right" w:leader="dot" w:pos="9746"/>
          <w:tab w:val="clear" w:pos="8777"/>
        </w:tabs>
        <w:ind w:firstLine="86"/>
        <w:rPr>
          <w:i w:val="0"/>
        </w:rPr>
      </w:pPr>
      <w:r>
        <w:fldChar w:fldCharType="begin"/>
      </w:r>
      <w:r>
        <w:instrText xml:space="preserve"> HYPERLINK \l "_Toc5196" </w:instrText>
      </w:r>
      <w:r>
        <w:fldChar w:fldCharType="separate"/>
      </w:r>
      <w:r>
        <w:rPr>
          <w:rFonts w:hint="eastAsia" w:ascii="宋体" w:hAnsi="宋体"/>
          <w:bCs/>
          <w:i w:val="0"/>
          <w:kern w:val="0"/>
          <w:szCs w:val="27"/>
        </w:rPr>
        <w:t>3.重要指标</w:t>
      </w:r>
      <w:r>
        <w:rPr>
          <w:i w:val="0"/>
        </w:rPr>
        <w:tab/>
      </w:r>
      <w:r>
        <w:rPr>
          <w:i w:val="0"/>
        </w:rPr>
        <w:fldChar w:fldCharType="begin"/>
      </w:r>
      <w:r>
        <w:rPr>
          <w:i w:val="0"/>
        </w:rPr>
        <w:instrText xml:space="preserve"> PAGEREF _Toc5196 \h </w:instrText>
      </w:r>
      <w:r>
        <w:rPr>
          <w:i w:val="0"/>
        </w:rPr>
        <w:fldChar w:fldCharType="separate"/>
      </w:r>
      <w:r>
        <w:rPr>
          <w:i w:val="0"/>
        </w:rPr>
        <w:t>55</w:t>
      </w:r>
      <w:r>
        <w:rPr>
          <w:i w:val="0"/>
        </w:rPr>
        <w:fldChar w:fldCharType="end"/>
      </w:r>
      <w:r>
        <w:rPr>
          <w:i w:val="0"/>
        </w:rPr>
        <w:fldChar w:fldCharType="end"/>
      </w:r>
    </w:p>
    <w:p w14:paraId="78BC28A0">
      <w:pPr>
        <w:pStyle w:val="34"/>
        <w:tabs>
          <w:tab w:val="right" w:leader="dot" w:pos="9746"/>
          <w:tab w:val="clear" w:pos="8777"/>
        </w:tabs>
        <w:ind w:firstLine="86"/>
      </w:pPr>
      <w:r>
        <w:fldChar w:fldCharType="begin"/>
      </w:r>
      <w:r>
        <w:instrText xml:space="preserve"> HYPERLINK \l "_Toc15785" </w:instrText>
      </w:r>
      <w:r>
        <w:fldChar w:fldCharType="separate"/>
      </w:r>
      <w:r>
        <w:rPr>
          <w:rFonts w:hint="eastAsia" w:ascii="宋体" w:hAnsi="宋体"/>
          <w:bCs/>
          <w:i w:val="0"/>
          <w:kern w:val="0"/>
          <w:szCs w:val="27"/>
        </w:rPr>
        <w:t>4.商务要求</w:t>
      </w:r>
      <w:r>
        <w:rPr>
          <w:i w:val="0"/>
        </w:rPr>
        <w:tab/>
      </w:r>
      <w:r>
        <w:rPr>
          <w:i w:val="0"/>
        </w:rPr>
        <w:fldChar w:fldCharType="begin"/>
      </w:r>
      <w:r>
        <w:rPr>
          <w:i w:val="0"/>
        </w:rPr>
        <w:instrText xml:space="preserve"> PAGEREF _Toc15785 \h </w:instrText>
      </w:r>
      <w:r>
        <w:rPr>
          <w:i w:val="0"/>
        </w:rPr>
        <w:fldChar w:fldCharType="separate"/>
      </w:r>
      <w:r>
        <w:rPr>
          <w:i w:val="0"/>
        </w:rPr>
        <w:t>55</w:t>
      </w:r>
      <w:r>
        <w:rPr>
          <w:i w:val="0"/>
        </w:rPr>
        <w:fldChar w:fldCharType="end"/>
      </w:r>
      <w:r>
        <w:rPr>
          <w:i w:val="0"/>
        </w:rPr>
        <w:fldChar w:fldCharType="end"/>
      </w:r>
    </w:p>
    <w:p w14:paraId="34B4DC4B">
      <w:pPr>
        <w:pStyle w:val="55"/>
        <w:tabs>
          <w:tab w:val="right" w:leader="dot" w:pos="9746"/>
          <w:tab w:val="clear" w:pos="8777"/>
        </w:tabs>
        <w:ind w:firstLine="472"/>
      </w:pPr>
      <w:r>
        <w:fldChar w:fldCharType="begin"/>
      </w:r>
      <w:r>
        <w:instrText xml:space="preserve"> HYPERLINK \l "_Toc1047" </w:instrText>
      </w:r>
      <w:r>
        <w:fldChar w:fldCharType="separate"/>
      </w:r>
      <w:r>
        <w:rPr>
          <w:rFonts w:hint="eastAsia" w:ascii="宋体" w:hAnsi="宋体" w:cs="宋体"/>
          <w:bCs/>
          <w:kern w:val="0"/>
          <w:szCs w:val="36"/>
        </w:rPr>
        <w:t>（二）</w:t>
      </w:r>
      <w:r>
        <w:rPr>
          <w:rFonts w:hint="eastAsia" w:ascii="宋体" w:hAnsi="宋体" w:cs="宋体"/>
          <w:bCs/>
          <w:kern w:val="0"/>
          <w:szCs w:val="36"/>
          <w:lang w:val="en-US" w:eastAsia="zh-CN"/>
        </w:rPr>
        <w:t>技术参数</w:t>
      </w:r>
      <w:r>
        <w:tab/>
      </w:r>
      <w:r>
        <w:fldChar w:fldCharType="begin"/>
      </w:r>
      <w:r>
        <w:instrText xml:space="preserve"> PAGEREF _Toc1047 \h </w:instrText>
      </w:r>
      <w:r>
        <w:fldChar w:fldCharType="separate"/>
      </w:r>
      <w:r>
        <w:t>56</w:t>
      </w:r>
      <w:r>
        <w:fldChar w:fldCharType="end"/>
      </w:r>
      <w:r>
        <w:fldChar w:fldCharType="end"/>
      </w:r>
    </w:p>
    <w:p w14:paraId="57FAB0F5">
      <w:pPr>
        <w:pStyle w:val="34"/>
        <w:spacing w:line="320" w:lineRule="exact"/>
        <w:ind w:firstLine="86"/>
        <w:rPr>
          <w:rFonts w:ascii="宋体" w:hAnsi="宋体" w:cs="宋体"/>
          <w:i w:val="0"/>
          <w:iCs w:val="0"/>
          <w:sz w:val="21"/>
          <w:szCs w:val="22"/>
        </w:rPr>
      </w:pPr>
      <w:r>
        <w:rPr>
          <w:rFonts w:hint="eastAsia" w:ascii="宋体" w:hAnsi="宋体" w:cs="宋体"/>
          <w:bCs/>
          <w:i w:val="0"/>
          <w:kern w:val="0"/>
          <w:szCs w:val="24"/>
        </w:rPr>
        <w:fldChar w:fldCharType="end"/>
      </w:r>
    </w:p>
    <w:p w14:paraId="7EE697C6">
      <w:pPr>
        <w:pStyle w:val="6"/>
        <w:spacing w:line="360" w:lineRule="auto"/>
        <w:rPr>
          <w:rFonts w:hAnsi="宋体" w:cs="宋体"/>
        </w:rPr>
      </w:pPr>
      <w:bookmarkStart w:id="0" w:name="_Toc28162"/>
      <w:bookmarkStart w:id="1" w:name="_Toc325725996"/>
    </w:p>
    <w:p w14:paraId="7D1D4A20">
      <w:pPr>
        <w:ind w:firstLine="480"/>
        <w:rPr>
          <w:rFonts w:hAnsi="宋体" w:cs="宋体"/>
        </w:rPr>
      </w:pPr>
    </w:p>
    <w:p w14:paraId="222DC9A2">
      <w:pPr>
        <w:pStyle w:val="2"/>
        <w:ind w:firstLine="420"/>
        <w:rPr>
          <w:rFonts w:hAnsi="宋体" w:cs="宋体"/>
        </w:rPr>
      </w:pPr>
    </w:p>
    <w:p w14:paraId="63E11EE4">
      <w:pPr>
        <w:ind w:firstLine="480"/>
        <w:rPr>
          <w:rFonts w:hAnsi="宋体" w:cs="宋体"/>
        </w:rPr>
      </w:pPr>
    </w:p>
    <w:p w14:paraId="4B469104">
      <w:pPr>
        <w:pStyle w:val="2"/>
        <w:ind w:firstLine="420"/>
        <w:rPr>
          <w:rFonts w:hAnsi="宋体" w:cs="宋体"/>
        </w:rPr>
      </w:pPr>
    </w:p>
    <w:p w14:paraId="19BAFB75">
      <w:pPr>
        <w:ind w:firstLine="480"/>
        <w:rPr>
          <w:rFonts w:hAnsi="宋体" w:cs="宋体"/>
        </w:rPr>
      </w:pPr>
    </w:p>
    <w:p w14:paraId="682FD7EC">
      <w:pPr>
        <w:pStyle w:val="2"/>
        <w:ind w:firstLine="420"/>
        <w:rPr>
          <w:rFonts w:hAnsi="宋体" w:cs="宋体"/>
        </w:rPr>
      </w:pPr>
    </w:p>
    <w:p w14:paraId="09E28A98">
      <w:pPr>
        <w:ind w:firstLine="480"/>
        <w:rPr>
          <w:rFonts w:hAnsi="宋体" w:cs="宋体"/>
        </w:rPr>
      </w:pPr>
    </w:p>
    <w:p w14:paraId="05677502">
      <w:pPr>
        <w:pStyle w:val="2"/>
        <w:ind w:firstLine="420"/>
        <w:rPr>
          <w:rFonts w:hAnsi="宋体" w:cs="宋体"/>
        </w:rPr>
      </w:pPr>
    </w:p>
    <w:p w14:paraId="5235E5B5">
      <w:pPr>
        <w:ind w:firstLine="480"/>
        <w:rPr>
          <w:rFonts w:hAnsi="宋体" w:cs="宋体"/>
        </w:rPr>
      </w:pPr>
    </w:p>
    <w:p w14:paraId="3E60B2C3">
      <w:pPr>
        <w:pStyle w:val="2"/>
        <w:ind w:firstLine="420"/>
        <w:rPr>
          <w:rFonts w:hAnsi="宋体" w:cs="宋体"/>
        </w:rPr>
      </w:pPr>
    </w:p>
    <w:p w14:paraId="21DA3EB3">
      <w:pPr>
        <w:ind w:firstLine="480"/>
        <w:rPr>
          <w:rFonts w:hAnsi="宋体" w:cs="宋体"/>
        </w:rPr>
      </w:pPr>
    </w:p>
    <w:p w14:paraId="76B1E8DB">
      <w:pPr>
        <w:pStyle w:val="2"/>
        <w:ind w:firstLine="420"/>
      </w:pPr>
    </w:p>
    <w:p w14:paraId="2D25346B">
      <w:pPr>
        <w:pStyle w:val="6"/>
        <w:spacing w:line="360" w:lineRule="auto"/>
        <w:rPr>
          <w:rFonts w:hAnsi="宋体" w:cs="宋体"/>
        </w:rPr>
      </w:pPr>
    </w:p>
    <w:p w14:paraId="0337DD77">
      <w:pPr>
        <w:ind w:firstLine="480"/>
      </w:pPr>
    </w:p>
    <w:p w14:paraId="18CBB1DA">
      <w:pPr>
        <w:pStyle w:val="41"/>
        <w:ind w:firstLine="360"/>
      </w:pPr>
    </w:p>
    <w:p w14:paraId="24D1016A">
      <w:pPr>
        <w:ind w:firstLine="480"/>
      </w:pPr>
    </w:p>
    <w:p w14:paraId="5E28107B">
      <w:pPr>
        <w:pStyle w:val="41"/>
        <w:ind w:firstLine="360"/>
      </w:pPr>
    </w:p>
    <w:p w14:paraId="387CC3FA">
      <w:pPr>
        <w:ind w:firstLine="480"/>
      </w:pPr>
    </w:p>
    <w:p w14:paraId="626ADB47">
      <w:pPr>
        <w:pStyle w:val="6"/>
        <w:spacing w:line="360" w:lineRule="auto"/>
        <w:rPr>
          <w:rFonts w:hAnsi="宋体" w:cs="宋体"/>
        </w:rPr>
      </w:pPr>
    </w:p>
    <w:p w14:paraId="3A26BF01">
      <w:pPr>
        <w:ind w:firstLine="480"/>
      </w:pPr>
    </w:p>
    <w:p w14:paraId="2D52FA0C">
      <w:pPr>
        <w:pStyle w:val="6"/>
        <w:spacing w:line="360" w:lineRule="auto"/>
        <w:rPr>
          <w:rFonts w:hint="eastAsia" w:hAnsi="宋体" w:cs="宋体"/>
        </w:rPr>
      </w:pPr>
    </w:p>
    <w:p w14:paraId="381E9F00">
      <w:pPr>
        <w:pStyle w:val="6"/>
        <w:spacing w:line="360" w:lineRule="auto"/>
        <w:rPr>
          <w:rFonts w:hAnsi="宋体" w:cs="宋体"/>
        </w:rPr>
      </w:pPr>
      <w:r>
        <w:rPr>
          <w:rFonts w:hint="eastAsia" w:hAnsi="宋体" w:cs="宋体"/>
        </w:rPr>
        <w:t>第一部分  供应商须知前附表</w:t>
      </w:r>
      <w:bookmarkEnd w:id="0"/>
    </w:p>
    <w:tbl>
      <w:tblPr>
        <w:tblStyle w:val="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7540"/>
      </w:tblGrid>
      <w:tr w14:paraId="07BF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22" w:type="dxa"/>
            <w:noWrap/>
            <w:vAlign w:val="center"/>
          </w:tcPr>
          <w:p w14:paraId="6CBED9E6">
            <w:pPr>
              <w:widowControl/>
              <w:ind w:firstLine="0" w:firstLineChars="0"/>
              <w:rPr>
                <w:rFonts w:ascii="宋体" w:hAnsi="宋体" w:cs="宋体"/>
                <w:spacing w:val="-2"/>
                <w:kern w:val="16"/>
              </w:rPr>
            </w:pPr>
            <w:r>
              <w:rPr>
                <w:rFonts w:hint="eastAsia" w:ascii="宋体" w:hAnsi="宋体" w:cs="宋体"/>
                <w:spacing w:val="-2"/>
                <w:kern w:val="16"/>
              </w:rPr>
              <w:t>采购项目名称</w:t>
            </w:r>
          </w:p>
        </w:tc>
        <w:tc>
          <w:tcPr>
            <w:tcW w:w="7540" w:type="dxa"/>
            <w:noWrap/>
            <w:vAlign w:val="center"/>
          </w:tcPr>
          <w:p w14:paraId="0CC77193">
            <w:pPr>
              <w:widowControl/>
              <w:ind w:firstLine="0" w:firstLineChars="0"/>
              <w:rPr>
                <w:rFonts w:ascii="宋体" w:hAnsi="宋体" w:cs="宋体"/>
                <w:spacing w:val="-2"/>
                <w:kern w:val="16"/>
              </w:rPr>
            </w:pPr>
            <w:r>
              <w:rPr>
                <w:rFonts w:hint="eastAsia" w:ascii="宋体" w:hAnsi="宋体" w:cs="宋体"/>
                <w:spacing w:val="-2"/>
                <w:kern w:val="16"/>
              </w:rPr>
              <w:t>海西州政务服务大厅政府购买物业服务项目</w:t>
            </w:r>
          </w:p>
        </w:tc>
      </w:tr>
      <w:tr w14:paraId="27AD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422" w:type="dxa"/>
            <w:noWrap/>
            <w:vAlign w:val="center"/>
          </w:tcPr>
          <w:p w14:paraId="04CEB6A3">
            <w:pPr>
              <w:widowControl/>
              <w:ind w:firstLine="0" w:firstLineChars="0"/>
              <w:rPr>
                <w:rFonts w:ascii="宋体" w:hAnsi="宋体" w:cs="宋体"/>
                <w:kern w:val="0"/>
              </w:rPr>
            </w:pPr>
            <w:r>
              <w:rPr>
                <w:rFonts w:hint="eastAsia" w:ascii="宋体" w:hAnsi="宋体" w:cs="宋体"/>
                <w:kern w:val="0"/>
              </w:rPr>
              <w:t>采购项目编号</w:t>
            </w:r>
          </w:p>
        </w:tc>
        <w:tc>
          <w:tcPr>
            <w:tcW w:w="7540" w:type="dxa"/>
            <w:noWrap/>
            <w:vAlign w:val="center"/>
          </w:tcPr>
          <w:p w14:paraId="3E73243E">
            <w:pPr>
              <w:widowControl/>
              <w:ind w:firstLine="0" w:firstLineChars="0"/>
              <w:rPr>
                <w:rFonts w:ascii="宋体" w:hAnsi="宋体" w:cs="宋体"/>
                <w:kern w:val="0"/>
              </w:rPr>
            </w:pPr>
            <w:r>
              <w:rPr>
                <w:rFonts w:hint="eastAsia" w:ascii="宋体" w:hAnsi="宋体" w:cs="宋体"/>
                <w:spacing w:val="-2"/>
                <w:kern w:val="16"/>
              </w:rPr>
              <w:t>西政采磋商（服务）2026-9号</w:t>
            </w:r>
          </w:p>
        </w:tc>
      </w:tr>
      <w:tr w14:paraId="180A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22" w:type="dxa"/>
            <w:noWrap/>
            <w:vAlign w:val="center"/>
          </w:tcPr>
          <w:p w14:paraId="3AED2B76">
            <w:pPr>
              <w:widowControl/>
              <w:ind w:firstLine="0" w:firstLineChars="0"/>
              <w:rPr>
                <w:rFonts w:ascii="宋体" w:hAnsi="宋体" w:cs="宋体"/>
                <w:kern w:val="0"/>
              </w:rPr>
            </w:pPr>
            <w:r>
              <w:rPr>
                <w:rFonts w:hint="eastAsia" w:ascii="宋体" w:hAnsi="宋体" w:cs="宋体"/>
                <w:kern w:val="0"/>
              </w:rPr>
              <w:t>采购方式</w:t>
            </w:r>
          </w:p>
        </w:tc>
        <w:tc>
          <w:tcPr>
            <w:tcW w:w="7540" w:type="dxa"/>
            <w:noWrap/>
            <w:vAlign w:val="center"/>
          </w:tcPr>
          <w:p w14:paraId="4B1207D3">
            <w:pPr>
              <w:widowControl/>
              <w:ind w:firstLine="0" w:firstLineChars="0"/>
              <w:rPr>
                <w:rFonts w:ascii="宋体" w:hAnsi="宋体" w:cs="宋体"/>
                <w:kern w:val="0"/>
              </w:rPr>
            </w:pPr>
            <w:r>
              <w:rPr>
                <w:rFonts w:hint="eastAsia" w:ascii="宋体" w:hAnsi="宋体" w:cs="宋体"/>
                <w:kern w:val="0"/>
              </w:rPr>
              <w:t>竞争性磋商</w:t>
            </w:r>
          </w:p>
        </w:tc>
      </w:tr>
      <w:tr w14:paraId="5837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422" w:type="dxa"/>
            <w:noWrap/>
            <w:vAlign w:val="center"/>
          </w:tcPr>
          <w:p w14:paraId="2C4A3392">
            <w:pPr>
              <w:widowControl/>
              <w:ind w:firstLine="0" w:firstLineChars="0"/>
              <w:rPr>
                <w:rFonts w:ascii="宋体" w:hAnsi="宋体" w:cs="宋体"/>
                <w:kern w:val="0"/>
              </w:rPr>
            </w:pPr>
            <w:r>
              <w:rPr>
                <w:rFonts w:hint="eastAsia" w:ascii="宋体" w:hAnsi="宋体" w:cs="宋体"/>
                <w:kern w:val="0"/>
              </w:rPr>
              <w:t>采购预算额度</w:t>
            </w:r>
          </w:p>
        </w:tc>
        <w:tc>
          <w:tcPr>
            <w:tcW w:w="7540" w:type="dxa"/>
            <w:noWrap/>
            <w:vAlign w:val="center"/>
          </w:tcPr>
          <w:p w14:paraId="3849A4F7">
            <w:pPr>
              <w:widowControl/>
              <w:ind w:firstLine="0" w:firstLineChars="0"/>
              <w:rPr>
                <w:rFonts w:ascii="宋体" w:hAnsi="宋体" w:cs="宋体"/>
                <w:kern w:val="0"/>
              </w:rPr>
            </w:pPr>
            <w:r>
              <w:rPr>
                <w:rFonts w:hint="eastAsia" w:ascii="宋体" w:hAnsi="宋体" w:cs="宋体"/>
                <w:kern w:val="0"/>
                <w:lang w:val="en-US" w:eastAsia="zh-CN"/>
              </w:rPr>
              <w:t>80</w:t>
            </w:r>
            <w:r>
              <w:rPr>
                <w:rFonts w:hint="eastAsia" w:ascii="宋体" w:hAnsi="宋体" w:cs="宋体"/>
                <w:kern w:val="0"/>
              </w:rPr>
              <w:t>万元（人民币）</w:t>
            </w:r>
          </w:p>
        </w:tc>
      </w:tr>
      <w:tr w14:paraId="18C5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422" w:type="dxa"/>
            <w:noWrap/>
            <w:vAlign w:val="center"/>
          </w:tcPr>
          <w:p w14:paraId="6C1E4698">
            <w:pPr>
              <w:widowControl/>
              <w:ind w:firstLine="0" w:firstLineChars="0"/>
              <w:rPr>
                <w:rFonts w:ascii="宋体" w:hAnsi="宋体" w:cs="宋体"/>
                <w:kern w:val="0"/>
              </w:rPr>
            </w:pPr>
            <w:r>
              <w:rPr>
                <w:rFonts w:hint="eastAsia" w:ascii="宋体" w:hAnsi="宋体" w:cs="宋体"/>
                <w:kern w:val="0"/>
              </w:rPr>
              <w:t>项目分包个数</w:t>
            </w:r>
          </w:p>
        </w:tc>
        <w:tc>
          <w:tcPr>
            <w:tcW w:w="7540" w:type="dxa"/>
            <w:noWrap/>
            <w:vAlign w:val="center"/>
          </w:tcPr>
          <w:p w14:paraId="77E2A761">
            <w:pPr>
              <w:widowControl/>
              <w:ind w:firstLine="0" w:firstLineChars="0"/>
              <w:rPr>
                <w:rFonts w:ascii="宋体" w:hAnsi="宋体" w:cs="宋体"/>
                <w:kern w:val="0"/>
              </w:rPr>
            </w:pPr>
            <w:r>
              <w:rPr>
                <w:rFonts w:hint="eastAsia" w:ascii="宋体" w:hAnsi="宋体" w:cs="宋体"/>
                <w:kern w:val="0"/>
              </w:rPr>
              <w:t>1</w:t>
            </w:r>
          </w:p>
        </w:tc>
      </w:tr>
      <w:tr w14:paraId="1072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2" w:type="dxa"/>
            <w:noWrap/>
            <w:vAlign w:val="center"/>
          </w:tcPr>
          <w:p w14:paraId="2DC5C9C7">
            <w:pPr>
              <w:widowControl/>
              <w:ind w:firstLine="0" w:firstLineChars="0"/>
              <w:rPr>
                <w:rFonts w:ascii="宋体" w:hAnsi="宋体" w:cs="宋体"/>
                <w:kern w:val="0"/>
              </w:rPr>
            </w:pPr>
            <w:r>
              <w:rPr>
                <w:rFonts w:hint="eastAsia" w:ascii="宋体" w:hAnsi="宋体" w:cs="宋体"/>
                <w:kern w:val="0"/>
              </w:rPr>
              <w:t>采购要求</w:t>
            </w:r>
          </w:p>
        </w:tc>
        <w:tc>
          <w:tcPr>
            <w:tcW w:w="7540" w:type="dxa"/>
            <w:noWrap/>
            <w:vAlign w:val="center"/>
          </w:tcPr>
          <w:p w14:paraId="3B7C7D5A">
            <w:pPr>
              <w:widowControl/>
              <w:ind w:firstLine="0" w:firstLineChars="0"/>
              <w:rPr>
                <w:rFonts w:ascii="宋体" w:hAnsi="宋体" w:cs="宋体"/>
                <w:kern w:val="0"/>
              </w:rPr>
            </w:pPr>
            <w:r>
              <w:rPr>
                <w:rFonts w:hint="eastAsia" w:ascii="宋体" w:hAnsi="宋体" w:cs="宋体"/>
                <w:kern w:val="0"/>
              </w:rPr>
              <w:t>具体要求详见《磋商文件》</w:t>
            </w:r>
          </w:p>
        </w:tc>
      </w:tr>
      <w:tr w14:paraId="32F6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2422" w:type="dxa"/>
            <w:noWrap/>
            <w:vAlign w:val="center"/>
          </w:tcPr>
          <w:p w14:paraId="3A14DCB1">
            <w:pPr>
              <w:widowControl/>
              <w:ind w:firstLine="0" w:firstLineChars="0"/>
              <w:rPr>
                <w:rFonts w:ascii="宋体" w:hAnsi="宋体" w:cs="宋体"/>
                <w:kern w:val="0"/>
              </w:rPr>
            </w:pPr>
            <w:r>
              <w:rPr>
                <w:rFonts w:hint="eastAsia" w:ascii="宋体" w:hAnsi="宋体" w:cs="宋体"/>
                <w:kern w:val="0"/>
              </w:rPr>
              <w:t>供应商资格要求</w:t>
            </w:r>
          </w:p>
        </w:tc>
        <w:tc>
          <w:tcPr>
            <w:tcW w:w="7540" w:type="dxa"/>
            <w:noWrap/>
            <w:vAlign w:val="center"/>
          </w:tcPr>
          <w:p w14:paraId="4FBACE70">
            <w:pPr>
              <w:widowControl/>
              <w:ind w:firstLine="0" w:firstLineChars="0"/>
              <w:rPr>
                <w:rFonts w:ascii="宋体" w:hAnsi="宋体" w:cs="宋体"/>
                <w:kern w:val="0"/>
              </w:rPr>
            </w:pPr>
            <w:r>
              <w:rPr>
                <w:rFonts w:hint="eastAsia" w:ascii="宋体" w:hAnsi="宋体" w:cs="宋体"/>
                <w:kern w:val="0"/>
              </w:rPr>
              <w:t>(1) 应具备《政府采购法》第22条所规定的条件：</w:t>
            </w:r>
          </w:p>
          <w:p w14:paraId="36C9E77E">
            <w:pPr>
              <w:widowControl/>
              <w:ind w:firstLine="0" w:firstLineChars="0"/>
              <w:rPr>
                <w:rFonts w:ascii="宋体" w:hAnsi="宋体" w:cs="宋体"/>
                <w:kern w:val="0"/>
              </w:rPr>
            </w:pPr>
            <w:r>
              <w:rPr>
                <w:rFonts w:hint="eastAsia" w:ascii="宋体" w:hAnsi="宋体" w:cs="宋体"/>
                <w:kern w:val="0"/>
              </w:rPr>
              <w:t>&lt;1&gt;投标人的营业执照等证明文件，自然人的身份证明。</w:t>
            </w:r>
          </w:p>
          <w:p w14:paraId="75BF083C">
            <w:pPr>
              <w:widowControl/>
              <w:ind w:firstLine="0" w:firstLineChars="0"/>
              <w:rPr>
                <w:rFonts w:ascii="宋体" w:hAnsi="宋体" w:cs="宋体"/>
                <w:kern w:val="0"/>
              </w:rPr>
            </w:pPr>
            <w:r>
              <w:rPr>
                <w:rFonts w:hint="eastAsia" w:ascii="宋体" w:hAnsi="宋体" w:cs="宋体"/>
                <w:kern w:val="0"/>
              </w:rPr>
              <w:t>&lt;2&gt;财务状况报告，依法缴纳税收和社会保障资金的相关材料。</w:t>
            </w:r>
          </w:p>
          <w:p w14:paraId="22106254">
            <w:pPr>
              <w:widowControl/>
              <w:ind w:firstLine="0" w:firstLineChars="0"/>
              <w:rPr>
                <w:rFonts w:ascii="宋体" w:hAnsi="宋体" w:cs="宋体"/>
                <w:kern w:val="0"/>
              </w:rPr>
            </w:pPr>
            <w:r>
              <w:rPr>
                <w:rFonts w:hint="eastAsia" w:ascii="宋体" w:hAnsi="宋体" w:cs="宋体"/>
                <w:kern w:val="0"/>
              </w:rPr>
              <w:t>&lt;3&gt;具备履行合同所必需的设备和专业技术能力的证明材料。</w:t>
            </w:r>
          </w:p>
          <w:p w14:paraId="2FDB76E1">
            <w:pPr>
              <w:widowControl/>
              <w:ind w:firstLine="0" w:firstLineChars="0"/>
              <w:rPr>
                <w:rFonts w:ascii="宋体" w:hAnsi="宋体" w:cs="宋体"/>
                <w:kern w:val="0"/>
              </w:rPr>
            </w:pPr>
            <w:r>
              <w:rPr>
                <w:rFonts w:hint="eastAsia" w:ascii="宋体" w:hAnsi="宋体" w:cs="宋体"/>
                <w:kern w:val="0"/>
              </w:rPr>
              <w:t>&lt;4&gt;参加政府采购活动前3年内在经营活动中没有重大违法记录的书面声明。</w:t>
            </w:r>
          </w:p>
          <w:p w14:paraId="191BDC00">
            <w:pPr>
              <w:widowControl/>
              <w:ind w:firstLine="0" w:firstLineChars="0"/>
              <w:rPr>
                <w:rFonts w:ascii="宋体" w:hAnsi="宋体" w:cs="宋体"/>
                <w:kern w:val="0"/>
              </w:rPr>
            </w:pPr>
            <w:r>
              <w:rPr>
                <w:rFonts w:hint="eastAsia" w:ascii="宋体" w:hAnsi="宋体" w:cs="宋体"/>
                <w:kern w:val="0"/>
              </w:rPr>
              <w:t>&lt;5&gt;具备法律、行政法规规定的其他条件的证明材料。</w:t>
            </w:r>
          </w:p>
          <w:p w14:paraId="2569EB08">
            <w:pPr>
              <w:widowControl/>
              <w:ind w:firstLine="0" w:firstLineChars="0"/>
              <w:rPr>
                <w:rFonts w:ascii="宋体" w:hAnsi="宋体" w:cs="宋体"/>
                <w:kern w:val="0"/>
              </w:rPr>
            </w:pPr>
            <w:r>
              <w:rPr>
                <w:rFonts w:hint="eastAsia" w:ascii="宋体" w:hAnsi="宋体" w:cs="宋体"/>
                <w:kern w:val="0"/>
              </w:rPr>
              <w:t>(2)经信用中国（www.creditchina.gov.cn）、中国政府采购网（www.ccgp.gov.cn）等渠道查询后，列入失信被执行人、重大税收违法案件当事人名单、政府采购严重违法失信行为记录名单的，取消投标资格。</w:t>
            </w:r>
          </w:p>
          <w:p w14:paraId="7BDB92FA">
            <w:pPr>
              <w:widowControl/>
              <w:ind w:firstLine="0" w:firstLineChars="0"/>
              <w:rPr>
                <w:rFonts w:ascii="宋体" w:hAnsi="宋体" w:cs="宋体"/>
                <w:kern w:val="0"/>
              </w:rPr>
            </w:pPr>
            <w:r>
              <w:rPr>
                <w:rFonts w:hint="eastAsia" w:ascii="宋体" w:hAnsi="宋体" w:cs="宋体"/>
                <w:kern w:val="0"/>
              </w:rPr>
              <w:t>(3)单位负责人为同一人或者存在直接控股、管理关系的不同投标人，不得参加同一合同项下的政府采购活动。否则，皆取消投标资格；</w:t>
            </w:r>
          </w:p>
          <w:p w14:paraId="3F5B71CA">
            <w:pPr>
              <w:widowControl/>
              <w:ind w:firstLine="0" w:firstLineChars="0"/>
              <w:rPr>
                <w:rFonts w:ascii="宋体" w:hAnsi="宋体" w:cs="宋体"/>
                <w:kern w:val="0"/>
              </w:rPr>
            </w:pPr>
            <w:r>
              <w:rPr>
                <w:rFonts w:hint="eastAsia" w:ascii="宋体" w:hAnsi="宋体" w:cs="宋体"/>
                <w:kern w:val="0"/>
              </w:rPr>
              <w:t>(4)为本采购项目提供整体设计、规范编制或者项目管理、监理、检测等服务的投标人，不得再参加该采购项目的其他采购活动；</w:t>
            </w:r>
          </w:p>
          <w:p w14:paraId="456AEE02">
            <w:pPr>
              <w:widowControl/>
              <w:ind w:firstLine="0" w:firstLineChars="0"/>
              <w:rPr>
                <w:rFonts w:ascii="宋体" w:hAnsi="宋体" w:cs="宋体"/>
                <w:kern w:val="0"/>
              </w:rPr>
            </w:pPr>
            <w:r>
              <w:rPr>
                <w:rFonts w:hint="eastAsia" w:ascii="宋体" w:hAnsi="宋体" w:cs="宋体"/>
                <w:kern w:val="0"/>
              </w:rPr>
              <w:t>(5)本项目不接受供应商以联合体方式进行投标；</w:t>
            </w:r>
          </w:p>
          <w:p w14:paraId="53447C6F">
            <w:pPr>
              <w:widowControl/>
              <w:ind w:firstLine="0" w:firstLineChars="0"/>
              <w:rPr>
                <w:rFonts w:ascii="宋体" w:hAnsi="宋体" w:cs="宋体"/>
                <w:kern w:val="0"/>
              </w:rPr>
            </w:pPr>
            <w:r>
              <w:rPr>
                <w:rFonts w:hint="eastAsia" w:ascii="宋体" w:hAnsi="宋体" w:cs="宋体"/>
                <w:kern w:val="0"/>
              </w:rPr>
              <w:t>(</w:t>
            </w:r>
            <w:r>
              <w:rPr>
                <w:rFonts w:hint="eastAsia" w:ascii="宋体" w:hAnsi="宋体" w:cs="宋体"/>
                <w:kern w:val="0"/>
                <w:lang w:val="en-US" w:eastAsia="zh-CN"/>
              </w:rPr>
              <w:t>6</w:t>
            </w:r>
            <w:r>
              <w:rPr>
                <w:rFonts w:hint="eastAsia" w:ascii="宋体" w:hAnsi="宋体" w:cs="宋体"/>
                <w:kern w:val="0"/>
              </w:rPr>
              <w:t>)招标文件中规定的其他资质条件。</w:t>
            </w:r>
          </w:p>
        </w:tc>
      </w:tr>
      <w:tr w14:paraId="69EE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422" w:type="dxa"/>
            <w:noWrap/>
            <w:vAlign w:val="center"/>
          </w:tcPr>
          <w:p w14:paraId="04A0E8DC">
            <w:pPr>
              <w:widowControl/>
              <w:ind w:firstLine="0" w:firstLineChars="0"/>
              <w:rPr>
                <w:rFonts w:ascii="宋体" w:hAnsi="宋体" w:cs="宋体"/>
                <w:kern w:val="0"/>
              </w:rPr>
            </w:pPr>
            <w:r>
              <w:rPr>
                <w:rFonts w:hint="eastAsia" w:ascii="宋体" w:hAnsi="宋体" w:cs="宋体"/>
                <w:kern w:val="0"/>
              </w:rPr>
              <w:t>公告发布时间</w:t>
            </w:r>
          </w:p>
        </w:tc>
        <w:tc>
          <w:tcPr>
            <w:tcW w:w="7540" w:type="dxa"/>
            <w:noWrap/>
            <w:vAlign w:val="center"/>
          </w:tcPr>
          <w:p w14:paraId="7F3CEE03">
            <w:pPr>
              <w:widowControl/>
              <w:ind w:firstLine="0" w:firstLineChars="0"/>
              <w:rPr>
                <w:rFonts w:ascii="宋体" w:hAnsi="宋体" w:cs="宋体"/>
                <w:kern w:val="0"/>
              </w:rPr>
            </w:pPr>
            <w:r>
              <w:rPr>
                <w:rFonts w:hint="eastAsia" w:ascii="宋体" w:hAnsi="宋体" w:cs="宋体"/>
                <w:kern w:val="0"/>
              </w:rPr>
              <w:t>202</w:t>
            </w:r>
            <w:r>
              <w:rPr>
                <w:rFonts w:hint="default" w:ascii="宋体" w:hAnsi="宋体" w:cs="宋体"/>
                <w:kern w:val="0"/>
                <w:lang w:val="en"/>
              </w:rPr>
              <w:t>6</w:t>
            </w:r>
            <w:r>
              <w:rPr>
                <w:rFonts w:hint="eastAsia" w:ascii="宋体" w:hAnsi="宋体" w:cs="宋体"/>
                <w:kern w:val="0"/>
              </w:rPr>
              <w:t>年</w:t>
            </w:r>
            <w:r>
              <w:rPr>
                <w:rFonts w:hint="eastAsia" w:ascii="宋体" w:hAnsi="宋体" w:cs="宋体"/>
                <w:kern w:val="0"/>
                <w:lang w:val="en-US" w:eastAsia="zh-CN"/>
              </w:rPr>
              <w:t>5</w:t>
            </w:r>
            <w:r>
              <w:rPr>
                <w:rFonts w:hint="eastAsia" w:ascii="宋体" w:hAnsi="宋体" w:cs="宋体"/>
                <w:kern w:val="0"/>
              </w:rPr>
              <w:t>月</w:t>
            </w:r>
            <w:r>
              <w:rPr>
                <w:rFonts w:hint="eastAsia" w:ascii="宋体" w:hAnsi="宋体" w:cs="宋体"/>
                <w:kern w:val="0"/>
                <w:lang w:val="en-US" w:eastAsia="zh-CN"/>
              </w:rPr>
              <w:t>8</w:t>
            </w:r>
            <w:r>
              <w:rPr>
                <w:rFonts w:hint="eastAsia" w:ascii="宋体" w:hAnsi="宋体" w:cs="宋体"/>
                <w:kern w:val="0"/>
              </w:rPr>
              <w:t>日</w:t>
            </w:r>
          </w:p>
        </w:tc>
      </w:tr>
      <w:tr w14:paraId="58C3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422" w:type="dxa"/>
            <w:noWrap/>
            <w:vAlign w:val="center"/>
          </w:tcPr>
          <w:p w14:paraId="29EB05D6">
            <w:pPr>
              <w:widowControl/>
              <w:ind w:firstLine="0" w:firstLineChars="0"/>
              <w:rPr>
                <w:rFonts w:ascii="宋体" w:hAnsi="宋体" w:cs="宋体"/>
                <w:kern w:val="0"/>
              </w:rPr>
            </w:pPr>
            <w:r>
              <w:rPr>
                <w:rFonts w:hint="eastAsia" w:ascii="宋体" w:hAnsi="宋体" w:cs="宋体"/>
                <w:kern w:val="0"/>
              </w:rPr>
              <w:t>报名、磋商文件发售起始时间</w:t>
            </w:r>
          </w:p>
        </w:tc>
        <w:tc>
          <w:tcPr>
            <w:tcW w:w="7540" w:type="dxa"/>
            <w:noWrap/>
            <w:vAlign w:val="center"/>
          </w:tcPr>
          <w:p w14:paraId="60D5B2F7">
            <w:pPr>
              <w:widowControl/>
              <w:ind w:firstLine="0" w:firstLineChars="0"/>
              <w:rPr>
                <w:rFonts w:ascii="宋体" w:hAnsi="宋体" w:cs="宋体"/>
                <w:kern w:val="0"/>
              </w:rPr>
            </w:pPr>
            <w:r>
              <w:rPr>
                <w:rFonts w:hint="eastAsia" w:ascii="宋体" w:hAnsi="宋体" w:cs="宋体"/>
                <w:kern w:val="0"/>
              </w:rPr>
              <w:t>202</w:t>
            </w:r>
            <w:r>
              <w:rPr>
                <w:rFonts w:hint="default" w:ascii="宋体" w:hAnsi="宋体" w:cs="宋体"/>
                <w:kern w:val="0"/>
                <w:lang w:val="en"/>
              </w:rPr>
              <w:t>6</w:t>
            </w:r>
            <w:r>
              <w:rPr>
                <w:rFonts w:hint="eastAsia" w:ascii="宋体" w:hAnsi="宋体" w:cs="宋体"/>
                <w:kern w:val="0"/>
              </w:rPr>
              <w:t>年</w:t>
            </w:r>
            <w:r>
              <w:rPr>
                <w:rFonts w:hint="eastAsia" w:ascii="宋体" w:hAnsi="宋体" w:cs="宋体"/>
                <w:kern w:val="0"/>
                <w:lang w:val="en-US" w:eastAsia="zh-CN"/>
              </w:rPr>
              <w:t>5</w:t>
            </w:r>
            <w:r>
              <w:rPr>
                <w:rFonts w:hint="eastAsia" w:ascii="宋体" w:hAnsi="宋体" w:cs="宋体"/>
                <w:kern w:val="0"/>
              </w:rPr>
              <w:t>月</w:t>
            </w:r>
            <w:r>
              <w:rPr>
                <w:rFonts w:hint="eastAsia" w:ascii="宋体" w:hAnsi="宋体" w:cs="宋体"/>
                <w:kern w:val="0"/>
                <w:lang w:val="en-US" w:eastAsia="zh-CN"/>
              </w:rPr>
              <w:t>8</w:t>
            </w:r>
            <w:r>
              <w:rPr>
                <w:rFonts w:hint="eastAsia" w:ascii="宋体" w:hAnsi="宋体" w:cs="宋体"/>
                <w:kern w:val="0"/>
              </w:rPr>
              <w:t>日起至202</w:t>
            </w:r>
            <w:r>
              <w:rPr>
                <w:rFonts w:hint="default" w:ascii="宋体" w:hAnsi="宋体" w:cs="宋体"/>
                <w:kern w:val="0"/>
                <w:lang w:val="en"/>
              </w:rPr>
              <w:t>6</w:t>
            </w:r>
            <w:r>
              <w:rPr>
                <w:rFonts w:hint="eastAsia" w:ascii="宋体" w:hAnsi="宋体" w:cs="宋体"/>
                <w:kern w:val="0"/>
              </w:rPr>
              <w:t>年</w:t>
            </w:r>
            <w:r>
              <w:rPr>
                <w:rFonts w:hint="default" w:ascii="宋体" w:hAnsi="宋体" w:cs="宋体"/>
                <w:kern w:val="0"/>
                <w:lang w:val="en" w:eastAsia="zh-CN"/>
              </w:rPr>
              <w:t>5</w:t>
            </w:r>
            <w:r>
              <w:rPr>
                <w:rFonts w:hint="eastAsia" w:ascii="宋体" w:hAnsi="宋体" w:cs="宋体"/>
                <w:kern w:val="0"/>
              </w:rPr>
              <w:t>月</w:t>
            </w:r>
            <w:r>
              <w:rPr>
                <w:rFonts w:hint="eastAsia" w:ascii="宋体" w:hAnsi="宋体" w:cs="宋体"/>
                <w:kern w:val="0"/>
                <w:lang w:val="en-US" w:eastAsia="zh-CN"/>
              </w:rPr>
              <w:t>14</w:t>
            </w:r>
            <w:r>
              <w:rPr>
                <w:rFonts w:hint="eastAsia" w:ascii="宋体" w:hAnsi="宋体" w:cs="宋体"/>
                <w:kern w:val="0"/>
              </w:rPr>
              <w:t>日止，每天00:00-24:00。</w:t>
            </w:r>
          </w:p>
        </w:tc>
      </w:tr>
      <w:tr w14:paraId="707F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noWrap/>
            <w:vAlign w:val="center"/>
          </w:tcPr>
          <w:p w14:paraId="2E9E8815">
            <w:pPr>
              <w:widowControl/>
              <w:ind w:firstLine="0" w:firstLineChars="0"/>
              <w:rPr>
                <w:rFonts w:ascii="宋体" w:hAnsi="宋体" w:cs="宋体"/>
                <w:kern w:val="0"/>
              </w:rPr>
            </w:pPr>
            <w:r>
              <w:rPr>
                <w:rFonts w:hint="eastAsia" w:ascii="宋体" w:hAnsi="宋体" w:cs="宋体"/>
                <w:kern w:val="0"/>
              </w:rPr>
              <w:t>获取磋商文件方式、地点</w:t>
            </w:r>
          </w:p>
        </w:tc>
        <w:tc>
          <w:tcPr>
            <w:tcW w:w="7540" w:type="dxa"/>
            <w:noWrap/>
            <w:vAlign w:val="center"/>
          </w:tcPr>
          <w:p w14:paraId="6F0342F7">
            <w:pPr>
              <w:widowControl/>
              <w:ind w:firstLine="0" w:firstLineChars="0"/>
              <w:rPr>
                <w:rFonts w:ascii="宋体" w:hAnsi="宋体" w:cs="宋体"/>
              </w:rPr>
            </w:pPr>
            <w:r>
              <w:rPr>
                <w:rFonts w:hint="eastAsia"/>
              </w:rPr>
              <w:t>政采云平台线上获取，供应商登录政采云平台https://www.zcygov.cn/在线申请获取采购文件（进入“项目采购”应用，在获取采购文件菜单中选择项目，申请获取采购文件）</w:t>
            </w:r>
          </w:p>
        </w:tc>
      </w:tr>
      <w:tr w14:paraId="4E42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422" w:type="dxa"/>
            <w:noWrap/>
            <w:vAlign w:val="center"/>
          </w:tcPr>
          <w:p w14:paraId="27C6EB24">
            <w:pPr>
              <w:widowControl/>
              <w:ind w:firstLine="0" w:firstLineChars="0"/>
              <w:rPr>
                <w:rFonts w:ascii="宋体" w:hAnsi="宋体" w:cs="宋体"/>
                <w:kern w:val="0"/>
              </w:rPr>
            </w:pPr>
            <w:r>
              <w:rPr>
                <w:rFonts w:hint="eastAsia" w:ascii="宋体" w:hAnsi="宋体" w:cs="宋体"/>
                <w:kern w:val="0"/>
                <w:lang w:val="zh-CN"/>
              </w:rPr>
              <w:t>磋商文件售价</w:t>
            </w:r>
          </w:p>
        </w:tc>
        <w:tc>
          <w:tcPr>
            <w:tcW w:w="7540" w:type="dxa"/>
            <w:noWrap/>
            <w:vAlign w:val="center"/>
          </w:tcPr>
          <w:p w14:paraId="11AAAF4C">
            <w:pPr>
              <w:widowControl/>
              <w:ind w:firstLine="0" w:firstLineChars="0"/>
              <w:rPr>
                <w:rFonts w:ascii="宋体" w:hAnsi="宋体" w:cs="宋体"/>
                <w:kern w:val="0"/>
              </w:rPr>
            </w:pPr>
            <w:r>
              <w:rPr>
                <w:rFonts w:hint="eastAsia" w:ascii="宋体" w:hAnsi="宋体" w:cs="宋体"/>
                <w:kern w:val="0"/>
              </w:rPr>
              <w:t>0</w:t>
            </w:r>
            <w:r>
              <w:rPr>
                <w:rFonts w:hint="eastAsia" w:ascii="宋体" w:hAnsi="宋体" w:cs="宋体"/>
                <w:kern w:val="0"/>
                <w:lang w:val="zh-CN"/>
              </w:rPr>
              <w:t>元</w:t>
            </w:r>
          </w:p>
        </w:tc>
      </w:tr>
      <w:tr w14:paraId="232B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422" w:type="dxa"/>
            <w:noWrap/>
            <w:vAlign w:val="center"/>
          </w:tcPr>
          <w:p w14:paraId="446EEE6C">
            <w:pPr>
              <w:widowControl/>
              <w:ind w:firstLine="0" w:firstLineChars="0"/>
              <w:rPr>
                <w:rFonts w:ascii="宋体" w:hAnsi="宋体" w:cs="宋体"/>
                <w:kern w:val="0"/>
              </w:rPr>
            </w:pPr>
            <w:r>
              <w:rPr>
                <w:rFonts w:hint="eastAsia" w:ascii="宋体" w:hAnsi="宋体" w:cs="宋体"/>
                <w:kern w:val="0"/>
              </w:rPr>
              <w:t>递交磋商响应文件截止时间及开标时间</w:t>
            </w:r>
          </w:p>
        </w:tc>
        <w:tc>
          <w:tcPr>
            <w:tcW w:w="7540" w:type="dxa"/>
            <w:noWrap/>
            <w:vAlign w:val="center"/>
          </w:tcPr>
          <w:p w14:paraId="69E58BE6">
            <w:pPr>
              <w:widowControl/>
              <w:ind w:firstLine="0" w:firstLineChars="0"/>
              <w:rPr>
                <w:lang w:val="zh-CN"/>
              </w:rPr>
            </w:pPr>
            <w:r>
              <w:rPr>
                <w:rFonts w:hint="eastAsia"/>
                <w:lang w:val="zh-CN"/>
              </w:rPr>
              <w:t>202</w:t>
            </w:r>
            <w:r>
              <w:rPr>
                <w:rFonts w:hint="eastAsia"/>
              </w:rPr>
              <w:t>6</w:t>
            </w:r>
            <w:r>
              <w:rPr>
                <w:rFonts w:hint="eastAsia"/>
                <w:lang w:val="zh-CN"/>
              </w:rPr>
              <w:t>年</w:t>
            </w:r>
            <w:r>
              <w:rPr>
                <w:rFonts w:hint="eastAsia"/>
                <w:lang w:val="en-US" w:eastAsia="zh-CN"/>
              </w:rPr>
              <w:t>5</w:t>
            </w:r>
            <w:r>
              <w:rPr>
                <w:rFonts w:hint="eastAsia"/>
                <w:lang w:val="zh-CN"/>
              </w:rPr>
              <w:t>月</w:t>
            </w:r>
            <w:r>
              <w:rPr>
                <w:rFonts w:hint="eastAsia"/>
                <w:lang w:val="en-US" w:eastAsia="zh-CN"/>
              </w:rPr>
              <w:t>19</w:t>
            </w:r>
            <w:r>
              <w:rPr>
                <w:rFonts w:hint="eastAsia"/>
                <w:lang w:val="zh-CN"/>
              </w:rPr>
              <w:t>日上午</w:t>
            </w:r>
            <w:r>
              <w:rPr>
                <w:rFonts w:hint="eastAsia"/>
              </w:rPr>
              <w:t>09</w:t>
            </w:r>
            <w:r>
              <w:rPr>
                <w:rFonts w:hint="eastAsia"/>
                <w:lang w:val="zh-CN"/>
              </w:rPr>
              <w:t>:</w:t>
            </w:r>
            <w:r>
              <w:rPr>
                <w:rFonts w:hint="eastAsia"/>
              </w:rPr>
              <w:t>00</w:t>
            </w:r>
            <w:r>
              <w:rPr>
                <w:rFonts w:hint="eastAsia"/>
                <w:lang w:val="zh-CN"/>
              </w:rPr>
              <w:t>（北京时间）</w:t>
            </w:r>
          </w:p>
        </w:tc>
      </w:tr>
      <w:tr w14:paraId="2503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noWrap/>
            <w:vAlign w:val="center"/>
          </w:tcPr>
          <w:p w14:paraId="68923733">
            <w:pPr>
              <w:widowControl/>
              <w:ind w:firstLine="0" w:firstLineChars="0"/>
              <w:rPr>
                <w:rFonts w:ascii="宋体" w:hAnsi="宋体" w:cs="宋体"/>
                <w:kern w:val="0"/>
              </w:rPr>
            </w:pPr>
            <w:r>
              <w:rPr>
                <w:rFonts w:hint="eastAsia" w:ascii="宋体" w:hAnsi="宋体" w:cs="宋体"/>
                <w:kern w:val="0"/>
              </w:rPr>
              <w:t>磋商时间</w:t>
            </w:r>
          </w:p>
        </w:tc>
        <w:tc>
          <w:tcPr>
            <w:tcW w:w="7540" w:type="dxa"/>
            <w:noWrap/>
            <w:vAlign w:val="center"/>
          </w:tcPr>
          <w:p w14:paraId="0EE12B86">
            <w:pPr>
              <w:widowControl/>
              <w:ind w:firstLine="0" w:firstLineChars="0"/>
              <w:rPr>
                <w:lang w:val="zh-CN"/>
              </w:rPr>
            </w:pPr>
            <w:r>
              <w:rPr>
                <w:rFonts w:hint="eastAsia"/>
                <w:lang w:val="zh-CN"/>
              </w:rPr>
              <w:t>202</w:t>
            </w:r>
            <w:r>
              <w:rPr>
                <w:rFonts w:hint="eastAsia"/>
              </w:rPr>
              <w:t>6</w:t>
            </w:r>
            <w:r>
              <w:rPr>
                <w:rFonts w:hint="eastAsia"/>
                <w:lang w:val="zh-CN"/>
              </w:rPr>
              <w:t>年</w:t>
            </w:r>
            <w:r>
              <w:rPr>
                <w:rFonts w:hint="eastAsia"/>
                <w:lang w:val="en-US" w:eastAsia="zh-CN"/>
              </w:rPr>
              <w:t>5</w:t>
            </w:r>
            <w:r>
              <w:rPr>
                <w:rFonts w:hint="eastAsia"/>
                <w:lang w:val="zh-CN"/>
              </w:rPr>
              <w:t>月</w:t>
            </w:r>
            <w:r>
              <w:rPr>
                <w:rFonts w:hint="eastAsia"/>
                <w:lang w:val="en-US" w:eastAsia="zh-CN"/>
              </w:rPr>
              <w:t>19</w:t>
            </w:r>
            <w:r>
              <w:rPr>
                <w:rFonts w:hint="eastAsia"/>
                <w:lang w:val="zh-CN"/>
              </w:rPr>
              <w:t>日上午</w:t>
            </w:r>
            <w:r>
              <w:rPr>
                <w:rFonts w:hint="eastAsia"/>
              </w:rPr>
              <w:t>09</w:t>
            </w:r>
            <w:r>
              <w:rPr>
                <w:rFonts w:hint="eastAsia"/>
                <w:lang w:val="zh-CN"/>
              </w:rPr>
              <w:t>:</w:t>
            </w:r>
            <w:r>
              <w:rPr>
                <w:rFonts w:hint="eastAsia"/>
              </w:rPr>
              <w:t>3</w:t>
            </w:r>
            <w:r>
              <w:t>0</w:t>
            </w:r>
            <w:r>
              <w:rPr>
                <w:rFonts w:hint="eastAsia"/>
                <w:lang w:val="zh-CN"/>
              </w:rPr>
              <w:t>（北京时间）</w:t>
            </w:r>
          </w:p>
        </w:tc>
      </w:tr>
      <w:tr w14:paraId="5F8D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422" w:type="dxa"/>
            <w:noWrap/>
            <w:vAlign w:val="center"/>
          </w:tcPr>
          <w:p w14:paraId="6DB56799">
            <w:pPr>
              <w:widowControl/>
              <w:ind w:firstLine="0" w:firstLineChars="0"/>
              <w:rPr>
                <w:rFonts w:ascii="宋体" w:hAnsi="宋体" w:cs="宋体"/>
                <w:szCs w:val="20"/>
              </w:rPr>
            </w:pPr>
            <w:r>
              <w:rPr>
                <w:rFonts w:hint="eastAsia" w:ascii="宋体" w:hAnsi="宋体" w:cs="宋体"/>
                <w:kern w:val="0"/>
              </w:rPr>
              <w:t>递交磋商响应文件地点及开标地点</w:t>
            </w:r>
          </w:p>
        </w:tc>
        <w:tc>
          <w:tcPr>
            <w:tcW w:w="7540" w:type="dxa"/>
            <w:noWrap/>
            <w:vAlign w:val="center"/>
          </w:tcPr>
          <w:p w14:paraId="1992E2C3">
            <w:pPr>
              <w:widowControl/>
              <w:ind w:firstLine="0" w:firstLineChars="0"/>
              <w:rPr>
                <w:lang w:val="zh-CN"/>
              </w:rPr>
            </w:pPr>
            <w:r>
              <w:rPr>
                <w:rFonts w:hint="eastAsia"/>
                <w:lang w:val="zh-CN"/>
              </w:rPr>
              <w:t>递交磋商响应文件地点：请登录政采云投标客户端投标</w:t>
            </w:r>
          </w:p>
          <w:p w14:paraId="26A4EA9A">
            <w:pPr>
              <w:widowControl/>
              <w:ind w:firstLine="0" w:firstLineChars="0"/>
              <w:rPr>
                <w:lang w:val="zh-CN"/>
              </w:rPr>
            </w:pPr>
            <w:r>
              <w:rPr>
                <w:rFonts w:hint="eastAsia"/>
                <w:lang w:val="zh-CN"/>
              </w:rPr>
              <w:t>开标地点：海西州政务服务和公共资源交易中心</w:t>
            </w:r>
          </w:p>
          <w:p w14:paraId="63AFF29F">
            <w:pPr>
              <w:widowControl/>
              <w:ind w:firstLine="0" w:firstLineChars="0"/>
              <w:rPr>
                <w:lang w:val="zh-CN"/>
              </w:rPr>
            </w:pPr>
            <w:r>
              <w:rPr>
                <w:rFonts w:hint="eastAsia"/>
                <w:lang w:val="zh-CN"/>
              </w:rPr>
              <w:t>地址：海西州政务服务和公共资源交易中心四楼</w:t>
            </w:r>
          </w:p>
        </w:tc>
      </w:tr>
      <w:tr w14:paraId="127F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22" w:type="dxa"/>
            <w:noWrap/>
            <w:vAlign w:val="center"/>
          </w:tcPr>
          <w:p w14:paraId="0BD17940">
            <w:pPr>
              <w:widowControl/>
              <w:ind w:firstLine="0" w:firstLineChars="0"/>
              <w:rPr>
                <w:rFonts w:ascii="宋体" w:hAnsi="宋体" w:cs="宋体"/>
                <w:kern w:val="0"/>
              </w:rPr>
            </w:pPr>
            <w:r>
              <w:rPr>
                <w:rFonts w:hint="eastAsia" w:ascii="宋体" w:hAnsi="宋体" w:cs="宋体"/>
                <w:kern w:val="0"/>
              </w:rPr>
              <w:t>采购单位及联系人</w:t>
            </w:r>
          </w:p>
        </w:tc>
        <w:tc>
          <w:tcPr>
            <w:tcW w:w="7540" w:type="dxa"/>
            <w:noWrap/>
            <w:vAlign w:val="center"/>
          </w:tcPr>
          <w:p w14:paraId="2D0ABA82">
            <w:pPr>
              <w:widowControl/>
              <w:ind w:firstLine="0" w:firstLineChars="0"/>
              <w:rPr>
                <w:rFonts w:hint="eastAsia" w:ascii="宋体" w:hAnsi="宋体" w:eastAsia="宋体" w:cs="宋体"/>
                <w:kern w:val="0"/>
                <w:lang w:eastAsia="zh-CN"/>
              </w:rPr>
            </w:pPr>
            <w:r>
              <w:rPr>
                <w:rFonts w:hint="eastAsia" w:ascii="宋体" w:hAnsi="宋体" w:cs="宋体"/>
                <w:kern w:val="0"/>
              </w:rPr>
              <w:t>采购单位：</w:t>
            </w:r>
            <w:r>
              <w:rPr>
                <w:rFonts w:ascii="宋体" w:hAnsi="宋体" w:cs="宋体"/>
                <w:spacing w:val="-2"/>
                <w:kern w:val="16"/>
              </w:rPr>
              <w:t>海西州</w:t>
            </w:r>
            <w:r>
              <w:rPr>
                <w:rFonts w:hint="eastAsia" w:ascii="宋体" w:hAnsi="宋体" w:cs="宋体"/>
                <w:spacing w:val="-2"/>
                <w:kern w:val="16"/>
                <w:lang w:val="en-US" w:eastAsia="zh-CN"/>
              </w:rPr>
              <w:t>数据局</w:t>
            </w:r>
          </w:p>
          <w:p w14:paraId="3FA920F1">
            <w:pPr>
              <w:widowControl/>
              <w:ind w:firstLine="0" w:firstLineChars="0"/>
              <w:rPr>
                <w:rFonts w:hint="eastAsia" w:ascii="宋体" w:hAnsi="宋体" w:eastAsia="宋体" w:cs="宋体"/>
                <w:kern w:val="0"/>
                <w:lang w:eastAsia="zh-CN"/>
              </w:rPr>
            </w:pPr>
            <w:r>
              <w:rPr>
                <w:rFonts w:hint="eastAsia" w:ascii="宋体" w:hAnsi="宋体" w:cs="宋体"/>
                <w:kern w:val="0"/>
              </w:rPr>
              <w:t>联系人：</w:t>
            </w:r>
            <w:r>
              <w:rPr>
                <w:rFonts w:hint="eastAsia" w:ascii="宋体" w:hAnsi="宋体" w:cs="宋体"/>
                <w:kern w:val="0"/>
                <w:lang w:eastAsia="zh-CN"/>
              </w:rPr>
              <w:t>达先生</w:t>
            </w:r>
          </w:p>
          <w:p w14:paraId="334A32AC">
            <w:pPr>
              <w:widowControl/>
              <w:ind w:firstLine="0" w:firstLineChars="0"/>
              <w:rPr>
                <w:rFonts w:hint="default" w:ascii="宋体" w:hAnsi="宋体" w:eastAsia="宋体" w:cs="宋体"/>
                <w:kern w:val="0"/>
                <w:lang w:val="en-US" w:eastAsia="zh-CN"/>
              </w:rPr>
            </w:pPr>
            <w:r>
              <w:rPr>
                <w:rFonts w:hint="eastAsia" w:ascii="宋体" w:hAnsi="宋体" w:cs="宋体"/>
                <w:kern w:val="0"/>
              </w:rPr>
              <w:t>联系电话：0977-</w:t>
            </w:r>
            <w:r>
              <w:rPr>
                <w:rFonts w:hint="eastAsia" w:ascii="宋体" w:hAnsi="宋体" w:cs="宋体"/>
                <w:kern w:val="0"/>
                <w:lang w:val="en-US" w:eastAsia="zh-CN"/>
              </w:rPr>
              <w:t>8900663</w:t>
            </w:r>
          </w:p>
        </w:tc>
      </w:tr>
      <w:tr w14:paraId="7ACC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noWrap/>
            <w:vAlign w:val="center"/>
          </w:tcPr>
          <w:p w14:paraId="12944DA8">
            <w:pPr>
              <w:widowControl/>
              <w:ind w:firstLine="0" w:firstLineChars="0"/>
              <w:rPr>
                <w:rFonts w:ascii="宋体" w:hAnsi="宋体" w:cs="宋体"/>
                <w:kern w:val="0"/>
              </w:rPr>
            </w:pPr>
            <w:r>
              <w:rPr>
                <w:rFonts w:hint="eastAsia" w:ascii="宋体" w:hAnsi="宋体" w:cs="宋体"/>
                <w:kern w:val="0"/>
              </w:rPr>
              <w:t>采购代理机构及联系人</w:t>
            </w:r>
          </w:p>
        </w:tc>
        <w:tc>
          <w:tcPr>
            <w:tcW w:w="7540" w:type="dxa"/>
            <w:noWrap/>
            <w:vAlign w:val="center"/>
          </w:tcPr>
          <w:p w14:paraId="4C8F4970">
            <w:pPr>
              <w:widowControl/>
              <w:ind w:firstLine="0" w:firstLineChars="0"/>
              <w:rPr>
                <w:rFonts w:ascii="宋体" w:hAnsi="宋体" w:cs="宋体"/>
              </w:rPr>
            </w:pPr>
            <w:r>
              <w:rPr>
                <w:rFonts w:hint="eastAsia" w:ascii="宋体" w:hAnsi="宋体" w:cs="宋体"/>
                <w:kern w:val="0"/>
              </w:rPr>
              <w:t>采购代理机构：</w:t>
            </w:r>
            <w:r>
              <w:rPr>
                <w:rFonts w:hint="eastAsia"/>
                <w:lang w:val="zh-CN"/>
              </w:rPr>
              <w:t>海西州政务服务和公共资源交易中心</w:t>
            </w:r>
          </w:p>
          <w:p w14:paraId="337AEAD7">
            <w:pPr>
              <w:widowControl/>
              <w:ind w:firstLine="0" w:firstLineChars="0"/>
              <w:rPr>
                <w:rFonts w:hint="eastAsia" w:ascii="宋体" w:hAnsi="宋体" w:eastAsia="宋体" w:cs="宋体"/>
                <w:kern w:val="0"/>
                <w:lang w:eastAsia="zh-CN"/>
              </w:rPr>
            </w:pPr>
            <w:r>
              <w:rPr>
                <w:rFonts w:hint="eastAsia" w:ascii="宋体" w:hAnsi="宋体" w:cs="宋体"/>
                <w:kern w:val="0"/>
              </w:rPr>
              <w:t>联系人：</w:t>
            </w:r>
            <w:r>
              <w:rPr>
                <w:rFonts w:hint="eastAsia" w:ascii="宋体" w:hAnsi="宋体" w:cs="宋体"/>
                <w:kern w:val="0"/>
                <w:lang w:val="en-US" w:eastAsia="zh-CN"/>
              </w:rPr>
              <w:t>才女士</w:t>
            </w:r>
          </w:p>
          <w:p w14:paraId="30A29C9C">
            <w:pPr>
              <w:widowControl/>
              <w:ind w:firstLine="0" w:firstLineChars="0"/>
              <w:rPr>
                <w:rFonts w:hint="eastAsia" w:ascii="宋体" w:hAnsi="宋体" w:eastAsia="宋体" w:cs="宋体"/>
                <w:kern w:val="0"/>
                <w:lang w:eastAsia="zh-CN"/>
              </w:rPr>
            </w:pPr>
            <w:r>
              <w:rPr>
                <w:rFonts w:hint="eastAsia" w:ascii="宋体" w:hAnsi="宋体" w:cs="宋体"/>
                <w:kern w:val="0"/>
                <w:lang w:val="zh-CN"/>
              </w:rPr>
              <w:t>电话：</w:t>
            </w:r>
            <w:r>
              <w:rPr>
                <w:rFonts w:hint="eastAsia" w:ascii="宋体" w:hAnsi="宋体" w:cs="宋体"/>
                <w:kern w:val="0"/>
              </w:rPr>
              <w:t>0977-890067</w:t>
            </w:r>
            <w:r>
              <w:rPr>
                <w:rFonts w:hint="eastAsia" w:ascii="宋体" w:hAnsi="宋体" w:cs="宋体"/>
                <w:kern w:val="0"/>
                <w:lang w:val="en-US" w:eastAsia="zh-CN"/>
              </w:rPr>
              <w:t>3</w:t>
            </w:r>
          </w:p>
          <w:p w14:paraId="3E830524">
            <w:pPr>
              <w:widowControl/>
              <w:ind w:firstLine="0" w:firstLineChars="0"/>
              <w:rPr>
                <w:rFonts w:ascii="宋体" w:hAnsi="宋体" w:cs="宋体"/>
                <w:kern w:val="0"/>
              </w:rPr>
            </w:pPr>
            <w:r>
              <w:rPr>
                <w:rFonts w:hint="eastAsia" w:ascii="宋体" w:hAnsi="宋体" w:cs="宋体"/>
                <w:kern w:val="0"/>
                <w:lang w:val="zh-CN"/>
              </w:rPr>
              <w:t>电子邮箱</w:t>
            </w:r>
            <w:r>
              <w:rPr>
                <w:rFonts w:hint="eastAsia" w:ascii="宋体" w:hAnsi="宋体" w:cs="宋体"/>
                <w:kern w:val="0"/>
              </w:rPr>
              <w:t>：</w:t>
            </w:r>
            <w:r>
              <w:rPr>
                <w:rFonts w:hint="eastAsia" w:ascii="宋体" w:hAnsi="宋体" w:cs="宋体"/>
                <w:color w:val="000000"/>
                <w:kern w:val="0"/>
              </w:rPr>
              <w:t>hxzfcgzx@126.com</w:t>
            </w:r>
          </w:p>
          <w:p w14:paraId="2E5F3933">
            <w:pPr>
              <w:widowControl/>
              <w:ind w:firstLine="0" w:firstLineChars="0"/>
              <w:rPr>
                <w:rFonts w:ascii="宋体" w:hAnsi="宋体" w:cs="宋体"/>
                <w:kern w:val="0"/>
              </w:rPr>
            </w:pPr>
            <w:r>
              <w:rPr>
                <w:rFonts w:hint="eastAsia" w:ascii="宋体" w:hAnsi="宋体" w:cs="宋体"/>
                <w:kern w:val="0"/>
                <w:lang w:val="zh-CN"/>
              </w:rPr>
              <w:t>联系地址</w:t>
            </w:r>
            <w:r>
              <w:rPr>
                <w:rFonts w:hint="eastAsia" w:ascii="宋体" w:hAnsi="宋体" w:cs="宋体"/>
                <w:kern w:val="0"/>
              </w:rPr>
              <w:t>：</w:t>
            </w:r>
            <w:r>
              <w:rPr>
                <w:rFonts w:hint="eastAsia" w:ascii="宋体" w:hAnsi="宋体" w:cs="宋体"/>
                <w:color w:val="000000"/>
                <w:kern w:val="0"/>
                <w:lang w:val="zh-CN"/>
              </w:rPr>
              <w:t>青海省海西州德令哈市河西新区团结路一号</w:t>
            </w:r>
            <w:r>
              <w:rPr>
                <w:rFonts w:hint="eastAsia" w:ascii="宋体" w:hAnsi="宋体" w:cs="宋体"/>
                <w:color w:val="000000"/>
                <w:kern w:val="0"/>
              </w:rPr>
              <w:t>，</w:t>
            </w:r>
            <w:r>
              <w:rPr>
                <w:rFonts w:hint="eastAsia" w:ascii="宋体" w:hAnsi="宋体" w:cs="宋体"/>
                <w:color w:val="000000"/>
                <w:kern w:val="0"/>
                <w:lang w:val="zh-CN"/>
              </w:rPr>
              <w:t>海西州政务服务和公共资源交易中心四楼</w:t>
            </w:r>
          </w:p>
        </w:tc>
      </w:tr>
      <w:tr w14:paraId="64B4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422" w:type="dxa"/>
            <w:noWrap/>
            <w:vAlign w:val="center"/>
          </w:tcPr>
          <w:p w14:paraId="563A2B06">
            <w:pPr>
              <w:autoSpaceDE w:val="0"/>
              <w:autoSpaceDN w:val="0"/>
              <w:adjustRightInd w:val="0"/>
              <w:ind w:firstLine="0" w:firstLineChars="0"/>
              <w:rPr>
                <w:rFonts w:ascii="宋体" w:hAnsi="宋体" w:cs="宋体"/>
                <w:kern w:val="0"/>
              </w:rPr>
            </w:pPr>
            <w:r>
              <w:rPr>
                <w:rFonts w:hint="eastAsia" w:ascii="宋体" w:hAnsi="宋体" w:cs="宋体"/>
                <w:kern w:val="0"/>
              </w:rPr>
              <w:t>保证金</w:t>
            </w:r>
            <w:r>
              <w:rPr>
                <w:rFonts w:hint="eastAsia" w:ascii="宋体" w:hAnsi="宋体" w:cs="宋体"/>
                <w:color w:val="000000"/>
                <w:kern w:val="0"/>
                <w:lang w:val="zh-CN"/>
              </w:rPr>
              <w:t>竞争性磋商文件售价及投标保证金</w:t>
            </w:r>
          </w:p>
        </w:tc>
        <w:tc>
          <w:tcPr>
            <w:tcW w:w="7540" w:type="dxa"/>
            <w:noWrap/>
            <w:vAlign w:val="center"/>
          </w:tcPr>
          <w:p w14:paraId="3E6C2C58">
            <w:pPr>
              <w:widowControl/>
              <w:ind w:firstLine="0" w:firstLineChars="0"/>
              <w:rPr>
                <w:rFonts w:ascii="宋体" w:hAnsi="宋体" w:cs="宋体"/>
                <w:color w:val="000000"/>
                <w:kern w:val="0"/>
                <w:lang w:val="zh-CN"/>
              </w:rPr>
            </w:pPr>
            <w:r>
              <w:rPr>
                <w:rFonts w:hint="eastAsia" w:ascii="宋体" w:hAnsi="宋体" w:cs="宋体"/>
                <w:kern w:val="0"/>
              </w:rPr>
              <w:t>竞</w:t>
            </w:r>
            <w:r>
              <w:rPr>
                <w:rFonts w:hint="eastAsia" w:ascii="宋体" w:hAnsi="宋体" w:cs="宋体"/>
                <w:color w:val="000000"/>
                <w:kern w:val="0"/>
              </w:rPr>
              <w:t>争性磋商</w:t>
            </w:r>
            <w:r>
              <w:rPr>
                <w:rFonts w:hint="eastAsia" w:ascii="宋体" w:hAnsi="宋体" w:cs="宋体"/>
                <w:color w:val="000000"/>
                <w:kern w:val="0"/>
                <w:lang w:val="zh-CN"/>
              </w:rPr>
              <w:t>文件不收费；</w:t>
            </w:r>
          </w:p>
          <w:p w14:paraId="1C67E780">
            <w:pPr>
              <w:widowControl/>
              <w:ind w:firstLine="0" w:firstLineChars="0"/>
              <w:rPr>
                <w:rFonts w:ascii="宋体" w:hAnsi="宋体" w:cs="宋体"/>
                <w:color w:val="4F81BD"/>
                <w:kern w:val="0"/>
                <w:lang w:val="zh-CN"/>
              </w:rPr>
            </w:pPr>
            <w:r>
              <w:rPr>
                <w:rFonts w:hint="eastAsia" w:ascii="宋体" w:hAnsi="宋体" w:cs="宋体"/>
                <w:lang w:val="zh-CN"/>
              </w:rPr>
              <w:t>投标保证金：本项目</w:t>
            </w:r>
            <w:r>
              <w:rPr>
                <w:rFonts w:hint="eastAsia" w:ascii="宋体" w:hAnsi="宋体" w:cs="宋体"/>
              </w:rPr>
              <w:t>不收投标保证金</w:t>
            </w:r>
            <w:r>
              <w:rPr>
                <w:rFonts w:hint="eastAsia" w:ascii="宋体" w:hAnsi="宋体" w:cs="宋体"/>
                <w:lang w:val="zh-CN"/>
              </w:rPr>
              <w:t>；</w:t>
            </w:r>
          </w:p>
        </w:tc>
      </w:tr>
      <w:tr w14:paraId="2FD1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noWrap/>
            <w:vAlign w:val="center"/>
          </w:tcPr>
          <w:p w14:paraId="7F9933F3">
            <w:pPr>
              <w:widowControl/>
              <w:ind w:firstLine="0" w:firstLineChars="0"/>
              <w:rPr>
                <w:rFonts w:ascii="宋体" w:hAnsi="宋体" w:cs="宋体"/>
                <w:kern w:val="0"/>
              </w:rPr>
            </w:pPr>
            <w:r>
              <w:rPr>
                <w:rFonts w:hint="eastAsia" w:ascii="宋体" w:hAnsi="宋体" w:cs="宋体"/>
                <w:kern w:val="0"/>
              </w:rPr>
              <w:t>其他事项</w:t>
            </w:r>
          </w:p>
        </w:tc>
        <w:tc>
          <w:tcPr>
            <w:tcW w:w="7540" w:type="dxa"/>
            <w:noWrap/>
            <w:vAlign w:val="center"/>
          </w:tcPr>
          <w:p w14:paraId="7409EDA5">
            <w:pPr>
              <w:widowControl/>
              <w:ind w:firstLine="0" w:firstLineChars="0"/>
              <w:rPr>
                <w:rFonts w:ascii="宋体" w:hAnsi="宋体" w:cs="宋体"/>
                <w:kern w:val="0"/>
              </w:rPr>
            </w:pPr>
            <w:r>
              <w:rPr>
                <w:rFonts w:hint="eastAsia" w:ascii="宋体" w:hAnsi="宋体" w:cs="宋体"/>
                <w:kern w:val="0"/>
              </w:rPr>
              <w:t>1、</w:t>
            </w:r>
            <w:r>
              <w:rPr>
                <w:rFonts w:hint="eastAsia" w:ascii="宋体" w:hAnsi="宋体" w:cs="宋体"/>
                <w:kern w:val="0"/>
                <w:lang w:val="zh-CN"/>
              </w:rPr>
              <w:t>公告期限：自青海政府采购网发布之日起</w:t>
            </w:r>
            <w:r>
              <w:rPr>
                <w:rFonts w:hint="eastAsia" w:ascii="宋体" w:hAnsi="宋体" w:cs="宋体"/>
                <w:kern w:val="0"/>
              </w:rPr>
              <w:t>5个工作日；</w:t>
            </w:r>
          </w:p>
          <w:p w14:paraId="4426EB25">
            <w:pPr>
              <w:widowControl/>
              <w:ind w:firstLine="0" w:firstLineChars="0"/>
              <w:rPr>
                <w:rFonts w:ascii="宋体" w:hAnsi="宋体" w:cs="宋体"/>
                <w:kern w:val="0"/>
                <w:lang w:val="zh-CN"/>
              </w:rPr>
            </w:pPr>
            <w:r>
              <w:rPr>
                <w:rFonts w:hint="eastAsia" w:ascii="宋体" w:hAnsi="宋体" w:cs="宋体"/>
                <w:kern w:val="0"/>
              </w:rPr>
              <w:t>2、公告内容以</w:t>
            </w:r>
            <w:r>
              <w:rPr>
                <w:rFonts w:hint="eastAsia" w:ascii="宋体" w:hAnsi="宋体" w:cs="宋体"/>
                <w:kern w:val="0"/>
                <w:lang w:val="zh-CN"/>
              </w:rPr>
              <w:t>青海政府采购网发布的为准；</w:t>
            </w:r>
          </w:p>
          <w:p w14:paraId="58A5AB00">
            <w:pPr>
              <w:widowControl/>
              <w:ind w:firstLine="0" w:firstLineChars="0"/>
              <w:rPr>
                <w:rFonts w:ascii="宋体" w:hAnsi="宋体" w:cs="宋体"/>
                <w:kern w:val="0"/>
                <w:lang w:val="zh-CN"/>
              </w:rPr>
            </w:pPr>
            <w:r>
              <w:rPr>
                <w:rFonts w:hint="eastAsia" w:ascii="宋体" w:hAnsi="宋体" w:cs="宋体"/>
                <w:kern w:val="0"/>
                <w:lang w:val="zh-CN"/>
              </w:rPr>
              <w:t>3.若对项目采购电子交易系统操作有疑问，可登录政采云（https://www.zcygov.cn/），点击右侧咨询小采，获取采小蜜智能服务管家帮助，或拨打政采云服务热线95763获取热线服务帮助。CA咨询电话：PC咨询网址（可及时反馈问题截图，让客服快速定位问题）：http://tseal.cn/k.html，咨询电话：400-0878-198。</w:t>
            </w:r>
          </w:p>
          <w:p w14:paraId="055A6E93">
            <w:pPr>
              <w:widowControl/>
              <w:ind w:firstLine="0" w:firstLineChars="0"/>
              <w:rPr>
                <w:rFonts w:ascii="宋体" w:hAnsi="宋体" w:cs="宋体"/>
                <w:kern w:val="0"/>
                <w:lang w:val="zh-CN"/>
              </w:rPr>
            </w:pPr>
            <w:r>
              <w:rPr>
                <w:rFonts w:hint="eastAsia" w:ascii="宋体" w:hAnsi="宋体" w:cs="宋体"/>
                <w:kern w:val="0"/>
                <w:lang w:val="zh-CN"/>
              </w:rPr>
              <w:t>4.不同投标人编制或者提交投标文件的计算机网卡MAC地址、IP地址、CPU序列号、硬盘序列号等硬件信息异常一致并触发预警的，由此原因导致投标无效的责任自负。</w:t>
            </w:r>
          </w:p>
        </w:tc>
      </w:tr>
      <w:tr w14:paraId="6EFD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noWrap/>
            <w:vAlign w:val="center"/>
          </w:tcPr>
          <w:p w14:paraId="108D0841">
            <w:pPr>
              <w:widowControl/>
              <w:ind w:firstLine="0" w:firstLineChars="0"/>
              <w:rPr>
                <w:rFonts w:ascii="宋体" w:hAnsi="宋体" w:cs="宋体"/>
                <w:kern w:val="0"/>
              </w:rPr>
            </w:pPr>
            <w:r>
              <w:rPr>
                <w:rFonts w:hint="eastAsia" w:ascii="宋体" w:hAnsi="宋体" w:cs="宋体"/>
                <w:kern w:val="0"/>
              </w:rPr>
              <w:t>财政监管部门及电话</w:t>
            </w:r>
          </w:p>
        </w:tc>
        <w:tc>
          <w:tcPr>
            <w:tcW w:w="7540" w:type="dxa"/>
            <w:noWrap/>
            <w:vAlign w:val="center"/>
          </w:tcPr>
          <w:p w14:paraId="7DBECB73">
            <w:pPr>
              <w:widowControl/>
              <w:ind w:firstLine="0" w:firstLineChars="0"/>
              <w:rPr>
                <w:rFonts w:ascii="宋体" w:hAnsi="宋体" w:cs="宋体"/>
                <w:kern w:val="0"/>
              </w:rPr>
            </w:pPr>
            <w:r>
              <w:rPr>
                <w:rFonts w:hint="eastAsia" w:ascii="宋体" w:hAnsi="宋体" w:cs="宋体"/>
                <w:kern w:val="0"/>
              </w:rPr>
              <w:t>监督单位：海西州财政局</w:t>
            </w:r>
          </w:p>
          <w:p w14:paraId="5EDBFC01">
            <w:pPr>
              <w:widowControl/>
              <w:ind w:firstLine="0" w:firstLineChars="0"/>
              <w:rPr>
                <w:rFonts w:ascii="宋体" w:hAnsi="宋体" w:cs="宋体"/>
                <w:kern w:val="0"/>
              </w:rPr>
            </w:pPr>
            <w:r>
              <w:rPr>
                <w:rFonts w:hint="eastAsia" w:ascii="宋体" w:hAnsi="宋体" w:cs="宋体"/>
                <w:kern w:val="0"/>
              </w:rPr>
              <w:t>联系电话：0977-8223201</w:t>
            </w:r>
          </w:p>
        </w:tc>
      </w:tr>
    </w:tbl>
    <w:p w14:paraId="42FC31CA">
      <w:pPr>
        <w:ind w:firstLine="0" w:firstLineChars="0"/>
      </w:pPr>
    </w:p>
    <w:bookmarkEnd w:id="1"/>
    <w:p w14:paraId="3A3B5544">
      <w:pPr>
        <w:ind w:firstLine="0" w:firstLineChars="0"/>
      </w:pPr>
      <w:bookmarkStart w:id="2" w:name="_Toc376936727"/>
    </w:p>
    <w:p w14:paraId="3DDECD9E">
      <w:pPr>
        <w:pStyle w:val="6"/>
        <w:spacing w:line="360" w:lineRule="auto"/>
        <w:rPr>
          <w:rFonts w:hAnsi="宋体" w:cs="宋体"/>
        </w:rPr>
      </w:pPr>
      <w:bookmarkStart w:id="3" w:name="_Toc18442"/>
    </w:p>
    <w:p w14:paraId="652C74C8">
      <w:pPr>
        <w:keepNext/>
        <w:keepLines/>
        <w:widowControl/>
        <w:snapToGrid w:val="0"/>
        <w:spacing w:line="400" w:lineRule="atLeast"/>
        <w:ind w:firstLine="0" w:firstLineChars="0"/>
        <w:jc w:val="center"/>
        <w:outlineLvl w:val="0"/>
        <w:rPr>
          <w:rFonts w:ascii="宋体" w:hAnsi="宋体" w:cs="宋体"/>
          <w:b/>
          <w:kern w:val="28"/>
          <w:sz w:val="36"/>
          <w:szCs w:val="20"/>
        </w:rPr>
      </w:pPr>
      <w:r>
        <w:rPr>
          <w:rFonts w:hint="eastAsia" w:ascii="宋体" w:hAnsi="宋体" w:cs="宋体"/>
          <w:b/>
          <w:kern w:val="28"/>
          <w:sz w:val="36"/>
          <w:szCs w:val="20"/>
        </w:rPr>
        <w:t>第二部分  供应商须知</w:t>
      </w:r>
      <w:bookmarkEnd w:id="2"/>
      <w:bookmarkEnd w:id="3"/>
      <w:bookmarkStart w:id="4" w:name="_Toc325725997"/>
    </w:p>
    <w:p w14:paraId="17587877">
      <w:pPr>
        <w:widowControl/>
        <w:spacing w:beforeLines="200" w:afterLines="200" w:line="240" w:lineRule="auto"/>
        <w:ind w:firstLine="0" w:firstLineChars="0"/>
        <w:jc w:val="center"/>
        <w:outlineLvl w:val="1"/>
        <w:rPr>
          <w:rFonts w:ascii="宋体" w:hAnsi="宋体" w:cs="宋体"/>
          <w:b/>
          <w:bCs/>
          <w:kern w:val="0"/>
          <w:sz w:val="36"/>
          <w:szCs w:val="36"/>
        </w:rPr>
      </w:pPr>
      <w:bookmarkStart w:id="5" w:name="_Toc376936728"/>
      <w:bookmarkStart w:id="6" w:name="_Toc13209"/>
      <w:r>
        <w:rPr>
          <w:rFonts w:hint="eastAsia" w:ascii="宋体" w:hAnsi="宋体" w:cs="宋体"/>
          <w:b/>
          <w:bCs/>
          <w:kern w:val="0"/>
          <w:sz w:val="36"/>
          <w:szCs w:val="36"/>
        </w:rPr>
        <w:t>一、说  明</w:t>
      </w:r>
      <w:bookmarkEnd w:id="4"/>
      <w:bookmarkEnd w:id="5"/>
      <w:bookmarkEnd w:id="6"/>
    </w:p>
    <w:p w14:paraId="06012961">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7" w:name="_Toc25254"/>
      <w:bookmarkStart w:id="8" w:name="_Toc376936729"/>
      <w:bookmarkStart w:id="9" w:name="_Toc325725998"/>
      <w:r>
        <w:rPr>
          <w:rFonts w:hint="eastAsia" w:ascii="宋体" w:hAnsi="宋体" w:cs="宋体"/>
          <w:b/>
          <w:bCs/>
          <w:kern w:val="0"/>
          <w:sz w:val="27"/>
          <w:szCs w:val="27"/>
        </w:rPr>
        <w:t>1.适用范围</w:t>
      </w:r>
      <w:bookmarkEnd w:id="7"/>
      <w:bookmarkEnd w:id="8"/>
      <w:bookmarkEnd w:id="9"/>
    </w:p>
    <w:p w14:paraId="6D1D9D96">
      <w:pPr>
        <w:tabs>
          <w:tab w:val="left" w:pos="840"/>
        </w:tabs>
        <w:ind w:firstLine="360" w:firstLineChars="150"/>
        <w:rPr>
          <w:rFonts w:ascii="宋体" w:hAnsi="宋体" w:cs="宋体"/>
        </w:rPr>
      </w:pPr>
      <w:r>
        <w:rPr>
          <w:rFonts w:hint="eastAsia" w:ascii="宋体" w:hAnsi="宋体" w:cs="宋体"/>
        </w:rPr>
        <w:t>1.1本次采购依据</w:t>
      </w:r>
      <w:r>
        <w:rPr>
          <w:rFonts w:hint="eastAsia" w:ascii="宋体" w:hAnsi="宋体" w:cs="宋体"/>
          <w:lang w:eastAsia="zh-CN"/>
        </w:rPr>
        <w:t>海西州财政局</w:t>
      </w:r>
      <w:r>
        <w:rPr>
          <w:rFonts w:hint="eastAsia" w:ascii="宋体" w:hAnsi="宋体" w:cs="宋体"/>
        </w:rPr>
        <w:t>下达的采购计划，仅适用于本竞争性磋商文件（以下简称“磋商文件”）中所叙述的项目。</w:t>
      </w:r>
    </w:p>
    <w:p w14:paraId="6CA0E78A">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10" w:name="_Toc325725999"/>
      <w:bookmarkStart w:id="11" w:name="_Toc376936730"/>
      <w:bookmarkStart w:id="12" w:name="_Toc9285"/>
      <w:r>
        <w:rPr>
          <w:rFonts w:hint="eastAsia" w:ascii="宋体" w:hAnsi="宋体" w:cs="宋体"/>
          <w:b/>
          <w:bCs/>
          <w:kern w:val="0"/>
          <w:sz w:val="27"/>
          <w:szCs w:val="27"/>
        </w:rPr>
        <w:t>2.采购方式、合格的磋商人</w:t>
      </w:r>
      <w:bookmarkEnd w:id="10"/>
      <w:bookmarkEnd w:id="11"/>
      <w:bookmarkEnd w:id="12"/>
    </w:p>
    <w:p w14:paraId="591DD997">
      <w:pPr>
        <w:tabs>
          <w:tab w:val="left" w:pos="840"/>
        </w:tabs>
        <w:ind w:firstLine="360" w:firstLineChars="150"/>
        <w:rPr>
          <w:rFonts w:ascii="宋体" w:hAnsi="宋体" w:cs="宋体"/>
        </w:rPr>
      </w:pPr>
      <w:r>
        <w:rPr>
          <w:rFonts w:hint="eastAsia" w:ascii="宋体" w:hAnsi="宋体" w:cs="宋体"/>
        </w:rPr>
        <w:t>2.1本次采购采取竞争性磋商方式。</w:t>
      </w:r>
    </w:p>
    <w:p w14:paraId="3460F200">
      <w:pPr>
        <w:tabs>
          <w:tab w:val="left" w:pos="840"/>
        </w:tabs>
        <w:ind w:firstLine="360" w:firstLineChars="150"/>
        <w:rPr>
          <w:rFonts w:ascii="宋体" w:hAnsi="宋体" w:cs="宋体"/>
        </w:rPr>
      </w:pPr>
      <w:r>
        <w:rPr>
          <w:rFonts w:hint="eastAsia" w:ascii="宋体" w:hAnsi="宋体" w:cs="宋体"/>
        </w:rPr>
        <w:t>2.2合格的供应商：详见第一部分供应商须知前附表“供应商资格条件”。</w:t>
      </w:r>
    </w:p>
    <w:p w14:paraId="4E125B42">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13" w:name="_Toc18243"/>
      <w:bookmarkStart w:id="14" w:name="_Toc376936731"/>
      <w:bookmarkStart w:id="15" w:name="_Toc325726000"/>
      <w:r>
        <w:rPr>
          <w:rFonts w:hint="eastAsia" w:ascii="宋体" w:hAnsi="宋体" w:cs="宋体"/>
          <w:b/>
          <w:bCs/>
          <w:kern w:val="0"/>
          <w:sz w:val="27"/>
          <w:szCs w:val="27"/>
        </w:rPr>
        <w:t>3.磋商费用</w:t>
      </w:r>
      <w:bookmarkEnd w:id="13"/>
      <w:bookmarkEnd w:id="14"/>
      <w:bookmarkEnd w:id="15"/>
    </w:p>
    <w:p w14:paraId="1EA9D51B">
      <w:pPr>
        <w:tabs>
          <w:tab w:val="left" w:pos="840"/>
        </w:tabs>
        <w:ind w:firstLine="360" w:firstLineChars="150"/>
        <w:rPr>
          <w:rFonts w:ascii="宋体" w:hAnsi="宋体" w:cs="宋体"/>
        </w:rPr>
      </w:pPr>
      <w:r>
        <w:rPr>
          <w:rFonts w:hint="eastAsia" w:ascii="宋体" w:hAnsi="宋体" w:cs="宋体"/>
        </w:rPr>
        <w:t>供应商应自愿承担准备和参加本次磋商有关的所有费用。采购代理机构对供应商发生的费用均不承担任何责任。</w:t>
      </w:r>
    </w:p>
    <w:p w14:paraId="0C1FCA8E">
      <w:pPr>
        <w:widowControl/>
        <w:spacing w:beforeLines="200" w:afterLines="200" w:line="240" w:lineRule="auto"/>
        <w:ind w:firstLine="0" w:firstLineChars="0"/>
        <w:jc w:val="center"/>
        <w:outlineLvl w:val="1"/>
        <w:rPr>
          <w:rFonts w:ascii="宋体" w:hAnsi="宋体" w:cs="宋体"/>
          <w:b/>
          <w:bCs/>
          <w:kern w:val="0"/>
          <w:sz w:val="36"/>
          <w:szCs w:val="36"/>
        </w:rPr>
      </w:pPr>
      <w:bookmarkStart w:id="16" w:name="_Toc376936732"/>
      <w:bookmarkStart w:id="17" w:name="_Toc27178"/>
      <w:bookmarkStart w:id="18" w:name="_Toc325726001"/>
      <w:r>
        <w:rPr>
          <w:rFonts w:hint="eastAsia" w:ascii="宋体" w:hAnsi="宋体" w:cs="宋体"/>
          <w:b/>
          <w:bCs/>
          <w:kern w:val="0"/>
          <w:sz w:val="36"/>
          <w:szCs w:val="36"/>
        </w:rPr>
        <w:t>二、磋商文件说明</w:t>
      </w:r>
      <w:bookmarkEnd w:id="16"/>
      <w:bookmarkEnd w:id="17"/>
      <w:bookmarkEnd w:id="18"/>
    </w:p>
    <w:p w14:paraId="31039BD5">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19" w:name="_Toc21377"/>
      <w:bookmarkStart w:id="20" w:name="_Toc376936733"/>
      <w:bookmarkStart w:id="21" w:name="_Toc325726002"/>
      <w:r>
        <w:rPr>
          <w:rFonts w:hint="eastAsia" w:ascii="宋体" w:hAnsi="宋体" w:cs="宋体"/>
          <w:b/>
          <w:bCs/>
          <w:kern w:val="0"/>
          <w:sz w:val="27"/>
          <w:szCs w:val="27"/>
        </w:rPr>
        <w:t>4.磋商文件的构成</w:t>
      </w:r>
      <w:bookmarkEnd w:id="19"/>
      <w:bookmarkEnd w:id="20"/>
      <w:bookmarkEnd w:id="21"/>
    </w:p>
    <w:p w14:paraId="65590A4D">
      <w:pPr>
        <w:ind w:firstLine="480"/>
        <w:rPr>
          <w:rFonts w:ascii="宋体" w:hAnsi="宋体" w:cs="宋体"/>
        </w:rPr>
      </w:pPr>
      <w:r>
        <w:rPr>
          <w:rFonts w:hint="eastAsia" w:ascii="宋体" w:hAnsi="宋体" w:cs="宋体"/>
        </w:rPr>
        <w:t>4.1磋商文件包括：</w:t>
      </w:r>
    </w:p>
    <w:p w14:paraId="4E053439">
      <w:pPr>
        <w:ind w:firstLine="480"/>
        <w:rPr>
          <w:rFonts w:ascii="宋体" w:hAnsi="宋体" w:cs="宋体"/>
        </w:rPr>
      </w:pPr>
      <w:r>
        <w:rPr>
          <w:rFonts w:hint="eastAsia" w:ascii="宋体" w:hAnsi="宋体" w:cs="宋体"/>
        </w:rPr>
        <w:t>（1）供应商须知前附表</w:t>
      </w:r>
    </w:p>
    <w:p w14:paraId="31FE9028">
      <w:pPr>
        <w:ind w:firstLine="480"/>
        <w:rPr>
          <w:rFonts w:ascii="宋体" w:hAnsi="宋体" w:cs="宋体"/>
        </w:rPr>
      </w:pPr>
      <w:r>
        <w:rPr>
          <w:rFonts w:hint="eastAsia" w:ascii="宋体" w:hAnsi="宋体" w:cs="宋体"/>
        </w:rPr>
        <w:t>（2）供应商须知</w:t>
      </w:r>
    </w:p>
    <w:p w14:paraId="22338D64">
      <w:pPr>
        <w:ind w:firstLine="480"/>
        <w:rPr>
          <w:rFonts w:ascii="宋体" w:hAnsi="宋体" w:cs="宋体"/>
        </w:rPr>
      </w:pPr>
      <w:r>
        <w:rPr>
          <w:rFonts w:hint="eastAsia" w:ascii="宋体" w:hAnsi="宋体" w:cs="宋体"/>
        </w:rPr>
        <w:t>（3）政府采购项目合同书范本</w:t>
      </w:r>
    </w:p>
    <w:p w14:paraId="7648BFEE">
      <w:pPr>
        <w:ind w:firstLine="480"/>
        <w:rPr>
          <w:rFonts w:ascii="宋体" w:hAnsi="宋体" w:cs="宋体"/>
        </w:rPr>
      </w:pPr>
      <w:r>
        <w:rPr>
          <w:rFonts w:hint="eastAsia" w:ascii="宋体" w:hAnsi="宋体" w:cs="宋体"/>
        </w:rPr>
        <w:t>（4）磋商响应文件格式（相关附件）</w:t>
      </w:r>
    </w:p>
    <w:p w14:paraId="01F823C8">
      <w:pPr>
        <w:ind w:firstLine="480"/>
        <w:rPr>
          <w:rFonts w:ascii="宋体" w:hAnsi="宋体" w:cs="宋体"/>
        </w:rPr>
      </w:pPr>
      <w:r>
        <w:rPr>
          <w:rFonts w:hint="eastAsia" w:ascii="宋体" w:hAnsi="宋体" w:cs="宋体"/>
        </w:rPr>
        <w:t>（5）磋商项目要求及技术参数</w:t>
      </w:r>
    </w:p>
    <w:p w14:paraId="599E1F86">
      <w:pPr>
        <w:ind w:firstLine="480"/>
        <w:rPr>
          <w:rFonts w:ascii="宋体" w:hAnsi="宋体" w:cs="宋体"/>
        </w:rPr>
      </w:pPr>
      <w:r>
        <w:rPr>
          <w:rFonts w:hint="eastAsia" w:ascii="宋体" w:hAnsi="宋体" w:cs="宋体"/>
        </w:rPr>
        <w:t>（6）磋商过程中发生的澄清、变更和补充文件</w:t>
      </w:r>
    </w:p>
    <w:p w14:paraId="244ED101">
      <w:pPr>
        <w:ind w:firstLine="480"/>
        <w:rPr>
          <w:rFonts w:ascii="宋体" w:hAnsi="宋体" w:cs="宋体"/>
          <w:kern w:val="0"/>
        </w:rPr>
      </w:pPr>
      <w:r>
        <w:rPr>
          <w:rFonts w:hint="eastAsia" w:ascii="宋体" w:hAnsi="宋体" w:cs="宋体"/>
        </w:rPr>
        <w:t>4.2</w:t>
      </w:r>
      <w:r>
        <w:rPr>
          <w:rFonts w:hint="eastAsia" w:ascii="宋体" w:hAnsi="宋体" w:cs="宋体"/>
          <w:kern w:val="0"/>
        </w:rPr>
        <w:t>供应商应当按照磋商文件的要求编制磋商响应文件。磋商响应文件应当对磋商文件提出的要求和条件作出明确响应。</w:t>
      </w:r>
    </w:p>
    <w:p w14:paraId="1F677664">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22" w:name="_Toc376936734"/>
      <w:bookmarkStart w:id="23" w:name="_Toc325726003"/>
      <w:bookmarkStart w:id="24" w:name="_Toc75"/>
      <w:r>
        <w:rPr>
          <w:rFonts w:hint="eastAsia" w:ascii="宋体" w:hAnsi="宋体" w:cs="宋体"/>
          <w:b/>
          <w:bCs/>
          <w:kern w:val="0"/>
          <w:sz w:val="27"/>
          <w:szCs w:val="27"/>
        </w:rPr>
        <w:t>5.磋商文件的</w:t>
      </w:r>
      <w:bookmarkEnd w:id="22"/>
      <w:bookmarkEnd w:id="23"/>
      <w:r>
        <w:rPr>
          <w:rFonts w:hint="eastAsia" w:ascii="宋体" w:hAnsi="宋体" w:cs="宋体"/>
          <w:b/>
          <w:bCs/>
          <w:kern w:val="0"/>
          <w:sz w:val="27"/>
          <w:szCs w:val="27"/>
        </w:rPr>
        <w:t>质疑</w:t>
      </w:r>
      <w:bookmarkEnd w:id="24"/>
    </w:p>
    <w:p w14:paraId="056A844D">
      <w:pPr>
        <w:ind w:firstLine="480"/>
        <w:rPr>
          <w:rFonts w:ascii="宋体" w:hAnsi="宋体" w:cs="宋体"/>
        </w:rPr>
      </w:pPr>
      <w:bookmarkStart w:id="25" w:name="_Toc325726004"/>
      <w:bookmarkStart w:id="26" w:name="_Toc376936735"/>
      <w:r>
        <w:rPr>
          <w:rFonts w:hint="eastAsia" w:ascii="宋体" w:hAnsi="宋体" w:cs="宋体"/>
        </w:rPr>
        <w:t>供应商认为磋商文件使自己的权益受到损害的，应在获取磋商文件之后以书面形式提出质疑（不接受匿名质疑），采购代理机构在收到供应商的书面质疑后7个工作日内予以答复，并将变更事宜在青海政府采购网上发布公告，告知本项目的所有潜在供应商。</w:t>
      </w:r>
    </w:p>
    <w:p w14:paraId="3F32E103">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27" w:name="_Toc25263"/>
      <w:r>
        <w:rPr>
          <w:rFonts w:hint="eastAsia" w:ascii="宋体" w:hAnsi="宋体" w:cs="宋体"/>
          <w:b/>
          <w:bCs/>
          <w:kern w:val="0"/>
          <w:sz w:val="27"/>
          <w:szCs w:val="27"/>
        </w:rPr>
        <w:t>6.磋商文件的澄清、修改</w:t>
      </w:r>
      <w:bookmarkEnd w:id="25"/>
      <w:bookmarkEnd w:id="26"/>
      <w:bookmarkEnd w:id="27"/>
    </w:p>
    <w:p w14:paraId="7B69FE2F">
      <w:pPr>
        <w:ind w:firstLine="480"/>
        <w:rPr>
          <w:rFonts w:ascii="宋体" w:hAnsi="宋体" w:cs="宋体"/>
        </w:rPr>
      </w:pPr>
      <w:r>
        <w:rPr>
          <w:rFonts w:hint="eastAsia" w:ascii="宋体" w:hAnsi="宋体" w:cs="宋体"/>
        </w:rPr>
        <w:t>6.1 在磋商截止期前，采购代理机构可对磋商文件进行必要的修改或者澄清。</w:t>
      </w:r>
    </w:p>
    <w:p w14:paraId="42E7112B">
      <w:pPr>
        <w:ind w:firstLine="480"/>
        <w:rPr>
          <w:rFonts w:ascii="宋体" w:hAnsi="宋体" w:cs="宋体"/>
        </w:rPr>
      </w:pPr>
      <w:r>
        <w:rPr>
          <w:rFonts w:hint="eastAsia" w:ascii="宋体" w:hAnsi="宋体" w:cs="宋体"/>
        </w:rPr>
        <w:t>6.2澄清或者修改的内容可能影响磋商响应文件编制的，采购人、采购代理机构应当在提交首次响应文件截止时间至少5日前，在青海政府采购网上发布公告；不足5日的，采购人、采购代理机构应当顺延提交首次响应文件截止时间。该澄清或者修改的内容为磋商文件的组成部分。</w:t>
      </w:r>
    </w:p>
    <w:p w14:paraId="698F7E5D">
      <w:pPr>
        <w:ind w:firstLine="480"/>
        <w:rPr>
          <w:rFonts w:ascii="宋体" w:hAnsi="宋体" w:cs="宋体"/>
        </w:rPr>
      </w:pPr>
      <w:r>
        <w:rPr>
          <w:rFonts w:hint="eastAsia" w:ascii="宋体" w:hAnsi="宋体" w:cs="宋体"/>
        </w:rPr>
        <w:t>6.3在磋商截止时间前，采购人或采购代理机构可以视采购具体情况，延长磋商截止时间和开标时间，并在磋商文件中要求的磋商截止时间和磋商时间的三日前，将变更公告发布在青海政府采购网上。</w:t>
      </w:r>
    </w:p>
    <w:p w14:paraId="5A9A19CB">
      <w:pPr>
        <w:widowControl/>
        <w:spacing w:beforeLines="200" w:afterLines="200" w:line="240" w:lineRule="auto"/>
        <w:ind w:firstLine="0" w:firstLineChars="0"/>
        <w:jc w:val="center"/>
        <w:outlineLvl w:val="1"/>
        <w:rPr>
          <w:rFonts w:ascii="宋体" w:hAnsi="宋体" w:cs="宋体"/>
          <w:b/>
          <w:bCs/>
          <w:kern w:val="0"/>
          <w:sz w:val="36"/>
          <w:szCs w:val="36"/>
        </w:rPr>
      </w:pPr>
      <w:bookmarkStart w:id="28" w:name="_Toc325726005"/>
      <w:bookmarkStart w:id="29" w:name="_Toc376936736"/>
      <w:bookmarkStart w:id="30" w:name="_Toc22442"/>
      <w:r>
        <w:rPr>
          <w:rFonts w:hint="eastAsia" w:ascii="宋体" w:hAnsi="宋体" w:cs="宋体"/>
          <w:b/>
          <w:bCs/>
          <w:kern w:val="0"/>
          <w:sz w:val="36"/>
          <w:szCs w:val="36"/>
        </w:rPr>
        <w:t>三、磋商响应文件的编制</w:t>
      </w:r>
      <w:bookmarkEnd w:id="28"/>
      <w:bookmarkEnd w:id="29"/>
      <w:bookmarkEnd w:id="30"/>
    </w:p>
    <w:p w14:paraId="04DC6036">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31" w:name="_Toc376936737"/>
      <w:bookmarkStart w:id="32" w:name="_Toc24819"/>
      <w:bookmarkStart w:id="33" w:name="_Toc325726006"/>
      <w:r>
        <w:rPr>
          <w:rFonts w:hint="eastAsia" w:ascii="宋体" w:hAnsi="宋体" w:cs="宋体"/>
          <w:b/>
          <w:bCs/>
          <w:kern w:val="0"/>
          <w:sz w:val="27"/>
          <w:szCs w:val="27"/>
        </w:rPr>
        <w:t>7.磋商响应文件的语言及度量衡单位</w:t>
      </w:r>
      <w:bookmarkEnd w:id="31"/>
      <w:bookmarkEnd w:id="32"/>
      <w:bookmarkEnd w:id="33"/>
    </w:p>
    <w:p w14:paraId="5BC76A11">
      <w:pPr>
        <w:ind w:firstLine="480"/>
        <w:rPr>
          <w:rFonts w:ascii="宋体" w:hAnsi="宋体" w:cs="宋体"/>
        </w:rPr>
      </w:pPr>
      <w:r>
        <w:rPr>
          <w:rFonts w:hint="eastAsia" w:ascii="宋体" w:hAnsi="宋体" w:cs="宋体"/>
        </w:rPr>
        <w:t>7.1供应商提交的磋商响应文件以及供应商与采购代理机构就此磋商发生的所有来往函电均应使用简体中文。</w:t>
      </w:r>
    </w:p>
    <w:p w14:paraId="40ADE1C7">
      <w:pPr>
        <w:ind w:firstLine="480"/>
        <w:rPr>
          <w:rFonts w:ascii="宋体" w:hAnsi="宋体" w:cs="宋体"/>
        </w:rPr>
      </w:pPr>
      <w:r>
        <w:rPr>
          <w:rFonts w:hint="eastAsia" w:ascii="宋体" w:hAnsi="宋体" w:cs="宋体"/>
        </w:rPr>
        <w:t>7.2 除磋商文件中另有规定外，磋商响应文件所使用的度量衡单位，均须采用国家法定计量单位。</w:t>
      </w:r>
    </w:p>
    <w:p w14:paraId="3EB1ECA9">
      <w:pPr>
        <w:ind w:firstLine="480"/>
        <w:rPr>
          <w:rFonts w:ascii="宋体" w:hAnsi="宋体" w:cs="宋体"/>
        </w:rPr>
      </w:pPr>
      <w:r>
        <w:rPr>
          <w:rFonts w:hint="eastAsia" w:ascii="宋体" w:hAnsi="宋体" w:cs="宋体"/>
        </w:rPr>
        <w:t>7.3附有外文资料的，须翻译成中文并加盖供应商公章，如果翻译的中文资料与外文资料存在差异和矛盾时，以中文资料为准。其准确性由供应商负责。</w:t>
      </w:r>
    </w:p>
    <w:p w14:paraId="7C8245C6">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34" w:name="_Toc5723"/>
      <w:bookmarkStart w:id="35" w:name="_Toc325726007"/>
      <w:bookmarkStart w:id="36" w:name="_Toc376936738"/>
      <w:r>
        <w:rPr>
          <w:rFonts w:hint="eastAsia" w:ascii="宋体" w:hAnsi="宋体" w:cs="宋体"/>
          <w:b/>
          <w:bCs/>
          <w:kern w:val="0"/>
          <w:sz w:val="27"/>
          <w:szCs w:val="27"/>
        </w:rPr>
        <w:t>8.磋商报价及币种</w:t>
      </w:r>
      <w:bookmarkEnd w:id="34"/>
      <w:bookmarkEnd w:id="35"/>
      <w:bookmarkEnd w:id="36"/>
    </w:p>
    <w:p w14:paraId="28400022">
      <w:pPr>
        <w:spacing w:before="240"/>
        <w:ind w:firstLine="480"/>
        <w:rPr>
          <w:rFonts w:ascii="宋体" w:hAnsi="宋体" w:cs="宋体"/>
        </w:rPr>
      </w:pPr>
      <w:r>
        <w:rPr>
          <w:rFonts w:hint="eastAsia" w:ascii="宋体" w:hAnsi="宋体" w:cs="宋体"/>
        </w:rPr>
        <w:t>8.l磋商报价为总报价。必须包括：维护费、服务费、税金及其他不可预见费、采购代理服务费等完成本项目所需全部费用。供应商须按磋商文件格式要求填写磋商总报价，最终报价不得出现两个或两个以上的报价方案。</w:t>
      </w:r>
    </w:p>
    <w:p w14:paraId="49D8FD5D">
      <w:pPr>
        <w:ind w:firstLine="480"/>
        <w:rPr>
          <w:rFonts w:ascii="宋体" w:hAnsi="宋体" w:cs="宋体"/>
        </w:rPr>
      </w:pPr>
      <w:r>
        <w:rPr>
          <w:rFonts w:hint="eastAsia" w:ascii="宋体" w:hAnsi="宋体" w:cs="宋体"/>
        </w:rPr>
        <w:t>8.2 磋商函中应注明磋商有效期。</w:t>
      </w:r>
    </w:p>
    <w:p w14:paraId="4C6FA559">
      <w:pPr>
        <w:ind w:firstLine="480"/>
        <w:rPr>
          <w:rFonts w:ascii="宋体" w:hAnsi="宋体" w:cs="宋体"/>
          <w:kern w:val="0"/>
          <w:shd w:val="pct10" w:color="auto" w:fill="FFFFFF"/>
        </w:rPr>
      </w:pPr>
      <w:r>
        <w:rPr>
          <w:rFonts w:hint="eastAsia" w:ascii="宋体" w:hAnsi="宋体" w:cs="宋体"/>
        </w:rPr>
        <w:t>8.3 供应商应根据磋商文件规定的格式完整填写所有内容，并保证所提供的全部资料真实可信，自愿承担相应责任。</w:t>
      </w:r>
    </w:p>
    <w:p w14:paraId="648D0EC1">
      <w:pPr>
        <w:ind w:firstLine="480"/>
        <w:rPr>
          <w:rFonts w:ascii="宋体" w:hAnsi="宋体" w:cs="宋体"/>
        </w:rPr>
      </w:pPr>
      <w:r>
        <w:rPr>
          <w:rFonts w:hint="eastAsia" w:ascii="宋体" w:hAnsi="宋体" w:cs="宋体"/>
        </w:rPr>
        <w:t>8.4 最后磋商报价为闭口价，即成交后在合同有效期内价格不变。</w:t>
      </w:r>
    </w:p>
    <w:p w14:paraId="24361A60">
      <w:pPr>
        <w:ind w:firstLine="480"/>
        <w:rPr>
          <w:rFonts w:ascii="宋体" w:hAnsi="宋体" w:cs="宋体"/>
        </w:rPr>
      </w:pPr>
      <w:r>
        <w:rPr>
          <w:rFonts w:hint="eastAsia" w:ascii="宋体" w:hAnsi="宋体" w:cs="宋体"/>
        </w:rPr>
        <w:t>8.5 磋商币种为人民币。</w:t>
      </w:r>
    </w:p>
    <w:p w14:paraId="67A3DB02">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37" w:name="_Toc325726012"/>
      <w:bookmarkStart w:id="38" w:name="_Toc9355"/>
      <w:bookmarkStart w:id="39" w:name="_Toc376936743"/>
      <w:r>
        <w:rPr>
          <w:rFonts w:hint="eastAsia" w:ascii="宋体" w:hAnsi="宋体" w:cs="宋体"/>
          <w:b/>
          <w:bCs/>
          <w:kern w:val="0"/>
          <w:sz w:val="27"/>
          <w:szCs w:val="27"/>
        </w:rPr>
        <w:t>9.磋商保证金</w:t>
      </w:r>
      <w:bookmarkEnd w:id="37"/>
      <w:bookmarkEnd w:id="38"/>
      <w:bookmarkEnd w:id="39"/>
    </w:p>
    <w:p w14:paraId="16ADD0A2">
      <w:pPr>
        <w:widowControl/>
        <w:spacing w:before="100" w:beforeAutospacing="1" w:after="100" w:afterAutospacing="1"/>
        <w:ind w:firstLine="480"/>
        <w:jc w:val="left"/>
        <w:outlineLvl w:val="2"/>
        <w:rPr>
          <w:rFonts w:ascii="宋体" w:hAnsi="宋体" w:cs="宋体"/>
        </w:rPr>
      </w:pPr>
      <w:bookmarkStart w:id="40" w:name="_Toc325726013"/>
      <w:bookmarkStart w:id="41" w:name="_Toc18484"/>
      <w:bookmarkStart w:id="42" w:name="_Toc376936744"/>
      <w:r>
        <w:rPr>
          <w:rFonts w:hint="eastAsia" w:ascii="宋体" w:hAnsi="宋体" w:cs="宋体"/>
          <w:b/>
          <w:bCs/>
        </w:rPr>
        <w:t>本项目不收取投标保证金</w:t>
      </w:r>
    </w:p>
    <w:p w14:paraId="1741916D">
      <w:pPr>
        <w:widowControl/>
        <w:spacing w:before="100" w:beforeAutospacing="1" w:after="100" w:afterAutospacing="1" w:line="240" w:lineRule="auto"/>
        <w:ind w:firstLine="542"/>
        <w:jc w:val="left"/>
        <w:outlineLvl w:val="2"/>
        <w:rPr>
          <w:rFonts w:ascii="宋体" w:hAnsi="宋体" w:cs="宋体"/>
          <w:b/>
          <w:bCs/>
          <w:kern w:val="0"/>
          <w:sz w:val="27"/>
          <w:szCs w:val="27"/>
        </w:rPr>
      </w:pPr>
      <w:r>
        <w:rPr>
          <w:rFonts w:hint="eastAsia" w:ascii="宋体" w:hAnsi="宋体" w:cs="宋体"/>
          <w:b/>
          <w:bCs/>
          <w:kern w:val="0"/>
          <w:sz w:val="27"/>
          <w:szCs w:val="27"/>
        </w:rPr>
        <w:t>10.磋商有效期</w:t>
      </w:r>
      <w:bookmarkEnd w:id="40"/>
      <w:bookmarkEnd w:id="41"/>
      <w:bookmarkEnd w:id="42"/>
    </w:p>
    <w:p w14:paraId="14917EB9">
      <w:pPr>
        <w:ind w:firstLine="480"/>
        <w:rPr>
          <w:rFonts w:ascii="宋体" w:hAnsi="宋体" w:cs="宋体"/>
        </w:rPr>
      </w:pPr>
      <w:r>
        <w:rPr>
          <w:rFonts w:hint="eastAsia" w:ascii="宋体" w:hAnsi="宋体" w:cs="宋体"/>
        </w:rPr>
        <w:t>磋商有效期为自磋商开始之日起60天。</w:t>
      </w:r>
    </w:p>
    <w:p w14:paraId="10CD1CD0">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43" w:name="_Toc376936739"/>
      <w:bookmarkStart w:id="44" w:name="_Toc325726008"/>
      <w:bookmarkStart w:id="45" w:name="_Toc9789"/>
      <w:r>
        <w:rPr>
          <w:rFonts w:hint="eastAsia" w:ascii="宋体" w:hAnsi="宋体" w:cs="宋体"/>
          <w:b/>
          <w:bCs/>
          <w:kern w:val="0"/>
          <w:sz w:val="27"/>
          <w:szCs w:val="27"/>
        </w:rPr>
        <w:t>11.磋商响应文件构成</w:t>
      </w:r>
      <w:bookmarkEnd w:id="43"/>
      <w:bookmarkEnd w:id="44"/>
      <w:bookmarkEnd w:id="45"/>
    </w:p>
    <w:p w14:paraId="4FFD53AA">
      <w:pPr>
        <w:ind w:firstLine="480"/>
        <w:rPr>
          <w:rFonts w:ascii="宋体" w:hAnsi="宋体" w:cs="宋体"/>
        </w:rPr>
      </w:pPr>
      <w:r>
        <w:rPr>
          <w:rFonts w:hint="eastAsia" w:ascii="宋体" w:hAnsi="宋体" w:cs="宋体"/>
          <w:lang w:val="zh-CN"/>
        </w:rPr>
        <w:t>11.1</w:t>
      </w:r>
      <w:r>
        <w:rPr>
          <w:rFonts w:hint="eastAsia" w:ascii="宋体" w:hAnsi="宋体" w:cs="宋体"/>
        </w:rPr>
        <w:t>供应商应提交相关证明材料，作为其参加磋商和成交后有能力履行合同的证明。编写的磋商响应文件须包括以下内容（格式详见磋商文件第四部分内容）：</w:t>
      </w:r>
    </w:p>
    <w:p w14:paraId="4F2EA2CE">
      <w:pPr>
        <w:ind w:left="2" w:firstLine="422" w:firstLineChars="176"/>
        <w:rPr>
          <w:rFonts w:hint="eastAsia" w:ascii="宋体" w:hAnsi="宋体" w:eastAsia="宋体" w:cs="宋体"/>
        </w:rPr>
      </w:pPr>
      <w:r>
        <w:rPr>
          <w:rFonts w:hint="eastAsia" w:ascii="宋体" w:hAnsi="宋体" w:eastAsia="宋体" w:cs="宋体"/>
        </w:rPr>
        <w:t>11.1.1资格审查文件</w:t>
      </w:r>
    </w:p>
    <w:p w14:paraId="7620D177">
      <w:pPr>
        <w:ind w:left="2" w:firstLine="422" w:firstLineChars="176"/>
        <w:rPr>
          <w:rFonts w:hint="eastAsia" w:ascii="宋体" w:hAnsi="宋体" w:eastAsia="宋体" w:cs="宋体"/>
        </w:rPr>
      </w:pPr>
      <w:r>
        <w:rPr>
          <w:rFonts w:hint="eastAsia" w:ascii="宋体" w:hAnsi="宋体" w:cs="宋体"/>
        </w:rPr>
        <w:t>（</w:t>
      </w:r>
      <w:r>
        <w:rPr>
          <w:rFonts w:hint="eastAsia" w:ascii="宋体" w:hAnsi="宋体" w:cs="宋体"/>
          <w:lang w:val="en-US" w:eastAsia="zh-CN"/>
        </w:rPr>
        <w:t>1</w:t>
      </w:r>
      <w:r>
        <w:rPr>
          <w:rFonts w:hint="eastAsia" w:ascii="宋体" w:hAnsi="宋体" w:cs="宋体"/>
        </w:rPr>
        <w:t>）</w:t>
      </w:r>
      <w:r>
        <w:rPr>
          <w:rFonts w:hint="eastAsia" w:ascii="宋体" w:hAnsi="宋体" w:eastAsia="宋体" w:cs="宋体"/>
        </w:rPr>
        <w:t>磋商函</w:t>
      </w:r>
    </w:p>
    <w:p w14:paraId="5A5A83A0">
      <w:pPr>
        <w:ind w:left="2" w:firstLine="422" w:firstLineChars="176"/>
        <w:rPr>
          <w:rFonts w:hint="eastAsia" w:ascii="宋体" w:hAnsi="宋体" w:eastAsia="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w:t>
      </w:r>
      <w:r>
        <w:rPr>
          <w:rFonts w:hint="eastAsia" w:ascii="宋体" w:hAnsi="宋体" w:eastAsia="宋体" w:cs="宋体"/>
        </w:rPr>
        <w:t>法定代表人证明书</w:t>
      </w:r>
    </w:p>
    <w:p w14:paraId="3DB43FE6">
      <w:pPr>
        <w:ind w:left="2" w:firstLine="422" w:firstLineChars="176"/>
        <w:rPr>
          <w:rFonts w:hint="eastAsia" w:ascii="宋体" w:hAnsi="宋体" w:eastAsia="宋体" w:cs="宋体"/>
        </w:rPr>
      </w:pPr>
      <w:r>
        <w:rPr>
          <w:rFonts w:hint="eastAsia" w:ascii="宋体" w:hAnsi="宋体" w:cs="宋体"/>
        </w:rPr>
        <w:t>（</w:t>
      </w:r>
      <w:r>
        <w:rPr>
          <w:rFonts w:hint="eastAsia" w:ascii="宋体" w:hAnsi="宋体" w:cs="宋体"/>
          <w:lang w:val="en-US" w:eastAsia="zh-CN"/>
        </w:rPr>
        <w:t>3</w:t>
      </w:r>
      <w:r>
        <w:rPr>
          <w:rFonts w:hint="eastAsia" w:ascii="宋体" w:hAnsi="宋体" w:cs="宋体"/>
        </w:rPr>
        <w:t>）</w:t>
      </w:r>
      <w:r>
        <w:rPr>
          <w:rFonts w:hint="eastAsia" w:ascii="宋体" w:hAnsi="宋体" w:eastAsia="宋体" w:cs="宋体"/>
        </w:rPr>
        <w:t>法定代表人授权书</w:t>
      </w:r>
    </w:p>
    <w:p w14:paraId="1BA6E12A">
      <w:pPr>
        <w:ind w:left="2" w:firstLine="422" w:firstLineChars="176"/>
        <w:rPr>
          <w:rFonts w:hint="eastAsia" w:ascii="宋体" w:hAnsi="宋体" w:eastAsia="宋体" w:cs="宋体"/>
        </w:rPr>
      </w:pPr>
      <w:r>
        <w:rPr>
          <w:rFonts w:hint="eastAsia" w:ascii="宋体" w:hAnsi="宋体" w:cs="宋体"/>
        </w:rPr>
        <w:t>（</w:t>
      </w:r>
      <w:r>
        <w:rPr>
          <w:rFonts w:hint="eastAsia" w:ascii="宋体" w:hAnsi="宋体" w:cs="宋体"/>
          <w:lang w:val="en-US" w:eastAsia="zh-CN"/>
        </w:rPr>
        <w:t>4</w:t>
      </w:r>
      <w:r>
        <w:rPr>
          <w:rFonts w:hint="eastAsia" w:ascii="宋体" w:hAnsi="宋体" w:cs="宋体"/>
        </w:rPr>
        <w:t>）</w:t>
      </w:r>
      <w:r>
        <w:rPr>
          <w:rFonts w:hint="eastAsia" w:ascii="宋体" w:hAnsi="宋体" w:eastAsia="宋体" w:cs="宋体"/>
        </w:rPr>
        <w:t>供应商承诺函</w:t>
      </w:r>
    </w:p>
    <w:p w14:paraId="1D05BEFC">
      <w:pPr>
        <w:ind w:left="2" w:firstLine="422" w:firstLineChars="176"/>
        <w:rPr>
          <w:rFonts w:hint="eastAsia" w:ascii="宋体" w:hAnsi="宋体" w:eastAsia="宋体" w:cs="宋体"/>
        </w:rPr>
      </w:pPr>
      <w:r>
        <w:rPr>
          <w:rFonts w:hint="eastAsia" w:ascii="宋体" w:hAnsi="宋体" w:cs="宋体"/>
        </w:rPr>
        <w:t>（</w:t>
      </w:r>
      <w:r>
        <w:rPr>
          <w:rFonts w:hint="eastAsia" w:ascii="宋体" w:hAnsi="宋体" w:cs="宋体"/>
          <w:lang w:val="en-US" w:eastAsia="zh-CN"/>
        </w:rPr>
        <w:t>5</w:t>
      </w:r>
      <w:r>
        <w:rPr>
          <w:rFonts w:hint="eastAsia" w:ascii="宋体" w:hAnsi="宋体" w:cs="宋体"/>
        </w:rPr>
        <w:t>）</w:t>
      </w:r>
      <w:r>
        <w:rPr>
          <w:rFonts w:hint="eastAsia" w:ascii="宋体" w:hAnsi="宋体" w:eastAsia="宋体" w:cs="宋体"/>
        </w:rPr>
        <w:t>供应商诚信承诺书</w:t>
      </w:r>
    </w:p>
    <w:p w14:paraId="2B7E2D6C">
      <w:pPr>
        <w:ind w:left="2" w:firstLine="422" w:firstLineChars="176"/>
        <w:rPr>
          <w:rFonts w:hint="eastAsia" w:ascii="宋体" w:hAnsi="宋体" w:eastAsia="宋体" w:cs="宋体"/>
        </w:rPr>
      </w:pPr>
      <w:r>
        <w:rPr>
          <w:rFonts w:hint="eastAsia" w:ascii="宋体" w:hAnsi="宋体" w:cs="宋体"/>
        </w:rPr>
        <w:t>（</w:t>
      </w:r>
      <w:r>
        <w:rPr>
          <w:rFonts w:hint="eastAsia" w:ascii="宋体" w:hAnsi="宋体" w:cs="宋体"/>
          <w:lang w:val="en-US" w:eastAsia="zh-CN"/>
        </w:rPr>
        <w:t>6</w:t>
      </w:r>
      <w:r>
        <w:rPr>
          <w:rFonts w:hint="eastAsia" w:ascii="宋体" w:hAnsi="宋体" w:cs="宋体"/>
        </w:rPr>
        <w:t>）</w:t>
      </w:r>
      <w:r>
        <w:rPr>
          <w:rFonts w:hint="eastAsia" w:ascii="宋体" w:hAnsi="宋体" w:eastAsia="宋体" w:cs="宋体"/>
        </w:rPr>
        <w:t>供应商资格证明文件</w:t>
      </w:r>
    </w:p>
    <w:p w14:paraId="7B6AEAC2">
      <w:pPr>
        <w:ind w:left="2" w:firstLine="422" w:firstLineChars="176"/>
        <w:rPr>
          <w:rFonts w:hint="eastAsia" w:ascii="宋体" w:hAnsi="宋体" w:eastAsia="宋体" w:cs="宋体"/>
        </w:rPr>
      </w:pPr>
      <w:r>
        <w:rPr>
          <w:rFonts w:hint="eastAsia" w:ascii="宋体" w:hAnsi="宋体" w:cs="宋体"/>
        </w:rPr>
        <w:t>（</w:t>
      </w:r>
      <w:r>
        <w:rPr>
          <w:rFonts w:hint="eastAsia" w:ascii="宋体" w:hAnsi="宋体" w:cs="宋体"/>
          <w:lang w:val="en-US" w:eastAsia="zh-CN"/>
        </w:rPr>
        <w:t>7</w:t>
      </w:r>
      <w:r>
        <w:rPr>
          <w:rFonts w:hint="eastAsia" w:ascii="宋体" w:hAnsi="宋体" w:cs="宋体"/>
        </w:rPr>
        <w:t>）</w:t>
      </w:r>
      <w:r>
        <w:rPr>
          <w:rFonts w:hint="eastAsia" w:ascii="宋体" w:hAnsi="宋体" w:eastAsia="宋体" w:cs="宋体"/>
        </w:rPr>
        <w:t>财务状况、缴纳税收和社会保障资金证明</w:t>
      </w:r>
    </w:p>
    <w:p w14:paraId="7A6FCB90">
      <w:pPr>
        <w:ind w:left="2" w:firstLine="422" w:firstLineChars="176"/>
        <w:rPr>
          <w:rFonts w:hint="eastAsia" w:ascii="宋体" w:hAnsi="宋体" w:eastAsia="宋体" w:cs="宋体"/>
        </w:rPr>
      </w:pPr>
      <w:r>
        <w:rPr>
          <w:rFonts w:hint="eastAsia" w:ascii="宋体" w:hAnsi="宋体" w:cs="宋体"/>
        </w:rPr>
        <w:t>（</w:t>
      </w:r>
      <w:r>
        <w:rPr>
          <w:rFonts w:hint="eastAsia" w:ascii="宋体" w:hAnsi="宋体" w:cs="宋体"/>
          <w:lang w:val="en-US" w:eastAsia="zh-CN"/>
        </w:rPr>
        <w:t>8</w:t>
      </w:r>
      <w:r>
        <w:rPr>
          <w:rFonts w:hint="eastAsia" w:ascii="宋体" w:hAnsi="宋体" w:cs="宋体"/>
        </w:rPr>
        <w:t>）</w:t>
      </w:r>
      <w:r>
        <w:rPr>
          <w:rFonts w:hint="eastAsia" w:ascii="宋体" w:hAnsi="宋体" w:eastAsia="宋体" w:cs="宋体"/>
        </w:rPr>
        <w:t>无重大违法记录声明</w:t>
      </w:r>
    </w:p>
    <w:p w14:paraId="2D7E5BE7">
      <w:pPr>
        <w:ind w:left="2" w:firstLine="422" w:firstLineChars="176"/>
        <w:rPr>
          <w:rFonts w:hint="eastAsia" w:ascii="宋体" w:hAnsi="宋体" w:eastAsia="宋体" w:cs="宋体"/>
        </w:rPr>
      </w:pPr>
      <w:r>
        <w:rPr>
          <w:rFonts w:hint="eastAsia" w:ascii="宋体" w:hAnsi="宋体" w:cs="宋体"/>
        </w:rPr>
        <w:t>（</w:t>
      </w:r>
      <w:r>
        <w:rPr>
          <w:rFonts w:hint="eastAsia" w:ascii="宋体" w:hAnsi="宋体" w:cs="宋体"/>
          <w:lang w:val="en-US" w:eastAsia="zh-CN"/>
        </w:rPr>
        <w:t>9</w:t>
      </w:r>
      <w:r>
        <w:rPr>
          <w:rFonts w:hint="eastAsia" w:ascii="宋体" w:hAnsi="宋体" w:cs="宋体"/>
        </w:rPr>
        <w:t>）</w:t>
      </w:r>
      <w:r>
        <w:rPr>
          <w:rFonts w:hint="eastAsia" w:ascii="宋体" w:hAnsi="宋体" w:eastAsia="宋体" w:cs="宋体"/>
        </w:rPr>
        <w:t>具备履行合同所必需的设备和专业技术能力的证明材料</w:t>
      </w:r>
    </w:p>
    <w:p w14:paraId="6941E98C">
      <w:pPr>
        <w:ind w:left="2" w:firstLine="422" w:firstLineChars="176"/>
        <w:rPr>
          <w:rFonts w:ascii="宋体" w:hAnsi="宋体" w:cs="宋体"/>
        </w:rPr>
      </w:pPr>
      <w:r>
        <w:rPr>
          <w:rFonts w:hint="eastAsia" w:ascii="宋体" w:hAnsi="宋体" w:cs="宋体"/>
        </w:rPr>
        <w:t>11.1.2符合性审查文件</w:t>
      </w:r>
    </w:p>
    <w:p w14:paraId="4CC1BE72">
      <w:pPr>
        <w:ind w:left="2" w:firstLine="422" w:firstLineChars="176"/>
        <w:rPr>
          <w:rFonts w:ascii="宋体" w:hAnsi="宋体" w:cs="宋体"/>
        </w:rPr>
      </w:pPr>
      <w:r>
        <w:rPr>
          <w:rFonts w:hint="eastAsia" w:ascii="宋体" w:hAnsi="宋体" w:cs="宋体"/>
        </w:rPr>
        <w:t>（</w:t>
      </w:r>
      <w:r>
        <w:rPr>
          <w:rFonts w:hint="eastAsia" w:ascii="宋体" w:hAnsi="宋体" w:cs="宋体"/>
          <w:lang w:val="en-US" w:eastAsia="zh-CN"/>
        </w:rPr>
        <w:t>10</w:t>
      </w:r>
      <w:r>
        <w:rPr>
          <w:rFonts w:hint="eastAsia" w:ascii="宋体" w:hAnsi="宋体" w:cs="宋体"/>
        </w:rPr>
        <w:t>）竞争性磋商首次报价表</w:t>
      </w:r>
    </w:p>
    <w:p w14:paraId="644BE0C3">
      <w:pPr>
        <w:ind w:left="2" w:firstLine="422" w:firstLineChars="176"/>
        <w:rPr>
          <w:rFonts w:ascii="宋体" w:hAnsi="宋体" w:cs="宋体"/>
        </w:rPr>
      </w:pPr>
      <w:r>
        <w:rPr>
          <w:rFonts w:hint="eastAsia" w:ascii="宋体" w:hAnsi="宋体" w:cs="宋体"/>
        </w:rPr>
        <w:t>（</w:t>
      </w:r>
      <w:r>
        <w:rPr>
          <w:rFonts w:hint="eastAsia" w:ascii="宋体" w:hAnsi="宋体" w:cs="宋体"/>
          <w:lang w:val="en-US" w:eastAsia="zh-CN"/>
        </w:rPr>
        <w:t>11</w:t>
      </w:r>
      <w:r>
        <w:rPr>
          <w:rFonts w:hint="eastAsia" w:ascii="宋体" w:hAnsi="宋体" w:cs="宋体"/>
        </w:rPr>
        <w:t>）分项报价表</w:t>
      </w:r>
    </w:p>
    <w:p w14:paraId="6572DF3E">
      <w:pPr>
        <w:ind w:left="2" w:firstLine="422" w:firstLineChars="176"/>
        <w:rPr>
          <w:rFonts w:ascii="宋体" w:hAnsi="宋体" w:cs="宋体"/>
        </w:rPr>
      </w:pPr>
      <w:r>
        <w:rPr>
          <w:rFonts w:hint="eastAsia" w:ascii="宋体" w:hAnsi="宋体" w:cs="宋体"/>
        </w:rPr>
        <w:t>（</w:t>
      </w:r>
      <w:r>
        <w:rPr>
          <w:rFonts w:hint="eastAsia" w:ascii="宋体" w:hAnsi="宋体" w:cs="宋体"/>
          <w:lang w:val="en-US" w:eastAsia="zh-CN"/>
        </w:rPr>
        <w:t>12</w:t>
      </w:r>
      <w:r>
        <w:rPr>
          <w:rFonts w:hint="eastAsia" w:ascii="宋体" w:hAnsi="宋体" w:cs="宋体"/>
        </w:rPr>
        <w:t>）技术规格响应表</w:t>
      </w:r>
    </w:p>
    <w:p w14:paraId="4A7F645C">
      <w:pPr>
        <w:ind w:left="2" w:firstLine="422" w:firstLineChars="176"/>
        <w:rPr>
          <w:rFonts w:ascii="宋体" w:hAnsi="宋体" w:cs="宋体"/>
        </w:rPr>
      </w:pPr>
      <w:r>
        <w:rPr>
          <w:rFonts w:hint="eastAsia" w:ascii="宋体" w:hAnsi="宋体" w:cs="宋体"/>
        </w:rPr>
        <w:t>（</w:t>
      </w:r>
      <w:r>
        <w:rPr>
          <w:rFonts w:hint="eastAsia" w:ascii="宋体" w:hAnsi="宋体" w:cs="宋体"/>
          <w:lang w:val="en-US" w:eastAsia="zh-CN"/>
        </w:rPr>
        <w:t>13</w:t>
      </w:r>
      <w:r>
        <w:rPr>
          <w:rFonts w:hint="eastAsia" w:ascii="宋体" w:hAnsi="宋体" w:cs="宋体"/>
        </w:rPr>
        <w:t>）服务质量保障方案及承诺</w:t>
      </w:r>
    </w:p>
    <w:p w14:paraId="3FF74080">
      <w:pPr>
        <w:ind w:left="2" w:firstLine="422" w:firstLineChars="176"/>
        <w:rPr>
          <w:rFonts w:ascii="宋体" w:hAnsi="宋体" w:cs="宋体"/>
        </w:rPr>
      </w:pPr>
      <w:r>
        <w:rPr>
          <w:rFonts w:hint="eastAsia" w:ascii="宋体" w:hAnsi="宋体" w:cs="宋体"/>
        </w:rPr>
        <w:t>（</w:t>
      </w:r>
      <w:r>
        <w:rPr>
          <w:rFonts w:hint="eastAsia" w:ascii="宋体" w:hAnsi="宋体" w:cs="宋体"/>
          <w:lang w:val="en-US" w:eastAsia="zh-CN"/>
        </w:rPr>
        <w:t>14</w:t>
      </w:r>
      <w:r>
        <w:rPr>
          <w:rFonts w:hint="eastAsia" w:ascii="宋体" w:hAnsi="宋体" w:cs="宋体"/>
        </w:rPr>
        <w:t>）服务相关内容</w:t>
      </w:r>
    </w:p>
    <w:p w14:paraId="2870F8FC">
      <w:pPr>
        <w:ind w:left="2" w:firstLine="422" w:firstLineChars="176"/>
        <w:rPr>
          <w:rFonts w:ascii="宋体" w:hAnsi="宋体" w:cs="宋体"/>
        </w:rPr>
      </w:pPr>
      <w:r>
        <w:rPr>
          <w:rFonts w:hint="eastAsia" w:ascii="宋体" w:hAnsi="宋体" w:cs="宋体"/>
        </w:rPr>
        <w:t>（</w:t>
      </w:r>
      <w:r>
        <w:rPr>
          <w:rFonts w:hint="eastAsia" w:ascii="宋体" w:hAnsi="宋体" w:cs="宋体"/>
          <w:lang w:val="en-US" w:eastAsia="zh-CN"/>
        </w:rPr>
        <w:t>15</w:t>
      </w:r>
      <w:r>
        <w:rPr>
          <w:rFonts w:hint="eastAsia" w:ascii="宋体" w:hAnsi="宋体" w:cs="宋体"/>
        </w:rPr>
        <w:t>）制造（生产）企业小型、微型企业声明函</w:t>
      </w:r>
    </w:p>
    <w:p w14:paraId="29BBE433">
      <w:pPr>
        <w:ind w:left="2" w:firstLine="422" w:firstLineChars="176"/>
        <w:rPr>
          <w:rFonts w:ascii="宋体" w:hAnsi="宋体" w:cs="宋体"/>
        </w:rPr>
      </w:pPr>
      <w:r>
        <w:rPr>
          <w:rFonts w:hint="eastAsia" w:ascii="宋体" w:hAnsi="宋体" w:cs="宋体"/>
        </w:rPr>
        <w:t>（</w:t>
      </w:r>
      <w:r>
        <w:rPr>
          <w:rFonts w:hint="eastAsia" w:ascii="宋体" w:hAnsi="宋体" w:cs="宋体"/>
          <w:lang w:val="en-US" w:eastAsia="zh-CN"/>
        </w:rPr>
        <w:t>16</w:t>
      </w:r>
      <w:r>
        <w:rPr>
          <w:rFonts w:hint="eastAsia" w:ascii="宋体" w:hAnsi="宋体" w:cs="宋体"/>
        </w:rPr>
        <w:t>）残疾人福利性单位声明函</w:t>
      </w:r>
    </w:p>
    <w:p w14:paraId="157179F1">
      <w:pPr>
        <w:ind w:left="2" w:firstLine="422" w:firstLineChars="176"/>
        <w:rPr>
          <w:rFonts w:ascii="宋体" w:hAnsi="宋体" w:cs="宋体"/>
        </w:rPr>
      </w:pPr>
      <w:r>
        <w:rPr>
          <w:rFonts w:hint="eastAsia" w:ascii="宋体" w:hAnsi="宋体" w:cs="宋体"/>
        </w:rPr>
        <w:t>（</w:t>
      </w:r>
      <w:r>
        <w:rPr>
          <w:rFonts w:hint="eastAsia" w:ascii="宋体" w:hAnsi="宋体" w:cs="宋体"/>
          <w:lang w:val="en-US" w:eastAsia="zh-CN"/>
        </w:rPr>
        <w:t>17</w:t>
      </w:r>
      <w:r>
        <w:rPr>
          <w:rFonts w:hint="eastAsia" w:ascii="宋体" w:hAnsi="宋体" w:cs="宋体"/>
        </w:rPr>
        <w:t>）供应商在其他方面有必要说明的事项</w:t>
      </w:r>
    </w:p>
    <w:p w14:paraId="1665DCD6">
      <w:pPr>
        <w:ind w:left="2" w:firstLine="422" w:firstLineChars="176"/>
        <w:rPr>
          <w:rFonts w:ascii="宋体" w:hAnsi="宋体" w:cs="宋体"/>
        </w:rPr>
      </w:pPr>
      <w:r>
        <w:rPr>
          <w:rFonts w:hint="eastAsia" w:ascii="宋体" w:hAnsi="宋体" w:cs="宋体"/>
        </w:rPr>
        <w:t>注：供应商须按上述内容、顺序和第12项“磋商响应文件格式及编制要求”格式编制磋商响应文件。</w:t>
      </w:r>
    </w:p>
    <w:p w14:paraId="7B0A5C87">
      <w:pPr>
        <w:widowControl/>
        <w:numPr>
          <w:ilvl w:val="0"/>
          <w:numId w:val="20"/>
        </w:numPr>
        <w:spacing w:before="100" w:beforeAutospacing="1" w:after="100" w:afterAutospacing="1" w:line="240" w:lineRule="auto"/>
        <w:ind w:firstLine="542"/>
        <w:jc w:val="left"/>
        <w:outlineLvl w:val="2"/>
        <w:rPr>
          <w:rFonts w:ascii="宋体" w:hAnsi="宋体" w:cs="宋体"/>
          <w:b/>
          <w:bCs/>
          <w:kern w:val="0"/>
          <w:sz w:val="27"/>
          <w:szCs w:val="27"/>
        </w:rPr>
      </w:pPr>
      <w:bookmarkStart w:id="46" w:name="_Toc22020"/>
      <w:r>
        <w:rPr>
          <w:rFonts w:hint="eastAsia" w:ascii="宋体" w:hAnsi="宋体" w:cs="宋体"/>
          <w:b/>
          <w:bCs/>
          <w:kern w:val="0"/>
          <w:sz w:val="27"/>
          <w:szCs w:val="27"/>
        </w:rPr>
        <w:t>磋商响应文件格式及编制要求</w:t>
      </w:r>
      <w:bookmarkEnd w:id="46"/>
    </w:p>
    <w:p w14:paraId="2688B681">
      <w:pPr>
        <w:autoSpaceDE w:val="0"/>
        <w:autoSpaceDN w:val="0"/>
        <w:spacing w:line="360" w:lineRule="auto"/>
        <w:ind w:firstLine="480"/>
        <w:rPr>
          <w:rFonts w:ascii="宋体" w:hAnsi="宋体" w:cs="宋体"/>
          <w:color w:val="FF0000"/>
          <w:kern w:val="0"/>
          <w:lang w:val="zh-CN"/>
        </w:rPr>
      </w:pPr>
      <w:r>
        <w:rPr>
          <w:rFonts w:hint="eastAsia" w:ascii="宋体" w:hAnsi="宋体" w:cs="宋体"/>
          <w:kern w:val="0"/>
          <w:lang w:val="zh-CN"/>
        </w:rPr>
        <w:t>12.1</w:t>
      </w:r>
      <w:r>
        <w:rPr>
          <w:rFonts w:hint="eastAsia"/>
          <w:kern w:val="0"/>
        </w:rPr>
        <w:t>供应商</w:t>
      </w:r>
      <w:r>
        <w:rPr>
          <w:kern w:val="0"/>
          <w:lang w:val="zh-CN"/>
        </w:rPr>
        <w:t>应按照</w:t>
      </w:r>
      <w:r>
        <w:rPr>
          <w:rFonts w:hint="eastAsia"/>
          <w:kern w:val="0"/>
        </w:rPr>
        <w:t>磋商</w:t>
      </w:r>
      <w:r>
        <w:rPr>
          <w:kern w:val="0"/>
          <w:lang w:val="zh-CN"/>
        </w:rPr>
        <w:t>文件所提供的</w:t>
      </w:r>
      <w:r>
        <w:rPr>
          <w:rFonts w:hint="eastAsia"/>
          <w:kern w:val="0"/>
        </w:rPr>
        <w:t>磋商响应</w:t>
      </w:r>
      <w:r>
        <w:rPr>
          <w:kern w:val="0"/>
          <w:lang w:val="zh-CN"/>
        </w:rPr>
        <w:t>文件格式，分别填写</w:t>
      </w:r>
      <w:r>
        <w:rPr>
          <w:rFonts w:hint="eastAsia"/>
          <w:kern w:val="0"/>
        </w:rPr>
        <w:t>磋商响应</w:t>
      </w:r>
      <w:r>
        <w:rPr>
          <w:kern w:val="0"/>
          <w:lang w:val="zh-CN"/>
        </w:rPr>
        <w:t>文件第四部分的内容，应分别注明所提供</w:t>
      </w:r>
      <w:r>
        <w:rPr>
          <w:rFonts w:hint="eastAsia"/>
          <w:kern w:val="0"/>
        </w:rPr>
        <w:t>服务</w:t>
      </w:r>
      <w:r>
        <w:rPr>
          <w:kern w:val="0"/>
          <w:lang w:val="zh-CN"/>
        </w:rPr>
        <w:t>的名称、</w:t>
      </w:r>
      <w:r>
        <w:rPr>
          <w:rFonts w:hint="eastAsia"/>
          <w:kern w:val="0"/>
        </w:rPr>
        <w:t>技术</w:t>
      </w:r>
      <w:r>
        <w:rPr>
          <w:kern w:val="0"/>
          <w:lang w:val="zh-CN"/>
        </w:rPr>
        <w:t>配置及参数、数量和价格等内容；</w:t>
      </w:r>
      <w:r>
        <w:rPr>
          <w:rFonts w:hint="eastAsia"/>
          <w:kern w:val="0"/>
        </w:rPr>
        <w:t>磋商</w:t>
      </w:r>
      <w:r>
        <w:rPr>
          <w:kern w:val="0"/>
          <w:lang w:val="zh-CN"/>
        </w:rPr>
        <w:t>文件要求签字、盖章的地方必须由</w:t>
      </w:r>
      <w:r>
        <w:rPr>
          <w:rFonts w:hint="eastAsia"/>
          <w:kern w:val="0"/>
        </w:rPr>
        <w:t>供应商</w:t>
      </w:r>
      <w:r>
        <w:rPr>
          <w:kern w:val="0"/>
          <w:lang w:val="zh-CN"/>
        </w:rPr>
        <w:t>的法定代表人或委托代理人按要求签字、盖章。</w:t>
      </w:r>
    </w:p>
    <w:p w14:paraId="5D4C6968">
      <w:pPr>
        <w:autoSpaceDE w:val="0"/>
        <w:autoSpaceDN w:val="0"/>
        <w:spacing w:line="360" w:lineRule="auto"/>
        <w:ind w:firstLine="480"/>
        <w:rPr>
          <w:rFonts w:ascii="宋体" w:hAnsi="宋体" w:cs="宋体"/>
          <w:kern w:val="0"/>
          <w:lang w:val="zh-CN"/>
        </w:rPr>
      </w:pPr>
      <w:r>
        <w:rPr>
          <w:rFonts w:hint="eastAsia" w:ascii="宋体" w:hAnsi="宋体" w:cs="宋体"/>
          <w:kern w:val="0"/>
          <w:lang w:val="zh-CN"/>
        </w:rPr>
        <w:t>12.</w:t>
      </w:r>
      <w:r>
        <w:rPr>
          <w:rFonts w:hint="eastAsia" w:ascii="宋体" w:hAnsi="宋体" w:cs="宋体"/>
          <w:kern w:val="0"/>
        </w:rPr>
        <w:t>2磋商响应</w:t>
      </w:r>
      <w:r>
        <w:rPr>
          <w:rFonts w:hint="eastAsia" w:ascii="宋体" w:hAnsi="宋体" w:cs="宋体"/>
          <w:kern w:val="0"/>
          <w:lang w:val="zh-CN"/>
        </w:rPr>
        <w:t>文件中不得行间插字、涂改或增删，如有修改错漏处，须由</w:t>
      </w:r>
      <w:r>
        <w:rPr>
          <w:rFonts w:hint="eastAsia" w:ascii="宋体" w:hAnsi="宋体" w:cs="宋体"/>
          <w:kern w:val="0"/>
        </w:rPr>
        <w:t>供应商</w:t>
      </w:r>
      <w:r>
        <w:rPr>
          <w:rFonts w:hint="eastAsia" w:ascii="宋体" w:hAnsi="宋体" w:cs="宋体"/>
          <w:kern w:val="0"/>
          <w:lang w:val="zh-CN"/>
        </w:rPr>
        <w:t>法定代表人或其委托代理人签字、加盖公章。</w:t>
      </w:r>
    </w:p>
    <w:p w14:paraId="38378901">
      <w:pPr>
        <w:autoSpaceDE w:val="0"/>
        <w:autoSpaceDN w:val="0"/>
        <w:spacing w:line="360" w:lineRule="auto"/>
        <w:ind w:firstLine="480"/>
        <w:rPr>
          <w:rFonts w:ascii="宋体" w:hAnsi="宋体" w:cs="宋体"/>
          <w:kern w:val="0"/>
          <w:lang w:val="zh-CN"/>
        </w:rPr>
      </w:pPr>
      <w:r>
        <w:rPr>
          <w:rFonts w:hint="eastAsia" w:ascii="宋体" w:hAnsi="宋体" w:cs="宋体"/>
          <w:kern w:val="0"/>
          <w:lang w:val="zh-CN"/>
        </w:rPr>
        <w:t>12.</w:t>
      </w:r>
      <w:r>
        <w:rPr>
          <w:rFonts w:hint="eastAsia" w:ascii="宋体" w:hAnsi="宋体" w:cs="宋体"/>
          <w:kern w:val="0"/>
        </w:rPr>
        <w:t>3</w:t>
      </w:r>
      <w:r>
        <w:rPr>
          <w:rFonts w:hint="eastAsia" w:ascii="宋体" w:hAnsi="宋体" w:cs="宋体"/>
          <w:kern w:val="0"/>
          <w:lang w:val="zh-CN"/>
        </w:rPr>
        <w:t xml:space="preserve"> 供应商须在“法定代表人授权书”中提供被授权人（委托代理人）准确的联系方式。</w:t>
      </w:r>
    </w:p>
    <w:p w14:paraId="7BFA5E3F">
      <w:pPr>
        <w:widowControl/>
        <w:spacing w:beforeLines="200" w:afterLines="200" w:line="240" w:lineRule="auto"/>
        <w:ind w:firstLine="0" w:firstLineChars="0"/>
        <w:jc w:val="center"/>
        <w:outlineLvl w:val="1"/>
        <w:rPr>
          <w:rFonts w:ascii="宋体" w:hAnsi="宋体" w:cs="宋体"/>
          <w:b/>
          <w:bCs/>
          <w:kern w:val="0"/>
          <w:sz w:val="36"/>
          <w:szCs w:val="36"/>
        </w:rPr>
      </w:pPr>
      <w:bookmarkStart w:id="47" w:name="_Toc14903"/>
      <w:bookmarkStart w:id="48" w:name="_Toc412617730"/>
      <w:bookmarkStart w:id="49" w:name="_Toc376936748"/>
      <w:bookmarkStart w:id="50" w:name="_Toc371090029"/>
      <w:r>
        <w:rPr>
          <w:rFonts w:hint="eastAsia" w:ascii="宋体" w:hAnsi="宋体" w:cs="宋体"/>
          <w:b/>
          <w:bCs/>
          <w:kern w:val="0"/>
          <w:sz w:val="36"/>
          <w:szCs w:val="36"/>
        </w:rPr>
        <w:t>四、磋商响应文件的递交</w:t>
      </w:r>
      <w:bookmarkEnd w:id="47"/>
      <w:bookmarkEnd w:id="48"/>
    </w:p>
    <w:p w14:paraId="21867B87">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51" w:name="_Toc325726016"/>
      <w:bookmarkStart w:id="52" w:name="_Toc373392582"/>
      <w:bookmarkStart w:id="53" w:name="_Toc412617731"/>
      <w:bookmarkStart w:id="54" w:name="_Toc32630"/>
      <w:r>
        <w:rPr>
          <w:rFonts w:hint="eastAsia" w:ascii="宋体" w:hAnsi="宋体" w:cs="宋体"/>
          <w:b/>
          <w:bCs/>
          <w:kern w:val="0"/>
          <w:sz w:val="27"/>
          <w:szCs w:val="27"/>
        </w:rPr>
        <w:t>13.磋商响应文件的</w:t>
      </w:r>
      <w:bookmarkEnd w:id="51"/>
      <w:bookmarkEnd w:id="52"/>
      <w:bookmarkEnd w:id="53"/>
      <w:r>
        <w:rPr>
          <w:rFonts w:hint="eastAsia" w:ascii="宋体" w:hAnsi="宋体" w:cs="宋体"/>
          <w:b/>
          <w:bCs/>
          <w:kern w:val="0"/>
          <w:sz w:val="27"/>
          <w:szCs w:val="27"/>
        </w:rPr>
        <w:t>递交</w:t>
      </w:r>
      <w:bookmarkEnd w:id="54"/>
    </w:p>
    <w:bookmarkEnd w:id="49"/>
    <w:bookmarkEnd w:id="50"/>
    <w:p w14:paraId="6F23CA2E">
      <w:pPr>
        <w:autoSpaceDE w:val="0"/>
        <w:autoSpaceDN w:val="0"/>
        <w:spacing w:line="360" w:lineRule="auto"/>
        <w:ind w:firstLine="480"/>
        <w:rPr>
          <w:rFonts w:ascii="宋体" w:hAnsi="宋体" w:cs="宋体"/>
        </w:rPr>
      </w:pPr>
      <w:bookmarkStart w:id="55" w:name="_Toc412617732"/>
      <w:bookmarkStart w:id="56" w:name="_Toc373392583"/>
      <w:bookmarkStart w:id="57" w:name="_Toc325726017"/>
      <w:bookmarkStart w:id="58" w:name="_Toc371090030"/>
      <w:bookmarkStart w:id="59" w:name="_Toc376936749"/>
      <w:r>
        <w:rPr>
          <w:rFonts w:hint="eastAsia" w:ascii="宋体" w:hAnsi="宋体" w:cs="宋体"/>
        </w:rPr>
        <w:t>请登录政采云投标客户端投标。</w:t>
      </w:r>
    </w:p>
    <w:p w14:paraId="7DA048F3">
      <w:pPr>
        <w:autoSpaceDE w:val="0"/>
        <w:autoSpaceDN w:val="0"/>
        <w:spacing w:line="360" w:lineRule="auto"/>
        <w:ind w:firstLine="480"/>
        <w:rPr>
          <w:rFonts w:ascii="宋体" w:hAnsi="宋体" w:cs="宋体"/>
          <w:kern w:val="0"/>
        </w:rPr>
      </w:pPr>
      <w:r>
        <w:rPr>
          <w:rFonts w:hint="eastAsia" w:ascii="宋体" w:hAnsi="宋体" w:cs="宋体"/>
          <w:lang w:val="zh-CN"/>
        </w:rPr>
        <w:t>若对项目采购电子交易系统操作有疑问</w:t>
      </w:r>
      <w:r>
        <w:rPr>
          <w:rFonts w:hint="eastAsia" w:ascii="宋体" w:hAnsi="宋体" w:cs="宋体"/>
        </w:rPr>
        <w:t>，</w:t>
      </w:r>
      <w:r>
        <w:rPr>
          <w:rFonts w:hint="eastAsia" w:ascii="宋体" w:hAnsi="宋体" w:cs="宋体"/>
          <w:lang w:val="zh-CN"/>
        </w:rPr>
        <w:t>可登录政采云</w:t>
      </w:r>
      <w:r>
        <w:rPr>
          <w:rFonts w:hint="eastAsia" w:ascii="宋体" w:hAnsi="宋体" w:cs="宋体"/>
        </w:rPr>
        <w:t>（https://www.zcygov.cn/），</w:t>
      </w:r>
      <w:r>
        <w:rPr>
          <w:rFonts w:hint="eastAsia" w:ascii="宋体" w:hAnsi="宋体" w:cs="宋体"/>
          <w:lang w:val="zh-CN"/>
        </w:rPr>
        <w:t>点击右侧咨询小采</w:t>
      </w:r>
      <w:r>
        <w:rPr>
          <w:rFonts w:hint="eastAsia" w:ascii="宋体" w:hAnsi="宋体" w:cs="宋体"/>
        </w:rPr>
        <w:t>，</w:t>
      </w:r>
      <w:r>
        <w:rPr>
          <w:rFonts w:hint="eastAsia" w:ascii="宋体" w:hAnsi="宋体" w:cs="宋体"/>
          <w:lang w:val="zh-CN"/>
        </w:rPr>
        <w:t>获取采小蜜智能服务管家帮助</w:t>
      </w:r>
      <w:r>
        <w:rPr>
          <w:rFonts w:hint="eastAsia" w:ascii="宋体" w:hAnsi="宋体" w:cs="宋体"/>
        </w:rPr>
        <w:t>，</w:t>
      </w:r>
      <w:r>
        <w:rPr>
          <w:rFonts w:hint="eastAsia" w:ascii="宋体" w:hAnsi="宋体" w:cs="宋体"/>
          <w:lang w:val="zh-CN"/>
        </w:rPr>
        <w:t>或拨打政采云服务热线</w:t>
      </w:r>
      <w:r>
        <w:rPr>
          <w:rFonts w:hint="eastAsia" w:ascii="宋体" w:hAnsi="宋体" w:cs="宋体"/>
        </w:rPr>
        <w:t>95763</w:t>
      </w:r>
      <w:r>
        <w:rPr>
          <w:rFonts w:hint="eastAsia" w:ascii="宋体" w:hAnsi="宋体" w:cs="宋体"/>
          <w:lang w:val="zh-CN"/>
        </w:rPr>
        <w:t>获取热线服务帮助。CA问题联系电话（人工）；天谷CA 400-087-8198。</w:t>
      </w:r>
    </w:p>
    <w:p w14:paraId="4C5BABD0">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60" w:name="_Toc13541"/>
      <w:r>
        <w:rPr>
          <w:rFonts w:hint="eastAsia" w:ascii="宋体" w:hAnsi="宋体" w:cs="宋体"/>
          <w:b/>
          <w:bCs/>
          <w:kern w:val="0"/>
          <w:sz w:val="27"/>
          <w:szCs w:val="27"/>
        </w:rPr>
        <w:t>14.递交磋商响应文件</w:t>
      </w:r>
      <w:bookmarkEnd w:id="55"/>
      <w:bookmarkEnd w:id="56"/>
      <w:bookmarkEnd w:id="57"/>
      <w:r>
        <w:rPr>
          <w:rFonts w:hint="eastAsia" w:ascii="宋体" w:hAnsi="宋体" w:cs="宋体"/>
          <w:b/>
          <w:bCs/>
          <w:kern w:val="0"/>
          <w:sz w:val="27"/>
          <w:szCs w:val="27"/>
        </w:rPr>
        <w:t>程序</w:t>
      </w:r>
      <w:bookmarkEnd w:id="60"/>
    </w:p>
    <w:bookmarkEnd w:id="58"/>
    <w:bookmarkEnd w:id="59"/>
    <w:p w14:paraId="60ACE63C">
      <w:pPr>
        <w:pStyle w:val="35"/>
        <w:ind w:firstLine="480"/>
        <w:rPr>
          <w:rFonts w:hAnsi="宋体" w:cs="宋体"/>
        </w:rPr>
      </w:pPr>
      <w:bookmarkStart w:id="61" w:name="_Toc325726019"/>
      <w:bookmarkStart w:id="62" w:name="_Toc376936750"/>
      <w:r>
        <w:rPr>
          <w:rFonts w:hint="eastAsia" w:hAnsi="宋体" w:cs="宋体"/>
        </w:rPr>
        <w:t>14.1递交磋商响应文件程序：详见第一部分供应商须知前附表“递交磋商响应文件程序”。</w:t>
      </w:r>
    </w:p>
    <w:p w14:paraId="79C5B172">
      <w:pPr>
        <w:pStyle w:val="35"/>
        <w:ind w:firstLine="480"/>
        <w:rPr>
          <w:rFonts w:hAnsi="宋体" w:cs="宋体"/>
        </w:rPr>
      </w:pPr>
      <w:r>
        <w:rPr>
          <w:rFonts w:hint="eastAsia" w:hAnsi="宋体" w:cs="宋体"/>
        </w:rPr>
        <w:t>14.2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14:paraId="46A8A1C4">
      <w:pPr>
        <w:pStyle w:val="35"/>
        <w:ind w:firstLine="480"/>
        <w:rPr>
          <w:rFonts w:hAnsi="宋体" w:cs="宋体"/>
        </w:rPr>
      </w:pPr>
      <w:r>
        <w:rPr>
          <w:rFonts w:hint="eastAsia" w:hAnsi="宋体" w:cs="宋体"/>
        </w:rPr>
        <w:t>14.3供应商以电报、电话、传真形式递交磋商响应文件的，采购代理机构概不接受。</w:t>
      </w:r>
    </w:p>
    <w:p w14:paraId="4C5632A9">
      <w:pPr>
        <w:widowControl/>
        <w:spacing w:beforeLines="200" w:afterLines="200" w:line="240" w:lineRule="auto"/>
        <w:ind w:firstLine="0" w:firstLineChars="0"/>
        <w:jc w:val="center"/>
        <w:outlineLvl w:val="1"/>
        <w:rPr>
          <w:rFonts w:ascii="宋体" w:hAnsi="宋体" w:cs="宋体"/>
          <w:b/>
          <w:bCs/>
          <w:kern w:val="0"/>
          <w:sz w:val="36"/>
          <w:szCs w:val="36"/>
        </w:rPr>
      </w:pPr>
      <w:bookmarkStart w:id="63" w:name="_Toc13572"/>
      <w:r>
        <w:rPr>
          <w:rFonts w:hint="eastAsia" w:ascii="宋体" w:hAnsi="宋体" w:cs="宋体"/>
          <w:b/>
          <w:bCs/>
          <w:kern w:val="0"/>
          <w:sz w:val="36"/>
          <w:szCs w:val="36"/>
        </w:rPr>
        <w:t>五、</w:t>
      </w:r>
      <w:bookmarkEnd w:id="61"/>
      <w:bookmarkEnd w:id="62"/>
      <w:r>
        <w:rPr>
          <w:rFonts w:hint="eastAsia" w:ascii="宋体" w:hAnsi="宋体" w:cs="宋体"/>
          <w:b/>
          <w:bCs/>
          <w:kern w:val="0"/>
          <w:sz w:val="36"/>
          <w:szCs w:val="36"/>
        </w:rPr>
        <w:t>资格审查程序及方法</w:t>
      </w:r>
      <w:bookmarkEnd w:id="63"/>
    </w:p>
    <w:p w14:paraId="53306A09">
      <w:pPr>
        <w:widowControl/>
        <w:spacing w:before="100" w:beforeAutospacing="1" w:after="100" w:afterAutospacing="1"/>
        <w:ind w:firstLine="813" w:firstLineChars="300"/>
        <w:jc w:val="left"/>
        <w:outlineLvl w:val="2"/>
        <w:rPr>
          <w:rFonts w:ascii="宋体" w:hAnsi="宋体" w:cs="宋体"/>
          <w:b/>
          <w:bCs/>
          <w:kern w:val="0"/>
          <w:sz w:val="27"/>
          <w:szCs w:val="27"/>
        </w:rPr>
      </w:pPr>
      <w:bookmarkStart w:id="64" w:name="_Toc496004007"/>
      <w:bookmarkStart w:id="65" w:name="_Toc496189551"/>
      <w:bookmarkStart w:id="66" w:name="_Toc909"/>
      <w:r>
        <w:rPr>
          <w:rFonts w:hint="eastAsia" w:ascii="宋体" w:hAnsi="宋体" w:cs="宋体"/>
          <w:b/>
          <w:bCs/>
          <w:kern w:val="0"/>
          <w:sz w:val="27"/>
          <w:szCs w:val="27"/>
        </w:rPr>
        <w:t>15. 资格审查程序</w:t>
      </w:r>
      <w:bookmarkEnd w:id="64"/>
      <w:bookmarkEnd w:id="65"/>
      <w:bookmarkEnd w:id="66"/>
    </w:p>
    <w:p w14:paraId="3C8D22D1">
      <w:pPr>
        <w:ind w:firstLine="480"/>
        <w:rPr>
          <w:rFonts w:ascii="宋体" w:hAnsi="宋体" w:cs="宋体"/>
        </w:rPr>
      </w:pPr>
      <w:r>
        <w:rPr>
          <w:rFonts w:hint="eastAsia" w:ascii="宋体" w:hAnsi="宋体" w:cs="宋体"/>
        </w:rPr>
        <w:t>15.1</w:t>
      </w:r>
      <w:r>
        <w:rPr>
          <w:rFonts w:hint="eastAsia" w:ascii="宋体" w:hAnsi="宋体" w:cs="宋体"/>
          <w:kern w:val="0"/>
        </w:rPr>
        <w:t>递交首次磋商响应文件截止时间后</w:t>
      </w:r>
      <w:r>
        <w:rPr>
          <w:rFonts w:hint="eastAsia" w:ascii="宋体" w:hAnsi="宋体" w:cs="宋体"/>
        </w:rPr>
        <w:t>，由磋商小组依法对供应商的资格进行审查。</w:t>
      </w:r>
    </w:p>
    <w:p w14:paraId="1B08B665">
      <w:pPr>
        <w:ind w:firstLine="480"/>
        <w:rPr>
          <w:rFonts w:ascii="宋体" w:hAnsi="宋体" w:cs="宋体"/>
        </w:rPr>
      </w:pPr>
      <w:r>
        <w:rPr>
          <w:rFonts w:hint="eastAsia" w:ascii="宋体" w:hAnsi="宋体" w:cs="宋体"/>
        </w:rPr>
        <w:t>15.2供应商数量不满足相关规定的，不得评审。</w:t>
      </w:r>
    </w:p>
    <w:p w14:paraId="4B9A5D8A">
      <w:pPr>
        <w:widowControl/>
        <w:spacing w:before="100" w:beforeAutospacing="1" w:after="100" w:afterAutospacing="1"/>
        <w:ind w:firstLine="542"/>
        <w:jc w:val="left"/>
        <w:outlineLvl w:val="2"/>
        <w:rPr>
          <w:rFonts w:ascii="宋体" w:hAnsi="宋体" w:cs="宋体"/>
          <w:b/>
          <w:bCs/>
          <w:kern w:val="0"/>
          <w:sz w:val="27"/>
          <w:szCs w:val="27"/>
        </w:rPr>
      </w:pPr>
      <w:bookmarkStart w:id="67" w:name="_Toc496004008"/>
      <w:bookmarkStart w:id="68" w:name="_Toc23220"/>
      <w:bookmarkStart w:id="69" w:name="_Toc496189552"/>
      <w:r>
        <w:rPr>
          <w:rFonts w:hint="eastAsia" w:ascii="宋体" w:hAnsi="宋体" w:cs="宋体"/>
          <w:b/>
          <w:bCs/>
          <w:kern w:val="0"/>
          <w:sz w:val="27"/>
          <w:szCs w:val="27"/>
        </w:rPr>
        <w:t>16.资格审查不通过的情形</w:t>
      </w:r>
      <w:bookmarkEnd w:id="67"/>
      <w:bookmarkEnd w:id="68"/>
      <w:bookmarkEnd w:id="69"/>
    </w:p>
    <w:p w14:paraId="611E0C65">
      <w:pPr>
        <w:ind w:firstLine="480"/>
        <w:rPr>
          <w:rFonts w:ascii="宋体" w:hAnsi="宋体" w:cs="宋体"/>
        </w:rPr>
      </w:pPr>
      <w:r>
        <w:rPr>
          <w:rFonts w:hint="eastAsia" w:ascii="宋体" w:hAnsi="宋体" w:cs="宋体"/>
        </w:rPr>
        <w:t>资格审查时，供应商存在下列情况之一的，按无效磋商处理：</w:t>
      </w:r>
    </w:p>
    <w:p w14:paraId="215454B7">
      <w:pPr>
        <w:ind w:firstLine="480"/>
        <w:rPr>
          <w:rFonts w:ascii="宋体" w:hAnsi="宋体" w:cs="宋体"/>
        </w:rPr>
      </w:pPr>
      <w:r>
        <w:rPr>
          <w:rFonts w:hint="eastAsia" w:ascii="宋体" w:hAnsi="宋体" w:cs="宋体"/>
        </w:rPr>
        <w:t>16.1 不符合磋商文件第一部分供应商须知前附表“供应商资格条件”的；</w:t>
      </w:r>
    </w:p>
    <w:p w14:paraId="6792CA1C">
      <w:pPr>
        <w:ind w:firstLine="480"/>
        <w:rPr>
          <w:rFonts w:ascii="宋体" w:hAnsi="宋体" w:cs="宋体"/>
        </w:rPr>
      </w:pPr>
      <w:r>
        <w:rPr>
          <w:rFonts w:hint="eastAsia" w:ascii="宋体" w:hAnsi="宋体" w:cs="宋体"/>
        </w:rPr>
        <w:t>16.2 未按第11.1.1款（1）-（</w:t>
      </w:r>
      <w:r>
        <w:rPr>
          <w:rFonts w:hint="eastAsia" w:ascii="宋体" w:hAnsi="宋体" w:cs="宋体"/>
          <w:lang w:val="en-US" w:eastAsia="zh-CN"/>
        </w:rPr>
        <w:t>9</w:t>
      </w:r>
      <w:r>
        <w:rPr>
          <w:rFonts w:hint="eastAsia" w:ascii="宋体" w:hAnsi="宋体" w:cs="宋体"/>
        </w:rPr>
        <w:t>）要求提供相关资料的；</w:t>
      </w:r>
    </w:p>
    <w:p w14:paraId="6655EBF6">
      <w:pPr>
        <w:ind w:firstLine="480"/>
        <w:rPr>
          <w:rFonts w:ascii="宋体" w:hAnsi="宋体" w:cs="宋体"/>
        </w:rPr>
      </w:pPr>
      <w:r>
        <w:rPr>
          <w:rFonts w:hint="eastAsia" w:ascii="宋体" w:hAnsi="宋体" w:cs="宋体"/>
        </w:rPr>
        <w:t>16.3 资格审查文件没有按磋商文件规定和要求签字、盖章的；</w:t>
      </w:r>
    </w:p>
    <w:p w14:paraId="454F9938">
      <w:pPr>
        <w:ind w:firstLine="480"/>
        <w:rPr>
          <w:rFonts w:ascii="宋体" w:hAnsi="宋体" w:cs="宋体"/>
        </w:rPr>
      </w:pPr>
      <w:r>
        <w:rPr>
          <w:rFonts w:hint="eastAsia" w:ascii="宋体" w:hAnsi="宋体" w:cs="宋体"/>
        </w:rPr>
        <w:t>16.4 擅自修改磋商文件规定的磋商响应文件格式以及编制要求的。</w:t>
      </w:r>
    </w:p>
    <w:p w14:paraId="204913A8">
      <w:pPr>
        <w:widowControl/>
        <w:spacing w:beforeLines="200" w:afterLines="200" w:line="240" w:lineRule="auto"/>
        <w:ind w:firstLine="0" w:firstLineChars="0"/>
        <w:jc w:val="center"/>
        <w:outlineLvl w:val="1"/>
        <w:rPr>
          <w:rFonts w:ascii="宋体" w:hAnsi="宋体" w:cs="宋体"/>
          <w:b/>
          <w:bCs/>
          <w:kern w:val="0"/>
          <w:sz w:val="36"/>
          <w:szCs w:val="36"/>
        </w:rPr>
      </w:pPr>
      <w:bookmarkStart w:id="70" w:name="_Toc376936752"/>
      <w:bookmarkStart w:id="71" w:name="_Toc16044"/>
      <w:bookmarkStart w:id="72" w:name="_Toc325726021"/>
      <w:r>
        <w:rPr>
          <w:rFonts w:hint="eastAsia" w:ascii="宋体" w:hAnsi="宋体" w:cs="宋体"/>
          <w:b/>
          <w:bCs/>
          <w:kern w:val="0"/>
          <w:sz w:val="36"/>
          <w:szCs w:val="36"/>
        </w:rPr>
        <w:t>六、磋商程序及方法</w:t>
      </w:r>
      <w:bookmarkEnd w:id="70"/>
      <w:bookmarkEnd w:id="71"/>
      <w:bookmarkEnd w:id="72"/>
    </w:p>
    <w:p w14:paraId="3B8724E8">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73" w:name="_Toc361"/>
      <w:bookmarkStart w:id="74" w:name="_Toc376936753"/>
      <w:bookmarkStart w:id="75" w:name="_Toc325726022"/>
      <w:r>
        <w:rPr>
          <w:rFonts w:hint="eastAsia" w:ascii="宋体" w:hAnsi="宋体" w:cs="宋体"/>
          <w:b/>
          <w:bCs/>
          <w:kern w:val="0"/>
          <w:sz w:val="27"/>
          <w:szCs w:val="27"/>
        </w:rPr>
        <w:t>17.磋商小组</w:t>
      </w:r>
      <w:bookmarkEnd w:id="73"/>
      <w:bookmarkEnd w:id="74"/>
      <w:bookmarkEnd w:id="75"/>
    </w:p>
    <w:p w14:paraId="07604D8B">
      <w:pPr>
        <w:ind w:firstLine="480"/>
        <w:jc w:val="left"/>
        <w:rPr>
          <w:rFonts w:hint="eastAsia" w:ascii="宋体" w:hAnsi="宋体" w:cs="宋体"/>
        </w:rPr>
      </w:pPr>
      <w:r>
        <w:rPr>
          <w:rFonts w:hint="eastAsia" w:ascii="宋体" w:hAnsi="宋体" w:cs="宋体"/>
        </w:rPr>
        <w:t>17.1 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14:paraId="4F4BD4F4">
      <w:pPr>
        <w:ind w:firstLine="480"/>
        <w:jc w:val="left"/>
        <w:rPr>
          <w:rFonts w:ascii="宋体" w:hAnsi="宋体" w:cs="宋体"/>
        </w:rPr>
      </w:pPr>
      <w:r>
        <w:rPr>
          <w:rFonts w:hint="eastAsia" w:ascii="宋体" w:hAnsi="宋体" w:cs="宋体"/>
        </w:rPr>
        <w:t>17.2磋商由采购代理机构负责组织，具体磋商事务由依法组建的磋商小组负责，并独立履行下列职责：</w:t>
      </w:r>
    </w:p>
    <w:p w14:paraId="52A0383D">
      <w:pPr>
        <w:ind w:firstLine="480"/>
        <w:jc w:val="left"/>
        <w:rPr>
          <w:rFonts w:ascii="宋体" w:hAnsi="宋体" w:cs="宋体"/>
        </w:rPr>
      </w:pPr>
      <w:r>
        <w:rPr>
          <w:rFonts w:hint="eastAsia" w:ascii="宋体" w:hAnsi="宋体" w:cs="宋体"/>
        </w:rPr>
        <w:t>（1）审查通过资格条件供应商的磋商响应文件，并作出评价；</w:t>
      </w:r>
    </w:p>
    <w:p w14:paraId="7BE7A1E0">
      <w:pPr>
        <w:ind w:firstLine="480"/>
        <w:jc w:val="left"/>
        <w:rPr>
          <w:rFonts w:ascii="宋体" w:hAnsi="宋体" w:cs="宋体"/>
        </w:rPr>
      </w:pPr>
      <w:r>
        <w:rPr>
          <w:rFonts w:hint="eastAsia" w:ascii="宋体" w:hAnsi="宋体" w:cs="宋体"/>
        </w:rPr>
        <w:t>（2）要求供应商对解释或澄清其磋商响应文件；</w:t>
      </w:r>
    </w:p>
    <w:p w14:paraId="69EA43B6">
      <w:pPr>
        <w:ind w:firstLine="480"/>
        <w:jc w:val="left"/>
        <w:rPr>
          <w:rFonts w:ascii="宋体" w:hAnsi="宋体" w:cs="宋体"/>
        </w:rPr>
      </w:pPr>
      <w:r>
        <w:rPr>
          <w:rFonts w:hint="eastAsia" w:ascii="宋体" w:hAnsi="宋体" w:cs="宋体"/>
        </w:rPr>
        <w:t>（3）推荐预成交候选供应商；</w:t>
      </w:r>
    </w:p>
    <w:p w14:paraId="3780E3C4">
      <w:pPr>
        <w:ind w:firstLine="480"/>
        <w:jc w:val="left"/>
        <w:rPr>
          <w:rFonts w:ascii="宋体" w:hAnsi="宋体" w:cs="宋体"/>
        </w:rPr>
      </w:pPr>
      <w:r>
        <w:rPr>
          <w:rFonts w:hint="eastAsia" w:ascii="宋体" w:hAnsi="宋体" w:cs="宋体"/>
        </w:rPr>
        <w:t>（4）对非法干预评审的人员和机构进行举报或投诉。</w:t>
      </w:r>
    </w:p>
    <w:p w14:paraId="3D09DEED">
      <w:pPr>
        <w:ind w:firstLine="480"/>
        <w:jc w:val="left"/>
        <w:rPr>
          <w:rFonts w:ascii="宋体" w:hAnsi="宋体" w:cs="宋体"/>
        </w:rPr>
      </w:pPr>
      <w:r>
        <w:rPr>
          <w:rFonts w:hint="eastAsia" w:ascii="宋体" w:hAnsi="宋体" w:cs="宋体"/>
        </w:rPr>
        <w:t>17.3磋商小组应遵守并履行下列义务：</w:t>
      </w:r>
    </w:p>
    <w:p w14:paraId="113956A2">
      <w:pPr>
        <w:ind w:firstLine="480"/>
        <w:jc w:val="left"/>
        <w:rPr>
          <w:rFonts w:ascii="宋体" w:hAnsi="宋体" w:cs="宋体"/>
        </w:rPr>
      </w:pPr>
      <w:r>
        <w:rPr>
          <w:rFonts w:hint="eastAsia" w:ascii="宋体" w:hAnsi="宋体" w:cs="宋体"/>
        </w:rPr>
        <w:t>（1）遵纪守法，客观、公正、廉洁地履行职责；</w:t>
      </w:r>
    </w:p>
    <w:p w14:paraId="7711A10D">
      <w:pPr>
        <w:ind w:firstLine="480"/>
        <w:jc w:val="left"/>
        <w:rPr>
          <w:rFonts w:ascii="宋体" w:hAnsi="宋体" w:cs="宋体"/>
        </w:rPr>
      </w:pPr>
      <w:r>
        <w:rPr>
          <w:rFonts w:hint="eastAsia" w:ascii="宋体" w:hAnsi="宋体" w:cs="宋体"/>
        </w:rPr>
        <w:t>（2）按照磋商文件规定的评审方法和评审标准进行评审，对评审意见承担磋商小组成员责任；</w:t>
      </w:r>
    </w:p>
    <w:p w14:paraId="66993DB5">
      <w:pPr>
        <w:ind w:firstLine="480"/>
        <w:jc w:val="left"/>
        <w:rPr>
          <w:rFonts w:ascii="宋体" w:hAnsi="宋体" w:cs="宋体"/>
        </w:rPr>
      </w:pPr>
      <w:r>
        <w:rPr>
          <w:rFonts w:hint="eastAsia" w:ascii="宋体" w:hAnsi="宋体" w:cs="宋体"/>
        </w:rPr>
        <w:t>（3）对磋商响应文件、磋商情况和磋商中获悉的商业秘密保密；</w:t>
      </w:r>
    </w:p>
    <w:p w14:paraId="15E1F509">
      <w:pPr>
        <w:ind w:firstLine="480"/>
        <w:jc w:val="left"/>
        <w:rPr>
          <w:rFonts w:ascii="宋体" w:hAnsi="宋体" w:cs="宋体"/>
        </w:rPr>
      </w:pPr>
      <w:r>
        <w:rPr>
          <w:rFonts w:hint="eastAsia" w:ascii="宋体" w:hAnsi="宋体" w:cs="宋体"/>
        </w:rPr>
        <w:t>（4）参与磋商报告的起草；</w:t>
      </w:r>
    </w:p>
    <w:p w14:paraId="5C6DDECE">
      <w:pPr>
        <w:ind w:firstLine="480"/>
        <w:jc w:val="left"/>
        <w:rPr>
          <w:rFonts w:ascii="宋体" w:hAnsi="宋体" w:cs="宋体"/>
        </w:rPr>
      </w:pPr>
      <w:r>
        <w:rPr>
          <w:rFonts w:hint="eastAsia" w:ascii="宋体" w:hAnsi="宋体" w:cs="宋体"/>
        </w:rPr>
        <w:t>（5）解答供应商及有关方面的质疑；</w:t>
      </w:r>
    </w:p>
    <w:p w14:paraId="1B2AFEF1">
      <w:pPr>
        <w:ind w:firstLine="480"/>
        <w:jc w:val="left"/>
        <w:rPr>
          <w:rFonts w:ascii="宋体" w:hAnsi="宋体" w:cs="宋体"/>
        </w:rPr>
      </w:pPr>
      <w:r>
        <w:rPr>
          <w:rFonts w:hint="eastAsia" w:ascii="宋体" w:hAnsi="宋体" w:cs="宋体"/>
        </w:rPr>
        <w:t>（6）配合纪检部门进行投诉处理工作。</w:t>
      </w:r>
    </w:p>
    <w:p w14:paraId="2D5499A0">
      <w:pPr>
        <w:ind w:firstLine="480"/>
        <w:jc w:val="left"/>
        <w:rPr>
          <w:rFonts w:ascii="宋体" w:hAnsi="宋体" w:cs="宋体"/>
        </w:rPr>
      </w:pPr>
      <w:r>
        <w:rPr>
          <w:rFonts w:hint="eastAsia" w:ascii="宋体" w:hAnsi="宋体" w:cs="宋体"/>
        </w:rPr>
        <w:t>17.4磋商工作由采购代理机构组织，采购人、采购监管、纪检监察等有关方面代表可根据采购项目的具体情况列席。</w:t>
      </w:r>
    </w:p>
    <w:p w14:paraId="461425DE">
      <w:pPr>
        <w:ind w:firstLine="480"/>
        <w:jc w:val="left"/>
        <w:rPr>
          <w:rFonts w:ascii="宋体" w:hAnsi="宋体" w:cs="宋体"/>
        </w:rPr>
      </w:pPr>
      <w:r>
        <w:rPr>
          <w:rFonts w:hint="eastAsia" w:ascii="宋体" w:hAnsi="宋体" w:cs="宋体"/>
        </w:rPr>
        <w:t>17.5磋商工作在有关部门的监督和严格保密的情况下依法进行，任何单位和个人不得非法干预、影响磋商工作和磋商结果。</w:t>
      </w:r>
    </w:p>
    <w:p w14:paraId="5137270C">
      <w:pPr>
        <w:ind w:firstLine="480"/>
        <w:jc w:val="left"/>
        <w:rPr>
          <w:rFonts w:ascii="宋体" w:hAnsi="宋体" w:cs="宋体"/>
        </w:rPr>
      </w:pPr>
      <w:r>
        <w:rPr>
          <w:rFonts w:hint="eastAsia" w:ascii="宋体" w:hAnsi="宋体" w:cs="宋体"/>
        </w:rPr>
        <w:t>17.6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863721">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76" w:name="_Toc11377"/>
      <w:bookmarkStart w:id="77" w:name="_Toc325726023"/>
      <w:bookmarkStart w:id="78" w:name="_Toc376936754"/>
      <w:r>
        <w:rPr>
          <w:rFonts w:hint="eastAsia" w:ascii="宋体" w:hAnsi="宋体" w:cs="宋体"/>
          <w:b/>
          <w:bCs/>
          <w:kern w:val="0"/>
          <w:sz w:val="27"/>
          <w:szCs w:val="27"/>
        </w:rPr>
        <w:t>18.磋商工作程序</w:t>
      </w:r>
      <w:bookmarkEnd w:id="76"/>
      <w:bookmarkEnd w:id="77"/>
      <w:bookmarkEnd w:id="78"/>
    </w:p>
    <w:p w14:paraId="55324D65">
      <w:pPr>
        <w:ind w:firstLine="480"/>
        <w:jc w:val="left"/>
        <w:rPr>
          <w:rFonts w:ascii="宋体" w:hAnsi="宋体" w:cs="宋体"/>
        </w:rPr>
      </w:pPr>
      <w:r>
        <w:rPr>
          <w:rFonts w:hint="eastAsia" w:ascii="宋体" w:hAnsi="宋体" w:cs="宋体"/>
          <w:szCs w:val="20"/>
        </w:rPr>
        <w:t>18.1</w:t>
      </w:r>
      <w:r>
        <w:rPr>
          <w:rFonts w:hint="eastAsia" w:ascii="宋体" w:hAnsi="宋体" w:cs="宋体"/>
        </w:rPr>
        <w:t>进入磋商阶段后，由磋商小组独立开展评审工作，磋商小组所有成员应当集中与单一供应商分别进行磋商，给予所有参加磋商的供应商平等的磋商机会，并负责审议所有通过资格条件供应商的磋商响应文件。</w:t>
      </w:r>
    </w:p>
    <w:p w14:paraId="6CFA4911">
      <w:pPr>
        <w:ind w:firstLine="480"/>
        <w:jc w:val="left"/>
        <w:rPr>
          <w:rFonts w:ascii="宋体" w:hAnsi="宋体" w:cs="宋体"/>
        </w:rPr>
      </w:pPr>
      <w:r>
        <w:rPr>
          <w:rFonts w:hint="eastAsia" w:ascii="宋体" w:hAnsi="宋体" w:cs="宋体"/>
        </w:rPr>
        <w:t>18.2符合性审查时，存在下列情况之一的，按无效处理：</w:t>
      </w:r>
    </w:p>
    <w:p w14:paraId="72B63D2B">
      <w:pPr>
        <w:ind w:firstLine="480"/>
        <w:jc w:val="left"/>
        <w:rPr>
          <w:rFonts w:ascii="宋体" w:hAnsi="宋体" w:cs="宋体"/>
        </w:rPr>
      </w:pPr>
      <w:r>
        <w:rPr>
          <w:rFonts w:hint="eastAsia" w:ascii="宋体" w:hAnsi="宋体" w:cs="宋体"/>
        </w:rPr>
        <w:t>（1）未按第11.1.2款（1</w:t>
      </w:r>
      <w:r>
        <w:rPr>
          <w:rFonts w:hint="eastAsia" w:ascii="宋体" w:hAnsi="宋体" w:cs="宋体"/>
          <w:lang w:val="en-US" w:eastAsia="zh-CN"/>
        </w:rPr>
        <w:t>0</w:t>
      </w:r>
      <w:r>
        <w:rPr>
          <w:rFonts w:hint="eastAsia" w:ascii="宋体" w:hAnsi="宋体" w:cs="宋体"/>
        </w:rPr>
        <w:t>）-（1</w:t>
      </w:r>
      <w:r>
        <w:rPr>
          <w:rFonts w:hint="default" w:ascii="宋体" w:hAnsi="宋体" w:cs="宋体"/>
          <w:lang w:val="en" w:eastAsia="zh-CN"/>
        </w:rPr>
        <w:t>4</w:t>
      </w:r>
      <w:r>
        <w:rPr>
          <w:rFonts w:hint="eastAsia" w:ascii="宋体" w:hAnsi="宋体" w:cs="宋体"/>
        </w:rPr>
        <w:t>）要求提供相关资料的；</w:t>
      </w:r>
    </w:p>
    <w:p w14:paraId="5F7E30A5">
      <w:pPr>
        <w:ind w:firstLine="480"/>
        <w:jc w:val="left"/>
        <w:rPr>
          <w:rFonts w:ascii="宋体" w:hAnsi="宋体" w:cs="宋体"/>
        </w:rPr>
      </w:pPr>
      <w:r>
        <w:rPr>
          <w:rFonts w:hint="eastAsia" w:ascii="宋体" w:hAnsi="宋体" w:cs="宋体"/>
        </w:rPr>
        <w:t>（2）符合性审查文件没有按磋商文件规定和要求签字、盖章的；</w:t>
      </w:r>
    </w:p>
    <w:p w14:paraId="14AF87F5">
      <w:pPr>
        <w:ind w:firstLine="480"/>
        <w:jc w:val="left"/>
        <w:rPr>
          <w:rFonts w:ascii="宋体" w:hAnsi="宋体" w:cs="宋体"/>
        </w:rPr>
      </w:pPr>
      <w:r>
        <w:rPr>
          <w:rFonts w:hint="eastAsia" w:ascii="宋体" w:hAnsi="宋体" w:cs="宋体"/>
        </w:rPr>
        <w:t>（3）供应商最后磋商报价出现两个或两个以上报价方案的；</w:t>
      </w:r>
    </w:p>
    <w:p w14:paraId="5838D1EE">
      <w:pPr>
        <w:ind w:firstLine="480"/>
        <w:jc w:val="left"/>
        <w:rPr>
          <w:rFonts w:hint="eastAsia" w:ascii="宋体" w:hAnsi="宋体" w:cs="宋体"/>
        </w:rPr>
      </w:pPr>
      <w:r>
        <w:rPr>
          <w:rFonts w:hint="eastAsia" w:ascii="宋体" w:hAnsi="宋体" w:cs="宋体"/>
        </w:rPr>
        <w:t>（4）服务时间、投标有效期不能满足磋商文件要求的;</w:t>
      </w:r>
    </w:p>
    <w:p w14:paraId="3219141F">
      <w:pPr>
        <w:ind w:firstLine="480"/>
        <w:jc w:val="left"/>
        <w:rPr>
          <w:rFonts w:ascii="宋体" w:hAnsi="宋体" w:cs="宋体"/>
        </w:rPr>
      </w:pPr>
      <w:r>
        <w:rPr>
          <w:rFonts w:hint="eastAsia" w:ascii="宋体" w:hAnsi="宋体" w:cs="宋体"/>
        </w:rPr>
        <w:t>（5）磋商报价超过磋商文件规定的采购预算额度；</w:t>
      </w:r>
    </w:p>
    <w:p w14:paraId="6DC5C47B">
      <w:pPr>
        <w:ind w:firstLine="480"/>
        <w:jc w:val="left"/>
        <w:rPr>
          <w:rFonts w:hint="eastAsia" w:ascii="宋体" w:hAnsi="宋体" w:cs="宋体"/>
        </w:rPr>
      </w:pPr>
      <w:r>
        <w:rPr>
          <w:rFonts w:hint="eastAsia" w:ascii="宋体" w:hAnsi="宋体" w:cs="宋体"/>
        </w:rPr>
        <w:t>（6）投标服务内容、技术标准明显不符合采购项目要求的;</w:t>
      </w:r>
    </w:p>
    <w:p w14:paraId="5077DB77">
      <w:pPr>
        <w:ind w:firstLine="480"/>
        <w:jc w:val="left"/>
        <w:rPr>
          <w:rFonts w:ascii="宋体" w:hAnsi="宋体" w:cs="宋体"/>
        </w:rPr>
      </w:pPr>
      <w:r>
        <w:rPr>
          <w:rFonts w:hint="eastAsia" w:ascii="宋体" w:hAnsi="宋体" w:cs="宋体"/>
        </w:rPr>
        <w:t>（7）磋商响应文件含有采购人不能接受的附加条件的；</w:t>
      </w:r>
    </w:p>
    <w:p w14:paraId="25F86CC0">
      <w:pPr>
        <w:ind w:firstLine="480"/>
        <w:jc w:val="left"/>
        <w:rPr>
          <w:rFonts w:hint="eastAsia" w:ascii="宋体" w:hAnsi="宋体" w:cs="宋体"/>
        </w:rPr>
      </w:pPr>
      <w:r>
        <w:rPr>
          <w:rFonts w:hint="eastAsia" w:ascii="宋体" w:hAnsi="宋体" w:cs="宋体"/>
        </w:rPr>
        <w:t>（</w:t>
      </w:r>
      <w:r>
        <w:rPr>
          <w:rFonts w:hint="eastAsia" w:ascii="宋体" w:hAnsi="宋体" w:cs="宋体"/>
          <w:lang w:val="en-US" w:eastAsia="zh-CN"/>
        </w:rPr>
        <w:t>8</w:t>
      </w:r>
      <w:r>
        <w:rPr>
          <w:rFonts w:hint="eastAsia" w:ascii="宋体" w:hAnsi="宋体" w:cs="宋体"/>
        </w:rPr>
        <w:t>）磋商小组认为应按无效投标处理的其他情况;</w:t>
      </w:r>
    </w:p>
    <w:p w14:paraId="3DABB166">
      <w:pPr>
        <w:ind w:firstLine="480"/>
        <w:jc w:val="left"/>
        <w:rPr>
          <w:rFonts w:hint="eastAsia" w:ascii="宋体" w:hAnsi="宋体" w:cs="宋体"/>
        </w:rPr>
      </w:pPr>
      <w:r>
        <w:rPr>
          <w:rFonts w:hint="eastAsia" w:ascii="宋体" w:hAnsi="宋体" w:cs="宋体"/>
        </w:rPr>
        <w:t>（</w:t>
      </w:r>
      <w:r>
        <w:rPr>
          <w:rFonts w:hint="eastAsia" w:ascii="宋体" w:hAnsi="宋体" w:cs="宋体"/>
          <w:lang w:val="en-US" w:eastAsia="zh-CN"/>
        </w:rPr>
        <w:t>9</w:t>
      </w:r>
      <w:r>
        <w:rPr>
          <w:rFonts w:hint="eastAsia" w:ascii="宋体" w:hAnsi="宋体" w:cs="宋体"/>
        </w:rPr>
        <w:t>）磋商供应商 IP地址、Mac 地址、硬盘序列号一致;</w:t>
      </w:r>
    </w:p>
    <w:p w14:paraId="399FFE7A">
      <w:pPr>
        <w:ind w:firstLine="480"/>
        <w:jc w:val="left"/>
        <w:rPr>
          <w:rFonts w:ascii="宋体" w:hAnsi="宋体" w:cs="宋体"/>
        </w:rPr>
      </w:pPr>
      <w:r>
        <w:rPr>
          <w:rFonts w:hint="eastAsia" w:ascii="宋体" w:hAnsi="宋体" w:cs="宋体"/>
        </w:rPr>
        <w:t>（</w:t>
      </w:r>
      <w:r>
        <w:rPr>
          <w:rFonts w:hint="eastAsia" w:ascii="宋体" w:hAnsi="宋体" w:cs="宋体"/>
          <w:lang w:val="en-US" w:eastAsia="zh-CN"/>
        </w:rPr>
        <w:t>10</w:t>
      </w:r>
      <w:r>
        <w:rPr>
          <w:rFonts w:hint="eastAsia" w:ascii="宋体" w:hAnsi="宋体" w:cs="宋体"/>
        </w:rPr>
        <w:t>）法律、法规规定的其他情形。</w:t>
      </w:r>
    </w:p>
    <w:p w14:paraId="27249569">
      <w:pPr>
        <w:ind w:firstLine="480"/>
        <w:jc w:val="left"/>
        <w:rPr>
          <w:rFonts w:hint="eastAsia" w:ascii="宋体" w:hAnsi="宋体" w:cs="宋体"/>
        </w:rPr>
      </w:pPr>
      <w:r>
        <w:rPr>
          <w:rFonts w:hint="eastAsia" w:ascii="宋体" w:hAnsi="宋体" w:cs="宋体"/>
        </w:rPr>
        <w:t>18.3 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磋商处理。</w:t>
      </w:r>
    </w:p>
    <w:p w14:paraId="445931A2">
      <w:pPr>
        <w:ind w:firstLine="480"/>
        <w:jc w:val="left"/>
        <w:rPr>
          <w:rFonts w:hint="eastAsia" w:ascii="宋体" w:hAnsi="宋体" w:cs="宋体"/>
        </w:rPr>
      </w:pPr>
      <w:r>
        <w:rPr>
          <w:rFonts w:hint="eastAsia" w:ascii="宋体" w:hAnsi="宋体" w:cs="宋体"/>
        </w:rPr>
        <w:t>具体启动异常低价审查的情况如下:</w:t>
      </w:r>
    </w:p>
    <w:p w14:paraId="371C48C7">
      <w:pPr>
        <w:ind w:firstLine="480"/>
        <w:jc w:val="left"/>
        <w:rPr>
          <w:rFonts w:hint="eastAsia" w:ascii="宋体" w:hAnsi="宋体" w:cs="宋体"/>
        </w:rPr>
      </w:pPr>
      <w:r>
        <w:rPr>
          <w:rFonts w:hint="eastAsia" w:ascii="宋体" w:hAnsi="宋体" w:cs="宋体"/>
        </w:rPr>
        <w:t>(一)政府采购评审中出现下列情形之一的,评审委员会应当启动异常低价投标(响应)审查程序:</w:t>
      </w:r>
    </w:p>
    <w:p w14:paraId="25196B8F">
      <w:pPr>
        <w:ind w:firstLine="480"/>
        <w:jc w:val="left"/>
        <w:rPr>
          <w:rFonts w:hint="eastAsia" w:ascii="宋体" w:hAnsi="宋体" w:cs="宋体"/>
        </w:rPr>
      </w:pPr>
      <w:r>
        <w:rPr>
          <w:rFonts w:hint="eastAsia" w:ascii="宋体" w:hAnsi="宋体" w:cs="宋体"/>
        </w:rPr>
        <w:t>1.投标(响应)报价低于全部通过符合性审查供应商投标(响应)报价平均值 50%的,即投标(响应)报价&lt;全部通过符合性审查供应商投标(响应)报价平均值×50%;</w:t>
      </w:r>
    </w:p>
    <w:p w14:paraId="6BC0052D">
      <w:pPr>
        <w:ind w:firstLine="480"/>
        <w:jc w:val="left"/>
        <w:rPr>
          <w:rFonts w:hint="eastAsia" w:ascii="宋体" w:hAnsi="宋体" w:cs="宋体"/>
        </w:rPr>
      </w:pPr>
      <w:r>
        <w:rPr>
          <w:rFonts w:hint="eastAsia" w:ascii="宋体" w:hAnsi="宋体" w:cs="宋体"/>
        </w:rPr>
        <w:t>2.投标(响应)报价低于通过符合性审查的次低报价供应商投标(响应)报价 50% 的,即投标(响应)报价&lt;通过符合性审查的次低报价供应商投标(响应)报价×50%;</w:t>
      </w:r>
    </w:p>
    <w:p w14:paraId="5A2E1296">
      <w:pPr>
        <w:ind w:firstLine="480"/>
        <w:jc w:val="left"/>
        <w:rPr>
          <w:rFonts w:hint="eastAsia" w:ascii="宋体" w:hAnsi="宋体" w:cs="宋体"/>
        </w:rPr>
      </w:pPr>
      <w:r>
        <w:rPr>
          <w:rFonts w:hint="eastAsia" w:ascii="宋体" w:hAnsi="宋体" w:cs="宋体"/>
        </w:rPr>
        <w:t>3.投标(响应)报价低于采购项目最高限价 45%的,即投标(响应)报价&lt;采购项目最高限价×45%;</w:t>
      </w:r>
    </w:p>
    <w:p w14:paraId="4CE0F10D">
      <w:pPr>
        <w:ind w:firstLine="480"/>
        <w:jc w:val="left"/>
        <w:rPr>
          <w:rFonts w:hint="eastAsia" w:ascii="宋体" w:hAnsi="宋体" w:cs="宋体"/>
        </w:rPr>
      </w:pPr>
      <w:r>
        <w:rPr>
          <w:rFonts w:hint="eastAsia" w:ascii="宋体" w:hAnsi="宋体" w:cs="宋体"/>
        </w:rPr>
        <w:t>4.评审委员会基于专业判断,认为供应商报价过低,有可能影响产品质量或者不能诚信履约的其他情形。</w:t>
      </w:r>
    </w:p>
    <w:p w14:paraId="289C2E30">
      <w:pPr>
        <w:ind w:firstLine="480"/>
        <w:jc w:val="left"/>
        <w:rPr>
          <w:rFonts w:hint="eastAsia" w:ascii="宋体" w:hAnsi="宋体" w:cs="宋体"/>
        </w:rPr>
      </w:pPr>
      <w:r>
        <w:rPr>
          <w:rFonts w:hint="eastAsia" w:ascii="宋体" w:hAnsi="宋体" w:cs="宋体"/>
        </w:rPr>
        <w:t>采购人可以结合具体项目实际情况,提高上述第 1 项至第 3 项中启动异常低价投标(响应)审查的数值标准,但是最高不得超过 65%。</w:t>
      </w:r>
    </w:p>
    <w:p w14:paraId="63308D22">
      <w:pPr>
        <w:ind w:firstLine="480"/>
        <w:jc w:val="left"/>
        <w:rPr>
          <w:rFonts w:hint="eastAsia" w:ascii="宋体" w:hAnsi="宋体" w:cs="宋体"/>
        </w:rPr>
      </w:pPr>
      <w:r>
        <w:rPr>
          <w:rFonts w:hint="eastAsia" w:ascii="宋体" w:hAnsi="宋体" w:cs="宋体"/>
        </w:rPr>
        <w:t>相关法律法规对供应商报价有规定的,从其规定。</w:t>
      </w:r>
    </w:p>
    <w:p w14:paraId="5C427B18">
      <w:pPr>
        <w:ind w:firstLine="480"/>
        <w:jc w:val="left"/>
        <w:rPr>
          <w:rFonts w:hint="eastAsia" w:ascii="宋体" w:hAnsi="宋体" w:cs="宋体"/>
        </w:rPr>
      </w:pPr>
      <w:r>
        <w:rPr>
          <w:rFonts w:hint="eastAsia" w:ascii="宋体" w:hAnsi="宋体" w:cs="宋体"/>
        </w:rPr>
        <w:t>(二)评审委员会启动异常低价投标(响应)审查后,属于前述第 1 项至第4 项情形的,应当要求相关供应商在政采云电子系统中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项情形,供应商已随投标(响应)文件一并提交相关书面说明及必要的证明材料的,可不再重复提交。</w:t>
      </w:r>
    </w:p>
    <w:p w14:paraId="670B3D75">
      <w:pPr>
        <w:jc w:val="left"/>
        <w:rPr>
          <w:rFonts w:hint="eastAsia" w:ascii="宋体" w:hAnsi="宋体" w:cs="宋体"/>
        </w:rPr>
      </w:pPr>
      <w:r>
        <w:rPr>
          <w:rFonts w:hint="eastAsia" w:ascii="宋体" w:hAnsi="宋体" w:cs="宋体"/>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958084A">
      <w:pPr>
        <w:ind w:firstLine="480"/>
        <w:jc w:val="left"/>
        <w:rPr>
          <w:rFonts w:hint="eastAsia" w:ascii="宋体" w:hAnsi="宋体" w:cs="宋体"/>
        </w:rPr>
      </w:pPr>
      <w:r>
        <w:rPr>
          <w:rFonts w:hint="eastAsia" w:ascii="宋体" w:hAnsi="宋体" w:cs="宋体"/>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60C4008">
      <w:pPr>
        <w:ind w:firstLine="480"/>
        <w:jc w:val="left"/>
        <w:rPr>
          <w:rFonts w:hint="eastAsia" w:ascii="宋体" w:hAnsi="宋体" w:cs="宋体"/>
        </w:rPr>
      </w:pPr>
      <w:r>
        <w:rPr>
          <w:rFonts w:hint="eastAsia" w:ascii="宋体" w:hAnsi="宋体" w:cs="宋体"/>
        </w:rPr>
        <w:t>异常低价投标(响应)审查的启动原因、审查意见和审查结果应当在评审报告中记录,并随供应商提供的相关书面说明及证明材料,以及评审委员会有关互联网浏览、查询历史一并归档。</w:t>
      </w:r>
    </w:p>
    <w:p w14:paraId="4C86BB26">
      <w:pPr>
        <w:ind w:firstLine="480"/>
        <w:jc w:val="left"/>
        <w:rPr>
          <w:rFonts w:ascii="宋体" w:hAnsi="宋体" w:cs="宋体"/>
        </w:rPr>
      </w:pPr>
      <w:r>
        <w:rPr>
          <w:rFonts w:hint="eastAsia" w:ascii="宋体" w:hAnsi="宋体" w:cs="宋体"/>
        </w:rPr>
        <w:t>18.4 在评审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14:paraId="4740F805">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79" w:name="_Toc21519"/>
      <w:bookmarkStart w:id="80" w:name="_Toc376936755"/>
      <w:bookmarkStart w:id="81" w:name="_Toc325726024"/>
      <w:bookmarkStart w:id="82" w:name="_Toc496004012"/>
      <w:r>
        <w:rPr>
          <w:rFonts w:hint="eastAsia" w:ascii="宋体" w:hAnsi="宋体" w:cs="宋体"/>
          <w:b/>
          <w:bCs/>
          <w:kern w:val="0"/>
          <w:sz w:val="27"/>
          <w:szCs w:val="27"/>
        </w:rPr>
        <w:t>19.答疑的方式和情形</w:t>
      </w:r>
      <w:bookmarkEnd w:id="79"/>
    </w:p>
    <w:p w14:paraId="7B25AC8B">
      <w:pPr>
        <w:ind w:firstLine="480"/>
        <w:jc w:val="left"/>
        <w:rPr>
          <w:rFonts w:ascii="宋体" w:hAnsi="宋体" w:cs="宋体"/>
        </w:rPr>
      </w:pPr>
      <w:r>
        <w:rPr>
          <w:rFonts w:hint="eastAsia" w:ascii="宋体" w:hAnsi="宋体" w:cs="宋体"/>
        </w:rPr>
        <w:t>19.1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F96621">
      <w:pPr>
        <w:tabs>
          <w:tab w:val="left" w:pos="8787"/>
        </w:tabs>
        <w:ind w:firstLine="480"/>
        <w:jc w:val="left"/>
        <w:rPr>
          <w:rFonts w:ascii="宋体" w:hAnsi="宋体" w:cs="宋体"/>
        </w:rPr>
      </w:pPr>
      <w:r>
        <w:rPr>
          <w:rFonts w:hint="eastAsia" w:ascii="宋体" w:hAnsi="宋体" w:cs="宋体"/>
        </w:rPr>
        <w:t>19.2 磋商小组应当要求供应商在规定的时间内予以澄清、说明或者更正。澄清、说明或者更正材料由供应商法定代表人或委托代理人在规定的时间到达指定地点等候答疑，并对评委提出的问题做出应答（如不在场则视为自动放弃）。该内容不得超出磋商响应文件的范围或者改变磋商响应文件的实质性内容，并作为磋商响应文件的组成部分。</w:t>
      </w:r>
    </w:p>
    <w:p w14:paraId="1476BA85">
      <w:pPr>
        <w:ind w:firstLine="480"/>
        <w:jc w:val="left"/>
        <w:rPr>
          <w:rFonts w:ascii="宋体" w:hAnsi="宋体" w:cs="宋体"/>
        </w:rPr>
      </w:pPr>
      <w:r>
        <w:rPr>
          <w:rFonts w:hint="eastAsia" w:ascii="宋体" w:hAnsi="宋体" w:cs="宋体"/>
        </w:rPr>
        <w:t>19.3 答疑期间，供应商存在以下情况的，澄清、说明或者更正的内容将不予接受，磋商小组将按照磋商文件的要求对现有的资料做出评审意见：</w:t>
      </w:r>
    </w:p>
    <w:p w14:paraId="39BBBF47">
      <w:pPr>
        <w:ind w:firstLine="480"/>
        <w:jc w:val="left"/>
        <w:rPr>
          <w:rFonts w:ascii="宋体" w:hAnsi="宋体" w:cs="宋体"/>
        </w:rPr>
      </w:pPr>
      <w:r>
        <w:rPr>
          <w:rFonts w:hint="eastAsia" w:ascii="宋体" w:hAnsi="宋体" w:cs="宋体"/>
        </w:rPr>
        <w:t>（1）拒绝或在规定的时间内未做出澄清、说明或者更正；</w:t>
      </w:r>
    </w:p>
    <w:p w14:paraId="290251DD">
      <w:pPr>
        <w:ind w:firstLine="480"/>
        <w:jc w:val="left"/>
        <w:rPr>
          <w:rFonts w:ascii="宋体" w:hAnsi="宋体" w:cs="宋体"/>
        </w:rPr>
      </w:pPr>
      <w:r>
        <w:rPr>
          <w:rFonts w:hint="eastAsia" w:ascii="宋体" w:hAnsi="宋体" w:cs="宋体"/>
        </w:rPr>
        <w:t>（2）</w:t>
      </w:r>
      <w:r>
        <w:rPr>
          <w:rFonts w:hint="eastAsia" w:ascii="宋体" w:hAnsi="宋体" w:cs="宋体"/>
          <w:kern w:val="0"/>
        </w:rPr>
        <w:t>供应商的澄清、说明或者更正</w:t>
      </w:r>
      <w:r>
        <w:rPr>
          <w:rFonts w:hint="eastAsia" w:ascii="宋体" w:hAnsi="宋体" w:cs="宋体"/>
        </w:rPr>
        <w:t>超出磋商响应文件的范围或者改变磋商响应文件的实质性内容；</w:t>
      </w:r>
    </w:p>
    <w:p w14:paraId="76D37998">
      <w:pPr>
        <w:ind w:firstLine="480"/>
        <w:jc w:val="left"/>
        <w:rPr>
          <w:rFonts w:ascii="宋体" w:hAnsi="宋体" w:cs="宋体"/>
        </w:rPr>
      </w:pPr>
      <w:r>
        <w:rPr>
          <w:rFonts w:hint="eastAsia" w:ascii="宋体" w:hAnsi="宋体" w:cs="宋体"/>
        </w:rPr>
        <w:t>（3）澄清、说明或者更正的内容仍不能说明问题的；</w:t>
      </w:r>
    </w:p>
    <w:p w14:paraId="67FEE316">
      <w:pPr>
        <w:ind w:firstLine="480"/>
        <w:jc w:val="left"/>
        <w:rPr>
          <w:rFonts w:ascii="宋体" w:hAnsi="宋体" w:cs="宋体"/>
        </w:rPr>
      </w:pPr>
      <w:r>
        <w:rPr>
          <w:rFonts w:hint="eastAsia" w:ascii="宋体" w:hAnsi="宋体" w:cs="宋体"/>
        </w:rPr>
        <w:t>（4）供应商主动提出的澄清、说明或者更正的内容；</w:t>
      </w:r>
    </w:p>
    <w:p w14:paraId="4022BC5C">
      <w:pPr>
        <w:tabs>
          <w:tab w:val="left" w:pos="8787"/>
        </w:tabs>
        <w:ind w:firstLine="480"/>
        <w:jc w:val="left"/>
        <w:rPr>
          <w:rFonts w:ascii="宋体" w:hAnsi="宋体" w:cs="宋体"/>
        </w:rPr>
      </w:pPr>
      <w:r>
        <w:rPr>
          <w:rFonts w:hint="eastAsia" w:ascii="宋体" w:hAnsi="宋体" w:cs="宋体"/>
        </w:rPr>
        <w:t>（5）磋商小组认为应不予接受的其他情况</w:t>
      </w:r>
    </w:p>
    <w:p w14:paraId="54D9FBEF">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83" w:name="_Toc7105"/>
      <w:r>
        <w:rPr>
          <w:rFonts w:hint="eastAsia" w:ascii="宋体" w:hAnsi="宋体" w:cs="宋体"/>
          <w:b/>
          <w:bCs/>
          <w:kern w:val="0"/>
          <w:sz w:val="27"/>
          <w:szCs w:val="27"/>
        </w:rPr>
        <w:t>20.评审办法</w:t>
      </w:r>
      <w:bookmarkEnd w:id="80"/>
      <w:bookmarkEnd w:id="81"/>
      <w:bookmarkEnd w:id="83"/>
    </w:p>
    <w:p w14:paraId="659E0ADA">
      <w:pPr>
        <w:spacing w:line="360" w:lineRule="auto"/>
        <w:ind w:firstLine="480"/>
        <w:jc w:val="left"/>
        <w:rPr>
          <w:rFonts w:ascii="宋体" w:hAnsi="宋体" w:cs="宋体"/>
        </w:rPr>
      </w:pPr>
      <w:r>
        <w:rPr>
          <w:rFonts w:hint="eastAsia" w:ascii="宋体" w:hAnsi="宋体" w:cs="宋体"/>
        </w:rPr>
        <w:t>20.1依照《中华人民共和国政府采购法》、《中华人民共和国政府采购法实施条例》、《政府采购竞争性磋商采购方式管理暂行办法》的规定，结合该项目的特点制定本评审办法。本次评审采用综合评分法。</w:t>
      </w:r>
    </w:p>
    <w:p w14:paraId="4F504A19">
      <w:pPr>
        <w:autoSpaceDE w:val="0"/>
        <w:autoSpaceDN w:val="0"/>
        <w:spacing w:line="360" w:lineRule="auto"/>
        <w:ind w:firstLine="480"/>
        <w:rPr>
          <w:rFonts w:ascii="宋体" w:hAnsi="宋体" w:cs="宋体"/>
          <w:lang w:val="zh-CN"/>
        </w:rPr>
      </w:pPr>
      <w:r>
        <w:rPr>
          <w:rFonts w:hint="eastAsia" w:ascii="宋体" w:hAnsi="宋体" w:cs="宋体"/>
        </w:rPr>
        <w:t>本次综合评分的主要因素是：磋商报价、</w:t>
      </w:r>
      <w:r>
        <w:rPr>
          <w:rFonts w:hint="eastAsia" w:ascii="宋体" w:hAnsi="宋体" w:cs="宋体"/>
          <w:lang w:val="en-US" w:eastAsia="zh-CN"/>
        </w:rPr>
        <w:t>服务方案</w:t>
      </w:r>
      <w:r>
        <w:rPr>
          <w:rFonts w:hint="eastAsia" w:ascii="宋体" w:hAnsi="宋体" w:cs="宋体"/>
        </w:rPr>
        <w:t>、</w:t>
      </w:r>
      <w:r>
        <w:rPr>
          <w:rFonts w:hint="eastAsia" w:ascii="宋体" w:hAnsi="宋体" w:cs="宋体"/>
          <w:lang w:eastAsia="zh-CN"/>
        </w:rPr>
        <w:t>履约能力</w:t>
      </w:r>
      <w:r>
        <w:rPr>
          <w:rFonts w:hint="eastAsia" w:ascii="宋体" w:hAnsi="宋体" w:cs="宋体"/>
        </w:rPr>
        <w:t>、</w:t>
      </w:r>
      <w:r>
        <w:rPr>
          <w:rFonts w:hint="eastAsia" w:ascii="宋体" w:hAnsi="宋体" w:cs="宋体"/>
          <w:lang w:val="en-US" w:eastAsia="zh-CN"/>
        </w:rPr>
        <w:t>售后服务</w:t>
      </w:r>
      <w:r>
        <w:rPr>
          <w:rFonts w:hint="eastAsia" w:ascii="宋体" w:hAnsi="宋体" w:cs="宋体"/>
        </w:rPr>
        <w:t>等。</w:t>
      </w:r>
      <w:r>
        <w:rPr>
          <w:rFonts w:hint="eastAsia" w:ascii="宋体" w:hAnsi="宋体" w:cs="宋体"/>
          <w:lang w:val="zh-CN"/>
        </w:rPr>
        <w:t>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50A7AB39">
      <w:pPr>
        <w:spacing w:line="360" w:lineRule="auto"/>
        <w:ind w:firstLine="480"/>
        <w:jc w:val="left"/>
        <w:rPr>
          <w:rFonts w:ascii="宋体" w:hAnsi="宋体" w:cs="宋体"/>
          <w:b/>
        </w:rPr>
      </w:pPr>
      <w:r>
        <w:rPr>
          <w:rFonts w:hint="eastAsia" w:ascii="宋体" w:hAnsi="宋体" w:cs="宋体"/>
        </w:rPr>
        <w:t>根据《政府采购促进中小企业发展暂行办法》，属小型、微型企业制造的货物（产品），供应商须提供该制造（生产）企业出具的《小型、微型企业声明函》（详见附件15），并由供应商加盖公章，其划型标准严格按照国家工信部、国家统计局、国家发改委、财政部出台的《中小企业划型标准规定》（工信部联企业[2011]300号）执行。</w:t>
      </w:r>
      <w:r>
        <w:rPr>
          <w:rFonts w:hint="eastAsia" w:ascii="宋体" w:hAnsi="宋体" w:cs="宋体"/>
          <w:b/>
        </w:rPr>
        <w:t>供应商提供的《小型、微型企业声明函》资料必须真实，否则，按照有关规定予以处理。</w:t>
      </w:r>
    </w:p>
    <w:p w14:paraId="3CED7A9D">
      <w:pPr>
        <w:spacing w:line="360" w:lineRule="auto"/>
        <w:ind w:firstLine="480"/>
        <w:jc w:val="left"/>
        <w:rPr>
          <w:rFonts w:ascii="宋体" w:hAnsi="宋体" w:cs="宋体"/>
          <w:b/>
        </w:rPr>
      </w:pPr>
      <w:r>
        <w:rPr>
          <w:rFonts w:hint="eastAsia" w:ascii="宋体" w:hAnsi="宋体" w:cs="宋体"/>
        </w:rPr>
        <w:t>根据财政部、民政部、中国残疾人联合会出台的《关于促进残疾人就业政府采购政策的通知》（财库[2017]141号），属残疾人福利性单位的，供应商须提供《残疾人福利性单位声明函》（详见附件16），并由供应商加盖公章，残疾人福利性单位视同小型、微型企业，享受预留份额、评标中价格扣除等促进中小企业发展的政府采购政策。向残疾人福利性单位采购的金额，计入面向中小企业采购的统计数据。</w:t>
      </w:r>
      <w:r>
        <w:rPr>
          <w:rFonts w:hint="eastAsia" w:ascii="宋体" w:hAnsi="宋体" w:cs="宋体"/>
          <w:b/>
        </w:rPr>
        <w:t>供应商提供的《残疾人福利性单位声明函》资料必须真实，否则，按照有关规定予以处理。</w:t>
      </w:r>
    </w:p>
    <w:p w14:paraId="381556DD">
      <w:pPr>
        <w:spacing w:line="360" w:lineRule="auto"/>
        <w:ind w:firstLine="480"/>
        <w:jc w:val="left"/>
        <w:rPr>
          <w:rFonts w:ascii="宋体" w:hAnsi="宋体" w:cs="宋体"/>
        </w:rPr>
      </w:pPr>
      <w:r>
        <w:rPr>
          <w:rFonts w:hint="eastAsia" w:ascii="宋体" w:hAnsi="宋体" w:cs="宋体"/>
        </w:rPr>
        <w:t>20.2 比较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以评审总得分由高到低排序推荐预成交候选人。若得分相同时，按最后磋商报价由低到高顺序排列；得分相同且最后磋商报价相同的，按服务能力与方案得分由高到低顺序排列。</w:t>
      </w:r>
    </w:p>
    <w:p w14:paraId="430E2CD4">
      <w:pPr>
        <w:ind w:firstLine="480"/>
        <w:jc w:val="left"/>
        <w:rPr>
          <w:rFonts w:hint="eastAsia" w:ascii="宋体" w:hAnsi="宋体" w:cs="宋体"/>
        </w:rPr>
      </w:pPr>
      <w:r>
        <w:rPr>
          <w:rFonts w:hint="eastAsia" w:ascii="宋体" w:hAnsi="宋体" w:cs="宋体"/>
        </w:rPr>
        <w:t>评审标准和分值分配：</w:t>
      </w:r>
      <w:bookmarkEnd w:id="82"/>
      <w:bookmarkStart w:id="84" w:name="_Toc325726025"/>
      <w:bookmarkStart w:id="85" w:name="_Toc376936756"/>
      <w:bookmarkStart w:id="86" w:name="_Toc7926"/>
    </w:p>
    <w:tbl>
      <w:tblPr>
        <w:tblStyle w:val="67"/>
        <w:tblW w:w="0" w:type="auto"/>
        <w:jc w:val="center"/>
        <w:tblLayout w:type="fixed"/>
        <w:tblCellMar>
          <w:top w:w="0" w:type="dxa"/>
          <w:left w:w="108" w:type="dxa"/>
          <w:bottom w:w="0" w:type="dxa"/>
          <w:right w:w="108" w:type="dxa"/>
        </w:tblCellMar>
      </w:tblPr>
      <w:tblGrid>
        <w:gridCol w:w="1492"/>
        <w:gridCol w:w="1306"/>
        <w:gridCol w:w="6169"/>
      </w:tblGrid>
      <w:tr w14:paraId="4AD147D9">
        <w:tblPrEx>
          <w:tblCellMar>
            <w:top w:w="0" w:type="dxa"/>
            <w:left w:w="108" w:type="dxa"/>
            <w:bottom w:w="0" w:type="dxa"/>
            <w:right w:w="108" w:type="dxa"/>
          </w:tblCellMar>
        </w:tblPrEx>
        <w:trPr>
          <w:trHeight w:val="415" w:hRule="atLeast"/>
          <w:jc w:val="center"/>
        </w:trPr>
        <w:tc>
          <w:tcPr>
            <w:tcW w:w="1492" w:type="dxa"/>
            <w:tcBorders>
              <w:top w:val="single" w:color="000000" w:sz="6" w:space="0"/>
              <w:left w:val="single" w:color="000000" w:sz="6" w:space="0"/>
              <w:bottom w:val="single" w:color="000000" w:sz="6" w:space="0"/>
              <w:right w:val="single" w:color="000000" w:sz="6" w:space="0"/>
            </w:tcBorders>
            <w:noWrap/>
            <w:vAlign w:val="center"/>
          </w:tcPr>
          <w:p w14:paraId="394E2940">
            <w:pPr>
              <w:pStyle w:val="61"/>
              <w:widowControl/>
              <w:spacing w:line="410" w:lineRule="exact"/>
              <w:ind w:firstLine="0" w:firstLineChars="0"/>
              <w:rPr>
                <w:rFonts w:ascii="宋体" w:hAnsi="宋体" w:cs="宋体"/>
                <w:color w:val="auto"/>
                <w:lang w:val="zh-CN"/>
              </w:rPr>
            </w:pPr>
            <w:r>
              <w:rPr>
                <w:rFonts w:hint="eastAsia" w:ascii="宋体" w:hAnsi="宋体" w:cs="宋体"/>
                <w:color w:val="auto"/>
                <w:lang w:val="zh-CN"/>
              </w:rPr>
              <w:t>序号</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0C5CED3B">
            <w:pPr>
              <w:pStyle w:val="61"/>
              <w:widowControl/>
              <w:spacing w:line="410" w:lineRule="exact"/>
              <w:ind w:firstLine="0" w:firstLineChars="0"/>
              <w:rPr>
                <w:rFonts w:ascii="宋体" w:hAnsi="宋体" w:cs="宋体"/>
                <w:color w:val="auto"/>
              </w:rPr>
            </w:pPr>
            <w:r>
              <w:rPr>
                <w:rFonts w:hint="eastAsia" w:ascii="宋体" w:hAnsi="宋体" w:cs="宋体"/>
                <w:color w:val="auto"/>
                <w:lang w:val="zh-CN"/>
              </w:rPr>
              <w:t>评审</w:t>
            </w:r>
            <w:r>
              <w:rPr>
                <w:rFonts w:hint="eastAsia" w:ascii="宋体" w:hAnsi="宋体" w:cs="宋体"/>
                <w:color w:val="auto"/>
              </w:rPr>
              <w:t>因素</w:t>
            </w:r>
          </w:p>
        </w:tc>
        <w:tc>
          <w:tcPr>
            <w:tcW w:w="6169" w:type="dxa"/>
            <w:tcBorders>
              <w:top w:val="single" w:color="000000" w:sz="6" w:space="0"/>
              <w:left w:val="single" w:color="000000" w:sz="6" w:space="0"/>
              <w:bottom w:val="single" w:color="000000" w:sz="6" w:space="0"/>
              <w:right w:val="single" w:color="000000" w:sz="6" w:space="0"/>
            </w:tcBorders>
            <w:noWrap/>
            <w:vAlign w:val="center"/>
          </w:tcPr>
          <w:p w14:paraId="1448401A">
            <w:pPr>
              <w:pStyle w:val="61"/>
              <w:widowControl/>
              <w:spacing w:line="410" w:lineRule="exact"/>
              <w:ind w:firstLine="480"/>
              <w:jc w:val="center"/>
              <w:rPr>
                <w:rFonts w:ascii="宋体" w:hAnsi="宋体" w:cs="宋体"/>
                <w:color w:val="auto"/>
                <w:lang w:val="zh-CN"/>
              </w:rPr>
            </w:pPr>
            <w:r>
              <w:rPr>
                <w:rFonts w:hint="eastAsia" w:ascii="宋体" w:hAnsi="宋体" w:cs="宋体"/>
                <w:color w:val="auto"/>
              </w:rPr>
              <w:t>评审标准</w:t>
            </w:r>
          </w:p>
        </w:tc>
      </w:tr>
      <w:tr w14:paraId="48D9AB3C">
        <w:tblPrEx>
          <w:tblCellMar>
            <w:top w:w="0" w:type="dxa"/>
            <w:left w:w="108" w:type="dxa"/>
            <w:bottom w:w="0" w:type="dxa"/>
            <w:right w:w="108" w:type="dxa"/>
          </w:tblCellMar>
        </w:tblPrEx>
        <w:trPr>
          <w:trHeight w:val="4732" w:hRule="atLeast"/>
          <w:jc w:val="center"/>
        </w:trPr>
        <w:tc>
          <w:tcPr>
            <w:tcW w:w="1492" w:type="dxa"/>
            <w:tcBorders>
              <w:top w:val="single" w:color="000000" w:sz="6" w:space="0"/>
              <w:left w:val="single" w:color="000000" w:sz="6" w:space="0"/>
              <w:bottom w:val="single" w:color="auto" w:sz="4" w:space="0"/>
              <w:right w:val="single" w:color="000000" w:sz="6" w:space="0"/>
            </w:tcBorders>
            <w:noWrap/>
            <w:vAlign w:val="center"/>
          </w:tcPr>
          <w:p w14:paraId="26B0DD27">
            <w:pPr>
              <w:pStyle w:val="61"/>
              <w:widowControl/>
              <w:spacing w:line="410" w:lineRule="exact"/>
              <w:ind w:firstLine="482"/>
              <w:jc w:val="center"/>
              <w:rPr>
                <w:rFonts w:ascii="宋体" w:hAnsi="宋体" w:cs="宋体"/>
                <w:b/>
                <w:color w:val="auto"/>
              </w:rPr>
            </w:pPr>
            <w:r>
              <w:rPr>
                <w:rFonts w:hint="eastAsia" w:ascii="宋体" w:hAnsi="宋体" w:cs="宋体"/>
                <w:b/>
                <w:color w:val="auto"/>
              </w:rPr>
              <w:t>1</w:t>
            </w:r>
          </w:p>
        </w:tc>
        <w:tc>
          <w:tcPr>
            <w:tcW w:w="1306" w:type="dxa"/>
            <w:tcBorders>
              <w:top w:val="single" w:color="000000" w:sz="6" w:space="0"/>
              <w:left w:val="single" w:color="000000" w:sz="6" w:space="0"/>
              <w:bottom w:val="single" w:color="auto" w:sz="4" w:space="0"/>
              <w:right w:val="single" w:color="000000" w:sz="6" w:space="0"/>
            </w:tcBorders>
            <w:noWrap/>
            <w:vAlign w:val="center"/>
          </w:tcPr>
          <w:p w14:paraId="3999D973">
            <w:pPr>
              <w:pStyle w:val="61"/>
              <w:widowControl/>
              <w:spacing w:line="410" w:lineRule="exact"/>
              <w:ind w:firstLine="0" w:firstLineChars="0"/>
              <w:rPr>
                <w:rFonts w:ascii="宋体" w:hAnsi="宋体" w:cs="宋体"/>
                <w:b/>
                <w:color w:val="auto"/>
                <w:shd w:val="clear" w:color="auto" w:fill="FFFFFF"/>
              </w:rPr>
            </w:pPr>
            <w:r>
              <w:rPr>
                <w:rFonts w:hint="eastAsia" w:ascii="宋体" w:hAnsi="宋体" w:cs="宋体"/>
                <w:b/>
                <w:color w:val="auto"/>
                <w:shd w:val="clear" w:color="auto" w:fill="FFFFFF"/>
              </w:rPr>
              <w:t>投标报价</w:t>
            </w:r>
          </w:p>
          <w:p w14:paraId="55731CE9">
            <w:pPr>
              <w:pStyle w:val="61"/>
              <w:widowControl/>
              <w:spacing w:line="410" w:lineRule="exact"/>
              <w:ind w:firstLine="0" w:firstLineChars="0"/>
              <w:rPr>
                <w:rFonts w:ascii="宋体" w:hAnsi="宋体" w:cs="宋体"/>
                <w:b/>
                <w:color w:val="auto"/>
              </w:rPr>
            </w:pPr>
            <w:r>
              <w:rPr>
                <w:rFonts w:hint="eastAsia" w:ascii="宋体" w:hAnsi="宋体" w:cs="宋体"/>
                <w:b/>
                <w:color w:val="auto"/>
              </w:rPr>
              <w:t>（</w:t>
            </w:r>
            <w:r>
              <w:rPr>
                <w:rFonts w:hint="eastAsia" w:ascii="宋体" w:hAnsi="宋体" w:cs="宋体"/>
                <w:b/>
                <w:color w:val="auto"/>
                <w:lang w:val="en-US" w:eastAsia="zh-CN"/>
              </w:rPr>
              <w:t>3</w:t>
            </w:r>
            <w:r>
              <w:rPr>
                <w:rFonts w:hint="eastAsia" w:ascii="宋体" w:hAnsi="宋体" w:cs="宋体"/>
                <w:b/>
                <w:color w:val="auto"/>
              </w:rPr>
              <w:t>0）</w:t>
            </w:r>
          </w:p>
        </w:tc>
        <w:tc>
          <w:tcPr>
            <w:tcW w:w="6169" w:type="dxa"/>
            <w:tcBorders>
              <w:top w:val="single" w:color="000000" w:sz="6" w:space="0"/>
              <w:left w:val="single" w:color="000000" w:sz="6" w:space="0"/>
              <w:bottom w:val="single" w:color="auto" w:sz="4" w:space="0"/>
              <w:right w:val="single" w:color="000000" w:sz="6" w:space="0"/>
            </w:tcBorders>
            <w:noWrap/>
            <w:vAlign w:val="center"/>
          </w:tcPr>
          <w:p w14:paraId="599016CB">
            <w:pPr>
              <w:shd w:val="clear" w:color="auto" w:fill="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价格分应当采用低价优先法计算，即满足磋商文件要求且最终投标价格最低的报价为评标基准价，其价格分为满分。其他供应商的价格分统一按照下列公式计算：报价得分=(评标基准价／</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)×价格权值（</w:t>
            </w:r>
            <w:r>
              <w:rPr>
                <w:rFonts w:hint="default" w:ascii="宋体" w:hAnsi="宋体" w:eastAsia="宋体" w:cs="宋体"/>
                <w:color w:val="auto"/>
                <w:sz w:val="24"/>
                <w:szCs w:val="24"/>
                <w:highlight w:val="none"/>
                <w:lang w:val="en" w:eastAsia="zh-CN"/>
              </w:rPr>
              <w:t>3</w:t>
            </w:r>
            <w:r>
              <w:rPr>
                <w:rFonts w:hint="eastAsia" w:ascii="宋体" w:hAnsi="宋体" w:eastAsia="宋体" w:cs="宋体"/>
                <w:color w:val="auto"/>
                <w:sz w:val="24"/>
                <w:szCs w:val="24"/>
                <w:highlight w:val="none"/>
              </w:rPr>
              <w:t>0%）×100（四舍五入后保留小数点后两位）</w:t>
            </w:r>
          </w:p>
          <w:p w14:paraId="30298791">
            <w:pPr>
              <w:shd w:val="clear" w:color="auto" w:fill="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F1D7296">
            <w:pPr>
              <w:shd w:val="clear" w:color="auto" w:fill="auto"/>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1.根据《政府采购促进中小企业发展管理办法》的相关规定对小型和微型企业产品的价格给予10％的扣除，用扣除后的价格参与评审；</w:t>
            </w:r>
            <w:r>
              <w:rPr>
                <w:rFonts w:hint="eastAsia" w:ascii="宋体" w:hAnsi="宋体" w:eastAsia="宋体" w:cs="宋体"/>
                <w:b/>
                <w:bCs/>
                <w:color w:val="auto"/>
                <w:sz w:val="24"/>
                <w:szCs w:val="24"/>
                <w:highlight w:val="none"/>
              </w:rPr>
              <w:t>（注：1、专门面向中小企业采购的项目不适用本条；2、未预留份额专门面向中小企业采购的采购项目，以及预留份额项目中的非预留部分采购包适用本条。）</w:t>
            </w:r>
          </w:p>
          <w:p w14:paraId="6585FB79">
            <w:pPr>
              <w:shd w:val="clear" w:color="auto" w:fill="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2.根据《关于促进残疾人就业政府采购政策的通知》（财库〔2017〕141号），残疾人福利性单位视同小型、微型企业</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不重复享受政策。</w:t>
            </w:r>
          </w:p>
          <w:p w14:paraId="3447ADFE">
            <w:pPr>
              <w:pStyle w:val="61"/>
              <w:widowControl/>
              <w:spacing w:line="410" w:lineRule="exact"/>
              <w:ind w:firstLine="0" w:firstLineChars="0"/>
              <w:rPr>
                <w:rFonts w:ascii="宋体" w:hAnsi="宋体" w:cs="宋体"/>
                <w:color w:val="auto"/>
              </w:rPr>
            </w:pPr>
            <w:r>
              <w:rPr>
                <w:rFonts w:hint="eastAsia" w:ascii="宋体" w:hAnsi="宋体" w:eastAsia="宋体" w:cs="宋体"/>
                <w:color w:val="auto"/>
                <w:sz w:val="24"/>
                <w:szCs w:val="24"/>
                <w:highlight w:val="none"/>
              </w:rPr>
              <w:t>3、根据财政部、司法部《关于政府采购支持监狱企业发展有关问题的通知》(财库〔2014〕68 号),属监狱企业的,在政府采购活动中,监狱企业视同小型、微型企业。</w:t>
            </w:r>
          </w:p>
        </w:tc>
      </w:tr>
      <w:tr w14:paraId="6AE07838">
        <w:tblPrEx>
          <w:tblCellMar>
            <w:top w:w="0" w:type="dxa"/>
            <w:left w:w="108" w:type="dxa"/>
            <w:bottom w:w="0" w:type="dxa"/>
            <w:right w:w="108" w:type="dxa"/>
          </w:tblCellMar>
        </w:tblPrEx>
        <w:trPr>
          <w:trHeight w:val="5425" w:hRule="atLeast"/>
          <w:jc w:val="center"/>
        </w:trPr>
        <w:tc>
          <w:tcPr>
            <w:tcW w:w="1492" w:type="dxa"/>
            <w:vMerge w:val="restart"/>
            <w:tcBorders>
              <w:top w:val="single" w:color="auto" w:sz="4" w:space="0"/>
              <w:left w:val="single" w:color="000000" w:sz="6" w:space="0"/>
              <w:bottom w:val="single" w:color="auto" w:sz="4" w:space="0"/>
              <w:right w:val="single" w:color="000000" w:sz="6" w:space="0"/>
            </w:tcBorders>
            <w:noWrap/>
            <w:vAlign w:val="center"/>
          </w:tcPr>
          <w:p w14:paraId="16C69180">
            <w:pPr>
              <w:pStyle w:val="61"/>
              <w:widowControl/>
              <w:spacing w:line="410" w:lineRule="exact"/>
              <w:ind w:firstLine="482"/>
              <w:jc w:val="center"/>
              <w:rPr>
                <w:rFonts w:ascii="宋体" w:hAnsi="宋体" w:cs="宋体"/>
                <w:b/>
                <w:color w:val="auto"/>
                <w:lang w:val="en"/>
              </w:rPr>
            </w:pPr>
            <w:r>
              <w:rPr>
                <w:rFonts w:ascii="宋体" w:hAnsi="宋体" w:cs="宋体"/>
                <w:b/>
                <w:color w:val="auto"/>
                <w:lang w:val="en"/>
              </w:rPr>
              <w:t>2</w:t>
            </w:r>
          </w:p>
        </w:tc>
        <w:tc>
          <w:tcPr>
            <w:tcW w:w="1306" w:type="dxa"/>
            <w:vMerge w:val="restart"/>
            <w:tcBorders>
              <w:top w:val="single" w:color="auto" w:sz="4" w:space="0"/>
              <w:left w:val="single" w:color="000000" w:sz="6" w:space="0"/>
              <w:bottom w:val="single" w:color="auto" w:sz="4" w:space="0"/>
              <w:right w:val="single" w:color="000000" w:sz="6" w:space="0"/>
            </w:tcBorders>
            <w:noWrap/>
            <w:vAlign w:val="center"/>
          </w:tcPr>
          <w:p w14:paraId="0F88BBEB">
            <w:pPr>
              <w:pStyle w:val="61"/>
              <w:widowControl/>
              <w:spacing w:line="410" w:lineRule="exact"/>
              <w:ind w:firstLine="0" w:firstLineChars="0"/>
              <w:rPr>
                <w:rFonts w:ascii="宋体" w:hAnsi="宋体" w:cs="宋体"/>
                <w:b/>
                <w:color w:val="auto"/>
              </w:rPr>
            </w:pPr>
            <w:r>
              <w:rPr>
                <w:rFonts w:hint="eastAsia" w:ascii="宋体" w:hAnsi="宋体" w:cs="宋体"/>
                <w:b/>
                <w:color w:val="auto"/>
              </w:rPr>
              <w:t>服务方案（</w:t>
            </w:r>
            <w:r>
              <w:rPr>
                <w:rFonts w:hint="eastAsia" w:ascii="宋体" w:hAnsi="宋体" w:cs="宋体"/>
                <w:b/>
                <w:color w:val="auto"/>
                <w:lang w:val="en-US" w:eastAsia="zh-CN"/>
              </w:rPr>
              <w:t>45</w:t>
            </w:r>
            <w:r>
              <w:rPr>
                <w:rFonts w:hint="eastAsia" w:ascii="宋体" w:hAnsi="宋体" w:cs="宋体"/>
                <w:b/>
                <w:color w:val="auto"/>
              </w:rPr>
              <w:t>）</w:t>
            </w:r>
          </w:p>
        </w:tc>
        <w:tc>
          <w:tcPr>
            <w:tcW w:w="6169" w:type="dxa"/>
            <w:tcBorders>
              <w:top w:val="single" w:color="auto" w:sz="4" w:space="0"/>
              <w:left w:val="single" w:color="000000" w:sz="6" w:space="0"/>
              <w:bottom w:val="single" w:color="auto" w:sz="4" w:space="0"/>
              <w:right w:val="single" w:color="000000" w:sz="6" w:space="0"/>
            </w:tcBorders>
            <w:noWrap/>
            <w:vAlign w:val="center"/>
          </w:tcPr>
          <w:p w14:paraId="3A9A1F5C">
            <w:pPr>
              <w:pStyle w:val="61"/>
              <w:widowControl/>
              <w:spacing w:line="410" w:lineRule="exact"/>
              <w:ind w:firstLine="0" w:firstLineChars="0"/>
              <w:rPr>
                <w:rFonts w:ascii="宋体" w:hAnsi="宋体" w:cs="宋体"/>
                <w:b/>
                <w:color w:val="auto"/>
              </w:rPr>
            </w:pPr>
            <w:r>
              <w:rPr>
                <w:rFonts w:hint="eastAsia" w:ascii="宋体" w:hAnsi="宋体" w:cs="宋体"/>
                <w:b/>
                <w:color w:val="auto"/>
              </w:rPr>
              <w:t>物业服务总体方案（1</w:t>
            </w:r>
            <w:r>
              <w:rPr>
                <w:rFonts w:hint="eastAsia" w:ascii="宋体" w:hAnsi="宋体" w:cs="宋体"/>
                <w:b/>
                <w:color w:val="auto"/>
                <w:lang w:val="en-US" w:eastAsia="zh-CN"/>
              </w:rPr>
              <w:t>0</w:t>
            </w:r>
            <w:r>
              <w:rPr>
                <w:rFonts w:hint="eastAsia" w:ascii="宋体" w:hAnsi="宋体" w:cs="宋体"/>
                <w:b/>
                <w:color w:val="auto"/>
              </w:rPr>
              <w:t>分）</w:t>
            </w:r>
          </w:p>
          <w:p w14:paraId="10E1699C">
            <w:pPr>
              <w:pStyle w:val="61"/>
              <w:widowControl/>
              <w:spacing w:line="410" w:lineRule="exact"/>
              <w:ind w:firstLine="0" w:firstLineChars="0"/>
              <w:rPr>
                <w:rFonts w:ascii="宋体" w:hAnsi="宋体" w:cs="宋体"/>
                <w:color w:val="auto"/>
              </w:rPr>
            </w:pPr>
            <w:r>
              <w:rPr>
                <w:rFonts w:hint="eastAsia" w:ascii="宋体" w:hAnsi="宋体" w:cs="宋体"/>
                <w:color w:val="auto"/>
              </w:rPr>
              <w:t>投标人根据服务内容、服务地点的性质，制定针对本项目的专项服务方案及服务质量保证措施。</w:t>
            </w:r>
          </w:p>
          <w:p w14:paraId="1D5A0953">
            <w:pPr>
              <w:pStyle w:val="61"/>
              <w:widowControl/>
              <w:spacing w:line="410" w:lineRule="exact"/>
              <w:ind w:firstLine="0" w:firstLineChars="0"/>
              <w:rPr>
                <w:rFonts w:ascii="宋体" w:hAnsi="宋体" w:cs="宋体"/>
                <w:color w:val="auto"/>
              </w:rPr>
            </w:pPr>
            <w:r>
              <w:rPr>
                <w:rFonts w:hint="eastAsia" w:ascii="宋体" w:hAnsi="宋体" w:cs="宋体"/>
                <w:color w:val="auto"/>
              </w:rPr>
              <w:t>服务方案</w:t>
            </w:r>
            <w:r>
              <w:rPr>
                <w:rFonts w:hint="eastAsia" w:ascii="宋体" w:hAnsi="宋体" w:cs="宋体"/>
                <w:color w:val="auto"/>
                <w:lang w:eastAsia="zh-CN"/>
              </w:rPr>
              <w:t>完整</w:t>
            </w:r>
            <w:r>
              <w:rPr>
                <w:rFonts w:hint="eastAsia" w:ascii="宋体" w:hAnsi="宋体" w:cs="宋体"/>
                <w:color w:val="auto"/>
              </w:rPr>
              <w:t>，服务方案</w:t>
            </w:r>
            <w:r>
              <w:rPr>
                <w:rFonts w:hint="eastAsia" w:ascii="宋体" w:hAnsi="宋体" w:cs="宋体"/>
                <w:color w:val="auto"/>
                <w:lang w:eastAsia="zh-CN"/>
              </w:rPr>
              <w:t>切实可行</w:t>
            </w:r>
            <w:r>
              <w:rPr>
                <w:rFonts w:hint="eastAsia" w:ascii="宋体" w:hAnsi="宋体" w:cs="宋体"/>
                <w:color w:val="auto"/>
              </w:rPr>
              <w:t>，项目调研详细、清晰、合理、完善，服务定位准确全面</w:t>
            </w:r>
            <w:r>
              <w:rPr>
                <w:rFonts w:hint="eastAsia" w:ascii="宋体" w:hAnsi="宋体" w:cs="宋体"/>
                <w:color w:val="auto"/>
                <w:lang w:val="en-US" w:eastAsia="zh-CN"/>
              </w:rPr>
              <w:t>10</w:t>
            </w:r>
            <w:r>
              <w:rPr>
                <w:rFonts w:hint="eastAsia" w:ascii="宋体" w:hAnsi="宋体" w:cs="宋体"/>
                <w:color w:val="auto"/>
              </w:rPr>
              <w:t>分；</w:t>
            </w:r>
          </w:p>
          <w:p w14:paraId="2FA56E30">
            <w:pPr>
              <w:pStyle w:val="61"/>
              <w:widowControl/>
              <w:spacing w:line="410" w:lineRule="exact"/>
              <w:ind w:firstLine="0" w:firstLineChars="0"/>
              <w:rPr>
                <w:rFonts w:ascii="宋体" w:hAnsi="宋体" w:cs="宋体"/>
                <w:b/>
                <w:color w:val="auto"/>
              </w:rPr>
            </w:pPr>
            <w:r>
              <w:rPr>
                <w:rFonts w:hint="eastAsia" w:ascii="宋体" w:hAnsi="宋体" w:cs="宋体"/>
                <w:color w:val="auto"/>
              </w:rPr>
              <w:t>服务方案</w:t>
            </w:r>
            <w:r>
              <w:rPr>
                <w:rFonts w:hint="eastAsia" w:ascii="宋体" w:hAnsi="宋体" w:cs="宋体"/>
                <w:color w:val="auto"/>
                <w:lang w:eastAsia="zh-CN"/>
              </w:rPr>
              <w:t>完整</w:t>
            </w:r>
            <w:r>
              <w:rPr>
                <w:rFonts w:hint="eastAsia" w:ascii="宋体" w:hAnsi="宋体" w:cs="宋体"/>
                <w:color w:val="auto"/>
              </w:rPr>
              <w:t>，项目调研详细、完善，服务定位准确全面的得</w:t>
            </w:r>
            <w:r>
              <w:rPr>
                <w:rFonts w:hint="eastAsia" w:ascii="宋体" w:hAnsi="宋体" w:cs="宋体"/>
                <w:color w:val="auto"/>
                <w:lang w:val="en-US" w:eastAsia="zh-CN"/>
              </w:rPr>
              <w:t>6</w:t>
            </w:r>
            <w:r>
              <w:rPr>
                <w:rFonts w:hint="eastAsia" w:ascii="宋体" w:hAnsi="宋体" w:cs="宋体"/>
                <w:color w:val="auto"/>
              </w:rPr>
              <w:t>分；</w:t>
            </w:r>
          </w:p>
          <w:p w14:paraId="2426C141">
            <w:pPr>
              <w:pStyle w:val="61"/>
              <w:widowControl/>
              <w:spacing w:line="410" w:lineRule="exact"/>
              <w:ind w:firstLine="0" w:firstLineChars="0"/>
              <w:rPr>
                <w:rFonts w:ascii="宋体" w:hAnsi="宋体" w:cs="宋体"/>
                <w:color w:val="auto"/>
              </w:rPr>
            </w:pPr>
            <w:r>
              <w:rPr>
                <w:rFonts w:hint="eastAsia" w:ascii="宋体" w:hAnsi="宋体" w:cs="宋体"/>
                <w:color w:val="auto"/>
              </w:rPr>
              <w:t>服务方案</w:t>
            </w:r>
            <w:r>
              <w:rPr>
                <w:rFonts w:hint="eastAsia" w:ascii="宋体" w:hAnsi="宋体" w:cs="宋体"/>
                <w:color w:val="auto"/>
                <w:lang w:eastAsia="zh-CN"/>
              </w:rPr>
              <w:t>缺失</w:t>
            </w:r>
            <w:r>
              <w:rPr>
                <w:rFonts w:hint="eastAsia" w:ascii="宋体" w:hAnsi="宋体" w:cs="宋体"/>
                <w:color w:val="auto"/>
              </w:rPr>
              <w:t>，项目调研</w:t>
            </w:r>
            <w:r>
              <w:rPr>
                <w:rFonts w:hint="eastAsia" w:ascii="宋体" w:hAnsi="宋体" w:cs="宋体"/>
                <w:color w:val="auto"/>
                <w:lang w:eastAsia="zh-CN"/>
              </w:rPr>
              <w:t>内容简单及</w:t>
            </w:r>
            <w:r>
              <w:rPr>
                <w:rFonts w:hint="eastAsia" w:ascii="宋体" w:hAnsi="宋体" w:cs="宋体"/>
                <w:color w:val="auto"/>
              </w:rPr>
              <w:t>服务定位</w:t>
            </w:r>
            <w:r>
              <w:rPr>
                <w:rFonts w:hint="eastAsia" w:ascii="宋体" w:hAnsi="宋体" w:cs="宋体"/>
                <w:color w:val="auto"/>
                <w:lang w:eastAsia="zh-CN"/>
              </w:rPr>
              <w:t>不明确</w:t>
            </w:r>
            <w:r>
              <w:rPr>
                <w:rFonts w:hint="eastAsia" w:ascii="宋体" w:hAnsi="宋体" w:cs="宋体"/>
                <w:color w:val="auto"/>
              </w:rPr>
              <w:t>得</w:t>
            </w:r>
            <w:r>
              <w:rPr>
                <w:rFonts w:hint="eastAsia" w:ascii="宋体" w:hAnsi="宋体" w:cs="宋体"/>
                <w:color w:val="auto"/>
                <w:lang w:val="en-US" w:eastAsia="zh-CN"/>
              </w:rPr>
              <w:t>3</w:t>
            </w:r>
            <w:r>
              <w:rPr>
                <w:rFonts w:hint="eastAsia" w:ascii="宋体" w:hAnsi="宋体" w:cs="宋体"/>
                <w:color w:val="auto"/>
              </w:rPr>
              <w:t>分；</w:t>
            </w:r>
          </w:p>
          <w:p w14:paraId="324D4112">
            <w:pPr>
              <w:pStyle w:val="61"/>
              <w:widowControl/>
              <w:spacing w:line="410" w:lineRule="exact"/>
              <w:ind w:firstLine="0" w:firstLineChars="0"/>
              <w:rPr>
                <w:rFonts w:ascii="宋体" w:hAnsi="宋体" w:cs="宋体"/>
                <w:b/>
                <w:color w:val="auto"/>
              </w:rPr>
            </w:pPr>
            <w:r>
              <w:rPr>
                <w:rFonts w:hint="eastAsia" w:ascii="宋体" w:hAnsi="宋体" w:cs="宋体"/>
                <w:color w:val="auto"/>
              </w:rPr>
              <w:t>没有服务方案的不得分。</w:t>
            </w:r>
          </w:p>
        </w:tc>
      </w:tr>
      <w:tr w14:paraId="2EB3087F">
        <w:tblPrEx>
          <w:tblCellMar>
            <w:top w:w="0" w:type="dxa"/>
            <w:left w:w="108" w:type="dxa"/>
            <w:bottom w:w="0" w:type="dxa"/>
            <w:right w:w="108" w:type="dxa"/>
          </w:tblCellMar>
        </w:tblPrEx>
        <w:trPr>
          <w:trHeight w:val="3965" w:hRule="atLeast"/>
          <w:jc w:val="center"/>
        </w:trPr>
        <w:tc>
          <w:tcPr>
            <w:tcW w:w="1492" w:type="dxa"/>
            <w:vMerge w:val="continue"/>
            <w:tcBorders>
              <w:top w:val="single" w:color="auto" w:sz="4" w:space="0"/>
              <w:left w:val="single" w:color="000000" w:sz="6" w:space="0"/>
              <w:bottom w:val="single" w:color="auto" w:sz="4" w:space="0"/>
              <w:right w:val="single" w:color="000000" w:sz="6" w:space="0"/>
            </w:tcBorders>
            <w:noWrap/>
            <w:vAlign w:val="center"/>
          </w:tcPr>
          <w:p w14:paraId="06870594">
            <w:pPr>
              <w:pStyle w:val="61"/>
              <w:widowControl/>
              <w:spacing w:line="410" w:lineRule="exact"/>
              <w:ind w:firstLine="482"/>
              <w:jc w:val="center"/>
              <w:rPr>
                <w:rFonts w:ascii="宋体" w:hAnsi="宋体" w:cs="宋体"/>
                <w:b/>
                <w:color w:val="auto"/>
              </w:rPr>
            </w:pPr>
          </w:p>
        </w:tc>
        <w:tc>
          <w:tcPr>
            <w:tcW w:w="1306" w:type="dxa"/>
            <w:vMerge w:val="continue"/>
            <w:tcBorders>
              <w:top w:val="single" w:color="auto" w:sz="4" w:space="0"/>
              <w:left w:val="single" w:color="000000" w:sz="6" w:space="0"/>
              <w:bottom w:val="single" w:color="auto" w:sz="4" w:space="0"/>
              <w:right w:val="single" w:color="000000" w:sz="6" w:space="0"/>
            </w:tcBorders>
            <w:noWrap/>
            <w:vAlign w:val="center"/>
          </w:tcPr>
          <w:p w14:paraId="44AB8FE4">
            <w:pPr>
              <w:pStyle w:val="61"/>
              <w:widowControl/>
              <w:spacing w:line="410" w:lineRule="exact"/>
              <w:ind w:firstLine="0" w:firstLineChars="0"/>
              <w:rPr>
                <w:rFonts w:ascii="宋体" w:hAnsi="宋体" w:cs="宋体"/>
                <w:b/>
                <w:color w:val="auto"/>
              </w:rPr>
            </w:pPr>
          </w:p>
        </w:tc>
        <w:tc>
          <w:tcPr>
            <w:tcW w:w="6169" w:type="dxa"/>
            <w:tcBorders>
              <w:top w:val="single" w:color="auto" w:sz="4" w:space="0"/>
              <w:left w:val="single" w:color="000000" w:sz="6" w:space="0"/>
              <w:bottom w:val="single" w:color="auto" w:sz="4" w:space="0"/>
              <w:right w:val="single" w:color="000000" w:sz="6" w:space="0"/>
            </w:tcBorders>
            <w:noWrap/>
            <w:vAlign w:val="center"/>
          </w:tcPr>
          <w:p w14:paraId="1A80A3FE">
            <w:pPr>
              <w:pStyle w:val="61"/>
              <w:widowControl/>
              <w:spacing w:line="410" w:lineRule="exact"/>
              <w:ind w:firstLine="0" w:firstLineChars="0"/>
              <w:rPr>
                <w:rFonts w:ascii="宋体" w:hAnsi="宋体" w:cs="宋体"/>
                <w:b/>
                <w:color w:val="auto"/>
              </w:rPr>
            </w:pPr>
            <w:r>
              <w:rPr>
                <w:rFonts w:hint="eastAsia" w:ascii="宋体" w:hAnsi="宋体" w:cs="宋体"/>
                <w:b/>
                <w:color w:val="auto"/>
              </w:rPr>
              <w:t>安全保卫、保洁服务专项方案（</w:t>
            </w:r>
            <w:r>
              <w:rPr>
                <w:rFonts w:hint="eastAsia" w:ascii="宋体" w:hAnsi="宋体" w:cs="宋体"/>
                <w:b/>
                <w:color w:val="auto"/>
                <w:lang w:val="en-US" w:eastAsia="zh-CN"/>
              </w:rPr>
              <w:t>10</w:t>
            </w:r>
            <w:r>
              <w:rPr>
                <w:rFonts w:hint="eastAsia" w:ascii="宋体" w:hAnsi="宋体" w:cs="宋体"/>
                <w:b/>
                <w:color w:val="auto"/>
              </w:rPr>
              <w:t>分）</w:t>
            </w:r>
          </w:p>
          <w:p w14:paraId="38C21D21">
            <w:pPr>
              <w:spacing w:line="440" w:lineRule="exact"/>
              <w:ind w:firstLine="0" w:firstLineChars="0"/>
              <w:rPr>
                <w:rFonts w:ascii="宋体" w:hAnsi="宋体"/>
                <w:color w:val="auto"/>
              </w:rPr>
            </w:pPr>
            <w:r>
              <w:rPr>
                <w:rFonts w:hint="eastAsia" w:ascii="宋体" w:hAnsi="宋体"/>
                <w:color w:val="auto"/>
              </w:rPr>
              <w:t>针对公共区域、会议服务的全部保洁及公共区域的安保服务内容，分别制定保洁作业计划及标准和保安作业计划及标准。</w:t>
            </w:r>
          </w:p>
          <w:p w14:paraId="5CF9D9B7">
            <w:pPr>
              <w:spacing w:line="440" w:lineRule="exact"/>
              <w:ind w:firstLine="0" w:firstLineChars="0"/>
              <w:rPr>
                <w:rFonts w:ascii="宋体" w:hAnsi="宋体"/>
                <w:color w:val="auto"/>
              </w:rPr>
            </w:pPr>
            <w:r>
              <w:rPr>
                <w:rFonts w:hint="eastAsia" w:ascii="宋体" w:hAnsi="宋体"/>
                <w:color w:val="auto"/>
              </w:rPr>
              <w:t>项目调研清晰、服务定位准确全面、操作性</w:t>
            </w:r>
            <w:r>
              <w:rPr>
                <w:rFonts w:hint="eastAsia" w:ascii="宋体" w:hAnsi="宋体"/>
                <w:color w:val="auto"/>
                <w:lang w:eastAsia="zh-CN"/>
              </w:rPr>
              <w:t>规范</w:t>
            </w:r>
            <w:r>
              <w:rPr>
                <w:rFonts w:hint="eastAsia" w:ascii="宋体" w:hAnsi="宋体"/>
                <w:color w:val="auto"/>
              </w:rPr>
              <w:t>、制度</w:t>
            </w:r>
            <w:r>
              <w:rPr>
                <w:rFonts w:hint="eastAsia" w:ascii="宋体" w:hAnsi="宋体"/>
                <w:color w:val="auto"/>
                <w:lang w:eastAsia="zh-CN"/>
              </w:rPr>
              <w:t>一一对应</w:t>
            </w:r>
            <w:r>
              <w:rPr>
                <w:rFonts w:hint="eastAsia" w:ascii="宋体" w:hAnsi="宋体"/>
                <w:color w:val="auto"/>
              </w:rPr>
              <w:t>，服务方案全面合理的得</w:t>
            </w:r>
            <w:r>
              <w:rPr>
                <w:rFonts w:ascii="宋体" w:hAnsi="宋体"/>
                <w:color w:val="auto"/>
              </w:rPr>
              <w:t xml:space="preserve"> </w:t>
            </w:r>
            <w:r>
              <w:rPr>
                <w:rFonts w:hint="eastAsia" w:ascii="宋体" w:hAnsi="宋体"/>
                <w:color w:val="auto"/>
                <w:lang w:val="en-US" w:eastAsia="zh-CN"/>
              </w:rPr>
              <w:t>10</w:t>
            </w:r>
            <w:r>
              <w:rPr>
                <w:rFonts w:ascii="宋体" w:hAnsi="宋体"/>
                <w:color w:val="auto"/>
              </w:rPr>
              <w:t>分；</w:t>
            </w:r>
          </w:p>
          <w:p w14:paraId="3A6EDC66">
            <w:pPr>
              <w:spacing w:line="440" w:lineRule="exact"/>
              <w:ind w:firstLine="0" w:firstLineChars="0"/>
              <w:rPr>
                <w:rFonts w:ascii="宋体" w:hAnsi="宋体"/>
                <w:color w:val="auto"/>
              </w:rPr>
            </w:pPr>
            <w:r>
              <w:rPr>
                <w:rFonts w:hint="eastAsia" w:ascii="宋体" w:hAnsi="宋体"/>
                <w:color w:val="auto"/>
              </w:rPr>
              <w:t>项目调研</w:t>
            </w:r>
            <w:r>
              <w:rPr>
                <w:rFonts w:hint="eastAsia" w:ascii="宋体" w:hAnsi="宋体"/>
                <w:color w:val="auto"/>
                <w:lang w:eastAsia="zh-CN"/>
              </w:rPr>
              <w:t>清晰</w:t>
            </w:r>
            <w:r>
              <w:rPr>
                <w:rFonts w:hint="eastAsia" w:ascii="宋体" w:hAnsi="宋体"/>
                <w:color w:val="auto"/>
              </w:rPr>
              <w:t>、服务定位全面、</w:t>
            </w:r>
            <w:r>
              <w:rPr>
                <w:rFonts w:hint="eastAsia" w:ascii="宋体" w:hAnsi="宋体"/>
                <w:color w:val="auto"/>
                <w:lang w:eastAsia="zh-CN"/>
              </w:rPr>
              <w:t>具有</w:t>
            </w:r>
            <w:r>
              <w:rPr>
                <w:rFonts w:hint="eastAsia" w:ascii="宋体" w:hAnsi="宋体"/>
                <w:color w:val="auto"/>
              </w:rPr>
              <w:t>操作性、</w:t>
            </w:r>
            <w:r>
              <w:rPr>
                <w:rFonts w:hint="eastAsia" w:ascii="宋体" w:hAnsi="宋体"/>
                <w:color w:val="auto"/>
                <w:lang w:eastAsia="zh-CN"/>
              </w:rPr>
              <w:t>无</w:t>
            </w:r>
            <w:r>
              <w:rPr>
                <w:rFonts w:hint="eastAsia" w:ascii="宋体" w:hAnsi="宋体"/>
                <w:color w:val="auto"/>
              </w:rPr>
              <w:t>针对性，服务方案合理的得</w:t>
            </w:r>
            <w:r>
              <w:rPr>
                <w:rFonts w:ascii="宋体" w:hAnsi="宋体"/>
                <w:color w:val="auto"/>
              </w:rPr>
              <w:t xml:space="preserve"> </w:t>
            </w:r>
            <w:r>
              <w:rPr>
                <w:rFonts w:hint="eastAsia" w:ascii="宋体" w:hAnsi="宋体"/>
                <w:color w:val="auto"/>
                <w:lang w:val="en-US" w:eastAsia="zh-CN"/>
              </w:rPr>
              <w:t>8</w:t>
            </w:r>
            <w:r>
              <w:rPr>
                <w:rFonts w:ascii="宋体" w:hAnsi="宋体"/>
                <w:color w:val="auto"/>
              </w:rPr>
              <w:t>分；</w:t>
            </w:r>
          </w:p>
          <w:p w14:paraId="4FAA418B">
            <w:pPr>
              <w:spacing w:line="440" w:lineRule="exact"/>
              <w:ind w:firstLine="0" w:firstLineChars="0"/>
              <w:rPr>
                <w:rFonts w:ascii="宋体" w:hAnsi="宋体"/>
                <w:color w:val="auto"/>
              </w:rPr>
            </w:pPr>
            <w:r>
              <w:rPr>
                <w:rFonts w:hint="eastAsia" w:ascii="宋体" w:hAnsi="宋体"/>
                <w:color w:val="auto"/>
              </w:rPr>
              <w:t>项目调研不清晰、</w:t>
            </w:r>
            <w:r>
              <w:rPr>
                <w:rFonts w:hint="eastAsia" w:ascii="宋体" w:hAnsi="宋体"/>
                <w:color w:val="auto"/>
                <w:lang w:eastAsia="zh-CN"/>
              </w:rPr>
              <w:t>无</w:t>
            </w:r>
            <w:r>
              <w:rPr>
                <w:rFonts w:hint="eastAsia" w:ascii="宋体" w:hAnsi="宋体"/>
                <w:color w:val="auto"/>
              </w:rPr>
              <w:t>服务定位、</w:t>
            </w:r>
            <w:r>
              <w:rPr>
                <w:rFonts w:hint="eastAsia" w:ascii="宋体" w:hAnsi="宋体"/>
                <w:color w:val="auto"/>
                <w:lang w:eastAsia="zh-CN"/>
              </w:rPr>
              <w:t>无</w:t>
            </w:r>
            <w:r>
              <w:rPr>
                <w:rFonts w:hint="eastAsia" w:ascii="宋体" w:hAnsi="宋体"/>
                <w:color w:val="auto"/>
              </w:rPr>
              <w:t>操作</w:t>
            </w:r>
            <w:r>
              <w:rPr>
                <w:rFonts w:hint="eastAsia" w:ascii="宋体" w:hAnsi="宋体"/>
                <w:color w:val="auto"/>
                <w:lang w:eastAsia="zh-CN"/>
              </w:rPr>
              <w:t>性</w:t>
            </w:r>
            <w:r>
              <w:rPr>
                <w:rFonts w:hint="eastAsia" w:ascii="宋体" w:hAnsi="宋体"/>
                <w:color w:val="auto"/>
              </w:rPr>
              <w:t>、</w:t>
            </w:r>
            <w:r>
              <w:rPr>
                <w:rFonts w:hint="eastAsia" w:ascii="宋体" w:hAnsi="宋体"/>
                <w:color w:val="auto"/>
                <w:lang w:eastAsia="zh-CN"/>
              </w:rPr>
              <w:t>无</w:t>
            </w:r>
            <w:r>
              <w:rPr>
                <w:rFonts w:hint="eastAsia" w:ascii="宋体" w:hAnsi="宋体"/>
                <w:color w:val="auto"/>
              </w:rPr>
              <w:t>制度针对性，服务方案</w:t>
            </w:r>
            <w:r>
              <w:rPr>
                <w:rFonts w:hint="eastAsia" w:ascii="宋体" w:hAnsi="宋体"/>
                <w:color w:val="auto"/>
                <w:lang w:eastAsia="zh-CN"/>
              </w:rPr>
              <w:t>简单</w:t>
            </w:r>
            <w:r>
              <w:rPr>
                <w:rFonts w:hint="eastAsia" w:ascii="宋体" w:hAnsi="宋体"/>
                <w:color w:val="auto"/>
              </w:rPr>
              <w:t>的得</w:t>
            </w:r>
            <w:r>
              <w:rPr>
                <w:rFonts w:ascii="宋体" w:hAnsi="宋体"/>
                <w:color w:val="auto"/>
              </w:rPr>
              <w:t xml:space="preserve"> </w:t>
            </w:r>
            <w:r>
              <w:rPr>
                <w:rFonts w:hint="eastAsia" w:ascii="宋体" w:hAnsi="宋体"/>
                <w:color w:val="auto"/>
                <w:lang w:val="en-US" w:eastAsia="zh-CN"/>
              </w:rPr>
              <w:t>6</w:t>
            </w:r>
            <w:r>
              <w:rPr>
                <w:rFonts w:ascii="宋体" w:hAnsi="宋体"/>
                <w:color w:val="auto"/>
              </w:rPr>
              <w:t>分；</w:t>
            </w:r>
          </w:p>
          <w:p w14:paraId="1FEEB43B">
            <w:pPr>
              <w:spacing w:line="440" w:lineRule="exact"/>
              <w:ind w:firstLine="0" w:firstLineChars="0"/>
              <w:rPr>
                <w:rFonts w:ascii="宋体" w:hAnsi="宋体"/>
                <w:color w:val="auto"/>
              </w:rPr>
            </w:pPr>
            <w:r>
              <w:rPr>
                <w:rFonts w:hint="eastAsia" w:ascii="宋体" w:hAnsi="宋体"/>
                <w:color w:val="auto"/>
              </w:rPr>
              <w:t>未提供的不得分。</w:t>
            </w:r>
          </w:p>
          <w:p w14:paraId="086D5455">
            <w:pPr>
              <w:pStyle w:val="61"/>
              <w:widowControl/>
              <w:spacing w:line="410" w:lineRule="exact"/>
              <w:ind w:firstLine="0" w:firstLineChars="0"/>
              <w:rPr>
                <w:rFonts w:ascii="宋体" w:hAnsi="宋体" w:cs="宋体"/>
                <w:b/>
                <w:color w:val="auto"/>
              </w:rPr>
            </w:pPr>
          </w:p>
        </w:tc>
      </w:tr>
      <w:tr w14:paraId="745DBB9A">
        <w:tblPrEx>
          <w:tblCellMar>
            <w:top w:w="0" w:type="dxa"/>
            <w:left w:w="108" w:type="dxa"/>
            <w:bottom w:w="0" w:type="dxa"/>
            <w:right w:w="108" w:type="dxa"/>
          </w:tblCellMar>
        </w:tblPrEx>
        <w:trPr>
          <w:trHeight w:val="533" w:hRule="atLeast"/>
          <w:jc w:val="center"/>
        </w:trPr>
        <w:tc>
          <w:tcPr>
            <w:tcW w:w="1492" w:type="dxa"/>
            <w:vMerge w:val="continue"/>
            <w:tcBorders>
              <w:top w:val="single" w:color="auto" w:sz="4" w:space="0"/>
              <w:left w:val="single" w:color="000000" w:sz="6" w:space="0"/>
              <w:bottom w:val="single" w:color="auto" w:sz="4" w:space="0"/>
              <w:right w:val="single" w:color="000000" w:sz="6" w:space="0"/>
            </w:tcBorders>
            <w:noWrap/>
            <w:vAlign w:val="center"/>
          </w:tcPr>
          <w:p w14:paraId="3A9E9311">
            <w:pPr>
              <w:pStyle w:val="61"/>
              <w:widowControl/>
              <w:spacing w:line="410" w:lineRule="exact"/>
              <w:ind w:firstLine="482"/>
              <w:jc w:val="center"/>
              <w:rPr>
                <w:rFonts w:ascii="宋体" w:hAnsi="宋体" w:cs="宋体"/>
                <w:b/>
                <w:color w:val="auto"/>
              </w:rPr>
            </w:pPr>
          </w:p>
        </w:tc>
        <w:tc>
          <w:tcPr>
            <w:tcW w:w="1306" w:type="dxa"/>
            <w:vMerge w:val="continue"/>
            <w:tcBorders>
              <w:top w:val="single" w:color="auto" w:sz="4" w:space="0"/>
              <w:left w:val="single" w:color="000000" w:sz="6" w:space="0"/>
              <w:bottom w:val="single" w:color="auto" w:sz="4" w:space="0"/>
              <w:right w:val="single" w:color="000000" w:sz="6" w:space="0"/>
            </w:tcBorders>
            <w:noWrap/>
            <w:vAlign w:val="center"/>
          </w:tcPr>
          <w:p w14:paraId="5FC0E849">
            <w:pPr>
              <w:pStyle w:val="61"/>
              <w:widowControl/>
              <w:spacing w:line="410" w:lineRule="exact"/>
              <w:ind w:firstLine="482"/>
              <w:jc w:val="center"/>
              <w:rPr>
                <w:rFonts w:ascii="宋体" w:hAnsi="宋体" w:cs="宋体"/>
                <w:b/>
                <w:color w:val="auto"/>
              </w:rPr>
            </w:pPr>
          </w:p>
        </w:tc>
        <w:tc>
          <w:tcPr>
            <w:tcW w:w="6169" w:type="dxa"/>
            <w:tcBorders>
              <w:top w:val="single" w:color="auto" w:sz="4" w:space="0"/>
              <w:left w:val="single" w:color="000000" w:sz="6" w:space="0"/>
              <w:bottom w:val="single" w:color="auto" w:sz="4" w:space="0"/>
              <w:right w:val="single" w:color="000000" w:sz="6" w:space="0"/>
            </w:tcBorders>
            <w:noWrap/>
            <w:vAlign w:val="center"/>
          </w:tcPr>
          <w:p w14:paraId="222C0C40">
            <w:pPr>
              <w:pStyle w:val="61"/>
              <w:widowControl/>
              <w:spacing w:line="410" w:lineRule="exact"/>
              <w:ind w:firstLine="0" w:firstLineChars="0"/>
              <w:rPr>
                <w:rFonts w:ascii="宋体" w:hAnsi="宋体" w:cs="宋体"/>
                <w:b/>
                <w:color w:val="auto"/>
              </w:rPr>
            </w:pPr>
            <w:r>
              <w:rPr>
                <w:rFonts w:hint="eastAsia" w:ascii="宋体" w:hAnsi="宋体" w:cs="宋体"/>
                <w:b/>
                <w:color w:val="auto"/>
              </w:rPr>
              <w:t>办公楼建筑本体及公共部分维护管理、公共配套设备维护及维修和运行管理服务方案（</w:t>
            </w:r>
            <w:r>
              <w:rPr>
                <w:rFonts w:hint="eastAsia" w:ascii="宋体" w:hAnsi="宋体" w:cs="宋体"/>
                <w:b/>
                <w:color w:val="auto"/>
                <w:lang w:val="en-US" w:eastAsia="zh-CN"/>
              </w:rPr>
              <w:t>10</w:t>
            </w:r>
            <w:r>
              <w:rPr>
                <w:rFonts w:ascii="宋体" w:hAnsi="宋体" w:cs="宋体"/>
                <w:b/>
                <w:color w:val="auto"/>
              </w:rPr>
              <w:t>分）</w:t>
            </w:r>
          </w:p>
          <w:p w14:paraId="5914DC13">
            <w:pPr>
              <w:pStyle w:val="61"/>
              <w:widowControl/>
              <w:spacing w:line="410" w:lineRule="exact"/>
              <w:ind w:firstLine="0" w:firstLineChars="0"/>
              <w:rPr>
                <w:rFonts w:ascii="宋体" w:hAnsi="宋体" w:cs="宋体"/>
                <w:color w:val="auto"/>
              </w:rPr>
            </w:pPr>
            <w:r>
              <w:rPr>
                <w:rFonts w:hint="eastAsia" w:ascii="宋体" w:hAnsi="宋体" w:cs="宋体"/>
                <w:color w:val="auto"/>
              </w:rPr>
              <w:t>根据维护管理、维修管理、运行管理，分别制定维护管理、维修管理、运行管理服务方案。</w:t>
            </w:r>
          </w:p>
          <w:p w14:paraId="69710130">
            <w:pPr>
              <w:pStyle w:val="61"/>
              <w:widowControl/>
              <w:spacing w:line="410" w:lineRule="exact"/>
              <w:ind w:firstLine="0" w:firstLineChars="0"/>
              <w:rPr>
                <w:rFonts w:ascii="宋体" w:hAnsi="宋体" w:cs="宋体"/>
                <w:color w:val="auto"/>
              </w:rPr>
            </w:pPr>
            <w:r>
              <w:rPr>
                <w:rFonts w:hint="eastAsia" w:ascii="宋体" w:hAnsi="宋体" w:cs="宋体"/>
                <w:color w:val="auto"/>
              </w:rPr>
              <w:t>供应商制定的方案考虑周全、操作性</w:t>
            </w:r>
            <w:r>
              <w:rPr>
                <w:rFonts w:hint="eastAsia" w:ascii="宋体" w:hAnsi="宋体" w:cs="宋体"/>
                <w:color w:val="auto"/>
                <w:lang w:eastAsia="zh-CN"/>
              </w:rPr>
              <w:t>规范</w:t>
            </w:r>
            <w:r>
              <w:rPr>
                <w:rFonts w:hint="eastAsia" w:ascii="宋体" w:hAnsi="宋体" w:cs="宋体"/>
                <w:color w:val="auto"/>
              </w:rPr>
              <w:t>、切实可行，完全满足项目需求的得</w:t>
            </w:r>
            <w:r>
              <w:rPr>
                <w:rFonts w:hint="eastAsia" w:ascii="宋体" w:hAnsi="宋体" w:cs="宋体"/>
                <w:color w:val="auto"/>
                <w:lang w:val="en-US" w:eastAsia="zh-CN"/>
              </w:rPr>
              <w:t>6</w:t>
            </w:r>
            <w:r>
              <w:rPr>
                <w:rFonts w:ascii="宋体" w:hAnsi="宋体" w:cs="宋体"/>
                <w:color w:val="auto"/>
              </w:rPr>
              <w:t>分；</w:t>
            </w:r>
          </w:p>
          <w:p w14:paraId="203D03DD">
            <w:pPr>
              <w:pStyle w:val="61"/>
              <w:widowControl/>
              <w:spacing w:line="410" w:lineRule="exact"/>
              <w:ind w:firstLine="0" w:firstLineChars="0"/>
              <w:rPr>
                <w:rFonts w:ascii="宋体" w:hAnsi="宋体" w:cs="宋体"/>
                <w:color w:val="auto"/>
              </w:rPr>
            </w:pPr>
            <w:r>
              <w:rPr>
                <w:rFonts w:hint="eastAsia" w:ascii="宋体" w:hAnsi="宋体" w:cs="宋体"/>
                <w:color w:val="auto"/>
              </w:rPr>
              <w:t>供应商制定的方案考虑</w:t>
            </w:r>
            <w:r>
              <w:rPr>
                <w:rFonts w:hint="eastAsia" w:ascii="宋体" w:hAnsi="宋体" w:cs="宋体"/>
                <w:color w:val="auto"/>
                <w:lang w:eastAsia="zh-CN"/>
              </w:rPr>
              <w:t>简单</w:t>
            </w:r>
            <w:r>
              <w:rPr>
                <w:rFonts w:hint="eastAsia" w:ascii="宋体" w:hAnsi="宋体" w:cs="宋体"/>
                <w:color w:val="auto"/>
              </w:rPr>
              <w:t>、</w:t>
            </w:r>
            <w:r>
              <w:rPr>
                <w:rFonts w:hint="eastAsia" w:ascii="宋体" w:hAnsi="宋体" w:cs="宋体"/>
                <w:color w:val="auto"/>
                <w:lang w:eastAsia="zh-CN"/>
              </w:rPr>
              <w:t>具有</w:t>
            </w:r>
            <w:r>
              <w:rPr>
                <w:rFonts w:hint="eastAsia" w:ascii="宋体" w:hAnsi="宋体" w:cs="宋体"/>
                <w:color w:val="auto"/>
              </w:rPr>
              <w:t>操作性、</w:t>
            </w:r>
            <w:r>
              <w:rPr>
                <w:rFonts w:hint="eastAsia" w:ascii="宋体" w:hAnsi="宋体" w:cs="宋体"/>
                <w:color w:val="auto"/>
                <w:lang w:eastAsia="zh-CN"/>
              </w:rPr>
              <w:t>切实</w:t>
            </w:r>
            <w:r>
              <w:rPr>
                <w:rFonts w:hint="eastAsia" w:ascii="宋体" w:hAnsi="宋体" w:cs="宋体"/>
                <w:color w:val="auto"/>
              </w:rPr>
              <w:t>可行，满足项目需求的得</w:t>
            </w:r>
            <w:r>
              <w:rPr>
                <w:rFonts w:ascii="宋体" w:hAnsi="宋体" w:cs="宋体"/>
                <w:color w:val="auto"/>
              </w:rPr>
              <w:t xml:space="preserve"> </w:t>
            </w:r>
            <w:r>
              <w:rPr>
                <w:rFonts w:hint="eastAsia" w:ascii="宋体" w:hAnsi="宋体" w:cs="宋体"/>
                <w:color w:val="auto"/>
                <w:lang w:val="en-US" w:eastAsia="zh-CN"/>
              </w:rPr>
              <w:t>4</w:t>
            </w:r>
            <w:r>
              <w:rPr>
                <w:rFonts w:ascii="宋体" w:hAnsi="宋体" w:cs="宋体"/>
                <w:color w:val="auto"/>
              </w:rPr>
              <w:t xml:space="preserve"> 分；</w:t>
            </w:r>
          </w:p>
          <w:p w14:paraId="2061E64A">
            <w:pPr>
              <w:pStyle w:val="61"/>
              <w:widowControl/>
              <w:spacing w:line="410" w:lineRule="exact"/>
              <w:ind w:firstLine="0" w:firstLineChars="0"/>
              <w:rPr>
                <w:rFonts w:ascii="宋体" w:hAnsi="宋体" w:cs="宋体"/>
                <w:color w:val="auto"/>
              </w:rPr>
            </w:pPr>
            <w:r>
              <w:rPr>
                <w:rFonts w:hint="eastAsia" w:ascii="宋体" w:hAnsi="宋体" w:cs="宋体"/>
                <w:color w:val="auto"/>
              </w:rPr>
              <w:t>供应商制定</w:t>
            </w:r>
            <w:r>
              <w:rPr>
                <w:rFonts w:hint="eastAsia" w:ascii="宋体" w:hAnsi="宋体" w:cs="宋体"/>
                <w:color w:val="auto"/>
                <w:lang w:eastAsia="zh-CN"/>
              </w:rPr>
              <w:t>提供</w:t>
            </w:r>
            <w:r>
              <w:rPr>
                <w:rFonts w:hint="eastAsia" w:ascii="宋体" w:hAnsi="宋体" w:cs="宋体"/>
                <w:color w:val="auto"/>
              </w:rPr>
              <w:t>方案、</w:t>
            </w:r>
            <w:r>
              <w:rPr>
                <w:rFonts w:hint="eastAsia" w:ascii="宋体" w:hAnsi="宋体" w:cs="宋体"/>
                <w:color w:val="auto"/>
                <w:lang w:eastAsia="zh-CN"/>
              </w:rPr>
              <w:t>操作性、可行性内容缺失的</w:t>
            </w:r>
            <w:r>
              <w:rPr>
                <w:rFonts w:hint="eastAsia" w:ascii="宋体" w:hAnsi="宋体" w:cs="宋体"/>
                <w:color w:val="auto"/>
              </w:rPr>
              <w:t>得</w:t>
            </w:r>
            <w:r>
              <w:rPr>
                <w:rFonts w:hint="eastAsia" w:ascii="宋体" w:hAnsi="宋体" w:cs="宋体"/>
                <w:color w:val="auto"/>
                <w:lang w:val="en-US" w:eastAsia="zh-CN"/>
              </w:rPr>
              <w:t>2</w:t>
            </w:r>
            <w:r>
              <w:rPr>
                <w:rFonts w:ascii="宋体" w:hAnsi="宋体" w:cs="宋体"/>
                <w:color w:val="auto"/>
              </w:rPr>
              <w:t xml:space="preserve"> 分；</w:t>
            </w:r>
          </w:p>
          <w:p w14:paraId="00CBBD17">
            <w:pPr>
              <w:pStyle w:val="2"/>
              <w:ind w:firstLine="420"/>
              <w:rPr>
                <w:color w:val="auto"/>
                <w:lang w:val="en-US" w:eastAsia="zh-CN"/>
              </w:rPr>
            </w:pPr>
            <w:r>
              <w:rPr>
                <w:rFonts w:hint="eastAsia" w:ascii="宋体" w:hAnsi="宋体" w:cs="宋体"/>
                <w:color w:val="auto"/>
                <w:lang w:val="en-US" w:eastAsia="zh-CN"/>
              </w:rPr>
              <w:t>未提供的不得分。</w:t>
            </w:r>
          </w:p>
        </w:tc>
      </w:tr>
      <w:tr w14:paraId="70BFA1F3">
        <w:tblPrEx>
          <w:tblCellMar>
            <w:top w:w="0" w:type="dxa"/>
            <w:left w:w="108" w:type="dxa"/>
            <w:bottom w:w="0" w:type="dxa"/>
            <w:right w:w="108" w:type="dxa"/>
          </w:tblCellMar>
        </w:tblPrEx>
        <w:trPr>
          <w:trHeight w:val="1017" w:hRule="atLeast"/>
          <w:jc w:val="center"/>
        </w:trPr>
        <w:tc>
          <w:tcPr>
            <w:tcW w:w="1492" w:type="dxa"/>
            <w:vMerge w:val="continue"/>
            <w:tcBorders>
              <w:top w:val="single" w:color="auto" w:sz="4" w:space="0"/>
              <w:left w:val="single" w:color="000000" w:sz="6" w:space="0"/>
              <w:bottom w:val="single" w:color="auto" w:sz="4" w:space="0"/>
              <w:right w:val="single" w:color="000000" w:sz="6" w:space="0"/>
            </w:tcBorders>
            <w:noWrap/>
            <w:vAlign w:val="center"/>
          </w:tcPr>
          <w:p w14:paraId="1F86FAD9">
            <w:pPr>
              <w:pStyle w:val="61"/>
              <w:widowControl/>
              <w:spacing w:line="410" w:lineRule="exact"/>
              <w:ind w:firstLine="482"/>
              <w:jc w:val="center"/>
              <w:rPr>
                <w:rFonts w:ascii="宋体" w:hAnsi="宋体" w:cs="宋体"/>
                <w:b/>
                <w:color w:val="auto"/>
              </w:rPr>
            </w:pPr>
          </w:p>
        </w:tc>
        <w:tc>
          <w:tcPr>
            <w:tcW w:w="1306" w:type="dxa"/>
            <w:vMerge w:val="continue"/>
            <w:tcBorders>
              <w:top w:val="single" w:color="auto" w:sz="4" w:space="0"/>
              <w:left w:val="single" w:color="000000" w:sz="6" w:space="0"/>
              <w:bottom w:val="single" w:color="auto" w:sz="4" w:space="0"/>
              <w:right w:val="single" w:color="000000" w:sz="6" w:space="0"/>
            </w:tcBorders>
            <w:noWrap/>
            <w:vAlign w:val="center"/>
          </w:tcPr>
          <w:p w14:paraId="7ACFBF32">
            <w:pPr>
              <w:pStyle w:val="61"/>
              <w:widowControl/>
              <w:spacing w:line="410" w:lineRule="exact"/>
              <w:ind w:firstLine="482"/>
              <w:jc w:val="center"/>
              <w:rPr>
                <w:rFonts w:ascii="宋体" w:hAnsi="宋体" w:cs="宋体"/>
                <w:b/>
                <w:color w:val="auto"/>
              </w:rPr>
            </w:pPr>
          </w:p>
        </w:tc>
        <w:tc>
          <w:tcPr>
            <w:tcW w:w="6169" w:type="dxa"/>
            <w:tcBorders>
              <w:top w:val="single" w:color="auto" w:sz="4" w:space="0"/>
              <w:left w:val="single" w:color="000000" w:sz="6" w:space="0"/>
              <w:bottom w:val="single" w:color="auto" w:sz="4" w:space="0"/>
              <w:right w:val="single" w:color="000000" w:sz="6" w:space="0"/>
            </w:tcBorders>
            <w:noWrap/>
            <w:vAlign w:val="center"/>
          </w:tcPr>
          <w:p w14:paraId="52FA9CDF">
            <w:pPr>
              <w:pStyle w:val="61"/>
              <w:widowControl/>
              <w:spacing w:line="410" w:lineRule="exact"/>
              <w:ind w:firstLine="0" w:firstLineChars="0"/>
              <w:rPr>
                <w:rFonts w:ascii="宋体" w:hAnsi="宋体" w:cs="宋体"/>
                <w:color w:val="auto"/>
              </w:rPr>
            </w:pPr>
          </w:p>
        </w:tc>
      </w:tr>
      <w:tr w14:paraId="197A5C54">
        <w:tblPrEx>
          <w:tblCellMar>
            <w:top w:w="0" w:type="dxa"/>
            <w:left w:w="108" w:type="dxa"/>
            <w:bottom w:w="0" w:type="dxa"/>
            <w:right w:w="108" w:type="dxa"/>
          </w:tblCellMar>
        </w:tblPrEx>
        <w:trPr>
          <w:trHeight w:val="6160" w:hRule="atLeast"/>
          <w:jc w:val="center"/>
        </w:trPr>
        <w:tc>
          <w:tcPr>
            <w:tcW w:w="1492" w:type="dxa"/>
            <w:vMerge w:val="continue"/>
            <w:tcBorders>
              <w:top w:val="single" w:color="auto" w:sz="4" w:space="0"/>
              <w:left w:val="single" w:color="000000" w:sz="6" w:space="0"/>
              <w:bottom w:val="single" w:color="auto" w:sz="4" w:space="0"/>
              <w:right w:val="single" w:color="000000" w:sz="6" w:space="0"/>
            </w:tcBorders>
            <w:noWrap/>
            <w:vAlign w:val="center"/>
          </w:tcPr>
          <w:p w14:paraId="701F8D05">
            <w:pPr>
              <w:pStyle w:val="61"/>
              <w:widowControl/>
              <w:spacing w:line="410" w:lineRule="exact"/>
              <w:ind w:firstLine="482"/>
              <w:jc w:val="center"/>
              <w:rPr>
                <w:rFonts w:ascii="宋体" w:hAnsi="宋体" w:cs="宋体"/>
                <w:b/>
                <w:color w:val="auto"/>
              </w:rPr>
            </w:pPr>
          </w:p>
        </w:tc>
        <w:tc>
          <w:tcPr>
            <w:tcW w:w="1306" w:type="dxa"/>
            <w:vMerge w:val="continue"/>
            <w:tcBorders>
              <w:top w:val="single" w:color="auto" w:sz="4" w:space="0"/>
              <w:left w:val="single" w:color="000000" w:sz="6" w:space="0"/>
              <w:bottom w:val="single" w:color="auto" w:sz="4" w:space="0"/>
              <w:right w:val="single" w:color="000000" w:sz="6" w:space="0"/>
            </w:tcBorders>
            <w:noWrap/>
            <w:vAlign w:val="center"/>
          </w:tcPr>
          <w:p w14:paraId="595E6143">
            <w:pPr>
              <w:pStyle w:val="61"/>
              <w:widowControl/>
              <w:spacing w:line="410" w:lineRule="exact"/>
              <w:ind w:firstLine="482"/>
              <w:jc w:val="center"/>
              <w:rPr>
                <w:rFonts w:ascii="宋体" w:hAnsi="宋体" w:cs="宋体"/>
                <w:b/>
                <w:color w:val="auto"/>
                <w:lang w:val="zh-CN"/>
              </w:rPr>
            </w:pPr>
          </w:p>
        </w:tc>
        <w:tc>
          <w:tcPr>
            <w:tcW w:w="6169" w:type="dxa"/>
            <w:tcBorders>
              <w:top w:val="single" w:color="auto" w:sz="4" w:space="0"/>
              <w:left w:val="single" w:color="000000" w:sz="6" w:space="0"/>
              <w:right w:val="single" w:color="000000" w:sz="6" w:space="0"/>
            </w:tcBorders>
            <w:noWrap/>
            <w:vAlign w:val="center"/>
          </w:tcPr>
          <w:p w14:paraId="07D9B4AD">
            <w:pPr>
              <w:pStyle w:val="61"/>
              <w:widowControl/>
              <w:spacing w:line="410" w:lineRule="exact"/>
              <w:ind w:firstLine="0" w:firstLineChars="0"/>
              <w:rPr>
                <w:rFonts w:ascii="宋体" w:hAnsi="宋体" w:cs="宋体"/>
                <w:b/>
                <w:color w:val="auto"/>
              </w:rPr>
            </w:pPr>
            <w:r>
              <w:rPr>
                <w:rFonts w:hint="eastAsia" w:ascii="宋体" w:hAnsi="宋体" w:cs="宋体"/>
                <w:b/>
                <w:color w:val="auto"/>
              </w:rPr>
              <w:t>应急管理方案</w:t>
            </w:r>
            <w:r>
              <w:rPr>
                <w:rFonts w:ascii="宋体" w:hAnsi="宋体" w:cs="宋体"/>
                <w:b/>
                <w:color w:val="auto"/>
              </w:rPr>
              <w:t>( 含突发疫情等) （</w:t>
            </w:r>
            <w:r>
              <w:rPr>
                <w:rFonts w:hint="eastAsia" w:ascii="宋体" w:hAnsi="宋体" w:cs="宋体"/>
                <w:b/>
                <w:color w:val="auto"/>
                <w:lang w:val="en-US" w:eastAsia="zh-CN"/>
              </w:rPr>
              <w:t>10</w:t>
            </w:r>
            <w:r>
              <w:rPr>
                <w:rFonts w:ascii="宋体" w:hAnsi="宋体" w:cs="宋体"/>
                <w:b/>
                <w:color w:val="auto"/>
              </w:rPr>
              <w:t>分）</w:t>
            </w:r>
          </w:p>
          <w:p w14:paraId="09725922">
            <w:pPr>
              <w:pStyle w:val="61"/>
              <w:widowControl/>
              <w:spacing w:line="410" w:lineRule="exact"/>
              <w:ind w:firstLine="0" w:firstLineChars="0"/>
              <w:rPr>
                <w:rFonts w:ascii="宋体" w:hAnsi="宋体" w:cs="宋体"/>
                <w:color w:val="auto"/>
              </w:rPr>
            </w:pPr>
            <w:r>
              <w:rPr>
                <w:rFonts w:hint="eastAsia" w:ascii="宋体" w:hAnsi="宋体" w:cs="宋体"/>
                <w:color w:val="auto"/>
              </w:rPr>
              <w:t>包括但不限于：</w:t>
            </w:r>
            <w:r>
              <w:rPr>
                <w:rFonts w:ascii="宋体" w:hAnsi="宋体" w:cs="宋体"/>
                <w:color w:val="auto"/>
              </w:rPr>
              <w:t xml:space="preserve"> 火灾应急预案、停电应急预案、电梯困人应急</w:t>
            </w:r>
            <w:r>
              <w:rPr>
                <w:rFonts w:hint="eastAsia" w:ascii="宋体" w:hAnsi="宋体" w:cs="宋体"/>
                <w:color w:val="auto"/>
              </w:rPr>
              <w:t>预案、跑水应急预案。</w:t>
            </w:r>
          </w:p>
          <w:p w14:paraId="71E24BD0">
            <w:pPr>
              <w:pStyle w:val="61"/>
              <w:widowControl/>
              <w:spacing w:line="410" w:lineRule="exact"/>
              <w:ind w:firstLine="0" w:firstLineChars="0"/>
              <w:rPr>
                <w:rFonts w:ascii="宋体" w:hAnsi="宋体" w:cs="宋体"/>
                <w:color w:val="auto"/>
              </w:rPr>
            </w:pPr>
            <w:r>
              <w:rPr>
                <w:rFonts w:hint="eastAsia" w:ascii="宋体" w:hAnsi="宋体" w:cs="宋体"/>
                <w:color w:val="auto"/>
              </w:rPr>
              <w:t>有群体性、突发性公共事件的应急预案及处置方案，根据应急处理预案全面性、安全性、预见性进行综合分析，突发情况应急方案，操作性</w:t>
            </w:r>
            <w:r>
              <w:rPr>
                <w:rFonts w:hint="eastAsia" w:ascii="宋体" w:hAnsi="宋体" w:cs="宋体"/>
                <w:color w:val="auto"/>
                <w:lang w:eastAsia="zh-CN"/>
              </w:rPr>
              <w:t>规范</w:t>
            </w:r>
            <w:r>
              <w:rPr>
                <w:rFonts w:hint="eastAsia" w:ascii="宋体" w:hAnsi="宋体" w:cs="宋体"/>
                <w:color w:val="auto"/>
              </w:rPr>
              <w:t>，突发事件处理预案种类全面且齐全、措施考虑周全，</w:t>
            </w:r>
            <w:r>
              <w:rPr>
                <w:rFonts w:hint="eastAsia" w:ascii="宋体" w:hAnsi="宋体" w:cs="宋体"/>
                <w:color w:val="auto"/>
                <w:lang w:eastAsia="zh-CN"/>
              </w:rPr>
              <w:t>一一对应</w:t>
            </w:r>
            <w:r>
              <w:rPr>
                <w:rFonts w:hint="eastAsia" w:ascii="宋体" w:hAnsi="宋体" w:cs="宋体"/>
                <w:color w:val="auto"/>
              </w:rPr>
              <w:t>，有切实可行的预测与防范措施、事故响应预案</w:t>
            </w:r>
            <w:r>
              <w:rPr>
                <w:rFonts w:hint="eastAsia" w:ascii="宋体" w:hAnsi="宋体" w:cs="宋体"/>
                <w:color w:val="auto"/>
                <w:lang w:eastAsia="zh-CN"/>
              </w:rPr>
              <w:t>一一对应</w:t>
            </w:r>
            <w:r>
              <w:rPr>
                <w:rFonts w:hint="eastAsia" w:ascii="宋体" w:hAnsi="宋体" w:cs="宋体"/>
                <w:color w:val="auto"/>
              </w:rPr>
              <w:t>的得</w:t>
            </w:r>
            <w:r>
              <w:rPr>
                <w:rFonts w:hint="eastAsia" w:ascii="宋体" w:hAnsi="宋体" w:cs="宋体"/>
                <w:color w:val="auto"/>
                <w:lang w:val="en-US" w:eastAsia="zh-CN"/>
              </w:rPr>
              <w:t>10</w:t>
            </w:r>
            <w:r>
              <w:rPr>
                <w:rFonts w:ascii="宋体" w:hAnsi="宋体" w:cs="宋体"/>
                <w:color w:val="auto"/>
              </w:rPr>
              <w:t>分；</w:t>
            </w:r>
          </w:p>
          <w:p w14:paraId="3BF5F86B">
            <w:pPr>
              <w:pStyle w:val="61"/>
              <w:widowControl/>
              <w:spacing w:line="410" w:lineRule="exact"/>
              <w:ind w:firstLine="0" w:firstLineChars="0"/>
              <w:rPr>
                <w:rFonts w:ascii="宋体" w:hAnsi="宋体" w:cs="宋体"/>
                <w:color w:val="auto"/>
              </w:rPr>
            </w:pPr>
            <w:r>
              <w:rPr>
                <w:rFonts w:hint="eastAsia" w:ascii="宋体" w:hAnsi="宋体" w:cs="宋体"/>
                <w:color w:val="auto"/>
              </w:rPr>
              <w:t>突发情况应急方案，操作性</w:t>
            </w:r>
            <w:r>
              <w:rPr>
                <w:rFonts w:hint="eastAsia" w:ascii="宋体" w:hAnsi="宋体" w:cs="宋体"/>
                <w:color w:val="auto"/>
                <w:lang w:eastAsia="zh-CN"/>
              </w:rPr>
              <w:t>规范</w:t>
            </w:r>
            <w:r>
              <w:rPr>
                <w:rFonts w:hint="eastAsia" w:ascii="宋体" w:hAnsi="宋体" w:cs="宋体"/>
                <w:color w:val="auto"/>
              </w:rPr>
              <w:t>，包含常见突发事件处理预案种类，有可行的预测与防范措施和事故响应应预案的得</w:t>
            </w:r>
            <w:r>
              <w:rPr>
                <w:rFonts w:hint="eastAsia" w:ascii="宋体" w:hAnsi="宋体" w:cs="宋体"/>
                <w:color w:val="auto"/>
                <w:lang w:val="en-US" w:eastAsia="zh-CN"/>
              </w:rPr>
              <w:t>8</w:t>
            </w:r>
            <w:r>
              <w:rPr>
                <w:rFonts w:ascii="宋体" w:hAnsi="宋体" w:cs="宋体"/>
                <w:color w:val="auto"/>
              </w:rPr>
              <w:t>分；</w:t>
            </w:r>
          </w:p>
          <w:p w14:paraId="43AE9BFC">
            <w:pPr>
              <w:pStyle w:val="61"/>
              <w:widowControl/>
              <w:spacing w:line="410" w:lineRule="exact"/>
              <w:ind w:firstLine="0" w:firstLineChars="0"/>
              <w:rPr>
                <w:rFonts w:ascii="宋体" w:hAnsi="宋体" w:cs="宋体"/>
                <w:color w:val="auto"/>
              </w:rPr>
            </w:pPr>
            <w:r>
              <w:rPr>
                <w:rFonts w:hint="eastAsia" w:ascii="宋体" w:hAnsi="宋体" w:cs="宋体"/>
                <w:color w:val="auto"/>
              </w:rPr>
              <w:t>突发情况应急方案，包含常见突发事件处理预案种类，且列明应对措施，有预测与防范措施、事故响应应预案符合项目实际情况且合理可行的得</w:t>
            </w:r>
            <w:r>
              <w:rPr>
                <w:rFonts w:ascii="宋体" w:hAnsi="宋体" w:cs="宋体"/>
                <w:color w:val="auto"/>
              </w:rPr>
              <w:t xml:space="preserve"> </w:t>
            </w:r>
            <w:r>
              <w:rPr>
                <w:rFonts w:hint="eastAsia" w:ascii="宋体" w:hAnsi="宋体" w:cs="宋体"/>
                <w:color w:val="auto"/>
                <w:lang w:val="en-US" w:eastAsia="zh-CN"/>
              </w:rPr>
              <w:t>6</w:t>
            </w:r>
            <w:r>
              <w:rPr>
                <w:rFonts w:ascii="宋体" w:hAnsi="宋体" w:cs="宋体"/>
                <w:color w:val="auto"/>
              </w:rPr>
              <w:t>分；</w:t>
            </w:r>
          </w:p>
          <w:p w14:paraId="4866F56E">
            <w:pPr>
              <w:pStyle w:val="61"/>
              <w:widowControl/>
              <w:spacing w:line="410" w:lineRule="exact"/>
              <w:ind w:firstLine="0" w:firstLineChars="0"/>
              <w:rPr>
                <w:rFonts w:ascii="宋体" w:hAnsi="宋体" w:cs="宋体"/>
                <w:b/>
                <w:color w:val="auto"/>
              </w:rPr>
            </w:pPr>
            <w:r>
              <w:rPr>
                <w:rFonts w:hint="eastAsia" w:ascii="宋体" w:hAnsi="宋体" w:cs="宋体"/>
                <w:color w:val="auto"/>
              </w:rPr>
              <w:t>无物业管理应急方案的不得分；</w:t>
            </w:r>
          </w:p>
        </w:tc>
      </w:tr>
      <w:tr w14:paraId="045D8AD7">
        <w:tblPrEx>
          <w:tblCellMar>
            <w:top w:w="0" w:type="dxa"/>
            <w:left w:w="108" w:type="dxa"/>
            <w:bottom w:w="0" w:type="dxa"/>
            <w:right w:w="108" w:type="dxa"/>
          </w:tblCellMar>
        </w:tblPrEx>
        <w:trPr>
          <w:trHeight w:val="441" w:hRule="atLeast"/>
          <w:jc w:val="center"/>
        </w:trPr>
        <w:tc>
          <w:tcPr>
            <w:tcW w:w="1492" w:type="dxa"/>
            <w:vMerge w:val="continue"/>
            <w:tcBorders>
              <w:top w:val="single" w:color="auto" w:sz="4" w:space="0"/>
              <w:left w:val="single" w:color="000000" w:sz="6" w:space="0"/>
              <w:bottom w:val="nil"/>
              <w:right w:val="single" w:color="000000" w:sz="6" w:space="0"/>
            </w:tcBorders>
            <w:noWrap/>
            <w:vAlign w:val="center"/>
          </w:tcPr>
          <w:p w14:paraId="516FA643">
            <w:pPr>
              <w:pStyle w:val="61"/>
              <w:widowControl/>
              <w:spacing w:line="410" w:lineRule="exact"/>
              <w:ind w:firstLine="482"/>
              <w:jc w:val="center"/>
              <w:rPr>
                <w:rFonts w:ascii="宋体" w:hAnsi="宋体" w:cs="宋体"/>
                <w:b/>
                <w:color w:val="auto"/>
              </w:rPr>
            </w:pPr>
          </w:p>
        </w:tc>
        <w:tc>
          <w:tcPr>
            <w:tcW w:w="1306" w:type="dxa"/>
            <w:vMerge w:val="continue"/>
            <w:tcBorders>
              <w:top w:val="single" w:color="auto" w:sz="4" w:space="0"/>
              <w:left w:val="single" w:color="000000" w:sz="6" w:space="0"/>
              <w:bottom w:val="nil"/>
              <w:right w:val="single" w:color="000000" w:sz="6" w:space="0"/>
            </w:tcBorders>
            <w:noWrap/>
            <w:vAlign w:val="center"/>
          </w:tcPr>
          <w:p w14:paraId="4EFC0A80">
            <w:pPr>
              <w:pStyle w:val="61"/>
              <w:widowControl/>
              <w:spacing w:line="410" w:lineRule="exact"/>
              <w:ind w:firstLine="482"/>
              <w:jc w:val="center"/>
              <w:rPr>
                <w:rFonts w:ascii="宋体" w:hAnsi="宋体" w:cs="宋体"/>
                <w:b/>
                <w:color w:val="auto"/>
                <w:lang w:val="zh-CN"/>
              </w:rPr>
            </w:pPr>
          </w:p>
        </w:tc>
        <w:tc>
          <w:tcPr>
            <w:tcW w:w="6169" w:type="dxa"/>
            <w:tcBorders>
              <w:top w:val="single" w:color="auto" w:sz="4" w:space="0"/>
              <w:left w:val="single" w:color="000000" w:sz="6" w:space="0"/>
              <w:bottom w:val="single" w:color="auto" w:sz="4" w:space="0"/>
              <w:right w:val="single" w:color="000000" w:sz="6" w:space="0"/>
            </w:tcBorders>
            <w:noWrap/>
            <w:vAlign w:val="center"/>
          </w:tcPr>
          <w:p w14:paraId="5A065A6E">
            <w:pPr>
              <w:pStyle w:val="61"/>
              <w:widowControl/>
              <w:spacing w:line="410" w:lineRule="exact"/>
              <w:ind w:firstLine="0" w:firstLineChars="0"/>
              <w:rPr>
                <w:rFonts w:ascii="宋体" w:hAnsi="宋体" w:cs="宋体"/>
                <w:b/>
                <w:color w:val="auto"/>
              </w:rPr>
            </w:pPr>
            <w:r>
              <w:rPr>
                <w:rFonts w:hint="eastAsia" w:ascii="宋体" w:hAnsi="宋体" w:cs="宋体"/>
                <w:b/>
                <w:color w:val="auto"/>
              </w:rPr>
              <w:t>物资装备计划（</w:t>
            </w:r>
            <w:r>
              <w:rPr>
                <w:rFonts w:hint="eastAsia" w:ascii="宋体" w:hAnsi="宋体" w:cs="宋体"/>
                <w:b/>
                <w:color w:val="auto"/>
                <w:lang w:val="en-US" w:eastAsia="zh-CN"/>
              </w:rPr>
              <w:t>5</w:t>
            </w:r>
            <w:r>
              <w:rPr>
                <w:rFonts w:ascii="宋体" w:hAnsi="宋体" w:cs="宋体"/>
                <w:b/>
                <w:color w:val="auto"/>
              </w:rPr>
              <w:t>分）</w:t>
            </w:r>
          </w:p>
          <w:p w14:paraId="68E63C66">
            <w:pPr>
              <w:pStyle w:val="61"/>
              <w:widowControl/>
              <w:spacing w:line="410" w:lineRule="exact"/>
              <w:ind w:firstLine="0" w:firstLineChars="0"/>
              <w:rPr>
                <w:rFonts w:ascii="宋体" w:hAnsi="宋体" w:cs="宋体"/>
                <w:color w:val="auto"/>
              </w:rPr>
            </w:pPr>
            <w:r>
              <w:rPr>
                <w:rFonts w:hint="eastAsia" w:ascii="宋体" w:hAnsi="宋体" w:cs="宋体"/>
                <w:color w:val="auto"/>
              </w:rPr>
              <w:t>物业办公、员工服装、清洁工具、垃圾清运、绿化工具等设备维护维修用品、易耗品等设备分列详细、完整，且备用物资充沛的得</w:t>
            </w:r>
            <w:r>
              <w:rPr>
                <w:rFonts w:hint="eastAsia" w:ascii="宋体" w:hAnsi="宋体" w:cs="宋体"/>
                <w:color w:val="auto"/>
                <w:lang w:val="en-US" w:eastAsia="zh-CN"/>
              </w:rPr>
              <w:t>5</w:t>
            </w:r>
            <w:r>
              <w:rPr>
                <w:rFonts w:hint="eastAsia" w:ascii="宋体" w:hAnsi="宋体" w:cs="宋体"/>
                <w:color w:val="auto"/>
              </w:rPr>
              <w:t>分；</w:t>
            </w:r>
          </w:p>
          <w:p w14:paraId="475A3977">
            <w:pPr>
              <w:pStyle w:val="61"/>
              <w:widowControl/>
              <w:spacing w:line="410" w:lineRule="exact"/>
              <w:ind w:firstLine="0" w:firstLineChars="0"/>
              <w:rPr>
                <w:rFonts w:ascii="宋体" w:hAnsi="宋体" w:cs="宋体"/>
                <w:color w:val="auto"/>
              </w:rPr>
            </w:pPr>
            <w:r>
              <w:rPr>
                <w:rFonts w:hint="eastAsia" w:ascii="宋体" w:hAnsi="宋体" w:cs="宋体"/>
                <w:color w:val="auto"/>
              </w:rPr>
              <w:t>物业办公、员工服装、清洁工具、垃圾清运、绿化工具、等设备维护维修用品、易耗品等设备分列较为详细、完整，且有备用物资的得</w:t>
            </w:r>
            <w:r>
              <w:rPr>
                <w:rFonts w:ascii="宋体" w:hAnsi="宋体" w:cs="宋体"/>
                <w:color w:val="auto"/>
              </w:rPr>
              <w:t xml:space="preserve"> </w:t>
            </w:r>
            <w:r>
              <w:rPr>
                <w:rFonts w:hint="eastAsia" w:ascii="宋体" w:hAnsi="宋体" w:cs="宋体"/>
                <w:color w:val="auto"/>
                <w:lang w:val="en-US" w:eastAsia="zh-CN"/>
              </w:rPr>
              <w:t>3</w:t>
            </w:r>
            <w:r>
              <w:rPr>
                <w:rFonts w:ascii="宋体" w:hAnsi="宋体" w:cs="宋体"/>
                <w:color w:val="auto"/>
              </w:rPr>
              <w:t xml:space="preserve"> 分；</w:t>
            </w:r>
          </w:p>
          <w:p w14:paraId="22DBF17B">
            <w:pPr>
              <w:pStyle w:val="61"/>
              <w:widowControl/>
              <w:spacing w:line="410" w:lineRule="exact"/>
              <w:ind w:firstLine="0" w:firstLineChars="0"/>
              <w:rPr>
                <w:rFonts w:ascii="宋体" w:hAnsi="宋体" w:cs="宋体"/>
                <w:color w:val="auto"/>
              </w:rPr>
            </w:pPr>
            <w:r>
              <w:rPr>
                <w:rFonts w:hint="eastAsia" w:ascii="宋体" w:hAnsi="宋体" w:cs="宋体"/>
                <w:color w:val="auto"/>
              </w:rPr>
              <w:t>物业办公、员工服装、清洁工具、垃圾清运、绿化工具、等设备维护维修用品、易耗品等设备分列简单一般的得</w:t>
            </w:r>
            <w:r>
              <w:rPr>
                <w:rFonts w:hint="eastAsia" w:ascii="宋体" w:hAnsi="宋体" w:cs="宋体"/>
                <w:color w:val="auto"/>
                <w:lang w:val="en-US" w:eastAsia="zh-CN"/>
              </w:rPr>
              <w:t>2</w:t>
            </w:r>
            <w:r>
              <w:rPr>
                <w:rFonts w:ascii="宋体" w:hAnsi="宋体" w:cs="宋体"/>
                <w:color w:val="auto"/>
              </w:rPr>
              <w:t>分；</w:t>
            </w:r>
          </w:p>
          <w:p w14:paraId="5A81A90D">
            <w:pPr>
              <w:pStyle w:val="61"/>
              <w:widowControl/>
              <w:spacing w:line="410" w:lineRule="exact"/>
              <w:ind w:firstLine="0" w:firstLineChars="0"/>
              <w:rPr>
                <w:rFonts w:ascii="宋体" w:hAnsi="宋体" w:cs="宋体"/>
                <w:color w:val="auto"/>
              </w:rPr>
            </w:pPr>
            <w:r>
              <w:rPr>
                <w:rFonts w:hint="eastAsia" w:ascii="宋体" w:hAnsi="宋体" w:cs="宋体"/>
                <w:color w:val="auto"/>
              </w:rPr>
              <w:t>物业办公、员工服装、清洁工具、垃圾清运、绿化工具、等无物资装备计划的不得分；</w:t>
            </w:r>
          </w:p>
        </w:tc>
      </w:tr>
      <w:tr w14:paraId="5CC9F4D3">
        <w:tblPrEx>
          <w:tblCellMar>
            <w:top w:w="0" w:type="dxa"/>
            <w:left w:w="108" w:type="dxa"/>
            <w:bottom w:w="0" w:type="dxa"/>
            <w:right w:w="108" w:type="dxa"/>
          </w:tblCellMar>
        </w:tblPrEx>
        <w:trPr>
          <w:trHeight w:val="441" w:hRule="atLeast"/>
          <w:jc w:val="center"/>
        </w:trPr>
        <w:tc>
          <w:tcPr>
            <w:tcW w:w="1492" w:type="dxa"/>
            <w:tcBorders>
              <w:top w:val="nil"/>
              <w:left w:val="single" w:color="000000" w:sz="6" w:space="0"/>
              <w:bottom w:val="single" w:color="auto" w:sz="4" w:space="0"/>
              <w:right w:val="single" w:color="000000" w:sz="6" w:space="0"/>
            </w:tcBorders>
            <w:noWrap/>
            <w:vAlign w:val="center"/>
          </w:tcPr>
          <w:p w14:paraId="0440CEC3">
            <w:pPr>
              <w:pStyle w:val="61"/>
              <w:widowControl/>
              <w:spacing w:line="410" w:lineRule="exact"/>
              <w:ind w:firstLine="482"/>
              <w:jc w:val="center"/>
              <w:rPr>
                <w:rFonts w:ascii="宋体" w:hAnsi="宋体" w:cs="宋体"/>
                <w:b/>
                <w:color w:val="auto"/>
              </w:rPr>
            </w:pPr>
          </w:p>
        </w:tc>
        <w:tc>
          <w:tcPr>
            <w:tcW w:w="1306" w:type="dxa"/>
            <w:tcBorders>
              <w:top w:val="nil"/>
              <w:left w:val="single" w:color="000000" w:sz="6" w:space="0"/>
              <w:bottom w:val="single" w:color="auto" w:sz="4" w:space="0"/>
              <w:right w:val="single" w:color="000000" w:sz="6" w:space="0"/>
            </w:tcBorders>
            <w:noWrap/>
            <w:vAlign w:val="center"/>
          </w:tcPr>
          <w:p w14:paraId="0CADDB82">
            <w:pPr>
              <w:pStyle w:val="61"/>
              <w:widowControl/>
              <w:spacing w:line="410" w:lineRule="exact"/>
              <w:ind w:firstLine="0" w:firstLineChars="0"/>
              <w:rPr>
                <w:rFonts w:ascii="宋体" w:hAnsi="宋体" w:cs="宋体"/>
                <w:bCs/>
                <w:color w:val="auto"/>
                <w:lang w:val="zh-CN"/>
              </w:rPr>
            </w:pPr>
          </w:p>
        </w:tc>
        <w:tc>
          <w:tcPr>
            <w:tcW w:w="6169" w:type="dxa"/>
            <w:tcBorders>
              <w:top w:val="single" w:color="auto" w:sz="4" w:space="0"/>
              <w:left w:val="single" w:color="000000" w:sz="6" w:space="0"/>
              <w:bottom w:val="single" w:color="auto" w:sz="4" w:space="0"/>
              <w:right w:val="single" w:color="000000" w:sz="6" w:space="0"/>
            </w:tcBorders>
            <w:noWrap/>
            <w:vAlign w:val="center"/>
          </w:tcPr>
          <w:p w14:paraId="7FEFB792">
            <w:pPr>
              <w:pStyle w:val="61"/>
              <w:widowControl/>
              <w:spacing w:line="410" w:lineRule="exact"/>
              <w:ind w:firstLine="0" w:firstLineChars="0"/>
              <w:rPr>
                <w:rFonts w:ascii="宋体" w:hAnsi="宋体" w:cs="宋体"/>
                <w:bCs/>
                <w:color w:val="auto"/>
                <w:lang w:val="zh-CN"/>
              </w:rPr>
            </w:pPr>
          </w:p>
        </w:tc>
      </w:tr>
      <w:tr w14:paraId="54DF77A3">
        <w:tblPrEx>
          <w:tblCellMar>
            <w:top w:w="0" w:type="dxa"/>
            <w:left w:w="108" w:type="dxa"/>
            <w:bottom w:w="0" w:type="dxa"/>
            <w:right w:w="108" w:type="dxa"/>
          </w:tblCellMar>
        </w:tblPrEx>
        <w:trPr>
          <w:trHeight w:val="1186" w:hRule="atLeast"/>
          <w:jc w:val="center"/>
        </w:trPr>
        <w:tc>
          <w:tcPr>
            <w:tcW w:w="1492" w:type="dxa"/>
            <w:vMerge w:val="restart"/>
            <w:tcBorders>
              <w:top w:val="single" w:color="auto" w:sz="4" w:space="0"/>
              <w:left w:val="single" w:color="000000" w:sz="6" w:space="0"/>
              <w:bottom w:val="single" w:color="auto" w:sz="4" w:space="0"/>
              <w:right w:val="single" w:color="000000" w:sz="6" w:space="0"/>
            </w:tcBorders>
            <w:noWrap/>
            <w:vAlign w:val="center"/>
          </w:tcPr>
          <w:p w14:paraId="4F9F9947">
            <w:pPr>
              <w:pStyle w:val="61"/>
              <w:widowControl/>
              <w:spacing w:line="410" w:lineRule="exact"/>
              <w:ind w:firstLine="482"/>
              <w:jc w:val="center"/>
              <w:rPr>
                <w:rFonts w:ascii="宋体" w:hAnsi="宋体" w:cs="宋体"/>
                <w:b/>
                <w:color w:val="auto"/>
                <w:lang w:val="en"/>
              </w:rPr>
            </w:pPr>
            <w:r>
              <w:rPr>
                <w:rFonts w:ascii="宋体" w:hAnsi="宋体" w:cs="宋体"/>
                <w:b/>
                <w:color w:val="auto"/>
                <w:lang w:val="en"/>
              </w:rPr>
              <w:t>3</w:t>
            </w:r>
          </w:p>
        </w:tc>
        <w:tc>
          <w:tcPr>
            <w:tcW w:w="1306" w:type="dxa"/>
            <w:vMerge w:val="restart"/>
            <w:tcBorders>
              <w:top w:val="single" w:color="auto" w:sz="4" w:space="0"/>
              <w:left w:val="single" w:color="000000" w:sz="6" w:space="0"/>
              <w:bottom w:val="single" w:color="auto" w:sz="4" w:space="0"/>
              <w:right w:val="single" w:color="000000" w:sz="6" w:space="0"/>
            </w:tcBorders>
            <w:noWrap/>
            <w:vAlign w:val="center"/>
          </w:tcPr>
          <w:p w14:paraId="50CEC7D0">
            <w:pPr>
              <w:pStyle w:val="61"/>
              <w:widowControl/>
              <w:spacing w:line="410" w:lineRule="exact"/>
              <w:ind w:firstLine="0" w:firstLineChars="0"/>
              <w:rPr>
                <w:rFonts w:ascii="宋体" w:hAnsi="宋体" w:cs="宋体"/>
                <w:b/>
                <w:color w:val="auto"/>
                <w:lang w:val="zh-CN"/>
              </w:rPr>
            </w:pPr>
            <w:r>
              <w:rPr>
                <w:rFonts w:hint="eastAsia" w:ascii="宋体" w:hAnsi="宋体" w:cs="宋体"/>
                <w:b/>
                <w:color w:val="auto"/>
                <w:lang w:val="zh-CN"/>
              </w:rPr>
              <w:t>履约能力</w:t>
            </w:r>
          </w:p>
          <w:p w14:paraId="142A2C28">
            <w:pPr>
              <w:pStyle w:val="61"/>
              <w:widowControl/>
              <w:spacing w:line="410" w:lineRule="exact"/>
              <w:ind w:firstLine="0" w:firstLineChars="0"/>
              <w:rPr>
                <w:rFonts w:ascii="宋体" w:hAnsi="宋体" w:cs="宋体"/>
                <w:b/>
                <w:color w:val="auto"/>
                <w:lang w:val="zh-CN"/>
              </w:rPr>
            </w:pPr>
            <w:r>
              <w:rPr>
                <w:rFonts w:hint="eastAsia" w:ascii="宋体" w:hAnsi="宋体" w:cs="宋体"/>
                <w:b/>
                <w:color w:val="auto"/>
                <w:shd w:val="clear" w:color="auto" w:fill="FFFFFF"/>
              </w:rPr>
              <w:t>(20)</w:t>
            </w:r>
          </w:p>
        </w:tc>
        <w:tc>
          <w:tcPr>
            <w:tcW w:w="6169" w:type="dxa"/>
            <w:tcBorders>
              <w:top w:val="single" w:color="auto" w:sz="4" w:space="0"/>
              <w:left w:val="single" w:color="000000" w:sz="6" w:space="0"/>
              <w:bottom w:val="single" w:color="auto" w:sz="4" w:space="0"/>
              <w:right w:val="single" w:color="000000" w:sz="6" w:space="0"/>
            </w:tcBorders>
            <w:noWrap/>
            <w:vAlign w:val="center"/>
          </w:tcPr>
          <w:p w14:paraId="656A8CC0">
            <w:pPr>
              <w:pStyle w:val="61"/>
              <w:widowControl/>
              <w:spacing w:line="410" w:lineRule="exact"/>
              <w:ind w:firstLine="0" w:firstLineChars="0"/>
              <w:rPr>
                <w:rFonts w:ascii="宋体" w:hAnsi="宋体" w:cs="宋体"/>
                <w:b/>
                <w:color w:val="auto"/>
              </w:rPr>
            </w:pPr>
            <w:r>
              <w:rPr>
                <w:rFonts w:hint="eastAsia" w:ascii="宋体" w:hAnsi="宋体" w:cs="宋体"/>
                <w:b/>
                <w:color w:val="auto"/>
              </w:rPr>
              <w:t>企业业绩情况（10</w:t>
            </w:r>
            <w:r>
              <w:rPr>
                <w:rFonts w:ascii="宋体" w:hAnsi="宋体" w:cs="宋体"/>
                <w:b/>
                <w:color w:val="auto"/>
              </w:rPr>
              <w:t xml:space="preserve"> 分）</w:t>
            </w:r>
          </w:p>
          <w:p w14:paraId="2B9F2553">
            <w:pPr>
              <w:pStyle w:val="61"/>
              <w:widowControl/>
              <w:spacing w:line="410" w:lineRule="exact"/>
              <w:ind w:firstLine="0" w:firstLineChars="0"/>
              <w:rPr>
                <w:rFonts w:ascii="宋体" w:hAnsi="宋体" w:cs="宋体"/>
                <w:color w:val="auto"/>
              </w:rPr>
            </w:pPr>
            <w:r>
              <w:rPr>
                <w:rFonts w:hint="eastAsia" w:ascii="宋体" w:hAnsi="宋体" w:cs="宋体"/>
                <w:color w:val="auto"/>
              </w:rPr>
              <w:t>提供近3年以来的</w:t>
            </w:r>
            <w:r>
              <w:rPr>
                <w:rFonts w:hint="eastAsia" w:ascii="宋体" w:hAnsi="宋体" w:cs="宋体"/>
                <w:color w:val="auto"/>
                <w:lang w:eastAsia="zh-CN"/>
              </w:rPr>
              <w:t>类似</w:t>
            </w:r>
            <w:r>
              <w:rPr>
                <w:rFonts w:hint="eastAsia" w:ascii="宋体" w:hAnsi="宋体" w:cs="宋体"/>
                <w:color w:val="auto"/>
              </w:rPr>
              <w:t>业绩证明材料（202</w:t>
            </w:r>
            <w:r>
              <w:rPr>
                <w:rFonts w:hint="eastAsia" w:ascii="宋体" w:hAnsi="宋体" w:cs="宋体"/>
                <w:color w:val="auto"/>
                <w:lang w:val="en-US" w:eastAsia="zh-CN"/>
              </w:rPr>
              <w:t>3</w:t>
            </w:r>
            <w:r>
              <w:rPr>
                <w:rFonts w:hint="eastAsia" w:ascii="宋体" w:hAnsi="宋体" w:cs="宋体"/>
                <w:color w:val="auto"/>
              </w:rPr>
              <w:t>年</w:t>
            </w:r>
            <w:r>
              <w:rPr>
                <w:rFonts w:ascii="宋体" w:hAnsi="宋体" w:cs="宋体"/>
                <w:color w:val="auto"/>
                <w:lang w:val="en"/>
              </w:rPr>
              <w:t>1</w:t>
            </w:r>
            <w:r>
              <w:rPr>
                <w:rFonts w:hint="eastAsia" w:ascii="宋体" w:hAnsi="宋体" w:cs="宋体"/>
                <w:color w:val="auto"/>
              </w:rPr>
              <w:t>月至今）须提供中标通知书</w:t>
            </w:r>
            <w:r>
              <w:rPr>
                <w:rFonts w:hint="eastAsia" w:ascii="宋体" w:hAnsi="宋体" w:cs="宋体"/>
                <w:color w:val="auto"/>
                <w:lang w:eastAsia="zh-CN"/>
              </w:rPr>
              <w:t>或</w:t>
            </w:r>
            <w:r>
              <w:rPr>
                <w:rFonts w:hint="eastAsia" w:ascii="宋体" w:hAnsi="宋体" w:cs="宋体"/>
                <w:color w:val="auto"/>
              </w:rPr>
              <w:t>包含合同首页、标的及金额所在页、签字盖章页的合同复印件并加盖投标供应商公章，每提供一项得1分，满分为10分。</w:t>
            </w:r>
          </w:p>
        </w:tc>
      </w:tr>
      <w:tr w14:paraId="331E906D">
        <w:tblPrEx>
          <w:tblCellMar>
            <w:top w:w="0" w:type="dxa"/>
            <w:left w:w="108" w:type="dxa"/>
            <w:bottom w:w="0" w:type="dxa"/>
            <w:right w:w="108" w:type="dxa"/>
          </w:tblCellMar>
        </w:tblPrEx>
        <w:trPr>
          <w:trHeight w:val="544" w:hRule="atLeast"/>
          <w:jc w:val="center"/>
        </w:trPr>
        <w:tc>
          <w:tcPr>
            <w:tcW w:w="1492" w:type="dxa"/>
            <w:vMerge w:val="continue"/>
            <w:tcBorders>
              <w:top w:val="single" w:color="auto" w:sz="4" w:space="0"/>
              <w:left w:val="single" w:color="000000" w:sz="6" w:space="0"/>
              <w:bottom w:val="single" w:color="000000" w:sz="6" w:space="0"/>
              <w:right w:val="single" w:color="000000" w:sz="6" w:space="0"/>
            </w:tcBorders>
            <w:noWrap/>
            <w:vAlign w:val="center"/>
          </w:tcPr>
          <w:p w14:paraId="46D2ADC5">
            <w:pPr>
              <w:pStyle w:val="61"/>
              <w:widowControl/>
              <w:spacing w:line="410" w:lineRule="exact"/>
              <w:ind w:firstLine="482"/>
              <w:jc w:val="center"/>
              <w:rPr>
                <w:rFonts w:ascii="宋体" w:hAnsi="宋体" w:cs="宋体"/>
                <w:b/>
                <w:color w:val="auto"/>
              </w:rPr>
            </w:pPr>
          </w:p>
        </w:tc>
        <w:tc>
          <w:tcPr>
            <w:tcW w:w="1306" w:type="dxa"/>
            <w:vMerge w:val="continue"/>
            <w:tcBorders>
              <w:top w:val="single" w:color="auto" w:sz="4" w:space="0"/>
              <w:left w:val="single" w:color="000000" w:sz="6" w:space="0"/>
              <w:bottom w:val="single" w:color="000000" w:sz="6" w:space="0"/>
              <w:right w:val="single" w:color="000000" w:sz="6" w:space="0"/>
            </w:tcBorders>
            <w:noWrap/>
            <w:vAlign w:val="center"/>
          </w:tcPr>
          <w:p w14:paraId="597F9CA8">
            <w:pPr>
              <w:pStyle w:val="61"/>
              <w:widowControl/>
              <w:spacing w:line="410" w:lineRule="exact"/>
              <w:ind w:firstLine="482"/>
              <w:jc w:val="center"/>
              <w:rPr>
                <w:rFonts w:ascii="宋体" w:hAnsi="宋体" w:cs="宋体"/>
                <w:b/>
                <w:color w:val="auto"/>
                <w:shd w:val="clear" w:color="auto" w:fill="FFFFFF"/>
              </w:rPr>
            </w:pPr>
          </w:p>
        </w:tc>
        <w:tc>
          <w:tcPr>
            <w:tcW w:w="6169" w:type="dxa"/>
            <w:tcBorders>
              <w:top w:val="single" w:color="auto" w:sz="4" w:space="0"/>
              <w:left w:val="single" w:color="000000" w:sz="6" w:space="0"/>
              <w:bottom w:val="single" w:color="auto" w:sz="4" w:space="0"/>
              <w:right w:val="single" w:color="000000" w:sz="6" w:space="0"/>
            </w:tcBorders>
            <w:noWrap/>
            <w:vAlign w:val="center"/>
          </w:tcPr>
          <w:p w14:paraId="7429D175">
            <w:pPr>
              <w:pStyle w:val="61"/>
              <w:widowControl/>
              <w:spacing w:line="410" w:lineRule="exact"/>
              <w:ind w:firstLine="0" w:firstLineChars="0"/>
              <w:rPr>
                <w:rFonts w:ascii="宋体" w:hAnsi="宋体" w:cs="宋体"/>
                <w:b/>
                <w:color w:val="auto"/>
              </w:rPr>
            </w:pPr>
            <w:r>
              <w:rPr>
                <w:rFonts w:hint="eastAsia" w:ascii="宋体" w:hAnsi="宋体" w:cs="宋体"/>
                <w:b/>
                <w:color w:val="auto"/>
              </w:rPr>
              <w:t>项目负责人资格（</w:t>
            </w:r>
            <w:r>
              <w:rPr>
                <w:rFonts w:ascii="宋体" w:hAnsi="宋体" w:cs="宋体"/>
                <w:b/>
                <w:color w:val="auto"/>
              </w:rPr>
              <w:t>5 分）</w:t>
            </w:r>
          </w:p>
          <w:p w14:paraId="638E411B">
            <w:pPr>
              <w:pStyle w:val="61"/>
              <w:widowControl/>
              <w:spacing w:line="410" w:lineRule="exact"/>
              <w:ind w:firstLine="0" w:firstLineChars="0"/>
              <w:rPr>
                <w:rFonts w:ascii="宋体" w:hAnsi="宋体" w:cs="宋体"/>
                <w:color w:val="auto"/>
              </w:rPr>
            </w:pPr>
            <w:r>
              <w:rPr>
                <w:rFonts w:hint="eastAsia" w:ascii="宋体" w:hAnsi="宋体" w:cs="宋体"/>
                <w:color w:val="auto"/>
              </w:rPr>
              <w:t>项目负责人具</w:t>
            </w:r>
            <w:r>
              <w:rPr>
                <w:rFonts w:hint="eastAsia" w:ascii="宋体" w:hAnsi="宋体" w:cs="宋体"/>
                <w:color w:val="auto"/>
                <w:lang w:eastAsia="zh-CN"/>
              </w:rPr>
              <w:t>有</w:t>
            </w:r>
            <w:r>
              <w:rPr>
                <w:rFonts w:hint="eastAsia" w:ascii="宋体" w:hAnsi="宋体" w:cs="宋体"/>
                <w:color w:val="auto"/>
              </w:rPr>
              <w:t>物业</w:t>
            </w:r>
            <w:r>
              <w:rPr>
                <w:rFonts w:hint="eastAsia" w:ascii="宋体" w:hAnsi="宋体" w:cs="宋体"/>
                <w:color w:val="auto"/>
                <w:lang w:eastAsia="zh-CN"/>
              </w:rPr>
              <w:t>项目</w:t>
            </w:r>
            <w:r>
              <w:rPr>
                <w:rFonts w:hint="eastAsia" w:ascii="宋体" w:hAnsi="宋体" w:cs="宋体"/>
                <w:color w:val="auto"/>
              </w:rPr>
              <w:t>经理岗</w:t>
            </w:r>
            <w:r>
              <w:rPr>
                <w:rFonts w:hint="eastAsia" w:ascii="宋体" w:hAnsi="宋体" w:cs="宋体"/>
                <w:color w:val="auto"/>
                <w:lang w:eastAsia="zh-CN"/>
              </w:rPr>
              <w:t>位</w:t>
            </w:r>
            <w:r>
              <w:rPr>
                <w:rFonts w:hint="eastAsia" w:ascii="宋体" w:hAnsi="宋体" w:cs="宋体"/>
                <w:color w:val="auto"/>
              </w:rPr>
              <w:t>证</w:t>
            </w:r>
            <w:r>
              <w:rPr>
                <w:rFonts w:hint="eastAsia" w:ascii="宋体" w:hAnsi="宋体" w:cs="宋体"/>
                <w:color w:val="auto"/>
                <w:lang w:eastAsia="zh-CN"/>
              </w:rPr>
              <w:t>书的</w:t>
            </w:r>
            <w:r>
              <w:rPr>
                <w:rFonts w:hint="eastAsia" w:ascii="宋体" w:hAnsi="宋体" w:cs="宋体"/>
                <w:color w:val="auto"/>
              </w:rPr>
              <w:t>得</w:t>
            </w:r>
            <w:r>
              <w:rPr>
                <w:rFonts w:ascii="宋体" w:hAnsi="宋体" w:cs="宋体"/>
                <w:color w:val="auto"/>
              </w:rPr>
              <w:t xml:space="preserve"> 2 分；（提供身份证、</w:t>
            </w:r>
            <w:r>
              <w:rPr>
                <w:rFonts w:hint="eastAsia" w:ascii="宋体" w:hAnsi="宋体" w:cs="宋体"/>
                <w:color w:val="auto"/>
              </w:rPr>
              <w:t>学历证、</w:t>
            </w:r>
            <w:r>
              <w:rPr>
                <w:rFonts w:hint="eastAsia" w:ascii="宋体" w:hAnsi="宋体" w:cs="宋体"/>
                <w:color w:val="auto"/>
                <w:lang w:eastAsia="zh-CN"/>
              </w:rPr>
              <w:t>项目经理岗位证书</w:t>
            </w:r>
            <w:r>
              <w:rPr>
                <w:rFonts w:hint="eastAsia" w:ascii="宋体" w:hAnsi="宋体" w:cs="宋体"/>
                <w:color w:val="auto"/>
              </w:rPr>
              <w:t>、社保证明等复印件）</w:t>
            </w:r>
          </w:p>
          <w:p w14:paraId="4B4DA86C">
            <w:pPr>
              <w:pStyle w:val="61"/>
              <w:widowControl/>
              <w:spacing w:line="410" w:lineRule="exact"/>
              <w:ind w:firstLine="0" w:firstLineChars="0"/>
              <w:rPr>
                <w:rFonts w:ascii="宋体" w:hAnsi="宋体" w:cs="宋体"/>
                <w:color w:val="auto"/>
              </w:rPr>
            </w:pPr>
            <w:r>
              <w:rPr>
                <w:rFonts w:hint="eastAsia" w:ascii="宋体" w:hAnsi="宋体" w:cs="宋体"/>
                <w:color w:val="auto"/>
              </w:rPr>
              <w:t>具有较为丰富的物业管理经验，每提供</w:t>
            </w:r>
            <w:r>
              <w:rPr>
                <w:rFonts w:ascii="宋体" w:hAnsi="宋体" w:cs="宋体"/>
                <w:color w:val="auto"/>
              </w:rPr>
              <w:t xml:space="preserve"> 1 个物业管理业绩的得 1 分，</w:t>
            </w:r>
            <w:r>
              <w:rPr>
                <w:rFonts w:hint="eastAsia" w:ascii="宋体" w:hAnsi="宋体" w:cs="宋体"/>
                <w:color w:val="auto"/>
              </w:rPr>
              <w:t>最多得</w:t>
            </w:r>
            <w:r>
              <w:rPr>
                <w:rFonts w:ascii="宋体" w:hAnsi="宋体" w:cs="宋体"/>
                <w:color w:val="auto"/>
              </w:rPr>
              <w:t xml:space="preserve"> 3 分，不提供不得分（提供能证明项目负责人业绩的中标通知</w:t>
            </w:r>
            <w:r>
              <w:rPr>
                <w:rFonts w:hint="eastAsia" w:ascii="宋体" w:hAnsi="宋体" w:cs="宋体"/>
                <w:color w:val="auto"/>
              </w:rPr>
              <w:t>书或合同或其它证明材料的复印件）。</w:t>
            </w:r>
          </w:p>
        </w:tc>
      </w:tr>
      <w:tr w14:paraId="4319731D">
        <w:tblPrEx>
          <w:tblCellMar>
            <w:top w:w="0" w:type="dxa"/>
            <w:left w:w="108" w:type="dxa"/>
            <w:bottom w:w="0" w:type="dxa"/>
            <w:right w:w="108" w:type="dxa"/>
          </w:tblCellMar>
        </w:tblPrEx>
        <w:trPr>
          <w:trHeight w:val="883" w:hRule="atLeast"/>
          <w:jc w:val="center"/>
        </w:trPr>
        <w:tc>
          <w:tcPr>
            <w:tcW w:w="1492" w:type="dxa"/>
            <w:vMerge w:val="continue"/>
            <w:tcBorders>
              <w:left w:val="single" w:color="000000" w:sz="6" w:space="0"/>
              <w:bottom w:val="single" w:color="000000" w:sz="6" w:space="0"/>
              <w:right w:val="single" w:color="000000" w:sz="6" w:space="0"/>
            </w:tcBorders>
            <w:noWrap/>
            <w:vAlign w:val="center"/>
          </w:tcPr>
          <w:p w14:paraId="16A5726C">
            <w:pPr>
              <w:pStyle w:val="61"/>
              <w:widowControl/>
              <w:spacing w:line="410" w:lineRule="exact"/>
              <w:ind w:firstLine="482"/>
              <w:jc w:val="center"/>
              <w:rPr>
                <w:rFonts w:ascii="宋体" w:hAnsi="宋体" w:cs="宋体"/>
                <w:b/>
                <w:color w:val="auto"/>
              </w:rPr>
            </w:pPr>
          </w:p>
        </w:tc>
        <w:tc>
          <w:tcPr>
            <w:tcW w:w="1306" w:type="dxa"/>
            <w:vMerge w:val="continue"/>
            <w:tcBorders>
              <w:left w:val="single" w:color="000000" w:sz="6" w:space="0"/>
              <w:bottom w:val="single" w:color="000000" w:sz="6" w:space="0"/>
              <w:right w:val="single" w:color="000000" w:sz="6" w:space="0"/>
            </w:tcBorders>
            <w:noWrap/>
            <w:vAlign w:val="center"/>
          </w:tcPr>
          <w:p w14:paraId="1A6EF4EC">
            <w:pPr>
              <w:pStyle w:val="61"/>
              <w:widowControl/>
              <w:spacing w:line="410" w:lineRule="exact"/>
              <w:ind w:firstLine="482"/>
              <w:jc w:val="center"/>
              <w:rPr>
                <w:rFonts w:ascii="宋体" w:hAnsi="宋体" w:cs="宋体"/>
                <w:b/>
                <w:color w:val="auto"/>
                <w:shd w:val="clear" w:color="auto" w:fill="FFFFFF"/>
              </w:rPr>
            </w:pPr>
          </w:p>
        </w:tc>
        <w:tc>
          <w:tcPr>
            <w:tcW w:w="6169" w:type="dxa"/>
            <w:tcBorders>
              <w:top w:val="single" w:color="auto" w:sz="4" w:space="0"/>
              <w:left w:val="single" w:color="000000" w:sz="6" w:space="0"/>
              <w:bottom w:val="single" w:color="000000" w:sz="6" w:space="0"/>
              <w:right w:val="single" w:color="000000" w:sz="6" w:space="0"/>
            </w:tcBorders>
            <w:noWrap/>
            <w:vAlign w:val="center"/>
          </w:tcPr>
          <w:p w14:paraId="5D7F85F8">
            <w:pPr>
              <w:pStyle w:val="61"/>
              <w:widowControl/>
              <w:spacing w:line="410" w:lineRule="exact"/>
              <w:ind w:firstLine="0" w:firstLineChars="0"/>
              <w:rPr>
                <w:rFonts w:ascii="宋体" w:hAnsi="宋体" w:cs="宋体"/>
                <w:b/>
                <w:color w:val="auto"/>
              </w:rPr>
            </w:pPr>
            <w:r>
              <w:rPr>
                <w:rFonts w:hint="eastAsia" w:ascii="宋体" w:hAnsi="宋体" w:cs="宋体"/>
                <w:b/>
                <w:color w:val="auto"/>
              </w:rPr>
              <w:t>项目管理机构及人员配备（</w:t>
            </w:r>
            <w:r>
              <w:rPr>
                <w:rFonts w:ascii="宋体" w:hAnsi="宋体" w:cs="宋体"/>
                <w:b/>
                <w:color w:val="auto"/>
              </w:rPr>
              <w:t>5 分）</w:t>
            </w:r>
          </w:p>
          <w:p w14:paraId="4187FA23">
            <w:pPr>
              <w:pStyle w:val="61"/>
              <w:widowControl/>
              <w:spacing w:line="410" w:lineRule="exact"/>
              <w:ind w:firstLine="0" w:firstLineChars="0"/>
              <w:rPr>
                <w:rFonts w:ascii="宋体" w:hAnsi="宋体" w:cs="宋体"/>
                <w:color w:val="auto"/>
              </w:rPr>
            </w:pPr>
            <w:r>
              <w:rPr>
                <w:rFonts w:hint="eastAsia" w:ascii="宋体" w:hAnsi="宋体" w:cs="宋体"/>
                <w:color w:val="auto"/>
              </w:rPr>
              <w:t>根据招标文件物业管理服务要求配备相关保洁、保安等其他人员，服务机构合理，</w:t>
            </w:r>
            <w:r>
              <w:rPr>
                <w:rFonts w:ascii="宋体" w:hAnsi="宋体" w:cs="宋体"/>
                <w:color w:val="auto"/>
              </w:rPr>
              <w:t xml:space="preserve"> 人员配置齐全、 责任岗位职责明确、持证上岗、员</w:t>
            </w:r>
            <w:r>
              <w:rPr>
                <w:rFonts w:hint="eastAsia" w:ascii="宋体" w:hAnsi="宋体" w:cs="宋体"/>
                <w:color w:val="auto"/>
              </w:rPr>
              <w:t>工培训方案科学合理得</w:t>
            </w:r>
            <w:r>
              <w:rPr>
                <w:rFonts w:ascii="宋体" w:hAnsi="宋体" w:cs="宋体"/>
                <w:color w:val="auto"/>
              </w:rPr>
              <w:t xml:space="preserve"> 3 分；所有配备人员在满足招标文件要求人员</w:t>
            </w:r>
            <w:r>
              <w:rPr>
                <w:rFonts w:hint="eastAsia" w:ascii="宋体" w:hAnsi="宋体" w:cs="宋体"/>
                <w:color w:val="auto"/>
              </w:rPr>
              <w:t>的基础上，除项目负责人外每提供一名物业管理员的加</w:t>
            </w:r>
            <w:r>
              <w:rPr>
                <w:rFonts w:ascii="宋体" w:hAnsi="宋体" w:cs="宋体"/>
                <w:color w:val="auto"/>
              </w:rPr>
              <w:t xml:space="preserve"> 0.5 分，最多</w:t>
            </w:r>
            <w:r>
              <w:rPr>
                <w:rFonts w:hint="eastAsia" w:ascii="宋体" w:hAnsi="宋体" w:cs="宋体"/>
                <w:color w:val="auto"/>
              </w:rPr>
              <w:t>得</w:t>
            </w:r>
            <w:r>
              <w:rPr>
                <w:rFonts w:ascii="宋体" w:hAnsi="宋体" w:cs="宋体"/>
                <w:color w:val="auto"/>
              </w:rPr>
              <w:t xml:space="preserve"> 1 分；每多配备一名技术人员（水、电暖维修工、绿化养护）的加0.5 分，最多得 1 分；满分 5 分。</w:t>
            </w:r>
          </w:p>
          <w:p w14:paraId="4DA0B498">
            <w:pPr>
              <w:pStyle w:val="61"/>
              <w:widowControl/>
              <w:spacing w:line="410" w:lineRule="exact"/>
              <w:ind w:firstLine="0" w:firstLineChars="0"/>
              <w:rPr>
                <w:rFonts w:ascii="宋体" w:hAnsi="宋体" w:cs="宋体"/>
                <w:color w:val="auto"/>
              </w:rPr>
            </w:pPr>
            <w:r>
              <w:rPr>
                <w:rFonts w:hint="eastAsia" w:ascii="宋体" w:hAnsi="宋体" w:cs="宋体"/>
                <w:color w:val="auto"/>
              </w:rPr>
              <w:t>注：项目管理机构中管理人员及专业技术人员须提供身份证和</w:t>
            </w:r>
            <w:r>
              <w:rPr>
                <w:rFonts w:hint="eastAsia" w:ascii="宋体" w:hAnsi="宋体" w:cs="宋体"/>
                <w:color w:val="auto"/>
                <w:lang w:eastAsia="zh-CN"/>
              </w:rPr>
              <w:t>岗位要求的证书</w:t>
            </w:r>
            <w:r>
              <w:rPr>
                <w:rFonts w:ascii="宋体" w:hAnsi="宋体" w:cs="宋体"/>
                <w:color w:val="auto"/>
              </w:rPr>
              <w:t xml:space="preserve"> ，否则不得分。</w:t>
            </w:r>
          </w:p>
        </w:tc>
      </w:tr>
      <w:tr w14:paraId="116CF595">
        <w:tblPrEx>
          <w:tblCellMar>
            <w:top w:w="0" w:type="dxa"/>
            <w:left w:w="108" w:type="dxa"/>
            <w:bottom w:w="0" w:type="dxa"/>
            <w:right w:w="108" w:type="dxa"/>
          </w:tblCellMar>
        </w:tblPrEx>
        <w:trPr>
          <w:trHeight w:val="90" w:hRule="atLeast"/>
          <w:jc w:val="center"/>
        </w:trPr>
        <w:tc>
          <w:tcPr>
            <w:tcW w:w="1492" w:type="dxa"/>
            <w:tcBorders>
              <w:top w:val="single" w:color="000000" w:sz="6" w:space="0"/>
              <w:left w:val="single" w:color="000000" w:sz="6" w:space="0"/>
              <w:bottom w:val="single" w:color="000000" w:sz="6" w:space="0"/>
              <w:right w:val="single" w:color="000000" w:sz="6" w:space="0"/>
            </w:tcBorders>
            <w:noWrap/>
            <w:vAlign w:val="center"/>
          </w:tcPr>
          <w:p w14:paraId="699D5B35">
            <w:pPr>
              <w:pStyle w:val="61"/>
              <w:widowControl/>
              <w:spacing w:line="410" w:lineRule="exact"/>
              <w:ind w:firstLine="482"/>
              <w:jc w:val="center"/>
              <w:rPr>
                <w:rFonts w:ascii="宋体" w:hAnsi="宋体" w:cs="宋体"/>
                <w:b/>
                <w:color w:val="auto"/>
                <w:lang w:val="en"/>
              </w:rPr>
            </w:pPr>
            <w:r>
              <w:rPr>
                <w:rFonts w:ascii="宋体" w:hAnsi="宋体" w:cs="宋体"/>
                <w:b/>
                <w:color w:val="auto"/>
                <w:lang w:val="en"/>
              </w:rPr>
              <w:t>4</w:t>
            </w:r>
          </w:p>
        </w:tc>
        <w:tc>
          <w:tcPr>
            <w:tcW w:w="1306" w:type="dxa"/>
            <w:tcBorders>
              <w:top w:val="single" w:color="000000" w:sz="6" w:space="0"/>
              <w:left w:val="single" w:color="000000" w:sz="6" w:space="0"/>
              <w:bottom w:val="single" w:color="000000" w:sz="6" w:space="0"/>
              <w:right w:val="single" w:color="000000" w:sz="6" w:space="0"/>
            </w:tcBorders>
            <w:noWrap/>
            <w:vAlign w:val="center"/>
          </w:tcPr>
          <w:p w14:paraId="51B9951E">
            <w:pPr>
              <w:pStyle w:val="61"/>
              <w:widowControl/>
              <w:spacing w:line="410" w:lineRule="exact"/>
              <w:ind w:firstLine="0" w:firstLineChars="0"/>
              <w:rPr>
                <w:rFonts w:ascii="宋体" w:hAnsi="宋体" w:cs="宋体"/>
                <w:b/>
                <w:color w:val="auto"/>
                <w:lang w:val="zh-CN"/>
              </w:rPr>
            </w:pPr>
            <w:r>
              <w:rPr>
                <w:rFonts w:hint="eastAsia" w:ascii="宋体" w:hAnsi="宋体" w:cs="宋体"/>
                <w:b/>
                <w:color w:val="auto"/>
                <w:lang w:val="zh-CN"/>
              </w:rPr>
              <w:t>售后服务</w:t>
            </w:r>
          </w:p>
          <w:p w14:paraId="25C322C9">
            <w:pPr>
              <w:pStyle w:val="61"/>
              <w:widowControl/>
              <w:spacing w:line="410" w:lineRule="exact"/>
              <w:ind w:firstLine="0" w:firstLineChars="0"/>
              <w:rPr>
                <w:rFonts w:ascii="宋体" w:hAnsi="宋体" w:cs="宋体"/>
                <w:b/>
                <w:color w:val="auto"/>
                <w:lang w:val="zh-CN"/>
              </w:rPr>
            </w:pPr>
            <w:r>
              <w:rPr>
                <w:rFonts w:hint="eastAsia" w:ascii="宋体" w:hAnsi="宋体" w:cs="宋体"/>
                <w:b/>
                <w:color w:val="auto"/>
                <w:shd w:val="clear" w:color="auto" w:fill="FFFFFF"/>
              </w:rPr>
              <w:t>(5)</w:t>
            </w:r>
          </w:p>
        </w:tc>
        <w:tc>
          <w:tcPr>
            <w:tcW w:w="6169" w:type="dxa"/>
            <w:tcBorders>
              <w:top w:val="single" w:color="000000" w:sz="6" w:space="0"/>
              <w:left w:val="single" w:color="000000" w:sz="6" w:space="0"/>
              <w:bottom w:val="single" w:color="000000" w:sz="6" w:space="0"/>
              <w:right w:val="single" w:color="000000" w:sz="6" w:space="0"/>
            </w:tcBorders>
            <w:noWrap/>
            <w:vAlign w:val="center"/>
          </w:tcPr>
          <w:p w14:paraId="33884B15">
            <w:pPr>
              <w:pStyle w:val="61"/>
              <w:widowControl/>
              <w:spacing w:line="410" w:lineRule="exact"/>
              <w:ind w:firstLine="0" w:firstLineChars="0"/>
              <w:rPr>
                <w:rFonts w:ascii="宋体" w:hAnsi="宋体" w:cs="宋体"/>
                <w:b/>
                <w:color w:val="auto"/>
              </w:rPr>
            </w:pPr>
            <w:r>
              <w:rPr>
                <w:rFonts w:hint="eastAsia" w:ascii="宋体" w:hAnsi="宋体" w:cs="宋体"/>
                <w:b/>
                <w:color w:val="auto"/>
              </w:rPr>
              <w:t>物业管理服务承诺（5</w:t>
            </w:r>
            <w:r>
              <w:rPr>
                <w:rFonts w:ascii="宋体" w:hAnsi="宋体" w:cs="宋体"/>
                <w:b/>
                <w:color w:val="auto"/>
              </w:rPr>
              <w:t xml:space="preserve"> 分）</w:t>
            </w:r>
          </w:p>
          <w:p w14:paraId="77068ED1">
            <w:pPr>
              <w:pStyle w:val="61"/>
              <w:widowControl/>
              <w:spacing w:line="410" w:lineRule="exact"/>
              <w:ind w:firstLine="0" w:firstLineChars="0"/>
              <w:rPr>
                <w:rFonts w:ascii="宋体" w:hAnsi="宋体" w:cs="宋体"/>
                <w:color w:val="auto"/>
              </w:rPr>
            </w:pPr>
            <w:r>
              <w:rPr>
                <w:rFonts w:hint="eastAsia" w:ascii="宋体" w:hAnsi="宋体" w:cs="宋体"/>
                <w:color w:val="auto"/>
              </w:rPr>
              <w:t>根据本物业管理服务，有健全的秩序维护制度及服务标准，提出切实可行的管理承诺，有增值服务方案，并且合理、操作性</w:t>
            </w:r>
            <w:r>
              <w:rPr>
                <w:rFonts w:hint="eastAsia" w:ascii="宋体" w:hAnsi="宋体" w:cs="宋体"/>
                <w:color w:val="auto"/>
                <w:lang w:eastAsia="zh-CN"/>
              </w:rPr>
              <w:t>规范</w:t>
            </w:r>
            <w:r>
              <w:rPr>
                <w:rFonts w:hint="eastAsia" w:ascii="宋体" w:hAnsi="宋体" w:cs="宋体"/>
                <w:color w:val="auto"/>
              </w:rPr>
              <w:t>得</w:t>
            </w:r>
            <w:r>
              <w:rPr>
                <w:rFonts w:ascii="宋体" w:hAnsi="宋体" w:cs="宋体"/>
                <w:color w:val="auto"/>
              </w:rPr>
              <w:t xml:space="preserve"> </w:t>
            </w:r>
            <w:r>
              <w:rPr>
                <w:rFonts w:hint="eastAsia" w:ascii="宋体" w:hAnsi="宋体" w:cs="宋体"/>
                <w:color w:val="auto"/>
              </w:rPr>
              <w:t>5</w:t>
            </w:r>
            <w:r>
              <w:rPr>
                <w:rFonts w:ascii="宋体" w:hAnsi="宋体" w:cs="宋体"/>
                <w:color w:val="auto"/>
              </w:rPr>
              <w:t xml:space="preserve"> 分；</w:t>
            </w:r>
          </w:p>
          <w:p w14:paraId="08BF14BF">
            <w:pPr>
              <w:pStyle w:val="61"/>
              <w:widowControl/>
              <w:spacing w:line="410" w:lineRule="exact"/>
              <w:ind w:firstLine="0" w:firstLineChars="0"/>
              <w:rPr>
                <w:rFonts w:ascii="宋体" w:hAnsi="宋体" w:cs="宋体"/>
                <w:color w:val="auto"/>
              </w:rPr>
            </w:pPr>
            <w:r>
              <w:rPr>
                <w:rFonts w:hint="eastAsia" w:ascii="宋体" w:hAnsi="宋体" w:cs="宋体"/>
                <w:color w:val="auto"/>
              </w:rPr>
              <w:t>物业服务承诺中，秩序维护制度及服务标准</w:t>
            </w:r>
            <w:r>
              <w:rPr>
                <w:rFonts w:hint="eastAsia" w:ascii="宋体" w:hAnsi="宋体" w:cs="宋体"/>
                <w:color w:val="auto"/>
                <w:lang w:eastAsia="zh-CN"/>
              </w:rPr>
              <w:t>简单</w:t>
            </w:r>
            <w:r>
              <w:rPr>
                <w:rFonts w:hint="eastAsia" w:ascii="宋体" w:hAnsi="宋体" w:cs="宋体"/>
                <w:color w:val="auto"/>
              </w:rPr>
              <w:t>，物业管理承诺</w:t>
            </w:r>
            <w:r>
              <w:rPr>
                <w:rFonts w:hint="eastAsia" w:ascii="宋体" w:hAnsi="宋体" w:cs="宋体"/>
                <w:color w:val="auto"/>
                <w:lang w:eastAsia="zh-CN"/>
              </w:rPr>
              <w:t>单一</w:t>
            </w:r>
            <w:r>
              <w:rPr>
                <w:rFonts w:hint="eastAsia" w:ascii="宋体" w:hAnsi="宋体" w:cs="宋体"/>
                <w:color w:val="auto"/>
              </w:rPr>
              <w:t>得3</w:t>
            </w:r>
            <w:r>
              <w:rPr>
                <w:rFonts w:ascii="宋体" w:hAnsi="宋体" w:cs="宋体"/>
                <w:color w:val="auto"/>
              </w:rPr>
              <w:t xml:space="preserve"> 分；</w:t>
            </w:r>
          </w:p>
          <w:p w14:paraId="4A8B4A8C">
            <w:pPr>
              <w:pStyle w:val="61"/>
              <w:widowControl/>
              <w:spacing w:line="410" w:lineRule="exact"/>
              <w:ind w:firstLine="0" w:firstLineChars="0"/>
              <w:rPr>
                <w:rFonts w:ascii="宋体" w:hAnsi="宋体" w:cs="宋体"/>
                <w:color w:val="auto"/>
              </w:rPr>
            </w:pPr>
            <w:r>
              <w:rPr>
                <w:rFonts w:ascii="宋体" w:hAnsi="宋体" w:cs="宋体"/>
                <w:color w:val="auto"/>
              </w:rPr>
              <w:t>物业服务承诺中，秩序维护制度及服务标</w:t>
            </w:r>
            <w:r>
              <w:rPr>
                <w:rFonts w:hint="eastAsia" w:ascii="宋体" w:hAnsi="宋体" w:cs="宋体"/>
                <w:color w:val="auto"/>
                <w:lang w:eastAsia="zh-CN"/>
              </w:rPr>
              <w:t>简单</w:t>
            </w:r>
            <w:r>
              <w:rPr>
                <w:rFonts w:ascii="宋体" w:hAnsi="宋体" w:cs="宋体"/>
                <w:color w:val="auto"/>
              </w:rPr>
              <w:t>，</w:t>
            </w:r>
            <w:r>
              <w:rPr>
                <w:rFonts w:hint="eastAsia" w:ascii="宋体" w:hAnsi="宋体" w:cs="宋体"/>
                <w:color w:val="auto"/>
                <w:lang w:eastAsia="zh-CN"/>
              </w:rPr>
              <w:t>无</w:t>
            </w:r>
            <w:r>
              <w:rPr>
                <w:rFonts w:ascii="宋体" w:hAnsi="宋体" w:cs="宋体"/>
                <w:color w:val="auto"/>
              </w:rPr>
              <w:t>物业管理</w:t>
            </w:r>
            <w:r>
              <w:rPr>
                <w:rFonts w:hint="eastAsia" w:ascii="宋体" w:hAnsi="宋体" w:cs="宋体"/>
                <w:color w:val="auto"/>
              </w:rPr>
              <w:t>承诺的得1</w:t>
            </w:r>
            <w:r>
              <w:rPr>
                <w:rFonts w:ascii="宋体" w:hAnsi="宋体" w:cs="宋体"/>
                <w:color w:val="auto"/>
              </w:rPr>
              <w:t>分；</w:t>
            </w:r>
          </w:p>
          <w:p w14:paraId="37F1044F">
            <w:pPr>
              <w:pStyle w:val="61"/>
              <w:widowControl/>
              <w:spacing w:line="410" w:lineRule="exact"/>
              <w:ind w:firstLine="0" w:firstLineChars="0"/>
              <w:rPr>
                <w:rFonts w:ascii="宋体" w:hAnsi="宋体"/>
                <w:color w:val="auto"/>
              </w:rPr>
            </w:pPr>
            <w:r>
              <w:rPr>
                <w:rFonts w:hint="eastAsia" w:ascii="宋体" w:hAnsi="宋体" w:cs="宋体"/>
                <w:color w:val="auto"/>
                <w:lang w:eastAsia="zh-CN"/>
              </w:rPr>
              <w:t>无内容</w:t>
            </w:r>
            <w:r>
              <w:rPr>
                <w:rFonts w:hint="eastAsia" w:ascii="宋体" w:hAnsi="宋体" w:cs="宋体"/>
                <w:color w:val="auto"/>
              </w:rPr>
              <w:t>的不得分。</w:t>
            </w:r>
          </w:p>
        </w:tc>
      </w:tr>
    </w:tbl>
    <w:p w14:paraId="1EAC1B27">
      <w:pPr>
        <w:pStyle w:val="8"/>
        <w:rPr>
          <w:rFonts w:hint="eastAsia" w:ascii="宋体" w:hAnsi="宋体" w:cs="宋体"/>
        </w:rPr>
      </w:pPr>
    </w:p>
    <w:p w14:paraId="4A444475">
      <w:pPr>
        <w:rPr>
          <w:rFonts w:hint="eastAsia" w:ascii="宋体" w:hAnsi="宋体" w:cs="宋体"/>
        </w:rPr>
      </w:pPr>
    </w:p>
    <w:p w14:paraId="2F329EE1">
      <w:pPr>
        <w:pStyle w:val="8"/>
        <w:rPr>
          <w:rFonts w:hint="eastAsia"/>
        </w:rPr>
      </w:pPr>
    </w:p>
    <w:p w14:paraId="58A55E87">
      <w:pPr>
        <w:pStyle w:val="41"/>
      </w:pPr>
    </w:p>
    <w:p w14:paraId="3AFF35B9">
      <w:pPr>
        <w:pStyle w:val="9"/>
        <w:ind w:firstLine="562"/>
      </w:pPr>
    </w:p>
    <w:p w14:paraId="44252599">
      <w:pPr>
        <w:widowControl/>
        <w:spacing w:beforeLines="200" w:afterLines="200" w:line="240" w:lineRule="auto"/>
        <w:ind w:firstLine="0" w:firstLineChars="0"/>
        <w:jc w:val="center"/>
        <w:outlineLvl w:val="1"/>
        <w:rPr>
          <w:rFonts w:ascii="宋体" w:hAnsi="宋体" w:cs="宋体"/>
          <w:b/>
          <w:bCs/>
          <w:kern w:val="0"/>
          <w:sz w:val="36"/>
          <w:szCs w:val="36"/>
        </w:rPr>
      </w:pPr>
      <w:r>
        <w:rPr>
          <w:rFonts w:hint="eastAsia" w:ascii="宋体" w:hAnsi="宋体" w:cs="宋体"/>
          <w:b/>
          <w:bCs/>
          <w:kern w:val="0"/>
          <w:sz w:val="36"/>
          <w:szCs w:val="36"/>
        </w:rPr>
        <w:t>七、</w:t>
      </w:r>
      <w:bookmarkEnd w:id="84"/>
      <w:bookmarkEnd w:id="85"/>
      <w:r>
        <w:rPr>
          <w:rFonts w:hint="eastAsia" w:ascii="宋体" w:hAnsi="宋体" w:cs="宋体"/>
          <w:b/>
          <w:bCs/>
          <w:kern w:val="0"/>
          <w:sz w:val="36"/>
          <w:szCs w:val="36"/>
        </w:rPr>
        <w:t>成交办法</w:t>
      </w:r>
      <w:bookmarkEnd w:id="86"/>
    </w:p>
    <w:p w14:paraId="4C44C1AF">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87" w:name="_Toc325726026"/>
      <w:bookmarkStart w:id="88" w:name="_Toc376936757"/>
      <w:bookmarkStart w:id="89" w:name="_Toc1193"/>
      <w:r>
        <w:rPr>
          <w:rFonts w:hint="eastAsia" w:ascii="宋体" w:hAnsi="宋体" w:cs="宋体"/>
          <w:b/>
          <w:bCs/>
          <w:kern w:val="0"/>
          <w:sz w:val="27"/>
          <w:szCs w:val="27"/>
        </w:rPr>
        <w:t>21.推荐并确定成交</w:t>
      </w:r>
      <w:bookmarkEnd w:id="87"/>
      <w:bookmarkEnd w:id="88"/>
      <w:r>
        <w:rPr>
          <w:rFonts w:hint="eastAsia" w:ascii="宋体" w:hAnsi="宋体" w:cs="宋体"/>
          <w:b/>
          <w:bCs/>
          <w:kern w:val="0"/>
          <w:sz w:val="27"/>
          <w:szCs w:val="27"/>
        </w:rPr>
        <w:t>供应商</w:t>
      </w:r>
      <w:bookmarkEnd w:id="89"/>
    </w:p>
    <w:p w14:paraId="65482EE5">
      <w:pPr>
        <w:ind w:firstLine="480"/>
        <w:jc w:val="left"/>
        <w:rPr>
          <w:rFonts w:ascii="宋体" w:hAnsi="宋体" w:cs="宋体"/>
        </w:rPr>
      </w:pPr>
      <w:r>
        <w:rPr>
          <w:rFonts w:hint="eastAsia" w:ascii="宋体" w:hAnsi="宋体" w:cs="宋体"/>
        </w:rPr>
        <w:t>21.1磋商小组根据评审总得分由高到低排序推荐预中标候选人，并由采购人按顺序确定成交供应商。</w:t>
      </w:r>
    </w:p>
    <w:p w14:paraId="661F912B">
      <w:pPr>
        <w:ind w:firstLine="480"/>
        <w:jc w:val="left"/>
        <w:rPr>
          <w:rFonts w:ascii="宋体" w:hAnsi="宋体" w:cs="宋体"/>
        </w:rPr>
      </w:pPr>
      <w:r>
        <w:rPr>
          <w:rFonts w:hint="eastAsia" w:ascii="宋体" w:hAnsi="宋体" w:cs="宋体"/>
        </w:rPr>
        <w:t>21.2成交供应商因不可抗力或自身原因不能履行合同时，采购人可以按照磋商报告推荐的预成交供应商候选人名单排序，确定下一候选人为成交供应商，也可重新开展政府采购活动。</w:t>
      </w:r>
      <w:bookmarkStart w:id="90" w:name="_Toc325726027"/>
    </w:p>
    <w:p w14:paraId="2F661D86">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91" w:name="_Toc376936759"/>
      <w:bookmarkStart w:id="92" w:name="_Toc19208"/>
      <w:bookmarkStart w:id="93" w:name="_Toc325726028"/>
      <w:r>
        <w:rPr>
          <w:rFonts w:hint="eastAsia" w:ascii="宋体" w:hAnsi="宋体" w:cs="宋体"/>
          <w:b/>
          <w:bCs/>
          <w:kern w:val="0"/>
          <w:sz w:val="27"/>
          <w:szCs w:val="27"/>
        </w:rPr>
        <w:t>22.成交通知</w:t>
      </w:r>
      <w:bookmarkEnd w:id="91"/>
      <w:bookmarkEnd w:id="92"/>
      <w:bookmarkEnd w:id="93"/>
    </w:p>
    <w:p w14:paraId="13D9EC8F">
      <w:pPr>
        <w:ind w:firstLine="480"/>
        <w:jc w:val="left"/>
        <w:rPr>
          <w:rFonts w:ascii="宋体" w:hAnsi="宋体" w:cs="宋体"/>
        </w:rPr>
      </w:pPr>
      <w:r>
        <w:rPr>
          <w:rFonts w:hint="eastAsia" w:ascii="宋体" w:hAnsi="宋体" w:cs="宋体"/>
        </w:rPr>
        <w:t>22.1采购代理机构自成交供应商确定之日起2个工作日内发出《成交通知书》，并在青海政府采购网上公告成交结果，公告期限为1个工作日。在公告成交结果的同时，采购代理机构应当向成交供应商发出成交通知书；对未通过资格审查的供应商，告知其未通过的原因；告知未成交供应商本人的评审得分与排序。</w:t>
      </w:r>
    </w:p>
    <w:p w14:paraId="099023BD">
      <w:pPr>
        <w:ind w:firstLine="480"/>
        <w:jc w:val="left"/>
        <w:rPr>
          <w:rFonts w:ascii="宋体" w:hAnsi="宋体" w:cs="宋体"/>
        </w:rPr>
      </w:pPr>
      <w:r>
        <w:rPr>
          <w:rFonts w:hint="eastAsia" w:ascii="宋体" w:hAnsi="宋体" w:cs="宋体"/>
        </w:rPr>
        <w:t>22.2《成交通知书》发出后，采购人改变成交结果的，或者成交供应商无正当理由放弃成交项目的，依法承担法律责任。</w:t>
      </w:r>
    </w:p>
    <w:p w14:paraId="182935AB">
      <w:pPr>
        <w:widowControl/>
        <w:spacing w:beforeLines="200" w:afterLines="200" w:line="240" w:lineRule="auto"/>
        <w:ind w:firstLine="0" w:firstLineChars="0"/>
        <w:jc w:val="center"/>
        <w:outlineLvl w:val="1"/>
        <w:rPr>
          <w:rFonts w:ascii="宋体" w:hAnsi="宋体" w:cs="宋体"/>
          <w:b/>
          <w:bCs/>
          <w:kern w:val="0"/>
          <w:sz w:val="36"/>
          <w:szCs w:val="36"/>
        </w:rPr>
      </w:pPr>
      <w:bookmarkStart w:id="94" w:name="_Toc376936758"/>
      <w:bookmarkStart w:id="95" w:name="_Toc308"/>
      <w:r>
        <w:rPr>
          <w:rFonts w:hint="eastAsia" w:ascii="宋体" w:hAnsi="宋体" w:cs="宋体"/>
          <w:b/>
          <w:bCs/>
          <w:kern w:val="0"/>
          <w:sz w:val="36"/>
          <w:szCs w:val="36"/>
        </w:rPr>
        <w:t>八、授予合同</w:t>
      </w:r>
      <w:bookmarkEnd w:id="90"/>
      <w:bookmarkEnd w:id="94"/>
      <w:bookmarkEnd w:id="95"/>
    </w:p>
    <w:p w14:paraId="07690F03">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96" w:name="_Toc325726029"/>
      <w:bookmarkStart w:id="97" w:name="_Toc13256"/>
      <w:bookmarkStart w:id="98" w:name="_Toc376936760"/>
      <w:r>
        <w:rPr>
          <w:rFonts w:hint="eastAsia" w:ascii="宋体" w:hAnsi="宋体" w:cs="宋体"/>
          <w:b/>
          <w:bCs/>
          <w:kern w:val="0"/>
          <w:sz w:val="27"/>
          <w:szCs w:val="27"/>
        </w:rPr>
        <w:t>23.签订合同</w:t>
      </w:r>
      <w:bookmarkEnd w:id="96"/>
      <w:bookmarkEnd w:id="97"/>
      <w:bookmarkEnd w:id="98"/>
    </w:p>
    <w:p w14:paraId="52A3698C">
      <w:pPr>
        <w:ind w:firstLine="480"/>
        <w:jc w:val="left"/>
        <w:rPr>
          <w:rFonts w:ascii="宋体" w:hAnsi="宋体" w:cs="宋体"/>
        </w:rPr>
      </w:pPr>
      <w:bookmarkStart w:id="99" w:name="_Toc325726030"/>
      <w:bookmarkStart w:id="100" w:name="_Toc376936761"/>
      <w:r>
        <w:rPr>
          <w:rFonts w:hint="eastAsia" w:ascii="宋体" w:hAnsi="宋体" w:cs="宋体"/>
        </w:rPr>
        <w:t>23.1采购人与成交供应商双方应当自《成交通知书》发出之日起30日内，按照磋商文件确定的合同文本以及采购标的、规格型号、采购金额、采购数量、技术和服务要求等事项签订政府采购合同，并报</w:t>
      </w:r>
      <w:r>
        <w:rPr>
          <w:rFonts w:hint="eastAsia" w:ascii="宋体" w:hAnsi="宋体" w:cs="宋体"/>
          <w:b/>
          <w:bCs/>
        </w:rPr>
        <w:t>海西州政务服务和公共资源交易中心</w:t>
      </w:r>
      <w:r>
        <w:rPr>
          <w:rFonts w:hint="eastAsia" w:ascii="宋体" w:hAnsi="宋体" w:cs="宋体"/>
        </w:rPr>
        <w:t>审核备案。</w:t>
      </w:r>
    </w:p>
    <w:p w14:paraId="3708113A">
      <w:pPr>
        <w:ind w:firstLine="480"/>
        <w:jc w:val="left"/>
        <w:rPr>
          <w:rFonts w:ascii="宋体" w:hAnsi="宋体" w:cs="宋体"/>
        </w:rPr>
      </w:pPr>
      <w:r>
        <w:rPr>
          <w:rFonts w:hint="eastAsia" w:ascii="宋体" w:hAnsi="宋体" w:cs="宋体"/>
        </w:rPr>
        <w:t>23.2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5981E0A3">
      <w:pPr>
        <w:ind w:firstLine="480"/>
        <w:rPr>
          <w:rFonts w:ascii="宋体" w:hAnsi="宋体" w:cs="宋体"/>
        </w:rPr>
      </w:pPr>
      <w:r>
        <w:rPr>
          <w:rFonts w:hint="eastAsia" w:ascii="宋体" w:hAnsi="宋体" w:cs="宋体"/>
          <w:color w:val="auto"/>
        </w:rPr>
        <w:t>23.3</w:t>
      </w:r>
      <w:r>
        <w:rPr>
          <w:rFonts w:hint="eastAsia" w:ascii="宋体" w:hAnsi="宋体" w:cs="宋体"/>
        </w:rPr>
        <w:t>成交供应商在法定期限内无正当理由拒签合同的，按违约处理。同时，采购代理机构和采购人可依成交供应商候选人排序重新确定成交供应商，并协调双方签订采购合同。</w:t>
      </w:r>
    </w:p>
    <w:p w14:paraId="10472C8E">
      <w:pPr>
        <w:ind w:firstLine="480"/>
        <w:jc w:val="left"/>
        <w:rPr>
          <w:rFonts w:ascii="宋体" w:hAnsi="宋体" w:cs="宋体"/>
        </w:rPr>
      </w:pPr>
      <w:r>
        <w:rPr>
          <w:rFonts w:hint="eastAsia" w:ascii="宋体" w:hAnsi="宋体" w:cs="宋体"/>
        </w:rPr>
        <w:t>23.</w:t>
      </w:r>
      <w:r>
        <w:rPr>
          <w:rFonts w:hint="eastAsia" w:ascii="宋体" w:hAnsi="宋体" w:cs="宋体"/>
          <w:lang w:val="en-US" w:eastAsia="zh-CN"/>
        </w:rPr>
        <w:t>4</w:t>
      </w:r>
      <w:r>
        <w:rPr>
          <w:rFonts w:hint="eastAsia" w:ascii="宋体" w:hAnsi="宋体" w:cs="宋体"/>
        </w:rPr>
        <w:t>磋商文件、成交供应商的磋商响应文件、《成交通知书》及其澄清、说明文件等，均为签订采购合同的依据。</w:t>
      </w:r>
    </w:p>
    <w:p w14:paraId="16AC2F58">
      <w:pPr>
        <w:ind w:firstLine="480"/>
        <w:jc w:val="left"/>
        <w:rPr>
          <w:rFonts w:ascii="宋体" w:hAnsi="宋体" w:cs="宋体"/>
        </w:rPr>
      </w:pPr>
      <w:r>
        <w:rPr>
          <w:rFonts w:hint="eastAsia" w:ascii="宋体" w:hAnsi="宋体" w:cs="宋体"/>
        </w:rPr>
        <w:t>23.</w:t>
      </w:r>
      <w:r>
        <w:rPr>
          <w:rFonts w:hint="eastAsia" w:ascii="宋体" w:hAnsi="宋体" w:cs="宋体"/>
          <w:lang w:val="en-US" w:eastAsia="zh-CN"/>
        </w:rPr>
        <w:t>5</w:t>
      </w:r>
      <w:r>
        <w:rPr>
          <w:rFonts w:hint="eastAsia" w:ascii="宋体" w:hAnsi="宋体" w:cs="宋体"/>
        </w:rPr>
        <w:t>采购人或采购代理机构应当自采购合同签订之日起2个工作日内，将采购合同在青海政府采购网上公告，但政府采购合同中涉及国家秘密、商业秘密的内容除外。</w:t>
      </w:r>
    </w:p>
    <w:p w14:paraId="77A96880">
      <w:pPr>
        <w:widowControl/>
        <w:spacing w:beforeLines="200" w:afterLines="200" w:line="240" w:lineRule="auto"/>
        <w:ind w:firstLine="0" w:firstLineChars="0"/>
        <w:jc w:val="center"/>
        <w:outlineLvl w:val="1"/>
        <w:rPr>
          <w:rFonts w:ascii="宋体" w:hAnsi="宋体" w:cs="宋体"/>
          <w:b/>
          <w:bCs/>
          <w:kern w:val="0"/>
          <w:sz w:val="36"/>
          <w:szCs w:val="36"/>
        </w:rPr>
      </w:pPr>
      <w:bookmarkStart w:id="101" w:name="_Toc2544"/>
      <w:r>
        <w:rPr>
          <w:rFonts w:hint="eastAsia" w:ascii="宋体" w:hAnsi="宋体" w:cs="宋体"/>
          <w:b/>
          <w:bCs/>
          <w:kern w:val="0"/>
          <w:sz w:val="36"/>
          <w:szCs w:val="36"/>
        </w:rPr>
        <w:t>九、串通磋商的认定及处理办法</w:t>
      </w:r>
      <w:bookmarkEnd w:id="101"/>
    </w:p>
    <w:p w14:paraId="74182C42">
      <w:pPr>
        <w:widowControl/>
        <w:spacing w:before="100" w:beforeAutospacing="1" w:after="100" w:afterAutospacing="1"/>
        <w:ind w:firstLine="542"/>
        <w:jc w:val="left"/>
        <w:outlineLvl w:val="2"/>
        <w:rPr>
          <w:rFonts w:ascii="宋体" w:hAnsi="宋体" w:cs="宋体"/>
          <w:b/>
          <w:bCs/>
          <w:kern w:val="0"/>
          <w:sz w:val="27"/>
          <w:szCs w:val="27"/>
        </w:rPr>
      </w:pPr>
      <w:bookmarkStart w:id="102" w:name="_Toc496189563"/>
      <w:bookmarkStart w:id="103" w:name="_Toc496004020"/>
      <w:bookmarkStart w:id="104" w:name="_Toc13888"/>
      <w:r>
        <w:rPr>
          <w:rFonts w:hint="eastAsia" w:ascii="宋体" w:hAnsi="宋体" w:cs="宋体"/>
          <w:b/>
          <w:bCs/>
          <w:kern w:val="0"/>
          <w:sz w:val="27"/>
          <w:szCs w:val="27"/>
        </w:rPr>
        <w:t>24.串通磋商的情形</w:t>
      </w:r>
      <w:bookmarkEnd w:id="102"/>
      <w:bookmarkEnd w:id="103"/>
      <w:bookmarkEnd w:id="104"/>
    </w:p>
    <w:p w14:paraId="35D13B38">
      <w:pPr>
        <w:ind w:firstLine="480"/>
        <w:jc w:val="left"/>
        <w:rPr>
          <w:rFonts w:ascii="宋体" w:hAnsi="宋体" w:cs="宋体"/>
        </w:rPr>
      </w:pPr>
      <w:r>
        <w:rPr>
          <w:rFonts w:hint="eastAsia" w:ascii="宋体" w:hAnsi="宋体" w:cs="宋体"/>
        </w:rPr>
        <w:t>24.1供应商应当遵循公平竞争的原则，不得恶意串通，不得妨碍其他供应商的竞争行为，不得损害采购人或者其他供应商的合法权益。</w:t>
      </w:r>
    </w:p>
    <w:p w14:paraId="4FC2402A">
      <w:pPr>
        <w:ind w:firstLine="480"/>
        <w:jc w:val="left"/>
        <w:rPr>
          <w:rFonts w:ascii="宋体" w:hAnsi="宋体" w:cs="宋体"/>
        </w:rPr>
      </w:pPr>
      <w:r>
        <w:rPr>
          <w:rFonts w:hint="eastAsia" w:ascii="宋体" w:hAnsi="宋体" w:cs="宋体"/>
        </w:rPr>
        <w:t>24.2 有下列情形之一的，视为供应商串通磋商，其磋商无效：</w:t>
      </w:r>
    </w:p>
    <w:p w14:paraId="387F58FF">
      <w:pPr>
        <w:ind w:firstLine="480"/>
        <w:jc w:val="left"/>
        <w:rPr>
          <w:rFonts w:ascii="宋体" w:hAnsi="宋体" w:cs="宋体"/>
        </w:rPr>
      </w:pPr>
      <w:r>
        <w:rPr>
          <w:rFonts w:hint="eastAsia" w:ascii="宋体" w:hAnsi="宋体" w:cs="宋体"/>
        </w:rPr>
        <w:t>（1）不同供应商的磋商响应文件由同一单位或者个人编制；</w:t>
      </w:r>
    </w:p>
    <w:p w14:paraId="20B1FFD8">
      <w:pPr>
        <w:ind w:firstLine="480"/>
        <w:jc w:val="left"/>
        <w:rPr>
          <w:rFonts w:ascii="宋体" w:hAnsi="宋体" w:cs="宋体"/>
        </w:rPr>
      </w:pPr>
      <w:r>
        <w:rPr>
          <w:rFonts w:hint="eastAsia" w:ascii="宋体" w:hAnsi="宋体" w:cs="宋体"/>
        </w:rPr>
        <w:t>（2）不同供应商委托同一单位或者个人办理磋商事宜；</w:t>
      </w:r>
    </w:p>
    <w:p w14:paraId="25D48F0A">
      <w:pPr>
        <w:ind w:firstLine="480"/>
        <w:jc w:val="left"/>
        <w:rPr>
          <w:rFonts w:ascii="宋体" w:hAnsi="宋体" w:cs="宋体"/>
        </w:rPr>
      </w:pPr>
      <w:r>
        <w:rPr>
          <w:rFonts w:hint="eastAsia" w:ascii="宋体" w:hAnsi="宋体" w:cs="宋体"/>
        </w:rPr>
        <w:t>（3）不同供应商的磋商响应文件载明的项目管理成员或者联系人员为同一人；</w:t>
      </w:r>
    </w:p>
    <w:p w14:paraId="5877A399">
      <w:pPr>
        <w:ind w:firstLine="480"/>
        <w:jc w:val="left"/>
        <w:rPr>
          <w:rFonts w:ascii="宋体" w:hAnsi="宋体" w:cs="宋体"/>
        </w:rPr>
      </w:pPr>
      <w:r>
        <w:rPr>
          <w:rFonts w:hint="eastAsia" w:ascii="宋体" w:hAnsi="宋体" w:cs="宋体"/>
        </w:rPr>
        <w:t>（4）不同供应商的磋商响应文件异常一致或者磋商报价呈规律性差异；</w:t>
      </w:r>
    </w:p>
    <w:p w14:paraId="6E7D1BBD">
      <w:pPr>
        <w:ind w:firstLine="480"/>
        <w:jc w:val="left"/>
        <w:rPr>
          <w:rFonts w:ascii="宋体" w:hAnsi="宋体" w:cs="宋体"/>
        </w:rPr>
      </w:pPr>
      <w:r>
        <w:rPr>
          <w:rFonts w:hint="eastAsia" w:ascii="宋体" w:hAnsi="宋体" w:cs="宋体"/>
        </w:rPr>
        <w:t>（5）不同供应商的磋商响应文件相互混装；</w:t>
      </w:r>
    </w:p>
    <w:p w14:paraId="539E1D66">
      <w:pPr>
        <w:ind w:firstLine="723"/>
        <w:jc w:val="left"/>
        <w:rPr>
          <w:rFonts w:ascii="宋体" w:hAnsi="宋体" w:cs="宋体"/>
          <w:b/>
          <w:bCs/>
          <w:kern w:val="0"/>
          <w:sz w:val="36"/>
          <w:szCs w:val="36"/>
        </w:rPr>
      </w:pPr>
    </w:p>
    <w:p w14:paraId="4582CEA1">
      <w:pPr>
        <w:widowControl/>
        <w:spacing w:beforeLines="200" w:afterLines="200" w:line="240" w:lineRule="auto"/>
        <w:ind w:firstLine="0" w:firstLineChars="0"/>
        <w:jc w:val="center"/>
        <w:outlineLvl w:val="1"/>
        <w:rPr>
          <w:rFonts w:ascii="宋体" w:hAnsi="宋体" w:cs="宋体"/>
          <w:b/>
          <w:bCs/>
          <w:kern w:val="0"/>
          <w:sz w:val="36"/>
          <w:szCs w:val="36"/>
        </w:rPr>
      </w:pPr>
      <w:bookmarkStart w:id="105" w:name="_Toc31661"/>
      <w:r>
        <w:rPr>
          <w:rFonts w:hint="eastAsia" w:ascii="宋体" w:hAnsi="宋体" w:cs="宋体"/>
          <w:b/>
          <w:bCs/>
          <w:kern w:val="0"/>
          <w:sz w:val="36"/>
          <w:szCs w:val="36"/>
        </w:rPr>
        <w:t>十、</w:t>
      </w:r>
      <w:bookmarkEnd w:id="99"/>
      <w:bookmarkEnd w:id="100"/>
      <w:r>
        <w:rPr>
          <w:rFonts w:hint="eastAsia" w:ascii="宋体" w:hAnsi="宋体" w:cs="宋体"/>
          <w:b/>
          <w:bCs/>
          <w:kern w:val="0"/>
          <w:sz w:val="36"/>
          <w:szCs w:val="36"/>
        </w:rPr>
        <w:t>磋商活动终止</w:t>
      </w:r>
      <w:bookmarkEnd w:id="105"/>
    </w:p>
    <w:p w14:paraId="2E147D7E">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106" w:name="_Toc2106"/>
      <w:bookmarkStart w:id="107" w:name="_Toc376936762"/>
      <w:bookmarkStart w:id="108" w:name="_Toc325726031"/>
      <w:r>
        <w:rPr>
          <w:rFonts w:hint="eastAsia" w:ascii="宋体" w:hAnsi="宋体" w:cs="宋体"/>
          <w:b/>
          <w:bCs/>
          <w:kern w:val="0"/>
          <w:sz w:val="27"/>
          <w:szCs w:val="27"/>
        </w:rPr>
        <w:t>25. 终止情形</w:t>
      </w:r>
      <w:bookmarkEnd w:id="106"/>
    </w:p>
    <w:p w14:paraId="314A1A89">
      <w:pPr>
        <w:ind w:firstLine="480"/>
        <w:jc w:val="left"/>
        <w:rPr>
          <w:rFonts w:ascii="宋体" w:hAnsi="宋体" w:cs="宋体"/>
        </w:rPr>
      </w:pPr>
      <w:r>
        <w:rPr>
          <w:rFonts w:hint="eastAsia" w:ascii="宋体" w:hAnsi="宋体" w:cs="宋体"/>
        </w:rPr>
        <w:t>25.1在竞争性磋商采购中，出现下列情形之一的，终止磋商活动：</w:t>
      </w:r>
      <w:bookmarkEnd w:id="107"/>
      <w:bookmarkEnd w:id="108"/>
    </w:p>
    <w:p w14:paraId="743D3111">
      <w:pPr>
        <w:ind w:firstLine="480"/>
        <w:jc w:val="left"/>
        <w:rPr>
          <w:rFonts w:ascii="宋体" w:hAnsi="宋体" w:cs="宋体"/>
        </w:rPr>
      </w:pPr>
      <w:r>
        <w:rPr>
          <w:rFonts w:hint="eastAsia" w:ascii="宋体" w:hAnsi="宋体" w:cs="宋体"/>
        </w:rPr>
        <w:t>（1）因情况变化，不再符合规定的竞争性磋商采购方式适用情形的。</w:t>
      </w:r>
    </w:p>
    <w:p w14:paraId="6D2EC430">
      <w:pPr>
        <w:ind w:firstLine="480"/>
        <w:jc w:val="left"/>
        <w:rPr>
          <w:rFonts w:ascii="宋体" w:hAnsi="宋体" w:cs="宋体"/>
        </w:rPr>
      </w:pPr>
      <w:r>
        <w:rPr>
          <w:rFonts w:hint="eastAsia" w:ascii="宋体" w:hAnsi="宋体" w:cs="宋体"/>
        </w:rPr>
        <w:t>（2）出现影响采购活动公正的违法、违规行为的。</w:t>
      </w:r>
    </w:p>
    <w:p w14:paraId="305AE037">
      <w:pPr>
        <w:ind w:firstLine="480"/>
        <w:jc w:val="left"/>
        <w:rPr>
          <w:rFonts w:ascii="宋体" w:hAnsi="宋体" w:cs="宋体"/>
        </w:rPr>
      </w:pPr>
      <w:r>
        <w:rPr>
          <w:rFonts w:hint="eastAsia" w:ascii="宋体" w:hAnsi="宋体" w:cs="宋体"/>
        </w:rPr>
        <w:t>（3）符合要求的供应商或者报价未超过采购预算额度的供应商数量不满足相关规定的。</w:t>
      </w:r>
    </w:p>
    <w:p w14:paraId="3BC38FDC">
      <w:pPr>
        <w:ind w:firstLine="480"/>
        <w:jc w:val="left"/>
        <w:rPr>
          <w:rFonts w:ascii="宋体" w:hAnsi="宋体" w:cs="宋体"/>
        </w:rPr>
      </w:pPr>
      <w:r>
        <w:rPr>
          <w:rFonts w:hint="eastAsia" w:ascii="宋体" w:hAnsi="宋体" w:cs="宋体"/>
        </w:rPr>
        <w:t>（4）因重大变故，采购任务取消的。</w:t>
      </w:r>
    </w:p>
    <w:p w14:paraId="19F8E056">
      <w:pPr>
        <w:ind w:firstLine="480"/>
        <w:rPr>
          <w:rFonts w:ascii="宋体" w:hAnsi="宋体" w:cs="宋体"/>
          <w:szCs w:val="20"/>
        </w:rPr>
      </w:pPr>
      <w:r>
        <w:rPr>
          <w:rFonts w:hint="eastAsia" w:ascii="宋体" w:hAnsi="宋体" w:cs="宋体"/>
        </w:rPr>
        <w:t>25.2终止磋商活动</w:t>
      </w:r>
      <w:r>
        <w:rPr>
          <w:rFonts w:hint="eastAsia" w:ascii="宋体" w:hAnsi="宋体" w:cs="宋体"/>
          <w:szCs w:val="20"/>
        </w:rPr>
        <w:t>后，由</w:t>
      </w:r>
      <w:r>
        <w:rPr>
          <w:rFonts w:hint="eastAsia" w:ascii="宋体" w:hAnsi="宋体" w:cs="宋体"/>
        </w:rPr>
        <w:t>采购代理机构</w:t>
      </w:r>
      <w:r>
        <w:rPr>
          <w:rFonts w:hint="eastAsia" w:ascii="宋体" w:hAnsi="宋体" w:cs="宋体"/>
          <w:szCs w:val="20"/>
        </w:rPr>
        <w:t>发布终止公告并说明原因。</w:t>
      </w:r>
      <w:bookmarkStart w:id="109" w:name="_Toc325726032"/>
    </w:p>
    <w:p w14:paraId="6E30FC8A">
      <w:pPr>
        <w:widowControl/>
        <w:spacing w:beforeLines="200" w:afterLines="200" w:line="240" w:lineRule="auto"/>
        <w:ind w:firstLine="0" w:firstLineChars="0"/>
        <w:jc w:val="center"/>
        <w:outlineLvl w:val="1"/>
        <w:rPr>
          <w:rFonts w:ascii="宋体" w:hAnsi="宋体" w:cs="宋体"/>
          <w:b/>
          <w:bCs/>
          <w:kern w:val="0"/>
          <w:sz w:val="36"/>
          <w:szCs w:val="36"/>
        </w:rPr>
      </w:pPr>
      <w:bookmarkStart w:id="110" w:name="_Toc22597"/>
      <w:bookmarkStart w:id="111" w:name="_Toc376936763"/>
      <w:r>
        <w:rPr>
          <w:rFonts w:hint="eastAsia" w:ascii="宋体" w:hAnsi="宋体" w:cs="宋体"/>
          <w:b/>
          <w:bCs/>
          <w:kern w:val="0"/>
          <w:sz w:val="36"/>
          <w:szCs w:val="36"/>
        </w:rPr>
        <w:t>十一、处罚</w:t>
      </w:r>
      <w:bookmarkEnd w:id="109"/>
      <w:bookmarkEnd w:id="110"/>
      <w:bookmarkEnd w:id="111"/>
    </w:p>
    <w:p w14:paraId="4A2760FD">
      <w:pPr>
        <w:widowControl/>
        <w:spacing w:before="100" w:beforeAutospacing="1" w:after="100" w:afterAutospacing="1" w:line="240" w:lineRule="auto"/>
        <w:ind w:firstLine="542"/>
        <w:jc w:val="left"/>
        <w:outlineLvl w:val="2"/>
        <w:rPr>
          <w:rFonts w:ascii="宋体" w:hAnsi="宋体" w:cs="宋体"/>
          <w:b/>
          <w:bCs/>
          <w:kern w:val="0"/>
          <w:sz w:val="27"/>
          <w:szCs w:val="27"/>
        </w:rPr>
      </w:pPr>
      <w:bookmarkStart w:id="112" w:name="_Toc8833"/>
      <w:bookmarkStart w:id="113" w:name="_Toc376936764"/>
      <w:bookmarkStart w:id="114" w:name="_Toc325726033"/>
      <w:r>
        <w:rPr>
          <w:rFonts w:hint="eastAsia" w:ascii="宋体" w:hAnsi="宋体" w:cs="宋体"/>
          <w:b/>
          <w:bCs/>
          <w:kern w:val="0"/>
          <w:sz w:val="27"/>
          <w:szCs w:val="27"/>
        </w:rPr>
        <w:t>26.处罚情形</w:t>
      </w:r>
      <w:bookmarkEnd w:id="112"/>
      <w:bookmarkEnd w:id="113"/>
      <w:bookmarkEnd w:id="114"/>
    </w:p>
    <w:p w14:paraId="102C7B93">
      <w:pPr>
        <w:ind w:firstLine="480"/>
        <w:jc w:val="left"/>
        <w:rPr>
          <w:rFonts w:ascii="宋体" w:hAnsi="宋体" w:cs="宋体"/>
        </w:rPr>
      </w:pPr>
      <w:r>
        <w:rPr>
          <w:rFonts w:hint="eastAsia" w:ascii="宋体" w:hAnsi="宋体" w:cs="宋体"/>
        </w:rPr>
        <w:t>26.1有下列情形之一的，供应商的磋商保证金不予退还；成交供应商的成交结果无效，履约保证金不予退还。</w:t>
      </w:r>
    </w:p>
    <w:p w14:paraId="0CBD8B2C">
      <w:pPr>
        <w:ind w:firstLine="480"/>
        <w:jc w:val="left"/>
        <w:rPr>
          <w:rFonts w:ascii="宋体" w:hAnsi="宋体" w:cs="宋体"/>
        </w:rPr>
      </w:pPr>
      <w:r>
        <w:rPr>
          <w:rFonts w:hint="eastAsia" w:ascii="宋体" w:hAnsi="宋体" w:cs="宋体"/>
        </w:rPr>
        <w:t>（1）供应商在提交磋商响应文件截止时间后撤回磋商响应文件的；</w:t>
      </w:r>
    </w:p>
    <w:p w14:paraId="4B854265">
      <w:pPr>
        <w:ind w:firstLine="480"/>
        <w:jc w:val="left"/>
        <w:rPr>
          <w:rFonts w:ascii="宋体" w:hAnsi="宋体" w:cs="宋体"/>
        </w:rPr>
      </w:pPr>
      <w:r>
        <w:rPr>
          <w:rFonts w:hint="eastAsia" w:ascii="宋体" w:hAnsi="宋体" w:cs="宋体"/>
        </w:rPr>
        <w:t>（2）供应商在响应文件中提供虚假材料的；</w:t>
      </w:r>
    </w:p>
    <w:p w14:paraId="20327BD2">
      <w:pPr>
        <w:ind w:firstLine="480"/>
        <w:jc w:val="left"/>
        <w:rPr>
          <w:rFonts w:ascii="宋体" w:hAnsi="宋体" w:cs="宋体"/>
        </w:rPr>
      </w:pPr>
      <w:r>
        <w:rPr>
          <w:rFonts w:hint="eastAsia" w:ascii="宋体" w:hAnsi="宋体" w:cs="宋体"/>
        </w:rPr>
        <w:t>（3）采取不正当手段诋毁、排挤其他供应商的；</w:t>
      </w:r>
    </w:p>
    <w:p w14:paraId="27247FE3">
      <w:pPr>
        <w:ind w:firstLine="439" w:firstLineChars="183"/>
        <w:jc w:val="left"/>
        <w:rPr>
          <w:rFonts w:ascii="宋体" w:hAnsi="宋体" w:cs="宋体"/>
        </w:rPr>
      </w:pPr>
      <w:r>
        <w:rPr>
          <w:rFonts w:hint="eastAsia" w:ascii="宋体" w:hAnsi="宋体" w:cs="宋体"/>
        </w:rPr>
        <w:t>（4）有恶意串通等不正当竞争行为的；</w:t>
      </w:r>
    </w:p>
    <w:p w14:paraId="0D81A730">
      <w:pPr>
        <w:ind w:firstLine="480"/>
        <w:jc w:val="left"/>
        <w:rPr>
          <w:rFonts w:ascii="宋体" w:hAnsi="宋体" w:cs="宋体"/>
        </w:rPr>
      </w:pPr>
      <w:r>
        <w:rPr>
          <w:rFonts w:hint="eastAsia" w:ascii="宋体" w:hAnsi="宋体" w:cs="宋体"/>
        </w:rPr>
        <w:t>（5）成交后无正当理由拒不与采购人签订采购合同的；</w:t>
      </w:r>
    </w:p>
    <w:p w14:paraId="3EF3969C">
      <w:pPr>
        <w:ind w:firstLine="480"/>
        <w:jc w:val="left"/>
        <w:rPr>
          <w:rFonts w:ascii="宋体" w:hAnsi="宋体" w:cs="宋体"/>
        </w:rPr>
      </w:pPr>
      <w:r>
        <w:rPr>
          <w:rFonts w:hint="eastAsia" w:ascii="宋体" w:hAnsi="宋体" w:cs="宋体"/>
        </w:rPr>
        <w:t>（6）未按照磋商文件、磋商响应文件确定的事项签订采购合同的；</w:t>
      </w:r>
    </w:p>
    <w:p w14:paraId="710E29AC">
      <w:pPr>
        <w:ind w:firstLine="480"/>
        <w:jc w:val="left"/>
        <w:rPr>
          <w:rFonts w:ascii="宋体" w:hAnsi="宋体" w:cs="宋体"/>
        </w:rPr>
      </w:pPr>
      <w:r>
        <w:rPr>
          <w:rFonts w:hint="eastAsia" w:ascii="宋体" w:hAnsi="宋体" w:cs="宋体"/>
        </w:rPr>
        <w:t>（7）擅自变更、中止或者终止政府采购合同的；</w:t>
      </w:r>
    </w:p>
    <w:p w14:paraId="4214C512">
      <w:pPr>
        <w:ind w:firstLine="480"/>
        <w:jc w:val="left"/>
        <w:rPr>
          <w:rFonts w:ascii="宋体" w:hAnsi="宋体" w:cs="宋体"/>
        </w:rPr>
      </w:pPr>
      <w:r>
        <w:rPr>
          <w:rFonts w:hint="eastAsia" w:ascii="宋体" w:hAnsi="宋体" w:cs="宋体"/>
        </w:rPr>
        <w:t>（8）成交供应商签订合同后，因种种原因不能履约或无故拖延履约期的；</w:t>
      </w:r>
    </w:p>
    <w:p w14:paraId="335D1174">
      <w:pPr>
        <w:ind w:firstLine="480"/>
        <w:jc w:val="left"/>
        <w:rPr>
          <w:rFonts w:ascii="宋体" w:hAnsi="宋体" w:cs="宋体"/>
        </w:rPr>
      </w:pPr>
      <w:r>
        <w:rPr>
          <w:rFonts w:hint="eastAsia" w:ascii="宋体" w:hAnsi="宋体" w:cs="宋体"/>
        </w:rPr>
        <w:t>（9）法律、法规规定的其他情形的。</w:t>
      </w:r>
    </w:p>
    <w:p w14:paraId="121B8C6E">
      <w:pPr>
        <w:ind w:firstLine="480"/>
        <w:jc w:val="left"/>
        <w:rPr>
          <w:rFonts w:ascii="宋体" w:hAnsi="宋体" w:cs="宋体"/>
        </w:rPr>
      </w:pPr>
      <w:r>
        <w:rPr>
          <w:rFonts w:hint="eastAsia" w:ascii="宋体" w:hAnsi="宋体" w:cs="宋体"/>
        </w:rPr>
        <w:t>26.2出现上述情况，情节严重的，报省财政厅依法进行处理。</w:t>
      </w:r>
    </w:p>
    <w:p w14:paraId="449471F9">
      <w:pPr>
        <w:widowControl/>
        <w:spacing w:beforeLines="200" w:afterLines="200" w:line="240" w:lineRule="auto"/>
        <w:ind w:firstLine="0" w:firstLineChars="0"/>
        <w:jc w:val="center"/>
        <w:outlineLvl w:val="1"/>
        <w:rPr>
          <w:rFonts w:ascii="宋体" w:hAnsi="宋体" w:cs="宋体"/>
          <w:b/>
          <w:bCs/>
          <w:kern w:val="0"/>
          <w:sz w:val="36"/>
          <w:szCs w:val="36"/>
        </w:rPr>
      </w:pPr>
      <w:bookmarkStart w:id="115" w:name="_Toc2668"/>
      <w:bookmarkStart w:id="116" w:name="_Toc14791462"/>
      <w:bookmarkStart w:id="117" w:name="_Toc19014743"/>
      <w:bookmarkStart w:id="118" w:name="_Toc14780577"/>
      <w:bookmarkStart w:id="119" w:name="_Toc42004976"/>
      <w:bookmarkStart w:id="120" w:name="_Toc14790721"/>
      <w:bookmarkStart w:id="121" w:name="_Toc14775636"/>
      <w:bookmarkStart w:id="122" w:name="_Toc14792768"/>
      <w:bookmarkStart w:id="123" w:name="_Toc606"/>
      <w:r>
        <w:rPr>
          <w:rFonts w:hint="eastAsia" w:ascii="宋体" w:hAnsi="宋体" w:cs="宋体"/>
          <w:b/>
          <w:bCs/>
          <w:kern w:val="0"/>
          <w:sz w:val="36"/>
          <w:szCs w:val="36"/>
        </w:rPr>
        <w:t>十二、</w:t>
      </w:r>
      <w:bookmarkEnd w:id="115"/>
      <w:bookmarkEnd w:id="116"/>
      <w:bookmarkEnd w:id="117"/>
      <w:bookmarkEnd w:id="118"/>
      <w:bookmarkEnd w:id="119"/>
      <w:bookmarkEnd w:id="120"/>
      <w:bookmarkEnd w:id="121"/>
      <w:bookmarkEnd w:id="122"/>
      <w:bookmarkEnd w:id="123"/>
      <w:bookmarkStart w:id="124" w:name="_Toc376936765"/>
      <w:bookmarkStart w:id="125" w:name="_Toc7685"/>
      <w:bookmarkStart w:id="126" w:name="_Toc325726034"/>
      <w:bookmarkStart w:id="127" w:name="_Toc42004977"/>
      <w:r>
        <w:rPr>
          <w:rFonts w:hint="eastAsia" w:ascii="宋体" w:hAnsi="宋体" w:cs="宋体"/>
          <w:b/>
          <w:bCs/>
          <w:kern w:val="0"/>
          <w:sz w:val="36"/>
          <w:szCs w:val="36"/>
        </w:rPr>
        <w:t>其他</w:t>
      </w:r>
      <w:bookmarkEnd w:id="124"/>
      <w:bookmarkEnd w:id="125"/>
      <w:bookmarkEnd w:id="126"/>
      <w:bookmarkEnd w:id="127"/>
    </w:p>
    <w:p w14:paraId="76BCC1B4">
      <w:pPr>
        <w:ind w:firstLine="480"/>
        <w:jc w:val="left"/>
        <w:rPr>
          <w:rFonts w:ascii="宋体" w:hAnsi="宋体" w:cs="宋体"/>
        </w:rPr>
      </w:pPr>
      <w:r>
        <w:rPr>
          <w:rFonts w:hint="eastAsia" w:ascii="宋体" w:hAnsi="宋体" w:cs="宋体"/>
        </w:rPr>
        <w:t>其他未尽事宜，按照《中华人民共和国政府采购法》、《中华人民共和国民法典》、《中华人民共和国政府采购法实施条例》、《政府采购竞争性磋商采购方式管理暂行办法》等法律法规的有关条款执行。</w:t>
      </w:r>
    </w:p>
    <w:p w14:paraId="5575496B">
      <w:pPr>
        <w:ind w:firstLine="480"/>
        <w:jc w:val="left"/>
        <w:rPr>
          <w:rFonts w:ascii="宋体" w:hAnsi="宋体" w:cs="宋体"/>
        </w:rPr>
      </w:pPr>
      <w:r>
        <w:rPr>
          <w:rFonts w:hint="eastAsia" w:ascii="宋体" w:hAnsi="宋体" w:cs="宋体"/>
        </w:rPr>
        <w:br w:type="page"/>
      </w:r>
    </w:p>
    <w:p w14:paraId="746DC056">
      <w:pPr>
        <w:ind w:firstLine="723"/>
        <w:jc w:val="left"/>
        <w:rPr>
          <w:rFonts w:ascii="宋体"/>
          <w:b/>
          <w:kern w:val="28"/>
          <w:sz w:val="36"/>
          <w:szCs w:val="20"/>
        </w:rPr>
      </w:pPr>
      <w:bookmarkStart w:id="128" w:name="_Toc29833"/>
      <w:bookmarkStart w:id="129" w:name="_Toc376936766"/>
      <w:r>
        <w:rPr>
          <w:rFonts w:hint="eastAsia" w:ascii="宋体" w:hAnsi="宋体" w:cs="宋体"/>
          <w:b/>
          <w:kern w:val="28"/>
          <w:sz w:val="36"/>
          <w:szCs w:val="20"/>
        </w:rPr>
        <w:t xml:space="preserve">第三部分  </w:t>
      </w:r>
      <w:bookmarkEnd w:id="128"/>
      <w:bookmarkEnd w:id="129"/>
      <w:r>
        <w:rPr>
          <w:rFonts w:hint="eastAsia" w:ascii="宋体"/>
          <w:b/>
          <w:kern w:val="28"/>
          <w:sz w:val="36"/>
          <w:szCs w:val="20"/>
        </w:rPr>
        <w:t>海西州政府采购项目合同书范本（服务类）</w:t>
      </w:r>
    </w:p>
    <w:p w14:paraId="4C310D0F">
      <w:pPr>
        <w:keepNext/>
        <w:keepLines/>
        <w:widowControl/>
        <w:snapToGrid w:val="0"/>
        <w:spacing w:line="400" w:lineRule="atLeast"/>
        <w:ind w:firstLine="0" w:firstLineChars="0"/>
        <w:outlineLvl w:val="0"/>
        <w:rPr>
          <w:rFonts w:ascii="宋体" w:hAnsi="宋体" w:cs="宋体"/>
          <w:b/>
          <w:kern w:val="28"/>
          <w:sz w:val="36"/>
          <w:szCs w:val="20"/>
        </w:rPr>
      </w:pPr>
    </w:p>
    <w:p w14:paraId="27533AC2">
      <w:pPr>
        <w:ind w:firstLine="480"/>
        <w:rPr>
          <w:rFonts w:ascii="宋体" w:hAnsi="宋体" w:cs="宋体"/>
        </w:rPr>
      </w:pPr>
      <w:bookmarkStart w:id="130" w:name="_Toc373954603"/>
      <w:bookmarkStart w:id="131" w:name="_Toc375576842"/>
      <w:bookmarkStart w:id="132" w:name="_Toc373936315"/>
    </w:p>
    <w:p w14:paraId="73B0324D">
      <w:pPr>
        <w:ind w:firstLine="480"/>
        <w:rPr>
          <w:rFonts w:ascii="宋体" w:hAnsi="宋体" w:cs="宋体"/>
        </w:rPr>
      </w:pPr>
    </w:p>
    <w:p w14:paraId="7F6164F0">
      <w:pPr>
        <w:ind w:firstLine="480"/>
        <w:rPr>
          <w:rFonts w:ascii="宋体" w:hAnsi="宋体" w:cs="宋体"/>
        </w:rPr>
      </w:pPr>
    </w:p>
    <w:p w14:paraId="63B4FEE7">
      <w:pPr>
        <w:ind w:firstLine="480"/>
        <w:rPr>
          <w:rFonts w:ascii="宋体" w:hAnsi="宋体" w:cs="宋体"/>
        </w:rPr>
      </w:pPr>
    </w:p>
    <w:p w14:paraId="36C1F4A7">
      <w:pPr>
        <w:spacing w:line="240" w:lineRule="auto"/>
        <w:ind w:firstLine="0" w:firstLineChars="0"/>
        <w:jc w:val="center"/>
        <w:rPr>
          <w:rFonts w:ascii="宋体" w:hAnsi="宋体" w:cs="宋体"/>
          <w:b/>
          <w:bCs/>
          <w:sz w:val="48"/>
          <w:szCs w:val="48"/>
        </w:rPr>
      </w:pPr>
      <w:r>
        <w:rPr>
          <w:rFonts w:hint="eastAsia" w:ascii="宋体" w:hAnsi="宋体" w:cs="宋体"/>
          <w:b/>
          <w:bCs/>
          <w:sz w:val="48"/>
          <w:szCs w:val="48"/>
        </w:rPr>
        <w:t>海西州政府采购项目合同</w:t>
      </w:r>
      <w:bookmarkEnd w:id="130"/>
      <w:bookmarkEnd w:id="131"/>
      <w:bookmarkEnd w:id="132"/>
      <w:r>
        <w:rPr>
          <w:rFonts w:hint="eastAsia" w:ascii="宋体" w:hAnsi="宋体" w:cs="宋体"/>
          <w:b/>
          <w:bCs/>
          <w:sz w:val="48"/>
          <w:szCs w:val="48"/>
        </w:rPr>
        <w:t>书</w:t>
      </w:r>
    </w:p>
    <w:p w14:paraId="610DED0A">
      <w:pPr>
        <w:ind w:firstLine="480"/>
        <w:rPr>
          <w:rFonts w:ascii="宋体" w:hAnsi="宋体" w:cs="宋体"/>
        </w:rPr>
      </w:pPr>
    </w:p>
    <w:p w14:paraId="13AE9B65">
      <w:pPr>
        <w:ind w:firstLine="480"/>
        <w:rPr>
          <w:rFonts w:ascii="宋体" w:hAnsi="宋体" w:cs="宋体"/>
        </w:rPr>
      </w:pPr>
    </w:p>
    <w:p w14:paraId="487E943B">
      <w:pPr>
        <w:ind w:firstLine="480"/>
        <w:rPr>
          <w:rFonts w:ascii="宋体" w:hAnsi="宋体" w:cs="宋体"/>
        </w:rPr>
      </w:pPr>
    </w:p>
    <w:p w14:paraId="18C298F6">
      <w:pPr>
        <w:ind w:firstLine="480"/>
        <w:rPr>
          <w:rFonts w:ascii="宋体" w:hAnsi="宋体" w:cs="宋体"/>
        </w:rPr>
      </w:pPr>
    </w:p>
    <w:p w14:paraId="58D8BD9E">
      <w:pPr>
        <w:ind w:firstLine="480"/>
        <w:rPr>
          <w:rFonts w:ascii="宋体" w:hAnsi="宋体" w:cs="宋体"/>
        </w:rPr>
      </w:pPr>
    </w:p>
    <w:p w14:paraId="40388318">
      <w:pPr>
        <w:ind w:firstLine="480"/>
        <w:rPr>
          <w:rFonts w:ascii="宋体" w:hAnsi="宋体" w:cs="宋体"/>
        </w:rPr>
      </w:pPr>
    </w:p>
    <w:p w14:paraId="1044FDBF">
      <w:pPr>
        <w:widowControl/>
        <w:spacing w:line="240" w:lineRule="auto"/>
        <w:ind w:firstLine="904" w:firstLineChars="300"/>
        <w:jc w:val="left"/>
        <w:rPr>
          <w:rFonts w:ascii="宋体" w:hAnsi="宋体" w:cs="宋体"/>
          <w:bCs/>
          <w:sz w:val="30"/>
          <w:szCs w:val="30"/>
          <w:u w:val="single"/>
        </w:rPr>
      </w:pPr>
      <w:r>
        <w:rPr>
          <w:rFonts w:hint="eastAsia" w:ascii="宋体" w:hAnsi="宋体" w:cs="宋体"/>
          <w:b/>
          <w:sz w:val="30"/>
          <w:szCs w:val="30"/>
        </w:rPr>
        <w:t>采购项目名称：</w:t>
      </w:r>
      <w:r>
        <w:rPr>
          <w:rFonts w:hint="eastAsia" w:ascii="宋体" w:hAnsi="宋体" w:cs="宋体"/>
          <w:b/>
          <w:sz w:val="30"/>
          <w:szCs w:val="30"/>
          <w:u w:val="single"/>
        </w:rPr>
        <w:t>海西州政务服务大厅政府购买物业服务项目</w:t>
      </w:r>
    </w:p>
    <w:p w14:paraId="5AC9CE30">
      <w:pPr>
        <w:spacing w:line="360" w:lineRule="auto"/>
        <w:ind w:firstLine="904" w:firstLineChars="300"/>
        <w:rPr>
          <w:rFonts w:hint="default" w:ascii="宋体" w:hAnsi="宋体" w:cs="宋体"/>
          <w:b/>
          <w:sz w:val="30"/>
          <w:szCs w:val="30"/>
          <w:u w:val="single"/>
          <w:lang w:val="en"/>
        </w:rPr>
      </w:pPr>
      <w:r>
        <w:rPr>
          <w:rFonts w:hint="eastAsia" w:ascii="宋体" w:hAnsi="宋体" w:cs="宋体"/>
          <w:b/>
          <w:sz w:val="30"/>
          <w:szCs w:val="30"/>
        </w:rPr>
        <w:t>采购项目编号：</w:t>
      </w:r>
      <w:r>
        <w:rPr>
          <w:rFonts w:hint="eastAsia" w:ascii="宋体" w:hAnsi="宋体" w:cs="宋体"/>
          <w:b/>
          <w:sz w:val="30"/>
          <w:szCs w:val="30"/>
          <w:u w:val="single"/>
        </w:rPr>
        <w:t>西政采磋商（服务）2026-9号</w:t>
      </w:r>
      <w:r>
        <w:rPr>
          <w:rFonts w:hint="default" w:ascii="宋体" w:hAnsi="宋体" w:cs="宋体"/>
          <w:b/>
          <w:sz w:val="30"/>
          <w:szCs w:val="30"/>
          <w:u w:val="single"/>
          <w:lang w:val="en"/>
        </w:rPr>
        <w:t xml:space="preserve">            </w:t>
      </w:r>
    </w:p>
    <w:p w14:paraId="2CA95C95">
      <w:pPr>
        <w:spacing w:line="360" w:lineRule="auto"/>
        <w:ind w:firstLine="904" w:firstLineChars="300"/>
        <w:rPr>
          <w:rFonts w:hint="default" w:ascii="宋体" w:hAnsi="宋体" w:cs="宋体"/>
          <w:bCs/>
          <w:sz w:val="30"/>
          <w:szCs w:val="30"/>
          <w:u w:val="none"/>
          <w:lang w:val="en"/>
        </w:rPr>
      </w:pPr>
      <w:r>
        <w:rPr>
          <w:rFonts w:hint="eastAsia" w:ascii="宋体" w:hAnsi="宋体" w:cs="宋体"/>
          <w:b/>
          <w:sz w:val="30"/>
          <w:szCs w:val="30"/>
        </w:rPr>
        <w:t>采购合同编号：</w:t>
      </w:r>
      <w:r>
        <w:rPr>
          <w:rFonts w:hint="default" w:ascii="宋体" w:hAnsi="宋体" w:cs="宋体"/>
          <w:b/>
          <w:sz w:val="30"/>
          <w:szCs w:val="30"/>
          <w:u w:val="single"/>
          <w:lang w:val="en"/>
        </w:rPr>
        <w:t xml:space="preserve">                                       </w:t>
      </w:r>
      <w:r>
        <w:rPr>
          <w:rFonts w:hint="default" w:ascii="宋体" w:hAnsi="宋体" w:cs="宋体"/>
          <w:bCs/>
          <w:sz w:val="30"/>
          <w:szCs w:val="30"/>
          <w:u w:val="none"/>
          <w:lang w:val="en"/>
        </w:rPr>
        <w:t xml:space="preserve">  </w:t>
      </w:r>
    </w:p>
    <w:p w14:paraId="689D8B75">
      <w:pPr>
        <w:spacing w:line="360" w:lineRule="auto"/>
        <w:ind w:firstLine="904" w:firstLineChars="300"/>
        <w:rPr>
          <w:rFonts w:hint="default" w:ascii="宋体" w:hAnsi="宋体" w:cs="宋体"/>
          <w:b/>
          <w:sz w:val="30"/>
          <w:szCs w:val="30"/>
          <w:u w:val="single"/>
          <w:lang w:val="en"/>
        </w:rPr>
      </w:pPr>
      <w:r>
        <w:rPr>
          <w:rFonts w:hint="eastAsia" w:ascii="宋体" w:hAnsi="宋体" w:cs="宋体"/>
          <w:b/>
          <w:sz w:val="30"/>
          <w:szCs w:val="30"/>
        </w:rPr>
        <w:t>合同金额（人民币）：</w:t>
      </w:r>
      <w:r>
        <w:rPr>
          <w:rFonts w:hint="default" w:ascii="宋体" w:hAnsi="宋体" w:cs="宋体"/>
          <w:b/>
          <w:sz w:val="30"/>
          <w:szCs w:val="30"/>
          <w:u w:val="single"/>
          <w:lang w:val="en"/>
        </w:rPr>
        <w:t xml:space="preserve">                                 </w:t>
      </w:r>
    </w:p>
    <w:p w14:paraId="14089DF8">
      <w:pPr>
        <w:spacing w:line="360" w:lineRule="auto"/>
        <w:ind w:firstLine="904" w:firstLineChars="300"/>
        <w:jc w:val="left"/>
        <w:rPr>
          <w:rFonts w:hint="default" w:ascii="宋体" w:hAnsi="宋体" w:cs="宋体"/>
          <w:b/>
          <w:sz w:val="30"/>
          <w:szCs w:val="30"/>
          <w:u w:val="single"/>
          <w:lang w:val="en"/>
        </w:rPr>
      </w:pPr>
      <w:r>
        <w:rPr>
          <w:rFonts w:hint="eastAsia" w:ascii="宋体" w:hAnsi="宋体" w:cs="宋体"/>
          <w:b/>
          <w:sz w:val="30"/>
          <w:szCs w:val="30"/>
        </w:rPr>
        <w:t>采购单位（委托方）：</w:t>
      </w:r>
      <w:r>
        <w:rPr>
          <w:rFonts w:hint="eastAsia" w:ascii="宋体" w:hAnsi="宋体" w:cs="宋体"/>
          <w:b/>
          <w:sz w:val="30"/>
          <w:szCs w:val="30"/>
          <w:u w:val="single"/>
        </w:rPr>
        <w:t>（盖章）</w:t>
      </w:r>
      <w:r>
        <w:rPr>
          <w:rFonts w:hint="default" w:ascii="宋体" w:hAnsi="宋体" w:cs="宋体"/>
          <w:b/>
          <w:sz w:val="30"/>
          <w:szCs w:val="30"/>
          <w:u w:val="single"/>
          <w:lang w:val="en"/>
        </w:rPr>
        <w:t xml:space="preserve">                         </w:t>
      </w:r>
    </w:p>
    <w:p w14:paraId="7988A6C4">
      <w:pPr>
        <w:spacing w:line="360" w:lineRule="auto"/>
        <w:ind w:firstLine="904" w:firstLineChars="300"/>
        <w:jc w:val="left"/>
        <w:rPr>
          <w:rFonts w:hint="default" w:ascii="宋体" w:hAnsi="宋体" w:cs="宋体"/>
          <w:b/>
          <w:sz w:val="30"/>
          <w:szCs w:val="30"/>
          <w:u w:val="single"/>
          <w:lang w:val="en"/>
        </w:rPr>
      </w:pPr>
      <w:r>
        <w:rPr>
          <w:rFonts w:hint="eastAsia" w:ascii="宋体" w:hAnsi="宋体" w:cs="宋体"/>
          <w:b/>
          <w:sz w:val="30"/>
          <w:szCs w:val="30"/>
        </w:rPr>
        <w:t>成交供应商（受托方）：</w:t>
      </w:r>
      <w:r>
        <w:rPr>
          <w:rFonts w:hint="eastAsia" w:ascii="宋体" w:hAnsi="宋体" w:cs="宋体"/>
          <w:b/>
          <w:sz w:val="30"/>
          <w:szCs w:val="30"/>
          <w:u w:val="single"/>
        </w:rPr>
        <w:t>（盖章）</w:t>
      </w:r>
      <w:r>
        <w:rPr>
          <w:rFonts w:hint="default" w:ascii="宋体" w:hAnsi="宋体" w:cs="宋体"/>
          <w:b/>
          <w:sz w:val="30"/>
          <w:szCs w:val="30"/>
          <w:u w:val="single"/>
          <w:lang w:val="en"/>
        </w:rPr>
        <w:t xml:space="preserve">                       </w:t>
      </w:r>
    </w:p>
    <w:p w14:paraId="4EAE70AE">
      <w:pPr>
        <w:spacing w:line="360" w:lineRule="auto"/>
        <w:ind w:firstLine="904" w:firstLineChars="300"/>
        <w:rPr>
          <w:rFonts w:hint="default" w:ascii="宋体" w:hAnsi="宋体" w:cs="宋体"/>
          <w:b/>
          <w:sz w:val="30"/>
          <w:szCs w:val="30"/>
          <w:u w:val="single"/>
          <w:lang w:val="en"/>
        </w:rPr>
      </w:pPr>
      <w:r>
        <w:rPr>
          <w:rFonts w:hint="eastAsia" w:ascii="宋体" w:hAnsi="宋体" w:cs="宋体"/>
          <w:b/>
          <w:sz w:val="30"/>
          <w:szCs w:val="30"/>
        </w:rPr>
        <w:t>磋商日期：</w:t>
      </w:r>
      <w:r>
        <w:rPr>
          <w:rFonts w:hint="default" w:ascii="宋体" w:hAnsi="宋体" w:cs="宋体"/>
          <w:b/>
          <w:sz w:val="30"/>
          <w:szCs w:val="30"/>
          <w:u w:val="single"/>
          <w:lang w:val="en"/>
        </w:rPr>
        <w:t xml:space="preserve">                                           </w:t>
      </w:r>
    </w:p>
    <w:p w14:paraId="6606B9C0">
      <w:pPr>
        <w:ind w:firstLine="482"/>
        <w:rPr>
          <w:rFonts w:ascii="宋体" w:hAnsi="宋体" w:cs="宋体"/>
          <w:b/>
          <w:bCs/>
        </w:rPr>
      </w:pPr>
      <w:bookmarkStart w:id="133" w:name="_Toc325726036"/>
      <w:bookmarkStart w:id="134" w:name="_Toc376936767"/>
    </w:p>
    <w:p w14:paraId="35C58A02">
      <w:pPr>
        <w:ind w:firstLine="482"/>
        <w:rPr>
          <w:rFonts w:ascii="宋体" w:hAnsi="宋体" w:cs="宋体"/>
          <w:b/>
          <w:bCs/>
        </w:rPr>
      </w:pPr>
      <w:r>
        <w:rPr>
          <w:rFonts w:hint="eastAsia" w:ascii="宋体" w:hAnsi="宋体" w:cs="宋体"/>
          <w:b/>
          <w:bCs/>
          <w:kern w:val="0"/>
        </w:rPr>
        <w:t>(注：本合同格式仅为合同的参考文本，合同签订双方可根据项目的具体要求进行修订，但合同标的、服务内容、中标金额、数量、付款方式等必须与成交供应商的响应文件保持一致。）</w:t>
      </w:r>
    </w:p>
    <w:p w14:paraId="16508783">
      <w:pPr>
        <w:ind w:firstLine="482"/>
        <w:rPr>
          <w:rFonts w:ascii="宋体" w:hAnsi="宋体" w:cs="宋体"/>
          <w:b/>
          <w:bCs/>
        </w:rPr>
      </w:pPr>
    </w:p>
    <w:p w14:paraId="604EE3F9">
      <w:pPr>
        <w:ind w:firstLine="482"/>
        <w:rPr>
          <w:rFonts w:ascii="宋体" w:hAnsi="宋体" w:cs="宋体"/>
          <w:b/>
          <w:bCs/>
        </w:rPr>
      </w:pPr>
    </w:p>
    <w:p w14:paraId="75D65ACE">
      <w:pPr>
        <w:ind w:firstLine="482"/>
        <w:rPr>
          <w:rFonts w:ascii="宋体" w:hAnsi="宋体" w:cs="宋体"/>
          <w:b/>
          <w:bCs/>
        </w:rPr>
      </w:pPr>
    </w:p>
    <w:p w14:paraId="69BC3C08">
      <w:pPr>
        <w:ind w:firstLine="482"/>
        <w:rPr>
          <w:rFonts w:ascii="宋体" w:hAnsi="宋体" w:cs="宋体"/>
          <w:b/>
          <w:bCs/>
        </w:rPr>
      </w:pPr>
    </w:p>
    <w:p w14:paraId="661E0701">
      <w:pPr>
        <w:ind w:firstLine="0" w:firstLineChars="0"/>
        <w:rPr>
          <w:rFonts w:hint="eastAsia" w:ascii="宋体" w:hAnsi="宋体" w:cs="宋体"/>
          <w:b/>
          <w:bCs/>
        </w:rPr>
      </w:pPr>
    </w:p>
    <w:p w14:paraId="6122B000">
      <w:pPr>
        <w:ind w:firstLine="0" w:firstLineChars="0"/>
        <w:rPr>
          <w:rFonts w:hint="eastAsia" w:ascii="宋体" w:hAnsi="宋体" w:cs="宋体"/>
          <w:b/>
          <w:bCs/>
        </w:rPr>
      </w:pPr>
    </w:p>
    <w:p w14:paraId="568CE159">
      <w:pPr>
        <w:ind w:firstLine="0" w:firstLineChars="0"/>
        <w:rPr>
          <w:rFonts w:ascii="宋体" w:hAnsi="宋体" w:cs="宋体"/>
          <w:b/>
          <w:bCs/>
        </w:rPr>
      </w:pPr>
      <w:r>
        <w:rPr>
          <w:rFonts w:hint="eastAsia" w:ascii="宋体" w:hAnsi="宋体" w:cs="宋体"/>
          <w:b/>
          <w:bCs/>
        </w:rPr>
        <w:t xml:space="preserve">采 购 人（以下简称甲方）： </w:t>
      </w:r>
    </w:p>
    <w:p w14:paraId="271CF698">
      <w:pPr>
        <w:ind w:firstLine="0" w:firstLineChars="0"/>
        <w:rPr>
          <w:rFonts w:ascii="宋体" w:hAnsi="宋体" w:cs="宋体"/>
          <w:bCs/>
        </w:rPr>
      </w:pPr>
      <w:r>
        <w:rPr>
          <w:rFonts w:hint="eastAsia" w:ascii="宋体" w:hAnsi="宋体" w:cs="宋体"/>
          <w:b/>
          <w:bCs/>
        </w:rPr>
        <w:t>供 应 商（以下简称乙方）：</w:t>
      </w:r>
    </w:p>
    <w:p w14:paraId="393BC51B">
      <w:pPr>
        <w:ind w:firstLine="720" w:firstLineChars="300"/>
        <w:rPr>
          <w:rFonts w:ascii="宋体" w:hAnsi="宋体" w:cs="宋体"/>
          <w:bCs/>
        </w:rPr>
      </w:pPr>
      <w:r>
        <w:rPr>
          <w:rFonts w:hint="eastAsia" w:ascii="宋体" w:hAnsi="宋体" w:cs="宋体"/>
          <w:bCs/>
        </w:rPr>
        <w:t>甲、乙双方根据*年*月*日项目（项目编号）的磋商文件要求和采购机构出具的《成交通知书》，并经双方协商一致，达成合同总价款为</w:t>
      </w:r>
      <w:r>
        <w:rPr>
          <w:rFonts w:hint="eastAsia" w:ascii="宋体" w:hAnsi="宋体" w:cs="宋体"/>
          <w:bCs/>
          <w:u w:val="single"/>
        </w:rPr>
        <w:t xml:space="preserve">                 .    </w:t>
      </w:r>
      <w:r>
        <w:rPr>
          <w:rFonts w:hint="eastAsia" w:ascii="宋体" w:hAnsi="宋体" w:cs="宋体"/>
          <w:bCs/>
        </w:rPr>
        <w:t>的项目</w:t>
      </w:r>
      <w:r>
        <w:rPr>
          <w:rFonts w:hint="eastAsia" w:ascii="宋体" w:hAnsi="宋体" w:cs="宋体"/>
        </w:rPr>
        <w:t>采购</w:t>
      </w:r>
      <w:r>
        <w:rPr>
          <w:rFonts w:hint="eastAsia" w:ascii="宋体" w:hAnsi="宋体" w:cs="宋体"/>
          <w:bCs/>
        </w:rPr>
        <w:t>合同：</w:t>
      </w:r>
    </w:p>
    <w:p w14:paraId="5CB5A5F9">
      <w:pPr>
        <w:autoSpaceDE w:val="0"/>
        <w:autoSpaceDN w:val="0"/>
        <w:adjustRightInd w:val="0"/>
        <w:ind w:firstLine="480"/>
        <w:rPr>
          <w:rFonts w:ascii="宋体" w:hAnsi="宋体" w:cs="宋体"/>
          <w:kern w:val="0"/>
          <w:lang w:val="zh-CN"/>
        </w:rPr>
      </w:pPr>
      <w:r>
        <w:rPr>
          <w:rFonts w:hint="eastAsia" w:ascii="宋体" w:hAnsi="宋体" w:cs="宋体"/>
          <w:kern w:val="0"/>
          <w:lang w:val="zh-CN"/>
        </w:rPr>
        <w:t>一、签订本政府采购合同的依据</w:t>
      </w:r>
    </w:p>
    <w:p w14:paraId="33965C52">
      <w:pPr>
        <w:autoSpaceDE w:val="0"/>
        <w:autoSpaceDN w:val="0"/>
        <w:adjustRightInd w:val="0"/>
        <w:ind w:firstLine="480"/>
        <w:rPr>
          <w:rFonts w:ascii="宋体" w:hAnsi="宋体" w:cs="宋体"/>
          <w:kern w:val="0"/>
          <w:lang w:val="zh-CN"/>
        </w:rPr>
      </w:pPr>
      <w:r>
        <w:rPr>
          <w:rFonts w:hint="eastAsia" w:ascii="宋体" w:hAnsi="宋体" w:cs="宋体"/>
          <w:kern w:val="0"/>
          <w:lang w:val="zh-CN"/>
        </w:rPr>
        <w:t>本政府采购合同所附下列文件是构成本政府采购合同不可分割的部分：</w:t>
      </w:r>
    </w:p>
    <w:p w14:paraId="5F41047B">
      <w:pPr>
        <w:autoSpaceDE w:val="0"/>
        <w:autoSpaceDN w:val="0"/>
        <w:adjustRightInd w:val="0"/>
        <w:ind w:firstLine="480"/>
        <w:rPr>
          <w:rFonts w:ascii="宋体" w:hAnsi="宋体" w:cs="宋体"/>
          <w:kern w:val="0"/>
          <w:lang w:val="zh-CN"/>
        </w:rPr>
      </w:pPr>
      <w:r>
        <w:rPr>
          <w:rFonts w:hint="eastAsia" w:ascii="宋体" w:hAnsi="宋体" w:cs="宋体"/>
          <w:kern w:val="0"/>
          <w:lang w:val="zh-CN"/>
        </w:rPr>
        <w:t>1.磋商文件；</w:t>
      </w:r>
    </w:p>
    <w:p w14:paraId="4AD697B1">
      <w:pPr>
        <w:autoSpaceDE w:val="0"/>
        <w:autoSpaceDN w:val="0"/>
        <w:adjustRightInd w:val="0"/>
        <w:ind w:firstLine="480"/>
        <w:rPr>
          <w:rFonts w:ascii="宋体" w:hAnsi="宋体" w:cs="宋体"/>
          <w:kern w:val="0"/>
          <w:lang w:val="zh-CN"/>
        </w:rPr>
      </w:pPr>
      <w:r>
        <w:rPr>
          <w:rFonts w:hint="eastAsia" w:ascii="宋体" w:hAnsi="宋体" w:cs="宋体"/>
          <w:kern w:val="0"/>
          <w:lang w:val="zh-CN"/>
        </w:rPr>
        <w:t>2.磋商文件的澄清、变更公告；</w:t>
      </w:r>
    </w:p>
    <w:p w14:paraId="0E856F99">
      <w:pPr>
        <w:autoSpaceDE w:val="0"/>
        <w:autoSpaceDN w:val="0"/>
        <w:adjustRightInd w:val="0"/>
        <w:ind w:firstLine="480"/>
        <w:rPr>
          <w:rFonts w:ascii="宋体" w:hAnsi="宋体" w:cs="宋体"/>
          <w:kern w:val="0"/>
          <w:lang w:val="zh-CN"/>
        </w:rPr>
      </w:pPr>
      <w:r>
        <w:rPr>
          <w:rFonts w:hint="eastAsia" w:ascii="宋体" w:hAnsi="宋体" w:cs="宋体"/>
          <w:kern w:val="0"/>
          <w:lang w:val="zh-CN"/>
        </w:rPr>
        <w:t>3.成交供应商提交的磋商响应文件；</w:t>
      </w:r>
    </w:p>
    <w:p w14:paraId="65BB4223">
      <w:pPr>
        <w:autoSpaceDE w:val="0"/>
        <w:autoSpaceDN w:val="0"/>
        <w:adjustRightInd w:val="0"/>
        <w:ind w:firstLine="480"/>
        <w:rPr>
          <w:rFonts w:ascii="宋体" w:hAnsi="宋体" w:cs="宋体"/>
          <w:kern w:val="0"/>
          <w:lang w:val="zh-CN"/>
        </w:rPr>
      </w:pPr>
      <w:r>
        <w:rPr>
          <w:rFonts w:hint="eastAsia" w:ascii="宋体" w:hAnsi="宋体" w:cs="宋体"/>
          <w:kern w:val="0"/>
          <w:lang w:val="zh-CN"/>
        </w:rPr>
        <w:t>4.磋商文件中规定的政府采购合同通用条款；</w:t>
      </w:r>
    </w:p>
    <w:p w14:paraId="4C2FE6E8">
      <w:pPr>
        <w:autoSpaceDE w:val="0"/>
        <w:autoSpaceDN w:val="0"/>
        <w:adjustRightInd w:val="0"/>
        <w:ind w:firstLine="480"/>
        <w:rPr>
          <w:rFonts w:ascii="宋体" w:hAnsi="宋体" w:cs="宋体"/>
          <w:kern w:val="0"/>
          <w:lang w:val="zh-CN"/>
        </w:rPr>
      </w:pPr>
      <w:r>
        <w:rPr>
          <w:rFonts w:hint="eastAsia" w:ascii="宋体" w:hAnsi="宋体" w:cs="宋体"/>
          <w:kern w:val="0"/>
          <w:lang w:val="zh-CN"/>
        </w:rPr>
        <w:t>5.成交通知书；</w:t>
      </w:r>
    </w:p>
    <w:p w14:paraId="28B03F3D">
      <w:pPr>
        <w:autoSpaceDE w:val="0"/>
        <w:autoSpaceDN w:val="0"/>
        <w:adjustRightInd w:val="0"/>
        <w:ind w:firstLine="480"/>
        <w:rPr>
          <w:rFonts w:ascii="宋体" w:hAnsi="宋体" w:cs="宋体"/>
          <w:kern w:val="0"/>
          <w:lang w:val="zh-CN"/>
        </w:rPr>
      </w:pPr>
      <w:r>
        <w:rPr>
          <w:rFonts w:hint="eastAsia" w:ascii="宋体" w:hAnsi="宋体" w:cs="宋体"/>
          <w:kern w:val="0"/>
          <w:lang w:val="zh-CN"/>
        </w:rPr>
        <w:t>二、合同标的及金额                                       单位：元</w:t>
      </w:r>
    </w:p>
    <w:tbl>
      <w:tblPr>
        <w:tblStyle w:val="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5"/>
        <w:gridCol w:w="1857"/>
        <w:gridCol w:w="4100"/>
        <w:gridCol w:w="2007"/>
        <w:gridCol w:w="1039"/>
      </w:tblGrid>
      <w:tr w14:paraId="3E02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3" w:hRule="atLeast"/>
        </w:trPr>
        <w:tc>
          <w:tcPr>
            <w:tcW w:w="715" w:type="dxa"/>
            <w:noWrap/>
            <w:vAlign w:val="center"/>
          </w:tcPr>
          <w:p w14:paraId="532217A5">
            <w:pPr>
              <w:ind w:firstLine="0" w:firstLineChars="0"/>
              <w:jc w:val="center"/>
              <w:rPr>
                <w:rFonts w:ascii="宋体" w:hAnsi="宋体"/>
              </w:rPr>
            </w:pPr>
            <w:r>
              <w:rPr>
                <w:rFonts w:hint="eastAsia" w:ascii="宋体" w:hAnsi="宋体"/>
              </w:rPr>
              <w:t>序号</w:t>
            </w:r>
          </w:p>
        </w:tc>
        <w:tc>
          <w:tcPr>
            <w:tcW w:w="1857" w:type="dxa"/>
            <w:noWrap/>
            <w:vAlign w:val="center"/>
          </w:tcPr>
          <w:p w14:paraId="60F763B7">
            <w:pPr>
              <w:ind w:firstLine="0" w:firstLineChars="0"/>
              <w:jc w:val="center"/>
              <w:rPr>
                <w:rFonts w:ascii="宋体" w:hAnsi="宋体"/>
              </w:rPr>
            </w:pPr>
            <w:r>
              <w:rPr>
                <w:rFonts w:hint="eastAsia" w:ascii="宋体" w:hAnsi="宋体"/>
              </w:rPr>
              <w:t>服务名称</w:t>
            </w:r>
          </w:p>
        </w:tc>
        <w:tc>
          <w:tcPr>
            <w:tcW w:w="4100" w:type="dxa"/>
            <w:noWrap/>
            <w:vAlign w:val="center"/>
          </w:tcPr>
          <w:p w14:paraId="4B440854">
            <w:pPr>
              <w:ind w:firstLine="0" w:firstLineChars="0"/>
              <w:jc w:val="center"/>
              <w:rPr>
                <w:rFonts w:ascii="宋体" w:hAnsi="宋体"/>
              </w:rPr>
            </w:pPr>
            <w:r>
              <w:rPr>
                <w:rFonts w:hint="eastAsia" w:ascii="宋体" w:hAnsi="宋体"/>
              </w:rPr>
              <w:t>服务内容</w:t>
            </w:r>
          </w:p>
        </w:tc>
        <w:tc>
          <w:tcPr>
            <w:tcW w:w="2007" w:type="dxa"/>
            <w:noWrap/>
            <w:vAlign w:val="center"/>
          </w:tcPr>
          <w:p w14:paraId="7522BB79">
            <w:pPr>
              <w:ind w:firstLine="0" w:firstLineChars="0"/>
              <w:jc w:val="center"/>
              <w:rPr>
                <w:rFonts w:ascii="宋体" w:hAnsi="宋体"/>
              </w:rPr>
            </w:pPr>
            <w:r>
              <w:rPr>
                <w:rFonts w:hint="eastAsia" w:ascii="宋体" w:hAnsi="宋体"/>
              </w:rPr>
              <w:t>价格</w:t>
            </w:r>
          </w:p>
        </w:tc>
        <w:tc>
          <w:tcPr>
            <w:tcW w:w="1039" w:type="dxa"/>
            <w:noWrap/>
            <w:vAlign w:val="center"/>
          </w:tcPr>
          <w:p w14:paraId="09F1AD1F">
            <w:pPr>
              <w:ind w:firstLine="0" w:firstLineChars="0"/>
              <w:jc w:val="center"/>
              <w:rPr>
                <w:rFonts w:ascii="宋体" w:hAnsi="宋体"/>
              </w:rPr>
            </w:pPr>
            <w:r>
              <w:rPr>
                <w:rFonts w:hint="eastAsia" w:ascii="宋体" w:hAnsi="宋体"/>
              </w:rPr>
              <w:t>备注</w:t>
            </w:r>
          </w:p>
        </w:tc>
      </w:tr>
      <w:tr w14:paraId="4587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6" w:hRule="atLeast"/>
        </w:trPr>
        <w:tc>
          <w:tcPr>
            <w:tcW w:w="715" w:type="dxa"/>
            <w:noWrap/>
            <w:vAlign w:val="center"/>
          </w:tcPr>
          <w:p w14:paraId="480BE234">
            <w:pPr>
              <w:ind w:firstLine="199" w:firstLineChars="83"/>
              <w:jc w:val="center"/>
              <w:rPr>
                <w:rFonts w:ascii="宋体" w:hAnsi="宋体"/>
              </w:rPr>
            </w:pPr>
            <w:r>
              <w:rPr>
                <w:rFonts w:hint="eastAsia" w:ascii="宋体" w:hAnsi="宋体"/>
              </w:rPr>
              <w:t>1</w:t>
            </w:r>
          </w:p>
        </w:tc>
        <w:tc>
          <w:tcPr>
            <w:tcW w:w="1857" w:type="dxa"/>
            <w:noWrap/>
            <w:vAlign w:val="center"/>
          </w:tcPr>
          <w:p w14:paraId="6D1BDE41">
            <w:pPr>
              <w:ind w:firstLine="480"/>
              <w:jc w:val="center"/>
              <w:rPr>
                <w:rFonts w:ascii="宋体" w:hAnsi="宋体"/>
              </w:rPr>
            </w:pPr>
          </w:p>
        </w:tc>
        <w:tc>
          <w:tcPr>
            <w:tcW w:w="4100" w:type="dxa"/>
            <w:noWrap/>
            <w:vAlign w:val="center"/>
          </w:tcPr>
          <w:p w14:paraId="6D5A065A">
            <w:pPr>
              <w:ind w:firstLine="480"/>
              <w:jc w:val="center"/>
              <w:rPr>
                <w:rFonts w:ascii="宋体" w:hAnsi="宋体"/>
              </w:rPr>
            </w:pPr>
          </w:p>
        </w:tc>
        <w:tc>
          <w:tcPr>
            <w:tcW w:w="2007" w:type="dxa"/>
            <w:noWrap/>
            <w:vAlign w:val="center"/>
          </w:tcPr>
          <w:p w14:paraId="16C3972D">
            <w:pPr>
              <w:ind w:firstLine="480"/>
              <w:jc w:val="center"/>
              <w:rPr>
                <w:rFonts w:ascii="宋体" w:hAnsi="宋体"/>
              </w:rPr>
            </w:pPr>
          </w:p>
        </w:tc>
        <w:tc>
          <w:tcPr>
            <w:tcW w:w="1039" w:type="dxa"/>
            <w:noWrap/>
            <w:vAlign w:val="center"/>
          </w:tcPr>
          <w:p w14:paraId="233B4634">
            <w:pPr>
              <w:ind w:firstLine="480"/>
              <w:jc w:val="center"/>
              <w:rPr>
                <w:rFonts w:ascii="宋体" w:hAnsi="宋体"/>
              </w:rPr>
            </w:pPr>
          </w:p>
        </w:tc>
      </w:tr>
      <w:tr w14:paraId="1355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trPr>
        <w:tc>
          <w:tcPr>
            <w:tcW w:w="715" w:type="dxa"/>
            <w:noWrap/>
            <w:vAlign w:val="center"/>
          </w:tcPr>
          <w:p w14:paraId="3CE6AE1E">
            <w:pPr>
              <w:ind w:firstLine="199" w:firstLineChars="83"/>
              <w:jc w:val="center"/>
              <w:rPr>
                <w:rFonts w:ascii="宋体" w:hAnsi="宋体"/>
              </w:rPr>
            </w:pPr>
            <w:r>
              <w:rPr>
                <w:rFonts w:hint="eastAsia" w:ascii="宋体" w:hAnsi="宋体"/>
              </w:rPr>
              <w:t>2</w:t>
            </w:r>
          </w:p>
        </w:tc>
        <w:tc>
          <w:tcPr>
            <w:tcW w:w="1857" w:type="dxa"/>
            <w:noWrap/>
            <w:vAlign w:val="center"/>
          </w:tcPr>
          <w:p w14:paraId="74E60534">
            <w:pPr>
              <w:ind w:firstLine="480"/>
              <w:jc w:val="center"/>
              <w:rPr>
                <w:rFonts w:ascii="宋体" w:hAnsi="宋体"/>
              </w:rPr>
            </w:pPr>
          </w:p>
        </w:tc>
        <w:tc>
          <w:tcPr>
            <w:tcW w:w="4100" w:type="dxa"/>
            <w:noWrap/>
            <w:vAlign w:val="center"/>
          </w:tcPr>
          <w:p w14:paraId="7FE675B1">
            <w:pPr>
              <w:ind w:firstLine="480"/>
              <w:jc w:val="center"/>
              <w:rPr>
                <w:rFonts w:ascii="宋体" w:hAnsi="宋体"/>
              </w:rPr>
            </w:pPr>
          </w:p>
        </w:tc>
        <w:tc>
          <w:tcPr>
            <w:tcW w:w="2007" w:type="dxa"/>
            <w:noWrap/>
            <w:vAlign w:val="center"/>
          </w:tcPr>
          <w:p w14:paraId="0D3552C6">
            <w:pPr>
              <w:ind w:firstLine="480"/>
              <w:jc w:val="center"/>
              <w:rPr>
                <w:rFonts w:ascii="宋体" w:hAnsi="宋体"/>
              </w:rPr>
            </w:pPr>
          </w:p>
        </w:tc>
        <w:tc>
          <w:tcPr>
            <w:tcW w:w="1039" w:type="dxa"/>
            <w:noWrap/>
            <w:vAlign w:val="center"/>
          </w:tcPr>
          <w:p w14:paraId="32CB325E">
            <w:pPr>
              <w:ind w:firstLine="480"/>
              <w:jc w:val="center"/>
              <w:rPr>
                <w:rFonts w:ascii="宋体" w:hAnsi="宋体"/>
              </w:rPr>
            </w:pPr>
          </w:p>
        </w:tc>
      </w:tr>
      <w:tr w14:paraId="109A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2" w:hRule="atLeast"/>
        </w:trPr>
        <w:tc>
          <w:tcPr>
            <w:tcW w:w="715" w:type="dxa"/>
            <w:noWrap/>
            <w:vAlign w:val="center"/>
          </w:tcPr>
          <w:p w14:paraId="20F41D0B">
            <w:pPr>
              <w:ind w:firstLine="199" w:firstLineChars="83"/>
              <w:jc w:val="center"/>
              <w:rPr>
                <w:rFonts w:ascii="宋体" w:hAnsi="宋体"/>
              </w:rPr>
            </w:pPr>
            <w:r>
              <w:rPr>
                <w:rFonts w:ascii="宋体" w:hAnsi="宋体"/>
              </w:rPr>
              <w:t>…</w:t>
            </w:r>
          </w:p>
        </w:tc>
        <w:tc>
          <w:tcPr>
            <w:tcW w:w="1857" w:type="dxa"/>
            <w:noWrap/>
            <w:vAlign w:val="center"/>
          </w:tcPr>
          <w:p w14:paraId="67928214">
            <w:pPr>
              <w:ind w:firstLine="480"/>
              <w:jc w:val="center"/>
              <w:rPr>
                <w:rFonts w:ascii="宋体" w:hAnsi="宋体"/>
              </w:rPr>
            </w:pPr>
          </w:p>
        </w:tc>
        <w:tc>
          <w:tcPr>
            <w:tcW w:w="4100" w:type="dxa"/>
            <w:noWrap/>
            <w:vAlign w:val="center"/>
          </w:tcPr>
          <w:p w14:paraId="4875FFEB">
            <w:pPr>
              <w:ind w:firstLine="480"/>
              <w:jc w:val="center"/>
              <w:rPr>
                <w:rFonts w:ascii="宋体" w:hAnsi="宋体"/>
              </w:rPr>
            </w:pPr>
          </w:p>
        </w:tc>
        <w:tc>
          <w:tcPr>
            <w:tcW w:w="2007" w:type="dxa"/>
            <w:noWrap/>
            <w:vAlign w:val="center"/>
          </w:tcPr>
          <w:p w14:paraId="21DA0656">
            <w:pPr>
              <w:ind w:firstLine="480"/>
              <w:jc w:val="center"/>
              <w:rPr>
                <w:rFonts w:ascii="宋体" w:hAnsi="宋体"/>
              </w:rPr>
            </w:pPr>
          </w:p>
        </w:tc>
        <w:tc>
          <w:tcPr>
            <w:tcW w:w="1039" w:type="dxa"/>
            <w:noWrap/>
            <w:vAlign w:val="center"/>
          </w:tcPr>
          <w:p w14:paraId="7F93CDD3">
            <w:pPr>
              <w:ind w:firstLine="480"/>
              <w:jc w:val="center"/>
              <w:rPr>
                <w:rFonts w:ascii="宋体" w:hAnsi="宋体"/>
              </w:rPr>
            </w:pPr>
          </w:p>
        </w:tc>
      </w:tr>
      <w:tr w14:paraId="4E62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4" w:hRule="atLeast"/>
        </w:trPr>
        <w:tc>
          <w:tcPr>
            <w:tcW w:w="9718" w:type="dxa"/>
            <w:gridSpan w:val="5"/>
            <w:noWrap/>
            <w:vAlign w:val="center"/>
          </w:tcPr>
          <w:p w14:paraId="4FD5168D">
            <w:pPr>
              <w:adjustRightInd w:val="0"/>
              <w:ind w:firstLine="0" w:firstLineChars="0"/>
              <w:textAlignment w:val="baseline"/>
              <w:rPr>
                <w:rFonts w:ascii="宋体" w:hAnsi="宋体"/>
              </w:rPr>
            </w:pPr>
            <w:r>
              <w:rPr>
                <w:rFonts w:hint="eastAsia" w:ascii="宋体" w:hAnsi="宋体"/>
              </w:rPr>
              <w:t>其他说明：</w:t>
            </w:r>
          </w:p>
          <w:p w14:paraId="6E00B56E">
            <w:pPr>
              <w:ind w:firstLine="480"/>
              <w:rPr>
                <w:rFonts w:ascii="宋体" w:hAnsi="宋体"/>
              </w:rPr>
            </w:pPr>
          </w:p>
        </w:tc>
      </w:tr>
      <w:tr w14:paraId="09B3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2" w:hRule="atLeast"/>
        </w:trPr>
        <w:tc>
          <w:tcPr>
            <w:tcW w:w="2572" w:type="dxa"/>
            <w:gridSpan w:val="2"/>
            <w:noWrap/>
            <w:vAlign w:val="center"/>
          </w:tcPr>
          <w:p w14:paraId="21B21273">
            <w:pPr>
              <w:ind w:firstLine="480"/>
              <w:rPr>
                <w:rFonts w:ascii="宋体" w:hAnsi="宋体"/>
              </w:rPr>
            </w:pPr>
            <w:r>
              <w:rPr>
                <w:rFonts w:hint="eastAsia" w:ascii="宋体" w:hAnsi="宋体"/>
              </w:rPr>
              <w:t>投标总价</w:t>
            </w:r>
          </w:p>
        </w:tc>
        <w:tc>
          <w:tcPr>
            <w:tcW w:w="7146" w:type="dxa"/>
            <w:gridSpan w:val="3"/>
            <w:noWrap/>
            <w:vAlign w:val="center"/>
          </w:tcPr>
          <w:p w14:paraId="2119752A">
            <w:pPr>
              <w:ind w:firstLine="480"/>
              <w:rPr>
                <w:rFonts w:ascii="宋体" w:hAnsi="宋体"/>
              </w:rPr>
            </w:pPr>
            <w:r>
              <w:rPr>
                <w:rFonts w:hint="eastAsia" w:ascii="宋体" w:hAnsi="宋体"/>
              </w:rPr>
              <w:t>大写：                      小写：</w:t>
            </w:r>
          </w:p>
        </w:tc>
      </w:tr>
    </w:tbl>
    <w:p w14:paraId="5751420C">
      <w:pPr>
        <w:autoSpaceDE w:val="0"/>
        <w:autoSpaceDN w:val="0"/>
        <w:adjustRightInd w:val="0"/>
        <w:ind w:firstLine="480"/>
        <w:jc w:val="left"/>
        <w:rPr>
          <w:rFonts w:ascii="宋体" w:cs="宋体"/>
          <w:color w:val="000000"/>
          <w:kern w:val="0"/>
          <w:lang w:val="zh-CN"/>
        </w:rPr>
      </w:pPr>
      <w:r>
        <w:rPr>
          <w:rFonts w:hint="eastAsia" w:ascii="宋体" w:cs="宋体"/>
          <w:color w:val="000000"/>
          <w:kern w:val="0"/>
          <w:lang w:val="zh-CN"/>
        </w:rPr>
        <w:t>根据上述政府采购合同文件要求，本政府采购合同的总金额为人民币 （大写）元。</w:t>
      </w:r>
    </w:p>
    <w:p w14:paraId="64CD1666">
      <w:pPr>
        <w:autoSpaceDE w:val="0"/>
        <w:autoSpaceDN w:val="0"/>
        <w:adjustRightInd w:val="0"/>
        <w:ind w:firstLine="480"/>
        <w:rPr>
          <w:rFonts w:ascii="宋体" w:hAnsi="宋体"/>
          <w:color w:val="000000"/>
        </w:rPr>
      </w:pPr>
      <w:r>
        <w:rPr>
          <w:rFonts w:hint="eastAsia" w:ascii="宋体" w:cs="宋体"/>
          <w:color w:val="000000"/>
          <w:kern w:val="0"/>
          <w:lang w:val="zh-CN"/>
        </w:rPr>
        <w:t>本合同以人民币进行结算，合同总价包括：</w:t>
      </w:r>
      <w:r>
        <w:rPr>
          <w:rFonts w:hint="eastAsia" w:ascii="宋体" w:hAnsi="宋体" w:cs="宋体"/>
        </w:rPr>
        <w:t>维护费、服务费、税金及其他不可预见费、采购代理服务费等完成本项目所需全部费用</w:t>
      </w:r>
      <w:r>
        <w:rPr>
          <w:rFonts w:hint="eastAsia" w:ascii="宋体" w:cs="宋体"/>
          <w:color w:val="000000"/>
          <w:kern w:val="0"/>
          <w:lang w:val="zh-CN"/>
        </w:rPr>
        <w:t>。</w:t>
      </w:r>
    </w:p>
    <w:p w14:paraId="41A2180A">
      <w:pPr>
        <w:ind w:firstLine="480"/>
        <w:rPr>
          <w:rFonts w:cs="Calibri"/>
          <w:color w:val="000000"/>
          <w:kern w:val="0"/>
          <w:lang w:val="zh-CN"/>
        </w:rPr>
      </w:pPr>
      <w:r>
        <w:rPr>
          <w:rFonts w:hint="eastAsia" w:ascii="宋体" w:cs="宋体"/>
          <w:color w:val="000000"/>
          <w:kern w:val="0"/>
          <w:lang w:val="zh-CN"/>
        </w:rPr>
        <w:t>三</w:t>
      </w:r>
      <w:r>
        <w:rPr>
          <w:rFonts w:hint="eastAsia" w:cs="Calibri"/>
          <w:color w:val="000000"/>
          <w:kern w:val="0"/>
          <w:lang w:val="zh-CN"/>
        </w:rPr>
        <w:t>、服务时间、地点和要求</w:t>
      </w:r>
    </w:p>
    <w:p w14:paraId="0BD173C2">
      <w:pPr>
        <w:adjustRightInd w:val="0"/>
        <w:ind w:firstLine="0" w:firstLineChars="0"/>
        <w:textAlignment w:val="baseline"/>
        <w:rPr>
          <w:rFonts w:hint="eastAsia" w:ascii="宋体" w:hAnsi="宋体" w:cs="宋体"/>
        </w:rPr>
      </w:pPr>
      <w:r>
        <w:rPr>
          <w:rFonts w:hint="eastAsia" w:cs="Calibri"/>
          <w:color w:val="000000"/>
          <w:kern w:val="0"/>
          <w:lang w:val="en-US" w:eastAsia="zh-CN"/>
        </w:rPr>
        <w:t xml:space="preserve">    </w:t>
      </w:r>
      <w:r>
        <w:rPr>
          <w:rFonts w:hint="eastAsia" w:cs="Calibri"/>
          <w:color w:val="000000"/>
          <w:kern w:val="0"/>
          <w:lang w:val="zh-CN"/>
        </w:rPr>
        <w:t>1.服务期：</w:t>
      </w:r>
      <w:r>
        <w:rPr>
          <w:rFonts w:hint="eastAsia" w:ascii="宋体" w:hAnsi="宋体" w:cs="宋体"/>
          <w:b/>
          <w:bCs/>
          <w:color w:val="auto"/>
          <w:sz w:val="24"/>
          <w:lang w:val="en-US" w:eastAsia="zh-CN"/>
        </w:rPr>
        <w:t>项目服务期1年</w:t>
      </w:r>
    </w:p>
    <w:p w14:paraId="61CCA17B">
      <w:pPr>
        <w:ind w:firstLine="480"/>
        <w:rPr>
          <w:rFonts w:cs="Calibri"/>
          <w:color w:val="000000"/>
          <w:kern w:val="0"/>
          <w:lang w:val="zh-CN"/>
        </w:rPr>
      </w:pPr>
      <w:r>
        <w:rPr>
          <w:rFonts w:hint="eastAsia" w:cs="Calibri"/>
          <w:color w:val="000000"/>
          <w:kern w:val="0"/>
          <w:lang w:val="zh-CN"/>
        </w:rPr>
        <w:t xml:space="preserve"> 服务地点：</w:t>
      </w:r>
      <w:r>
        <w:rPr>
          <w:rFonts w:hint="eastAsia" w:asciiTheme="minorEastAsia" w:hAnsiTheme="minorEastAsia" w:eastAsiaTheme="minorEastAsia" w:cstheme="minorEastAsia"/>
          <w:b/>
          <w:bCs/>
          <w:kern w:val="0"/>
          <w:lang w:val="en-US" w:eastAsia="zh-CN"/>
        </w:rPr>
        <w:t>海西州政务服务大厅</w:t>
      </w:r>
      <w:r>
        <w:rPr>
          <w:rFonts w:hint="eastAsia" w:cs="Calibri"/>
          <w:color w:val="000000"/>
          <w:kern w:val="0"/>
          <w:lang w:val="zh-CN"/>
        </w:rPr>
        <w:t xml:space="preserve">       </w:t>
      </w:r>
    </w:p>
    <w:p w14:paraId="7C3E1F9A">
      <w:pPr>
        <w:ind w:firstLine="480"/>
        <w:rPr>
          <w:rFonts w:cs="Calibri"/>
          <w:color w:val="000000"/>
          <w:kern w:val="0"/>
        </w:rPr>
      </w:pPr>
      <w:r>
        <w:rPr>
          <w:rFonts w:cs="Calibri"/>
          <w:color w:val="000000"/>
          <w:kern w:val="0"/>
        </w:rPr>
        <w:t>2.</w:t>
      </w:r>
      <w:r>
        <w:rPr>
          <w:rFonts w:hint="eastAsia" w:cs="Calibri"/>
          <w:color w:val="000000"/>
          <w:kern w:val="0"/>
          <w:lang w:val="zh-CN"/>
        </w:rPr>
        <w:t>乙方提供不符合招磋商响应文件和本合同规定的产品和服务，甲方有权拒绝接受。</w:t>
      </w:r>
    </w:p>
    <w:p w14:paraId="14EA5B36">
      <w:pPr>
        <w:ind w:firstLine="480"/>
        <w:rPr>
          <w:rFonts w:cs="Calibri"/>
          <w:color w:val="000000"/>
          <w:kern w:val="0"/>
        </w:rPr>
      </w:pPr>
      <w:r>
        <w:rPr>
          <w:rFonts w:hint="eastAsia" w:cs="Calibri"/>
          <w:color w:val="000000"/>
          <w:kern w:val="0"/>
        </w:rPr>
        <w:t>3</w:t>
      </w:r>
      <w:r>
        <w:rPr>
          <w:rFonts w:cs="Calibri"/>
          <w:color w:val="000000"/>
          <w:kern w:val="0"/>
        </w:rPr>
        <w:t>.</w:t>
      </w:r>
      <w:r>
        <w:rPr>
          <w:rFonts w:hint="eastAsia" w:cs="Calibri"/>
          <w:color w:val="000000"/>
          <w:kern w:val="0"/>
          <w:lang w:val="zh-CN"/>
        </w:rPr>
        <w:t>甲方应当在安装、调试完后个工作日内进行验收，逾期不验收的，乙方可视为验收合格。验收合格后，由甲乙双方签署产品验收单并加盖采购人公章，甲乙双方各执一份。</w:t>
      </w:r>
    </w:p>
    <w:p w14:paraId="2CC6E1BD">
      <w:pPr>
        <w:ind w:firstLine="480"/>
        <w:rPr>
          <w:rFonts w:cs="Calibri"/>
          <w:color w:val="000000"/>
          <w:kern w:val="0"/>
        </w:rPr>
      </w:pPr>
      <w:r>
        <w:rPr>
          <w:rFonts w:hint="eastAsia" w:cs="Calibri"/>
          <w:color w:val="000000"/>
          <w:kern w:val="0"/>
        </w:rPr>
        <w:t>4</w:t>
      </w:r>
      <w:r>
        <w:rPr>
          <w:rFonts w:cs="Calibri"/>
          <w:color w:val="000000"/>
          <w:kern w:val="0"/>
        </w:rPr>
        <w:t>.</w:t>
      </w:r>
      <w:r>
        <w:rPr>
          <w:rFonts w:hint="eastAsia" w:cs="Calibri"/>
          <w:color w:val="000000"/>
          <w:kern w:val="0"/>
          <w:lang w:val="zh-CN"/>
        </w:rPr>
        <w:t>甲方应提供该项目验收报告交同级财政监管部门，由财政部门按规定程序抽验后办理资金拨付。</w:t>
      </w:r>
    </w:p>
    <w:p w14:paraId="43F8A572">
      <w:pPr>
        <w:ind w:firstLine="480"/>
        <w:rPr>
          <w:rFonts w:cs="Calibri"/>
          <w:color w:val="000000"/>
          <w:kern w:val="0"/>
        </w:rPr>
      </w:pPr>
      <w:r>
        <w:rPr>
          <w:rFonts w:hint="eastAsia" w:cs="Calibri"/>
          <w:color w:val="000000"/>
          <w:kern w:val="0"/>
        </w:rPr>
        <w:t>5</w:t>
      </w:r>
      <w:r>
        <w:rPr>
          <w:rFonts w:cs="Calibri"/>
          <w:color w:val="000000"/>
          <w:kern w:val="0"/>
        </w:rPr>
        <w:t>.</w:t>
      </w:r>
      <w:r>
        <w:rPr>
          <w:rFonts w:hint="eastAsia" w:cs="Calibri"/>
          <w:color w:val="000000"/>
          <w:kern w:val="0"/>
          <w:lang w:val="zh-CN"/>
        </w:rPr>
        <w:t>甲方在验收过程中发现乙方有违约问题，可按招、磋商响应文件的规定要求乙方及时予以解决。</w:t>
      </w:r>
    </w:p>
    <w:p w14:paraId="1820B96C">
      <w:pPr>
        <w:ind w:firstLine="480"/>
        <w:rPr>
          <w:rFonts w:cs="Calibri"/>
          <w:color w:val="000000"/>
          <w:kern w:val="0"/>
          <w:lang w:val="zh-CN"/>
        </w:rPr>
      </w:pPr>
      <w:r>
        <w:rPr>
          <w:rFonts w:hint="eastAsia" w:cs="Calibri"/>
          <w:color w:val="000000"/>
          <w:kern w:val="0"/>
        </w:rPr>
        <w:t>6</w:t>
      </w:r>
      <w:r>
        <w:rPr>
          <w:rFonts w:cs="Calibri"/>
          <w:color w:val="000000"/>
          <w:kern w:val="0"/>
        </w:rPr>
        <w:t>.</w:t>
      </w:r>
      <w:r>
        <w:rPr>
          <w:rFonts w:hint="eastAsia" w:cs="Calibri"/>
          <w:color w:val="000000"/>
          <w:kern w:val="0"/>
          <w:lang w:val="zh-CN"/>
        </w:rPr>
        <w:t>乙方向甲方提供产品相关完税销售发票。</w:t>
      </w:r>
    </w:p>
    <w:p w14:paraId="37570363">
      <w:pPr>
        <w:autoSpaceDE w:val="0"/>
        <w:autoSpaceDN w:val="0"/>
        <w:adjustRightInd w:val="0"/>
        <w:ind w:firstLine="480"/>
        <w:rPr>
          <w:rFonts w:ascii="宋体" w:cs="宋体"/>
          <w:color w:val="000000"/>
          <w:kern w:val="0"/>
          <w:lang w:val="zh-CN"/>
        </w:rPr>
      </w:pPr>
      <w:r>
        <w:rPr>
          <w:rFonts w:hint="eastAsia" w:ascii="宋体" w:cs="宋体"/>
          <w:color w:val="000000"/>
          <w:kern w:val="0"/>
          <w:lang w:val="zh-CN"/>
        </w:rPr>
        <w:tab/>
      </w:r>
      <w:r>
        <w:rPr>
          <w:rFonts w:hint="eastAsia" w:ascii="宋体" w:cs="宋体"/>
          <w:color w:val="000000"/>
          <w:kern w:val="0"/>
          <w:lang w:val="zh-CN"/>
        </w:rPr>
        <w:t>四、付款方式及监督检查</w:t>
      </w:r>
    </w:p>
    <w:p w14:paraId="542C9B67">
      <w:pPr>
        <w:autoSpaceDE w:val="0"/>
        <w:autoSpaceDN w:val="0"/>
        <w:adjustRightInd w:val="0"/>
        <w:ind w:firstLine="480"/>
        <w:rPr>
          <w:rFonts w:ascii="宋体" w:cs="宋体"/>
          <w:color w:val="auto"/>
          <w:kern w:val="0"/>
          <w:lang w:val="zh-CN"/>
        </w:rPr>
      </w:pPr>
      <w:r>
        <w:rPr>
          <w:rFonts w:hint="eastAsia" w:ascii="宋体" w:cs="宋体"/>
          <w:color w:val="auto"/>
          <w:kern w:val="0"/>
          <w:lang w:val="zh-CN" w:eastAsia="zh-CN"/>
        </w:rPr>
        <w:t>由甲乙双方协商后确定</w:t>
      </w:r>
      <w:r>
        <w:rPr>
          <w:rFonts w:hint="eastAsia" w:ascii="宋体" w:cs="宋体"/>
          <w:color w:val="auto"/>
          <w:kern w:val="0"/>
          <w:lang w:val="zh-CN"/>
        </w:rPr>
        <w:t>。</w:t>
      </w:r>
    </w:p>
    <w:p w14:paraId="28A69268">
      <w:pPr>
        <w:autoSpaceDE w:val="0"/>
        <w:autoSpaceDN w:val="0"/>
        <w:adjustRightInd w:val="0"/>
        <w:ind w:firstLine="480"/>
        <w:rPr>
          <w:rFonts w:cs="Calibri"/>
          <w:color w:val="000000"/>
          <w:kern w:val="0"/>
        </w:rPr>
      </w:pPr>
      <w:r>
        <w:rPr>
          <w:rFonts w:hint="eastAsia" w:ascii="宋体" w:cs="宋体"/>
          <w:color w:val="000000"/>
          <w:kern w:val="0"/>
          <w:lang w:val="zh-CN"/>
        </w:rPr>
        <w:t>五、合同的变更、终止与转让</w:t>
      </w:r>
    </w:p>
    <w:p w14:paraId="11C7B189">
      <w:pPr>
        <w:autoSpaceDE w:val="0"/>
        <w:autoSpaceDN w:val="0"/>
        <w:adjustRightInd w:val="0"/>
        <w:ind w:firstLine="480"/>
        <w:rPr>
          <w:rFonts w:cs="Calibri"/>
          <w:color w:val="000000"/>
          <w:kern w:val="0"/>
        </w:rPr>
      </w:pPr>
      <w:r>
        <w:rPr>
          <w:rFonts w:cs="Calibri"/>
          <w:color w:val="000000"/>
          <w:kern w:val="0"/>
        </w:rPr>
        <w:t>1.</w:t>
      </w:r>
      <w:r>
        <w:rPr>
          <w:rFonts w:hint="eastAsia" w:ascii="宋体" w:cs="宋体"/>
          <w:color w:val="000000"/>
          <w:kern w:val="0"/>
          <w:lang w:val="zh-CN"/>
        </w:rPr>
        <w:t>除《中华人民共和国政府采购法》第</w:t>
      </w:r>
      <w:r>
        <w:rPr>
          <w:rFonts w:cs="Calibri"/>
          <w:color w:val="000000"/>
          <w:kern w:val="0"/>
        </w:rPr>
        <w:t>50</w:t>
      </w:r>
      <w:r>
        <w:rPr>
          <w:rFonts w:hint="eastAsia" w:ascii="宋体" w:cs="宋体"/>
          <w:color w:val="000000"/>
          <w:kern w:val="0"/>
          <w:lang w:val="zh-CN"/>
        </w:rPr>
        <w:t>条规定的情形外，本合同一经签订，甲乙双方不得擅自变更、中止或终止。</w:t>
      </w:r>
    </w:p>
    <w:p w14:paraId="1383F79D">
      <w:pPr>
        <w:autoSpaceDE w:val="0"/>
        <w:autoSpaceDN w:val="0"/>
        <w:adjustRightInd w:val="0"/>
        <w:ind w:firstLine="480"/>
        <w:rPr>
          <w:rFonts w:cs="Calibri"/>
          <w:color w:val="000000"/>
          <w:kern w:val="0"/>
        </w:rPr>
      </w:pPr>
      <w:r>
        <w:rPr>
          <w:rFonts w:cs="Calibri"/>
          <w:color w:val="000000"/>
          <w:kern w:val="0"/>
        </w:rPr>
        <w:t>2.</w:t>
      </w:r>
      <w:r>
        <w:rPr>
          <w:rFonts w:hint="eastAsia" w:ascii="宋体" w:cs="宋体"/>
          <w:color w:val="000000"/>
          <w:kern w:val="0"/>
          <w:lang w:val="zh-CN"/>
        </w:rPr>
        <w:t>乙方不得擅自转让其应履行的合同义务。</w:t>
      </w:r>
    </w:p>
    <w:p w14:paraId="7BE0693B">
      <w:pPr>
        <w:autoSpaceDE w:val="0"/>
        <w:autoSpaceDN w:val="0"/>
        <w:adjustRightInd w:val="0"/>
        <w:ind w:firstLine="480"/>
        <w:rPr>
          <w:rFonts w:cs="Calibri"/>
          <w:color w:val="000000"/>
          <w:kern w:val="0"/>
        </w:rPr>
      </w:pPr>
      <w:r>
        <w:rPr>
          <w:rFonts w:hint="eastAsia" w:ascii="宋体" w:cs="宋体"/>
          <w:color w:val="000000"/>
          <w:kern w:val="0"/>
          <w:lang w:val="zh-CN"/>
        </w:rPr>
        <w:t>六、违约责任</w:t>
      </w:r>
    </w:p>
    <w:p w14:paraId="3EE3C213">
      <w:pPr>
        <w:autoSpaceDE w:val="0"/>
        <w:autoSpaceDN w:val="0"/>
        <w:adjustRightInd w:val="0"/>
        <w:ind w:firstLine="480"/>
        <w:rPr>
          <w:rFonts w:cs="Calibri"/>
          <w:color w:val="000000"/>
          <w:kern w:val="0"/>
        </w:rPr>
      </w:pPr>
      <w:r>
        <w:rPr>
          <w:rFonts w:cs="Calibri"/>
          <w:color w:val="000000"/>
          <w:kern w:val="0"/>
        </w:rPr>
        <w:t>1.</w:t>
      </w:r>
      <w:r>
        <w:rPr>
          <w:rFonts w:hint="eastAsia" w:ascii="宋体" w:cs="宋体"/>
          <w:color w:val="000000"/>
          <w:kern w:val="0"/>
          <w:lang w:val="zh-CN"/>
        </w:rPr>
        <w:t>乙方所提供的产品规格、技术标准、服务等质量不合格的，应及时更换、调整；更换、调整不及时的，按逾期交货处罚；因质量问题甲方不同意接收的，质保金全额扣除，并由乙方赔偿由此引起的甲方的一切经济损失。</w:t>
      </w:r>
    </w:p>
    <w:p w14:paraId="3E18B03B">
      <w:pPr>
        <w:autoSpaceDE w:val="0"/>
        <w:autoSpaceDN w:val="0"/>
        <w:adjustRightInd w:val="0"/>
        <w:ind w:firstLine="480"/>
        <w:rPr>
          <w:rFonts w:cs="Calibri"/>
          <w:color w:val="000000"/>
          <w:kern w:val="0"/>
        </w:rPr>
      </w:pPr>
      <w:r>
        <w:rPr>
          <w:rFonts w:cs="Calibri"/>
          <w:color w:val="000000"/>
          <w:kern w:val="0"/>
        </w:rPr>
        <w:t>2.</w:t>
      </w:r>
      <w:r>
        <w:rPr>
          <w:rFonts w:hint="eastAsia" w:ascii="宋体" w:cs="宋体"/>
          <w:color w:val="000000"/>
          <w:kern w:val="0"/>
          <w:lang w:val="zh-CN"/>
        </w:rPr>
        <w:t>乙方提供的产品如侵犯了第三方权益而引发纠纷或诉讼的，均由乙方负责交涉并承担全部责任。</w:t>
      </w:r>
    </w:p>
    <w:p w14:paraId="5DF360E2">
      <w:pPr>
        <w:autoSpaceDE w:val="0"/>
        <w:autoSpaceDN w:val="0"/>
        <w:adjustRightInd w:val="0"/>
        <w:ind w:firstLine="480"/>
        <w:rPr>
          <w:rFonts w:cs="Calibri"/>
          <w:color w:val="000000"/>
          <w:kern w:val="0"/>
        </w:rPr>
      </w:pPr>
      <w:r>
        <w:rPr>
          <w:rFonts w:hint="eastAsia" w:cs="Calibri"/>
          <w:color w:val="000000"/>
          <w:kern w:val="0"/>
        </w:rPr>
        <w:t>3</w:t>
      </w:r>
      <w:r>
        <w:rPr>
          <w:rFonts w:cs="Calibri"/>
          <w:color w:val="000000"/>
          <w:kern w:val="0"/>
        </w:rPr>
        <w:t>.</w:t>
      </w:r>
      <w:r>
        <w:rPr>
          <w:rFonts w:hint="eastAsia" w:ascii="宋体" w:cs="宋体"/>
          <w:color w:val="000000"/>
          <w:kern w:val="0"/>
          <w:lang w:val="zh-CN"/>
        </w:rPr>
        <w:t>甲方无故延期接受货物、服务和乙方逾期提供服务的，每天应向对方偿付未交货物的货款</w:t>
      </w:r>
      <w:r>
        <w:rPr>
          <w:rFonts w:cs="Calibri"/>
          <w:color w:val="000000"/>
          <w:kern w:val="0"/>
        </w:rPr>
        <w:t>3</w:t>
      </w:r>
      <w:r>
        <w:rPr>
          <w:rFonts w:hint="eastAsia" w:ascii="宋体" w:cs="宋体"/>
          <w:color w:val="000000"/>
          <w:kern w:val="0"/>
          <w:lang w:val="zh-CN"/>
        </w:rPr>
        <w:t>‰的违约金，但违约金累计不得超过违约货款的</w:t>
      </w:r>
      <w:r>
        <w:rPr>
          <w:rFonts w:cs="Calibri"/>
          <w:color w:val="000000"/>
          <w:kern w:val="0"/>
        </w:rPr>
        <w:t>5%</w:t>
      </w:r>
      <w:r>
        <w:rPr>
          <w:rFonts w:hint="eastAsia" w:ascii="宋体" w:cs="宋体"/>
          <w:color w:val="000000"/>
          <w:kern w:val="0"/>
          <w:lang w:val="zh-CN"/>
        </w:rPr>
        <w:t>，超过天对方有权解除合同，违约方承担因此给对方造成的经济损失。</w:t>
      </w:r>
    </w:p>
    <w:p w14:paraId="2D44D1A3">
      <w:pPr>
        <w:autoSpaceDE w:val="0"/>
        <w:autoSpaceDN w:val="0"/>
        <w:adjustRightInd w:val="0"/>
        <w:ind w:firstLine="480"/>
        <w:rPr>
          <w:rFonts w:cs="Calibri"/>
          <w:color w:val="000000"/>
          <w:kern w:val="0"/>
        </w:rPr>
      </w:pPr>
      <w:r>
        <w:rPr>
          <w:rFonts w:hint="eastAsia" w:cs="Calibri"/>
          <w:color w:val="000000"/>
          <w:kern w:val="0"/>
        </w:rPr>
        <w:t>4</w:t>
      </w:r>
      <w:r>
        <w:rPr>
          <w:rFonts w:cs="Calibri"/>
          <w:color w:val="000000"/>
          <w:kern w:val="0"/>
        </w:rPr>
        <w:t>.</w:t>
      </w:r>
      <w:r>
        <w:rPr>
          <w:rFonts w:hint="eastAsia" w:ascii="宋体" w:cs="宋体"/>
          <w:color w:val="000000"/>
          <w:kern w:val="0"/>
          <w:lang w:val="zh-CN"/>
        </w:rPr>
        <w:t>乙方未按本合同和磋商响应文件中规定的服务承诺提供售后服务的，乙方应按本合同合计金额的</w:t>
      </w:r>
      <w:r>
        <w:rPr>
          <w:rFonts w:cs="Calibri"/>
          <w:color w:val="000000"/>
          <w:kern w:val="0"/>
        </w:rPr>
        <w:t>5%</w:t>
      </w:r>
      <w:r>
        <w:rPr>
          <w:rFonts w:hint="eastAsia" w:ascii="宋体" w:cs="宋体"/>
          <w:color w:val="000000"/>
          <w:kern w:val="0"/>
          <w:lang w:val="zh-CN"/>
        </w:rPr>
        <w:t>向甲方支付违约金。</w:t>
      </w:r>
    </w:p>
    <w:p w14:paraId="49A67106">
      <w:pPr>
        <w:autoSpaceDE w:val="0"/>
        <w:autoSpaceDN w:val="0"/>
        <w:adjustRightInd w:val="0"/>
        <w:ind w:firstLine="480"/>
        <w:rPr>
          <w:rFonts w:cs="Calibri"/>
          <w:color w:val="000000"/>
          <w:kern w:val="0"/>
        </w:rPr>
      </w:pPr>
      <w:r>
        <w:rPr>
          <w:rFonts w:hint="eastAsia" w:cs="Calibri"/>
          <w:color w:val="000000"/>
          <w:kern w:val="0"/>
        </w:rPr>
        <w:t>5</w:t>
      </w:r>
      <w:r>
        <w:rPr>
          <w:rFonts w:cs="Calibri"/>
          <w:color w:val="000000"/>
          <w:kern w:val="0"/>
        </w:rPr>
        <w:t>.</w:t>
      </w:r>
      <w:r>
        <w:rPr>
          <w:rFonts w:hint="eastAsia" w:ascii="宋体" w:cs="宋体"/>
          <w:color w:val="000000"/>
          <w:kern w:val="0"/>
          <w:lang w:val="zh-CN"/>
        </w:rPr>
        <w:t>乙方提供的产品在质量保证期内，因设计、工艺或材料的缺陷和其它质量原因造成的问题，由乙方负责，费用从履约保证金中扣除，不足另补。</w:t>
      </w:r>
    </w:p>
    <w:p w14:paraId="3562C259">
      <w:pPr>
        <w:autoSpaceDE w:val="0"/>
        <w:autoSpaceDN w:val="0"/>
        <w:adjustRightInd w:val="0"/>
        <w:ind w:firstLine="480"/>
        <w:rPr>
          <w:rFonts w:cs="Calibri"/>
          <w:color w:val="000000"/>
          <w:kern w:val="0"/>
        </w:rPr>
      </w:pPr>
      <w:r>
        <w:rPr>
          <w:rFonts w:hint="eastAsia" w:cs="Calibri"/>
          <w:color w:val="000000"/>
          <w:kern w:val="0"/>
        </w:rPr>
        <w:t>6</w:t>
      </w:r>
      <w:r>
        <w:rPr>
          <w:rFonts w:cs="Calibri"/>
          <w:color w:val="000000"/>
          <w:kern w:val="0"/>
        </w:rPr>
        <w:t>.</w:t>
      </w:r>
      <w:r>
        <w:rPr>
          <w:rFonts w:hint="eastAsia" w:ascii="宋体" w:cs="宋体"/>
          <w:color w:val="000000"/>
          <w:kern w:val="0"/>
          <w:lang w:val="zh-CN"/>
        </w:rPr>
        <w:t>其它违约行为按违约货款额</w:t>
      </w:r>
      <w:r>
        <w:rPr>
          <w:rFonts w:cs="Calibri"/>
          <w:color w:val="000000"/>
          <w:kern w:val="0"/>
        </w:rPr>
        <w:t>5%</w:t>
      </w:r>
      <w:r>
        <w:rPr>
          <w:rFonts w:hint="eastAsia" w:ascii="宋体" w:cs="宋体"/>
          <w:color w:val="000000"/>
          <w:kern w:val="0"/>
          <w:lang w:val="zh-CN"/>
        </w:rPr>
        <w:t>收取违约金并赔偿经济损失。</w:t>
      </w:r>
    </w:p>
    <w:p w14:paraId="2363F381">
      <w:pPr>
        <w:autoSpaceDE w:val="0"/>
        <w:autoSpaceDN w:val="0"/>
        <w:adjustRightInd w:val="0"/>
        <w:ind w:firstLine="480"/>
        <w:rPr>
          <w:rFonts w:cs="Calibri"/>
          <w:color w:val="000000"/>
          <w:kern w:val="0"/>
        </w:rPr>
      </w:pPr>
      <w:r>
        <w:rPr>
          <w:rFonts w:hint="eastAsia" w:ascii="宋体" w:cs="宋体"/>
          <w:color w:val="000000"/>
          <w:kern w:val="0"/>
          <w:lang w:val="zh-CN"/>
        </w:rPr>
        <w:t>七、不可抗力</w:t>
      </w:r>
    </w:p>
    <w:p w14:paraId="18BDDD23">
      <w:pPr>
        <w:autoSpaceDE w:val="0"/>
        <w:autoSpaceDN w:val="0"/>
        <w:adjustRightInd w:val="0"/>
        <w:ind w:firstLine="480"/>
        <w:rPr>
          <w:rFonts w:cs="Calibri"/>
          <w:color w:val="000000"/>
          <w:kern w:val="0"/>
        </w:rPr>
      </w:pPr>
      <w:r>
        <w:rPr>
          <w:rFonts w:cs="Calibri"/>
          <w:color w:val="000000"/>
          <w:kern w:val="0"/>
        </w:rPr>
        <w:t>1.</w:t>
      </w:r>
      <w:r>
        <w:rPr>
          <w:rFonts w:hint="eastAsia" w:ascii="宋体" w:cs="宋体"/>
          <w:color w:val="000000"/>
          <w:kern w:val="0"/>
          <w:lang w:val="zh-CN"/>
        </w:rPr>
        <w:t>不可抗力使合同的某些内容有变更必要的，双方应通过协商在天内达成进一步履行合同的协议，因不可抗力致使合同不能履行的，合同终止。</w:t>
      </w:r>
    </w:p>
    <w:p w14:paraId="14CB4227">
      <w:pPr>
        <w:autoSpaceDE w:val="0"/>
        <w:autoSpaceDN w:val="0"/>
        <w:adjustRightInd w:val="0"/>
        <w:ind w:firstLine="480"/>
        <w:rPr>
          <w:rFonts w:cs="Calibri"/>
          <w:color w:val="000000"/>
          <w:kern w:val="0"/>
        </w:rPr>
      </w:pPr>
      <w:r>
        <w:rPr>
          <w:rFonts w:cs="Calibri"/>
          <w:color w:val="000000"/>
          <w:kern w:val="0"/>
        </w:rPr>
        <w:t>2.</w:t>
      </w:r>
      <w:r>
        <w:rPr>
          <w:rFonts w:hint="eastAsia" w:ascii="宋体" w:cs="宋体"/>
          <w:color w:val="000000"/>
          <w:kern w:val="0"/>
          <w:lang w:val="zh-CN"/>
        </w:rPr>
        <w:t>除法律、法规规定的不可抗力情形外，双方约定出现情况亦视为不可抗力。</w:t>
      </w:r>
    </w:p>
    <w:p w14:paraId="1C1028CB">
      <w:pPr>
        <w:autoSpaceDE w:val="0"/>
        <w:autoSpaceDN w:val="0"/>
        <w:adjustRightInd w:val="0"/>
        <w:ind w:firstLine="480"/>
        <w:rPr>
          <w:rFonts w:cs="Calibri"/>
          <w:color w:val="000000"/>
          <w:kern w:val="0"/>
        </w:rPr>
      </w:pPr>
      <w:r>
        <w:rPr>
          <w:rFonts w:hint="eastAsia" w:ascii="宋体" w:cs="宋体"/>
          <w:color w:val="000000"/>
          <w:kern w:val="0"/>
          <w:lang w:val="zh-CN"/>
        </w:rPr>
        <w:t>八、知识产权：</w:t>
      </w:r>
    </w:p>
    <w:p w14:paraId="3FD75704">
      <w:pPr>
        <w:autoSpaceDE w:val="0"/>
        <w:autoSpaceDN w:val="0"/>
        <w:adjustRightInd w:val="0"/>
        <w:ind w:firstLine="480"/>
        <w:rPr>
          <w:rFonts w:cs="Calibri"/>
          <w:color w:val="000000"/>
          <w:kern w:val="0"/>
        </w:rPr>
      </w:pPr>
      <w:r>
        <w:rPr>
          <w:rFonts w:hint="eastAsia" w:ascii="宋体" w:cs="宋体"/>
          <w:color w:val="000000"/>
          <w:kern w:val="0"/>
          <w:lang w:val="zh-CN"/>
        </w:rPr>
        <w:t>九、其他约定：</w:t>
      </w:r>
    </w:p>
    <w:p w14:paraId="76646BCD">
      <w:pPr>
        <w:autoSpaceDE w:val="0"/>
        <w:autoSpaceDN w:val="0"/>
        <w:adjustRightInd w:val="0"/>
        <w:ind w:firstLine="480"/>
        <w:rPr>
          <w:rFonts w:cs="Calibri"/>
          <w:color w:val="000000"/>
          <w:kern w:val="0"/>
        </w:rPr>
      </w:pPr>
      <w:r>
        <w:rPr>
          <w:rFonts w:hint="eastAsia" w:ascii="宋体" w:cs="宋体"/>
          <w:color w:val="000000"/>
          <w:kern w:val="0"/>
          <w:lang w:val="zh-CN"/>
        </w:rPr>
        <w:t>十、合同争议解决</w:t>
      </w:r>
    </w:p>
    <w:p w14:paraId="68844CA5">
      <w:pPr>
        <w:autoSpaceDE w:val="0"/>
        <w:autoSpaceDN w:val="0"/>
        <w:adjustRightInd w:val="0"/>
        <w:ind w:firstLine="480"/>
        <w:rPr>
          <w:rFonts w:cs="Calibri"/>
          <w:color w:val="000000"/>
          <w:kern w:val="0"/>
        </w:rPr>
      </w:pPr>
      <w:r>
        <w:rPr>
          <w:rFonts w:cs="Calibri"/>
          <w:color w:val="000000"/>
          <w:kern w:val="0"/>
        </w:rPr>
        <w:t>1.</w:t>
      </w:r>
      <w:r>
        <w:rPr>
          <w:rFonts w:hint="eastAsia" w:ascii="宋体" w:cs="宋体"/>
          <w:color w:val="000000"/>
          <w:kern w:val="0"/>
          <w:lang w:val="zh-CN"/>
        </w:rPr>
        <w:t>因产品质量问题发生争议的，应邀请国家认可的质量检测机构进行鉴定。产品符合标准的，鉴定费由甲方承担；产品不符合标准的，鉴定费由乙方承担。</w:t>
      </w:r>
    </w:p>
    <w:p w14:paraId="5A3546E5">
      <w:pPr>
        <w:autoSpaceDE w:val="0"/>
        <w:autoSpaceDN w:val="0"/>
        <w:adjustRightInd w:val="0"/>
        <w:ind w:firstLine="480"/>
        <w:rPr>
          <w:rFonts w:cs="Calibri"/>
          <w:color w:val="000000"/>
          <w:kern w:val="0"/>
        </w:rPr>
      </w:pPr>
      <w:r>
        <w:rPr>
          <w:rFonts w:cs="Calibri"/>
          <w:color w:val="000000"/>
          <w:kern w:val="0"/>
        </w:rPr>
        <w:t>2.</w:t>
      </w:r>
      <w:r>
        <w:rPr>
          <w:rFonts w:hint="eastAsia" w:ascii="宋体" w:cs="宋体"/>
          <w:color w:val="000000"/>
          <w:kern w:val="0"/>
          <w:lang w:val="zh-CN"/>
        </w:rPr>
        <w:t>因履行本合同引起的或与本合同有关的争议，甲乙双方应首先通过友好协商解决，如果协商不能解决，可向甲方所在地仲裁委员会申请仲裁或向甲方所在地人民法院提起诉讼。</w:t>
      </w:r>
    </w:p>
    <w:p w14:paraId="10FFAED4">
      <w:pPr>
        <w:autoSpaceDE w:val="0"/>
        <w:autoSpaceDN w:val="0"/>
        <w:adjustRightInd w:val="0"/>
        <w:ind w:firstLine="480"/>
        <w:rPr>
          <w:rFonts w:cs="Calibri"/>
          <w:color w:val="000000"/>
          <w:kern w:val="0"/>
        </w:rPr>
      </w:pPr>
      <w:r>
        <w:rPr>
          <w:rFonts w:cs="Calibri"/>
          <w:color w:val="000000"/>
          <w:kern w:val="0"/>
        </w:rPr>
        <w:t>3.</w:t>
      </w:r>
      <w:r>
        <w:rPr>
          <w:rFonts w:hint="eastAsia" w:ascii="宋体" w:cs="宋体"/>
          <w:color w:val="000000"/>
          <w:kern w:val="0"/>
          <w:lang w:val="zh-CN"/>
        </w:rPr>
        <w:t>诉讼期间，本合同继续履行。</w:t>
      </w:r>
    </w:p>
    <w:p w14:paraId="02293213">
      <w:pPr>
        <w:autoSpaceDE w:val="0"/>
        <w:autoSpaceDN w:val="0"/>
        <w:adjustRightInd w:val="0"/>
        <w:ind w:firstLine="480"/>
        <w:rPr>
          <w:rFonts w:cs="Calibri"/>
          <w:color w:val="000000"/>
          <w:kern w:val="0"/>
        </w:rPr>
      </w:pPr>
      <w:r>
        <w:rPr>
          <w:rFonts w:hint="eastAsia" w:ascii="宋体" w:cs="宋体"/>
          <w:color w:val="000000"/>
          <w:kern w:val="0"/>
          <w:lang w:val="zh-CN"/>
        </w:rPr>
        <w:t>十一、合同生效及其它</w:t>
      </w:r>
      <w:r>
        <w:rPr>
          <w:rFonts w:hint="eastAsia" w:ascii="宋体" w:cs="宋体"/>
          <w:color w:val="000000"/>
          <w:kern w:val="0"/>
        </w:rPr>
        <w:t>：</w:t>
      </w:r>
    </w:p>
    <w:p w14:paraId="4A2ECC0B">
      <w:pPr>
        <w:autoSpaceDE w:val="0"/>
        <w:autoSpaceDN w:val="0"/>
        <w:adjustRightInd w:val="0"/>
        <w:ind w:firstLine="480"/>
        <w:rPr>
          <w:rFonts w:cs="Calibri"/>
          <w:color w:val="000000"/>
          <w:kern w:val="0"/>
        </w:rPr>
      </w:pPr>
      <w:r>
        <w:rPr>
          <w:rFonts w:cs="Calibri"/>
          <w:color w:val="000000"/>
          <w:kern w:val="0"/>
        </w:rPr>
        <w:t>1.</w:t>
      </w:r>
      <w:r>
        <w:rPr>
          <w:rFonts w:hint="eastAsia" w:ascii="宋体" w:cs="宋体"/>
          <w:color w:val="000000"/>
          <w:kern w:val="0"/>
          <w:lang w:val="zh-CN"/>
        </w:rPr>
        <w:t>本合同一式六份，经双方签字，并加盖公章即为生效。</w:t>
      </w:r>
    </w:p>
    <w:p w14:paraId="0B5AFD79">
      <w:pPr>
        <w:autoSpaceDE w:val="0"/>
        <w:autoSpaceDN w:val="0"/>
        <w:adjustRightInd w:val="0"/>
        <w:ind w:firstLine="480"/>
        <w:rPr>
          <w:rFonts w:cs="Calibri"/>
          <w:color w:val="000000"/>
          <w:kern w:val="0"/>
        </w:rPr>
      </w:pPr>
      <w:r>
        <w:rPr>
          <w:rFonts w:cs="Calibri"/>
          <w:color w:val="000000"/>
          <w:kern w:val="0"/>
        </w:rPr>
        <w:t>2.</w:t>
      </w:r>
      <w:r>
        <w:rPr>
          <w:rFonts w:hint="eastAsia" w:ascii="宋体" w:cs="宋体"/>
          <w:color w:val="000000"/>
          <w:kern w:val="0"/>
          <w:lang w:val="zh-CN"/>
        </w:rPr>
        <w:t>本合同未尽事宜，按《合同法》有关规定处理。</w:t>
      </w:r>
    </w:p>
    <w:p w14:paraId="61DE1C13">
      <w:pPr>
        <w:autoSpaceDE w:val="0"/>
        <w:autoSpaceDN w:val="0"/>
        <w:adjustRightInd w:val="0"/>
        <w:ind w:firstLine="480"/>
        <w:rPr>
          <w:rFonts w:ascii="宋体" w:hAnsi="宋体" w:cs="宋体"/>
          <w:kern w:val="0"/>
        </w:rPr>
      </w:pPr>
    </w:p>
    <w:p w14:paraId="2923A40A">
      <w:pPr>
        <w:autoSpaceDE w:val="0"/>
        <w:autoSpaceDN w:val="0"/>
        <w:adjustRightInd w:val="0"/>
        <w:ind w:firstLine="480"/>
        <w:rPr>
          <w:rFonts w:ascii="宋体" w:hAnsi="宋体" w:cs="宋体"/>
          <w:kern w:val="0"/>
        </w:rPr>
      </w:pPr>
    </w:p>
    <w:p w14:paraId="68F715E9">
      <w:pPr>
        <w:autoSpaceDE w:val="0"/>
        <w:autoSpaceDN w:val="0"/>
        <w:adjustRightInd w:val="0"/>
        <w:ind w:firstLine="480"/>
        <w:rPr>
          <w:rFonts w:ascii="宋体" w:hAnsi="宋体" w:cs="宋体"/>
          <w:kern w:val="0"/>
        </w:rPr>
      </w:pPr>
      <w:r>
        <w:rPr>
          <w:rFonts w:hint="eastAsia" w:ascii="宋体" w:hAnsi="宋体" w:cs="宋体"/>
          <w:kern w:val="0"/>
          <w:lang w:val="zh-CN"/>
        </w:rPr>
        <w:t>甲方（盖章）：乙方（盖章）：</w:t>
      </w:r>
    </w:p>
    <w:p w14:paraId="06133571">
      <w:pPr>
        <w:autoSpaceDE w:val="0"/>
        <w:autoSpaceDN w:val="0"/>
        <w:adjustRightInd w:val="0"/>
        <w:ind w:firstLine="480"/>
        <w:rPr>
          <w:rFonts w:ascii="宋体" w:hAnsi="宋体" w:cs="宋体"/>
          <w:kern w:val="0"/>
        </w:rPr>
      </w:pPr>
      <w:r>
        <w:rPr>
          <w:rFonts w:hint="eastAsia" w:ascii="宋体" w:hAnsi="宋体" w:cs="宋体"/>
          <w:kern w:val="0"/>
          <w:lang w:val="zh-CN"/>
        </w:rPr>
        <w:t>法定代表人或委托代理人</w:t>
      </w:r>
      <w:r>
        <w:rPr>
          <w:rFonts w:hint="eastAsia" w:ascii="宋体" w:hAnsi="宋体" w:cs="宋体"/>
          <w:kern w:val="0"/>
        </w:rPr>
        <w:t xml:space="preserve">：               </w:t>
      </w:r>
      <w:r>
        <w:rPr>
          <w:rFonts w:hint="eastAsia" w:ascii="宋体" w:hAnsi="宋体" w:cs="宋体"/>
          <w:kern w:val="0"/>
          <w:lang w:val="zh-CN"/>
        </w:rPr>
        <w:t>法定代表人或委托代理人</w:t>
      </w:r>
      <w:r>
        <w:rPr>
          <w:rFonts w:hint="eastAsia" w:ascii="宋体" w:hAnsi="宋体" w:cs="宋体"/>
          <w:kern w:val="0"/>
        </w:rPr>
        <w:t>：</w:t>
      </w:r>
    </w:p>
    <w:p w14:paraId="429380BC">
      <w:pPr>
        <w:autoSpaceDE w:val="0"/>
        <w:autoSpaceDN w:val="0"/>
        <w:adjustRightInd w:val="0"/>
        <w:ind w:firstLine="480"/>
        <w:rPr>
          <w:rFonts w:ascii="宋体" w:hAnsi="宋体" w:cs="宋体"/>
          <w:kern w:val="0"/>
        </w:rPr>
      </w:pPr>
      <w:r>
        <w:rPr>
          <w:rFonts w:hint="eastAsia" w:ascii="宋体" w:hAnsi="宋体" w:cs="宋体"/>
          <w:kern w:val="0"/>
          <w:lang w:val="zh-CN"/>
        </w:rPr>
        <w:t>开户银行：</w:t>
      </w:r>
    </w:p>
    <w:p w14:paraId="7FF90E82">
      <w:pPr>
        <w:autoSpaceDE w:val="0"/>
        <w:autoSpaceDN w:val="0"/>
        <w:adjustRightInd w:val="0"/>
        <w:ind w:firstLine="480"/>
        <w:rPr>
          <w:rFonts w:ascii="宋体" w:hAnsi="宋体" w:cs="宋体"/>
          <w:kern w:val="0"/>
        </w:rPr>
      </w:pPr>
      <w:r>
        <w:rPr>
          <w:rFonts w:hint="eastAsia" w:ascii="宋体" w:hAnsi="宋体" w:cs="宋体"/>
          <w:kern w:val="0"/>
          <w:lang w:val="zh-CN"/>
        </w:rPr>
        <w:t>联系电话：账号：</w:t>
      </w:r>
    </w:p>
    <w:p w14:paraId="71D4E360">
      <w:pPr>
        <w:autoSpaceDE w:val="0"/>
        <w:autoSpaceDN w:val="0"/>
        <w:adjustRightInd w:val="0"/>
        <w:ind w:firstLine="480"/>
        <w:rPr>
          <w:rFonts w:ascii="宋体" w:hAnsi="宋体" w:cs="宋体"/>
          <w:kern w:val="0"/>
          <w:lang w:val="zh-CN"/>
        </w:rPr>
      </w:pPr>
      <w:r>
        <w:rPr>
          <w:rFonts w:hint="eastAsia" w:ascii="宋体" w:hAnsi="宋体" w:cs="宋体"/>
          <w:kern w:val="0"/>
          <w:lang w:val="zh-CN"/>
        </w:rPr>
        <w:t>联系电话：</w:t>
      </w:r>
    </w:p>
    <w:p w14:paraId="697E8B88">
      <w:pPr>
        <w:autoSpaceDE w:val="0"/>
        <w:autoSpaceDN w:val="0"/>
        <w:adjustRightInd w:val="0"/>
        <w:ind w:firstLine="480"/>
        <w:rPr>
          <w:rFonts w:ascii="宋体" w:hAnsi="宋体" w:cs="宋体"/>
          <w:kern w:val="0"/>
          <w:lang w:val="zh-CN"/>
        </w:rPr>
      </w:pPr>
    </w:p>
    <w:p w14:paraId="00CF063D">
      <w:pPr>
        <w:autoSpaceDE w:val="0"/>
        <w:autoSpaceDN w:val="0"/>
        <w:adjustRightInd w:val="0"/>
        <w:ind w:firstLine="1320" w:firstLineChars="550"/>
        <w:rPr>
          <w:rFonts w:ascii="宋体" w:hAnsi="宋体" w:cs="宋体"/>
          <w:kern w:val="0"/>
        </w:rPr>
      </w:pPr>
      <w:r>
        <w:rPr>
          <w:rFonts w:hint="eastAsia" w:ascii="宋体" w:hAnsi="宋体" w:cs="宋体"/>
          <w:kern w:val="0"/>
          <w:lang w:val="zh-CN"/>
        </w:rPr>
        <w:t>签约时间：年月日</w:t>
      </w:r>
    </w:p>
    <w:p w14:paraId="241D7608">
      <w:pPr>
        <w:autoSpaceDE w:val="0"/>
        <w:autoSpaceDN w:val="0"/>
        <w:adjustRightInd w:val="0"/>
        <w:ind w:firstLine="480"/>
        <w:rPr>
          <w:rFonts w:ascii="宋体" w:hAnsi="宋体" w:cs="宋体"/>
          <w:kern w:val="0"/>
          <w:lang w:val="zh-CN"/>
        </w:rPr>
      </w:pPr>
    </w:p>
    <w:p w14:paraId="75DB5DD3">
      <w:pPr>
        <w:autoSpaceDE w:val="0"/>
        <w:autoSpaceDN w:val="0"/>
        <w:adjustRightInd w:val="0"/>
        <w:ind w:firstLine="480"/>
        <w:rPr>
          <w:rFonts w:ascii="宋体" w:hAnsi="宋体" w:cs="宋体"/>
          <w:kern w:val="0"/>
        </w:rPr>
      </w:pPr>
      <w:r>
        <w:rPr>
          <w:rFonts w:hint="eastAsia" w:ascii="宋体" w:hAnsi="宋体" w:cs="宋体"/>
          <w:kern w:val="0"/>
          <w:lang w:val="zh-CN"/>
        </w:rPr>
        <w:t xml:space="preserve">合同备案部门：海西州政务服务和公共资源交易中心  </w:t>
      </w:r>
    </w:p>
    <w:p w14:paraId="63113A3A">
      <w:pPr>
        <w:autoSpaceDE w:val="0"/>
        <w:autoSpaceDN w:val="0"/>
        <w:adjustRightInd w:val="0"/>
        <w:ind w:firstLine="480"/>
        <w:rPr>
          <w:rFonts w:ascii="宋体" w:hAnsi="宋体" w:cs="宋体"/>
          <w:kern w:val="0"/>
          <w:lang w:val="zh-CN"/>
        </w:rPr>
      </w:pPr>
    </w:p>
    <w:p w14:paraId="0A22A131">
      <w:pPr>
        <w:autoSpaceDE w:val="0"/>
        <w:autoSpaceDN w:val="0"/>
        <w:adjustRightInd w:val="0"/>
        <w:ind w:firstLine="480"/>
        <w:rPr>
          <w:rFonts w:ascii="宋体" w:hAnsi="宋体" w:cs="宋体"/>
          <w:kern w:val="0"/>
          <w:lang w:val="zh-CN"/>
        </w:rPr>
      </w:pPr>
      <w:r>
        <w:rPr>
          <w:rFonts w:hint="eastAsia" w:ascii="宋体" w:hAnsi="宋体" w:cs="宋体"/>
          <w:kern w:val="0"/>
          <w:lang w:val="zh-CN"/>
        </w:rPr>
        <w:t>负责人或经办人：</w:t>
      </w:r>
    </w:p>
    <w:p w14:paraId="75B61E95">
      <w:pPr>
        <w:autoSpaceDE w:val="0"/>
        <w:autoSpaceDN w:val="0"/>
        <w:adjustRightInd w:val="0"/>
        <w:ind w:firstLine="480"/>
        <w:rPr>
          <w:rFonts w:ascii="宋体" w:hAnsi="宋体" w:cs="宋体"/>
          <w:kern w:val="0"/>
          <w:lang w:val="zh-CN"/>
        </w:rPr>
      </w:pPr>
    </w:p>
    <w:p w14:paraId="2459A3F2">
      <w:pPr>
        <w:autoSpaceDE w:val="0"/>
        <w:autoSpaceDN w:val="0"/>
        <w:adjustRightInd w:val="0"/>
        <w:ind w:firstLine="480"/>
        <w:rPr>
          <w:rFonts w:ascii="宋体" w:hAnsi="宋体" w:cs="宋体"/>
          <w:kern w:val="0"/>
          <w:sz w:val="28"/>
          <w:szCs w:val="28"/>
        </w:rPr>
      </w:pPr>
      <w:r>
        <w:rPr>
          <w:rFonts w:hint="eastAsia" w:ascii="宋体" w:hAnsi="宋体" w:cs="宋体"/>
          <w:kern w:val="0"/>
          <w:lang w:val="zh-CN"/>
        </w:rPr>
        <w:t>合同备案时间：年月日</w:t>
      </w:r>
    </w:p>
    <w:p w14:paraId="23F9407C">
      <w:pPr>
        <w:ind w:firstLine="0" w:firstLineChars="0"/>
        <w:rPr>
          <w:rFonts w:ascii="宋体" w:hAnsi="宋体" w:cs="宋体"/>
          <w:b/>
          <w:sz w:val="36"/>
          <w:szCs w:val="36"/>
        </w:rPr>
      </w:pPr>
    </w:p>
    <w:p w14:paraId="39DBFA98">
      <w:pPr>
        <w:ind w:firstLine="0" w:firstLineChars="0"/>
        <w:rPr>
          <w:rFonts w:ascii="宋体" w:hAnsi="宋体" w:cs="宋体"/>
          <w:b/>
          <w:sz w:val="36"/>
          <w:szCs w:val="36"/>
        </w:rPr>
      </w:pPr>
    </w:p>
    <w:p w14:paraId="657DCF66">
      <w:pPr>
        <w:pStyle w:val="270"/>
        <w:ind w:firstLine="763"/>
        <w:rPr>
          <w:rFonts w:cs="宋体"/>
          <w:b/>
          <w:sz w:val="36"/>
          <w:szCs w:val="36"/>
        </w:rPr>
      </w:pPr>
    </w:p>
    <w:p w14:paraId="751EBCC1">
      <w:pPr>
        <w:pStyle w:val="270"/>
        <w:ind w:firstLine="763"/>
        <w:rPr>
          <w:rFonts w:cs="宋体"/>
          <w:b/>
          <w:sz w:val="36"/>
          <w:szCs w:val="36"/>
        </w:rPr>
      </w:pPr>
    </w:p>
    <w:p w14:paraId="0E880819">
      <w:pPr>
        <w:pStyle w:val="270"/>
        <w:ind w:firstLine="763"/>
        <w:rPr>
          <w:rFonts w:cs="宋体"/>
          <w:b/>
          <w:sz w:val="36"/>
          <w:szCs w:val="36"/>
        </w:rPr>
      </w:pPr>
    </w:p>
    <w:p w14:paraId="364273DB">
      <w:pPr>
        <w:pStyle w:val="18"/>
        <w:ind w:left="0" w:firstLine="0" w:firstLineChars="0"/>
      </w:pPr>
    </w:p>
    <w:p w14:paraId="453790EA">
      <w:pPr>
        <w:spacing w:line="360" w:lineRule="auto"/>
        <w:ind w:firstLine="480"/>
        <w:rPr>
          <w:rFonts w:ascii="宋体" w:hAnsi="宋体" w:cs="宋体"/>
        </w:rPr>
      </w:pPr>
    </w:p>
    <w:p w14:paraId="3CBC91DB">
      <w:pPr>
        <w:autoSpaceDE w:val="0"/>
        <w:autoSpaceDN w:val="0"/>
        <w:spacing w:line="360" w:lineRule="auto"/>
        <w:ind w:firstLine="480"/>
        <w:rPr>
          <w:rFonts w:ascii="宋体" w:hAnsi="宋体" w:cs="宋体"/>
          <w:color w:val="000000"/>
          <w:kern w:val="0"/>
          <w:lang w:val="zh-CN"/>
        </w:rPr>
      </w:pPr>
    </w:p>
    <w:p w14:paraId="27E297C8">
      <w:pPr>
        <w:autoSpaceDE w:val="0"/>
        <w:autoSpaceDN w:val="0"/>
        <w:spacing w:line="360" w:lineRule="auto"/>
        <w:ind w:firstLine="480"/>
        <w:rPr>
          <w:rFonts w:ascii="宋体" w:hAnsi="宋体" w:cs="宋体"/>
          <w:color w:val="000000"/>
          <w:kern w:val="0"/>
          <w:lang w:val="zh-CN"/>
        </w:rPr>
      </w:pPr>
    </w:p>
    <w:p w14:paraId="50299F89">
      <w:pPr>
        <w:autoSpaceDE w:val="0"/>
        <w:autoSpaceDN w:val="0"/>
        <w:spacing w:line="360" w:lineRule="auto"/>
        <w:ind w:firstLine="480"/>
        <w:rPr>
          <w:rFonts w:ascii="宋体" w:hAnsi="宋体" w:cs="宋体"/>
          <w:color w:val="000000"/>
          <w:kern w:val="0"/>
          <w:lang w:val="zh-CN"/>
        </w:rPr>
      </w:pPr>
    </w:p>
    <w:p w14:paraId="21EDF12D">
      <w:pPr>
        <w:ind w:firstLine="0" w:firstLineChars="0"/>
        <w:jc w:val="center"/>
        <w:rPr>
          <w:rFonts w:ascii="宋体" w:hAnsi="宋体" w:cs="宋体"/>
          <w:b/>
          <w:sz w:val="36"/>
          <w:szCs w:val="36"/>
        </w:rPr>
      </w:pPr>
    </w:p>
    <w:p w14:paraId="2845888E">
      <w:pPr>
        <w:ind w:firstLine="0" w:firstLineChars="0"/>
        <w:jc w:val="center"/>
        <w:rPr>
          <w:rFonts w:hint="eastAsia" w:ascii="宋体" w:hAnsi="宋体" w:cs="宋体"/>
          <w:b/>
          <w:sz w:val="36"/>
          <w:szCs w:val="36"/>
        </w:rPr>
      </w:pPr>
    </w:p>
    <w:p w14:paraId="4C329538">
      <w:pPr>
        <w:ind w:firstLine="0" w:firstLineChars="0"/>
        <w:jc w:val="center"/>
        <w:rPr>
          <w:rFonts w:hint="eastAsia" w:ascii="宋体" w:hAnsi="宋体" w:cs="宋体"/>
          <w:b/>
          <w:sz w:val="36"/>
          <w:szCs w:val="36"/>
        </w:rPr>
      </w:pPr>
    </w:p>
    <w:p w14:paraId="0A8E6412">
      <w:pPr>
        <w:ind w:firstLine="0" w:firstLineChars="0"/>
        <w:jc w:val="center"/>
        <w:rPr>
          <w:rFonts w:hint="eastAsia" w:ascii="宋体" w:hAnsi="宋体" w:cs="宋体"/>
          <w:b/>
          <w:sz w:val="36"/>
          <w:szCs w:val="36"/>
        </w:rPr>
      </w:pPr>
    </w:p>
    <w:p w14:paraId="65A01D00">
      <w:pPr>
        <w:ind w:firstLine="0" w:firstLineChars="0"/>
        <w:jc w:val="center"/>
        <w:rPr>
          <w:rFonts w:ascii="宋体" w:hAnsi="宋体" w:cs="宋体"/>
          <w:b/>
          <w:sz w:val="36"/>
          <w:szCs w:val="36"/>
        </w:rPr>
      </w:pPr>
      <w:r>
        <w:rPr>
          <w:rFonts w:hint="eastAsia" w:ascii="宋体" w:hAnsi="宋体" w:cs="宋体"/>
          <w:b/>
          <w:sz w:val="36"/>
          <w:szCs w:val="36"/>
        </w:rPr>
        <w:t>合同通用条款</w:t>
      </w:r>
    </w:p>
    <w:p w14:paraId="2158C98E">
      <w:pPr>
        <w:pStyle w:val="2"/>
        <w:ind w:firstLine="420"/>
      </w:pPr>
    </w:p>
    <w:p w14:paraId="689674D1">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lang w:val="zh-CN"/>
        </w:rPr>
        <w:t>根据《中华人民共和国民法典》、《中华人民共和国政府采购法》的规定，合同双方经协商达成一致，自愿订立本合同，遵循公平原则明确双方的权利、义务，确保双方诚实守信地履行合同。</w:t>
      </w:r>
    </w:p>
    <w:p w14:paraId="080CF120">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1.</w:t>
      </w:r>
      <w:r>
        <w:rPr>
          <w:rFonts w:hint="eastAsia" w:ascii="宋体" w:hAnsi="宋体" w:cs="宋体"/>
          <w:b/>
          <w:bCs/>
          <w:color w:val="000000"/>
          <w:kern w:val="0"/>
          <w:lang w:val="zh-CN"/>
        </w:rPr>
        <w:t>定义</w:t>
      </w:r>
    </w:p>
    <w:p w14:paraId="3B4AECB2">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lang w:val="zh-CN"/>
        </w:rPr>
        <w:t>本合同中的下列术语应解释为：</w:t>
      </w:r>
    </w:p>
    <w:p w14:paraId="0A1E80C0">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 </w:t>
      </w:r>
      <w:r>
        <w:rPr>
          <w:rFonts w:hint="eastAsia" w:ascii="宋体" w:hAnsi="宋体" w:cs="宋体"/>
          <w:color w:val="000000"/>
          <w:kern w:val="0"/>
          <w:lang w:val="zh-CN"/>
        </w:rPr>
        <w:t>“合同”指甲乙双方签署的、载明的甲乙双方权利义务的协议，包括所有的附件、附录和上述文件所提到的构成合同的所有文件。</w:t>
      </w:r>
    </w:p>
    <w:p w14:paraId="0FFD8E4E">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1.2 </w:t>
      </w:r>
      <w:r>
        <w:rPr>
          <w:rFonts w:hint="eastAsia" w:ascii="宋体" w:hAnsi="宋体" w:cs="宋体"/>
          <w:color w:val="000000"/>
          <w:kern w:val="0"/>
          <w:lang w:val="zh-CN"/>
        </w:rPr>
        <w:t>“合同金额”指根据合同规定，乙方在正确地完全履行合同义务后甲方应付给乙方的价款。</w:t>
      </w:r>
    </w:p>
    <w:p w14:paraId="04CEE8E7">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1.3 </w:t>
      </w:r>
      <w:r>
        <w:rPr>
          <w:rFonts w:hint="eastAsia" w:ascii="宋体" w:hAnsi="宋体" w:cs="宋体"/>
          <w:color w:val="000000"/>
          <w:kern w:val="0"/>
          <w:lang w:val="zh-CN"/>
        </w:rPr>
        <w:t>“合同条款”指本合同条款。</w:t>
      </w:r>
    </w:p>
    <w:p w14:paraId="2C3F8C3E">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1.4 </w:t>
      </w:r>
      <w:r>
        <w:rPr>
          <w:rFonts w:hint="eastAsia" w:ascii="宋体" w:hAnsi="宋体" w:cs="宋体"/>
          <w:color w:val="000000"/>
          <w:kern w:val="0"/>
          <w:lang w:val="zh-CN"/>
        </w:rPr>
        <w:t>“货物”指乙方根据合同约定须向甲方提供的一切产品、设备、机械、仪表、备件等，包括辅助工具、使用手册等相关资料。</w:t>
      </w:r>
    </w:p>
    <w:p w14:paraId="63AF2F7F">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1.5 </w:t>
      </w:r>
      <w:r>
        <w:rPr>
          <w:rFonts w:hint="eastAsia" w:ascii="宋体" w:hAnsi="宋体" w:cs="宋体"/>
          <w:color w:val="000000"/>
          <w:kern w:val="0"/>
          <w:lang w:val="zh-CN"/>
        </w:rPr>
        <w:t>“服务”指根据本合同规定乙方承担与供货有关的辅助服务，如运输、保险及安装、调试、提供技术援助、培训和合同中规定乙方应承担的其它义务。</w:t>
      </w:r>
    </w:p>
    <w:p w14:paraId="2637F811">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1.6 </w:t>
      </w:r>
      <w:r>
        <w:rPr>
          <w:rFonts w:hint="eastAsia" w:ascii="宋体" w:hAnsi="宋体" w:cs="宋体"/>
          <w:color w:val="000000"/>
          <w:kern w:val="0"/>
          <w:lang w:val="zh-CN"/>
        </w:rPr>
        <w:t>“甲方”指购买货物和服务的单位。</w:t>
      </w:r>
    </w:p>
    <w:p w14:paraId="78C09B26">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1.7 </w:t>
      </w:r>
      <w:r>
        <w:rPr>
          <w:rFonts w:hint="eastAsia" w:ascii="宋体" w:hAnsi="宋体" w:cs="宋体"/>
          <w:color w:val="000000"/>
          <w:kern w:val="0"/>
          <w:lang w:val="zh-CN"/>
        </w:rPr>
        <w:t>“乙方”指提供本合同条款下货物和服务的公司或其他实体。</w:t>
      </w:r>
    </w:p>
    <w:p w14:paraId="77B5DA35">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1.8 </w:t>
      </w:r>
      <w:r>
        <w:rPr>
          <w:rFonts w:hint="eastAsia" w:ascii="宋体" w:hAnsi="宋体" w:cs="宋体"/>
          <w:color w:val="000000"/>
          <w:kern w:val="0"/>
          <w:lang w:val="zh-CN"/>
        </w:rPr>
        <w:t>“现场”指合同规定货物将要运至和安装的地点。</w:t>
      </w:r>
    </w:p>
    <w:p w14:paraId="36DBE2AB">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1.9 </w:t>
      </w:r>
      <w:r>
        <w:rPr>
          <w:rFonts w:hint="eastAsia" w:ascii="宋体" w:hAnsi="宋体" w:cs="宋体"/>
          <w:color w:val="000000"/>
          <w:kern w:val="0"/>
          <w:lang w:val="zh-CN"/>
        </w:rPr>
        <w:t>“验收”指合同双方依据强制性的国家技术质量规范和合同约定，确认合同条款下的货物符合合同规定的活动。</w:t>
      </w:r>
    </w:p>
    <w:p w14:paraId="1D80227D">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1.10 </w:t>
      </w:r>
      <w:r>
        <w:rPr>
          <w:rFonts w:hint="eastAsia" w:ascii="宋体" w:hAnsi="宋体" w:cs="宋体"/>
          <w:color w:val="000000"/>
          <w:kern w:val="0"/>
          <w:lang w:val="zh-CN"/>
        </w:rPr>
        <w:t>原厂商：产品制造商或其在中国境内设立的办事或技术服务机构。除另有说明外，本合同文件所述的制造商、产品制造商、制造厂家、产品制造厂家均为原厂商。</w:t>
      </w:r>
    </w:p>
    <w:p w14:paraId="1C5A0D3B">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1.11 </w:t>
      </w:r>
      <w:r>
        <w:rPr>
          <w:rFonts w:hint="eastAsia" w:ascii="宋体" w:hAnsi="宋体" w:cs="宋体"/>
          <w:color w:val="000000"/>
          <w:kern w:val="0"/>
          <w:lang w:val="zh-CN"/>
        </w:rPr>
        <w:t>原产地：指产品的生产地，或提供服务的来源地。</w:t>
      </w:r>
    </w:p>
    <w:p w14:paraId="6DF9076E">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1.12 </w:t>
      </w:r>
      <w:r>
        <w:rPr>
          <w:rFonts w:hint="eastAsia" w:ascii="宋体" w:hAnsi="宋体" w:cs="宋体"/>
          <w:color w:val="000000"/>
          <w:kern w:val="0"/>
          <w:lang w:val="zh-CN"/>
        </w:rPr>
        <w:t>“工作日”指国家法定工作日，“天”指日历天数。</w:t>
      </w:r>
    </w:p>
    <w:p w14:paraId="328874A2">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2.</w:t>
      </w:r>
      <w:r>
        <w:rPr>
          <w:rFonts w:hint="eastAsia" w:ascii="宋体" w:hAnsi="宋体" w:cs="宋体"/>
          <w:b/>
          <w:bCs/>
          <w:color w:val="000000"/>
          <w:kern w:val="0"/>
          <w:lang w:val="zh-CN"/>
        </w:rPr>
        <w:t>技术规格要求</w:t>
      </w:r>
    </w:p>
    <w:p w14:paraId="77F8BA54">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2.1 </w:t>
      </w:r>
      <w:r>
        <w:rPr>
          <w:rFonts w:hint="eastAsia" w:ascii="宋体" w:hAnsi="宋体" w:cs="宋体"/>
          <w:color w:val="000000"/>
          <w:kern w:val="0"/>
          <w:lang w:val="zh-CN"/>
        </w:rPr>
        <w:t>本合同条款下提交货物的技术规格要求应等于或优于招投标文件技术规格要求。若技术规格要求中无相应规定，则应符合相应的国家有关部门最新颁布的相应正式标准。</w:t>
      </w:r>
    </w:p>
    <w:p w14:paraId="44196398">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2.2 </w:t>
      </w:r>
      <w:r>
        <w:rPr>
          <w:rFonts w:hint="eastAsia" w:ascii="宋体" w:hAnsi="宋体" w:cs="宋体"/>
          <w:color w:val="000000"/>
          <w:kern w:val="0"/>
          <w:lang w:val="zh-CN"/>
        </w:rPr>
        <w:t>乙方应向甲方提供货物及服务有关的标准的中文文本。</w:t>
      </w:r>
    </w:p>
    <w:p w14:paraId="1F86A1BC">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2.3 </w:t>
      </w:r>
      <w:r>
        <w:rPr>
          <w:rFonts w:hint="eastAsia" w:ascii="宋体" w:hAnsi="宋体" w:cs="宋体"/>
          <w:color w:val="000000"/>
          <w:kern w:val="0"/>
          <w:lang w:val="zh-CN"/>
        </w:rPr>
        <w:t>除非技术规范中另有规定，计量单位均采用中华人民共和国法定计量单位。</w:t>
      </w:r>
    </w:p>
    <w:p w14:paraId="782E0223">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3.</w:t>
      </w:r>
      <w:r>
        <w:rPr>
          <w:rFonts w:hint="eastAsia" w:ascii="宋体" w:hAnsi="宋体" w:cs="宋体"/>
          <w:b/>
          <w:bCs/>
          <w:color w:val="000000"/>
          <w:kern w:val="0"/>
          <w:lang w:val="zh-CN"/>
        </w:rPr>
        <w:t>合同范围</w:t>
      </w:r>
    </w:p>
    <w:p w14:paraId="099B4743">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3.1 </w:t>
      </w:r>
      <w:r>
        <w:rPr>
          <w:rFonts w:hint="eastAsia" w:ascii="宋体" w:hAnsi="宋体" w:cs="宋体"/>
          <w:color w:val="000000"/>
          <w:kern w:val="0"/>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19B06687">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3.2 </w:t>
      </w:r>
      <w:r>
        <w:rPr>
          <w:rFonts w:hint="eastAsia" w:ascii="宋体" w:hAnsi="宋体" w:cs="宋体"/>
          <w:color w:val="000000"/>
          <w:kern w:val="0"/>
          <w:lang w:val="zh-CN"/>
        </w:rPr>
        <w:t>乙方应负责培训甲方的技术人员。</w:t>
      </w:r>
    </w:p>
    <w:p w14:paraId="7BC2AB59">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3.3 </w:t>
      </w:r>
      <w:r>
        <w:rPr>
          <w:rFonts w:hint="eastAsia" w:ascii="宋体" w:hAnsi="宋体" w:cs="宋体"/>
          <w:color w:val="000000"/>
          <w:kern w:val="0"/>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1BB6F5F2">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4.</w:t>
      </w:r>
      <w:r>
        <w:rPr>
          <w:rFonts w:hint="eastAsia" w:ascii="宋体" w:hAnsi="宋体" w:cs="宋体"/>
          <w:b/>
          <w:bCs/>
          <w:color w:val="000000"/>
          <w:kern w:val="0"/>
          <w:lang w:val="zh-CN"/>
        </w:rPr>
        <w:t>合同文件和资料</w:t>
      </w:r>
    </w:p>
    <w:p w14:paraId="7BE79B71">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4.1 </w:t>
      </w:r>
      <w:r>
        <w:rPr>
          <w:rFonts w:hint="eastAsia" w:ascii="宋体" w:hAnsi="宋体" w:cs="宋体"/>
          <w:color w:val="000000"/>
          <w:kern w:val="0"/>
          <w:lang w:val="zh-CN"/>
        </w:rPr>
        <w:t>乙方在提供仪器设备时应同时提供中文版相关的技术资料，如目录索引、图纸、操作手册、使用指南、维修指南、服务手册等。</w:t>
      </w:r>
    </w:p>
    <w:p w14:paraId="0411FC79">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4.2 </w:t>
      </w:r>
      <w:r>
        <w:rPr>
          <w:rFonts w:hint="eastAsia" w:ascii="宋体" w:hAnsi="宋体" w:cs="宋体"/>
          <w:color w:val="000000"/>
          <w:kern w:val="0"/>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0F6E5109">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5.</w:t>
      </w:r>
      <w:r>
        <w:rPr>
          <w:rFonts w:hint="eastAsia" w:ascii="宋体" w:hAnsi="宋体" w:cs="宋体"/>
          <w:b/>
          <w:bCs/>
          <w:color w:val="000000"/>
          <w:kern w:val="0"/>
          <w:lang w:val="zh-CN"/>
        </w:rPr>
        <w:t>知识产权</w:t>
      </w:r>
    </w:p>
    <w:p w14:paraId="61638FF8">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5.1 </w:t>
      </w:r>
      <w:r>
        <w:rPr>
          <w:rFonts w:hint="eastAsia" w:ascii="宋体" w:hAnsi="宋体" w:cs="宋体"/>
          <w:color w:val="000000"/>
          <w:kern w:val="0"/>
          <w:lang w:val="zh-CN"/>
        </w:rPr>
        <w:t>乙方应保证甲方在使用该货物或其任何一部分时不受第三方提出的侵犯专利权、著作权、商标权和工业设计权等的起诉。</w:t>
      </w:r>
    </w:p>
    <w:p w14:paraId="597C541D">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5.2 </w:t>
      </w:r>
      <w:r>
        <w:rPr>
          <w:rFonts w:hint="eastAsia" w:ascii="宋体" w:hAnsi="宋体" w:cs="宋体"/>
          <w:color w:val="000000"/>
          <w:kern w:val="0"/>
          <w:lang w:val="zh-CN"/>
        </w:rPr>
        <w:t>任何第三方提出侵权指控，乙方须与第三方交涉并承担由此产生的一切责任、费用和经济赔偿。</w:t>
      </w:r>
    </w:p>
    <w:p w14:paraId="793D912E">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5.3 </w:t>
      </w:r>
      <w:r>
        <w:rPr>
          <w:rFonts w:hint="eastAsia" w:ascii="宋体" w:hAnsi="宋体" w:cs="宋体"/>
          <w:color w:val="000000"/>
          <w:kern w:val="0"/>
          <w:lang w:val="zh-CN"/>
        </w:rPr>
        <w:t>双方应共同遵守国家有关版权、专利、商标等知识产权方面的法律规定，相互尊重对方的知识产权，对本合同内容、对方的技术秘密和商业秘密负有保密责任。如有违反，违约方负相关法律责任。</w:t>
      </w:r>
    </w:p>
    <w:p w14:paraId="0657C967">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5.4 </w:t>
      </w:r>
      <w:r>
        <w:rPr>
          <w:rFonts w:hint="eastAsia" w:ascii="宋体" w:hAnsi="宋体" w:cs="宋体"/>
          <w:color w:val="000000"/>
          <w:kern w:val="0"/>
          <w:lang w:val="zh-CN"/>
        </w:rPr>
        <w:t>在本合同生效时已经存在并为各方合法拥有或使用的所有技术、资料和信息的知识产权，仍应属于其各自的原权利人所有或享有，另有约定的除外。</w:t>
      </w:r>
    </w:p>
    <w:p w14:paraId="4C85C596">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5.5 </w:t>
      </w:r>
      <w:r>
        <w:rPr>
          <w:rFonts w:hint="eastAsia" w:ascii="宋体" w:hAnsi="宋体" w:cs="宋体"/>
          <w:color w:val="000000"/>
          <w:kern w:val="0"/>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5D86AB43">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6.</w:t>
      </w:r>
      <w:r>
        <w:rPr>
          <w:rFonts w:hint="eastAsia" w:ascii="宋体" w:hAnsi="宋体" w:cs="宋体"/>
          <w:b/>
          <w:bCs/>
          <w:color w:val="000000"/>
          <w:kern w:val="0"/>
          <w:lang w:val="zh-CN"/>
        </w:rPr>
        <w:t>保密</w:t>
      </w:r>
    </w:p>
    <w:p w14:paraId="2D41D3D7">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6.1 </w:t>
      </w:r>
      <w:r>
        <w:rPr>
          <w:rFonts w:hint="eastAsia" w:ascii="宋体" w:hAnsi="宋体" w:cs="宋体"/>
          <w:color w:val="000000"/>
          <w:kern w:val="0"/>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70292E91">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6.2 </w:t>
      </w:r>
      <w:r>
        <w:rPr>
          <w:rFonts w:hint="eastAsia" w:ascii="宋体" w:hAnsi="宋体" w:cs="宋体"/>
          <w:color w:val="000000"/>
          <w:kern w:val="0"/>
          <w:lang w:val="zh-CN"/>
        </w:rPr>
        <w:t>保密信息指任何一方因履行本合同所知悉的任何以口头、书面、图表或电子形式存在的对方信息，具体包括：</w:t>
      </w:r>
    </w:p>
    <w:p w14:paraId="6352BAAD">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6.2.1 </w:t>
      </w:r>
      <w:r>
        <w:rPr>
          <w:rFonts w:hint="eastAsia" w:ascii="宋体" w:hAnsi="宋体" w:cs="宋体"/>
          <w:color w:val="000000"/>
          <w:kern w:val="0"/>
          <w:lang w:val="zh-CN"/>
        </w:rPr>
        <w:t>任何涉及对方过去、现在或将来的商业计划、规章制度、操作规程、处理手段、财务信息；</w:t>
      </w:r>
    </w:p>
    <w:p w14:paraId="345D5040">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6.2.2 </w:t>
      </w:r>
      <w:r>
        <w:rPr>
          <w:rFonts w:hint="eastAsia" w:ascii="宋体" w:hAnsi="宋体" w:cs="宋体"/>
          <w:color w:val="000000"/>
          <w:kern w:val="0"/>
          <w:lang w:val="zh-CN"/>
        </w:rPr>
        <w:t>任何对方的技术措施、技术方案、软件应用及开发，硬件设备的品种、质量、数量、品牌等；</w:t>
      </w:r>
    </w:p>
    <w:p w14:paraId="6008E9BA">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6.2.3 </w:t>
      </w:r>
      <w:r>
        <w:rPr>
          <w:rFonts w:hint="eastAsia" w:ascii="宋体" w:hAnsi="宋体" w:cs="宋体"/>
          <w:color w:val="000000"/>
          <w:kern w:val="0"/>
          <w:lang w:val="zh-CN"/>
        </w:rPr>
        <w:t>任何对方的技术秘密或专有知识、文件、报告、数据、客户软件、流程图、数据库、发明、知识、贸易秘密。</w:t>
      </w:r>
    </w:p>
    <w:p w14:paraId="48D3EFE7">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6.3 </w:t>
      </w:r>
      <w:r>
        <w:rPr>
          <w:rFonts w:hint="eastAsia" w:ascii="宋体" w:hAnsi="宋体" w:cs="宋体"/>
          <w:color w:val="000000"/>
          <w:kern w:val="0"/>
          <w:lang w:val="zh-CN"/>
        </w:rPr>
        <w:t>乙方应根据甲方的要求签署相应的保密协议，保密协议与本条款存在不一致的，以保密协议为准。</w:t>
      </w:r>
    </w:p>
    <w:p w14:paraId="174CE24E">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 xml:space="preserve">7. </w:t>
      </w:r>
      <w:r>
        <w:rPr>
          <w:rFonts w:hint="eastAsia" w:ascii="宋体" w:hAnsi="宋体" w:cs="宋体"/>
          <w:b/>
          <w:bCs/>
          <w:color w:val="000000"/>
          <w:kern w:val="0"/>
          <w:lang w:val="zh-CN"/>
        </w:rPr>
        <w:t>质量保证</w:t>
      </w:r>
    </w:p>
    <w:p w14:paraId="7F5B45D6">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7.1 </w:t>
      </w:r>
      <w:r>
        <w:rPr>
          <w:rFonts w:hint="eastAsia" w:ascii="宋体" w:hAnsi="宋体" w:cs="宋体"/>
          <w:color w:val="000000"/>
          <w:kern w:val="0"/>
          <w:lang w:val="zh-CN"/>
        </w:rPr>
        <w:t>货物质量保证</w:t>
      </w:r>
    </w:p>
    <w:p w14:paraId="3BE14F7E">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7.1.1 </w:t>
      </w:r>
      <w:r>
        <w:rPr>
          <w:rFonts w:hint="eastAsia" w:ascii="宋体" w:hAnsi="宋体" w:cs="宋体"/>
          <w:color w:val="000000"/>
          <w:kern w:val="0"/>
          <w:lang w:val="zh-CN"/>
        </w:rPr>
        <w:t>乙方必须保证货物是全新、未使用过的，并完全符合强制性的国家技术质量规范和合同规定的质量、规格、性能和技术规范等的要求。</w:t>
      </w:r>
    </w:p>
    <w:p w14:paraId="154DF484">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7.1.2 </w:t>
      </w:r>
      <w:r>
        <w:rPr>
          <w:rFonts w:hint="eastAsia" w:ascii="宋体" w:hAnsi="宋体" w:cs="宋体"/>
          <w:color w:val="000000"/>
          <w:kern w:val="0"/>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F083323">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7.1.3 </w:t>
      </w:r>
      <w:r>
        <w:rPr>
          <w:rFonts w:hint="eastAsia" w:ascii="宋体" w:hAnsi="宋体" w:cs="宋体"/>
          <w:color w:val="000000"/>
          <w:kern w:val="0"/>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0FF6057F">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7.1.4 </w:t>
      </w:r>
      <w:r>
        <w:rPr>
          <w:rFonts w:hint="eastAsia" w:ascii="宋体" w:hAnsi="宋体" w:cs="宋体"/>
          <w:color w:val="000000"/>
          <w:kern w:val="0"/>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21CB8B1F">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7.1.5 </w:t>
      </w:r>
      <w:r>
        <w:rPr>
          <w:rFonts w:hint="eastAsia" w:ascii="宋体" w:hAnsi="宋体" w:cs="宋体"/>
          <w:color w:val="000000"/>
          <w:kern w:val="0"/>
          <w:lang w:val="zh-CN"/>
        </w:rPr>
        <w:t>合同条款下货物的质量保证期自货物通过最终验收起算，合同另行规定除外。</w:t>
      </w:r>
    </w:p>
    <w:p w14:paraId="247C364B">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7.2 </w:t>
      </w:r>
      <w:r>
        <w:rPr>
          <w:rFonts w:hint="eastAsia" w:ascii="宋体" w:hAnsi="宋体" w:cs="宋体"/>
          <w:color w:val="000000"/>
          <w:kern w:val="0"/>
          <w:lang w:val="zh-CN"/>
        </w:rPr>
        <w:t>辅助服务质量保证</w:t>
      </w:r>
    </w:p>
    <w:p w14:paraId="4917A77C">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7.2.1 </w:t>
      </w:r>
      <w:r>
        <w:rPr>
          <w:rFonts w:hint="eastAsia" w:ascii="宋体" w:hAnsi="宋体" w:cs="宋体"/>
          <w:color w:val="000000"/>
          <w:kern w:val="0"/>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6832C5C3">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7.2.2 </w:t>
      </w:r>
      <w:r>
        <w:rPr>
          <w:rFonts w:hint="eastAsia" w:ascii="宋体" w:hAnsi="宋体" w:cs="宋体"/>
          <w:color w:val="000000"/>
          <w:kern w:val="0"/>
          <w:lang w:val="zh-CN"/>
        </w:rPr>
        <w:t>乙方应保证合同条款下所提供的服务包括培训、安装指导、单机调试、系统联调和试验等，按合同规定方式进行，并保证不存在因乙方工作人员的过失、错误或疏忽而产生的缺陷。</w:t>
      </w:r>
    </w:p>
    <w:p w14:paraId="786668F1">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8.</w:t>
      </w:r>
      <w:r>
        <w:rPr>
          <w:rFonts w:hint="eastAsia" w:ascii="宋体" w:hAnsi="宋体" w:cs="宋体"/>
          <w:b/>
          <w:bCs/>
          <w:color w:val="000000"/>
          <w:kern w:val="0"/>
          <w:lang w:val="zh-CN"/>
        </w:rPr>
        <w:t>包装要求</w:t>
      </w:r>
    </w:p>
    <w:p w14:paraId="735907B0">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8.1 </w:t>
      </w:r>
      <w:r>
        <w:rPr>
          <w:rFonts w:hint="eastAsia" w:ascii="宋体" w:hAnsi="宋体" w:cs="宋体"/>
          <w:color w:val="000000"/>
          <w:kern w:val="0"/>
          <w:lang w:val="zh-CN"/>
        </w:rPr>
        <w:t>除合同另有约定外</w:t>
      </w:r>
      <w:r>
        <w:rPr>
          <w:rFonts w:hint="eastAsia" w:ascii="宋体" w:hAnsi="宋体" w:cs="宋体"/>
          <w:color w:val="000000"/>
          <w:kern w:val="0"/>
        </w:rPr>
        <w:t>,</w:t>
      </w:r>
      <w:r>
        <w:rPr>
          <w:rFonts w:hint="eastAsia" w:ascii="宋体" w:hAnsi="宋体" w:cs="宋体"/>
          <w:color w:val="000000"/>
          <w:kern w:val="0"/>
          <w:lang w:val="zh-CN"/>
        </w:rPr>
        <w:t>乙方提供的全部货物</w:t>
      </w:r>
      <w:r>
        <w:rPr>
          <w:rFonts w:hint="eastAsia" w:ascii="宋体" w:hAnsi="宋体" w:cs="宋体"/>
          <w:color w:val="000000"/>
          <w:kern w:val="0"/>
        </w:rPr>
        <w:t>,</w:t>
      </w:r>
      <w:r>
        <w:rPr>
          <w:rFonts w:hint="eastAsia" w:ascii="宋体" w:hAnsi="宋体" w:cs="宋体"/>
          <w:color w:val="000000"/>
          <w:kern w:val="0"/>
          <w:lang w:val="zh-CN"/>
        </w:rPr>
        <w:t>均应采用本行业通用的方式进行包装，且该包装应符合国家有关包装的法律、法规的规定。</w:t>
      </w:r>
    </w:p>
    <w:p w14:paraId="773D763A">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8.2 </w:t>
      </w:r>
      <w:r>
        <w:rPr>
          <w:rFonts w:hint="eastAsia" w:ascii="宋体" w:hAnsi="宋体" w:cs="宋体"/>
          <w:color w:val="000000"/>
          <w:kern w:val="0"/>
          <w:lang w:val="zh-CN"/>
        </w:rPr>
        <w:t>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14:paraId="49CAE5CC">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8.3 </w:t>
      </w:r>
      <w:r>
        <w:rPr>
          <w:rFonts w:hint="eastAsia" w:ascii="宋体" w:hAnsi="宋体" w:cs="宋体"/>
          <w:color w:val="000000"/>
          <w:kern w:val="0"/>
          <w:lang w:val="zh-CN"/>
        </w:rPr>
        <w:t>乙方所提供的货物包装均为出厂时原包装。</w:t>
      </w:r>
    </w:p>
    <w:p w14:paraId="1FC13119">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8.4 </w:t>
      </w:r>
      <w:r>
        <w:rPr>
          <w:rFonts w:hint="eastAsia" w:ascii="宋体" w:hAnsi="宋体" w:cs="宋体"/>
          <w:color w:val="000000"/>
          <w:kern w:val="0"/>
          <w:lang w:val="zh-CN"/>
        </w:rPr>
        <w:t>乙方所提供货物必须附有质量合格证，装箱清单，主机、附件、各种零部件和消耗品，有清楚的与装箱单相对应的名称和编号。</w:t>
      </w:r>
    </w:p>
    <w:p w14:paraId="1989231C">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8.5 </w:t>
      </w:r>
      <w:r>
        <w:rPr>
          <w:rFonts w:hint="eastAsia" w:ascii="宋体" w:hAnsi="宋体" w:cs="宋体"/>
          <w:color w:val="000000"/>
          <w:kern w:val="0"/>
          <w:lang w:val="zh-CN"/>
        </w:rPr>
        <w:t>货物运输中的运输费用和保险费用均由乙方承担。运输过程中的一切损失、损坏均由乙方负责。</w:t>
      </w:r>
    </w:p>
    <w:p w14:paraId="407EDCE7">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9.</w:t>
      </w:r>
      <w:r>
        <w:rPr>
          <w:rFonts w:hint="eastAsia" w:ascii="宋体" w:hAnsi="宋体" w:cs="宋体"/>
          <w:b/>
          <w:bCs/>
          <w:color w:val="000000"/>
          <w:kern w:val="0"/>
          <w:lang w:val="zh-CN"/>
        </w:rPr>
        <w:t>价格</w:t>
      </w:r>
    </w:p>
    <w:p w14:paraId="1A928F95">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9.1 </w:t>
      </w:r>
      <w:r>
        <w:rPr>
          <w:rFonts w:hint="eastAsia" w:ascii="宋体" w:hAnsi="宋体" w:cs="宋体"/>
          <w:color w:val="000000"/>
          <w:kern w:val="0"/>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5CB563E1">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9.2 </w:t>
      </w:r>
      <w:r>
        <w:rPr>
          <w:rFonts w:hint="eastAsia" w:ascii="宋体" w:hAnsi="宋体" w:cs="宋体"/>
          <w:color w:val="000000"/>
          <w:kern w:val="0"/>
          <w:lang w:val="zh-CN"/>
        </w:rPr>
        <w:t>本合同价格为固定价格，包括了乙方履行合同全过程产生的所有成本和费用以及乙方应承担的一切税费。</w:t>
      </w:r>
    </w:p>
    <w:p w14:paraId="0D212F96">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9.3 </w:t>
      </w:r>
      <w:r>
        <w:rPr>
          <w:rFonts w:hint="eastAsia" w:ascii="宋体" w:hAnsi="宋体" w:cs="宋体"/>
          <w:color w:val="000000"/>
          <w:kern w:val="0"/>
          <w:lang w:val="zh-CN"/>
        </w:rPr>
        <w:t>检验费用</w:t>
      </w:r>
    </w:p>
    <w:p w14:paraId="76549DE6">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9.3.1 </w:t>
      </w:r>
      <w:r>
        <w:rPr>
          <w:rFonts w:hint="eastAsia" w:ascii="宋体" w:hAnsi="宋体" w:cs="宋体"/>
          <w:color w:val="000000"/>
          <w:kern w:val="0"/>
          <w:lang w:val="zh-CN"/>
        </w:rPr>
        <w:t>乙方必须负担本条款下属于乙方负责的检验、测试、调试、试运行和验收的所有费用，并负责乙方派往买方组织的检验、测试和验收人员的所有费用。</w:t>
      </w:r>
    </w:p>
    <w:p w14:paraId="13F4624E">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9.3.2 </w:t>
      </w:r>
      <w:r>
        <w:rPr>
          <w:rFonts w:hint="eastAsia" w:ascii="宋体" w:hAnsi="宋体" w:cs="宋体"/>
          <w:color w:val="000000"/>
          <w:kern w:val="0"/>
          <w:lang w:val="zh-CN"/>
        </w:rPr>
        <w:t>甲方按合同计划参加在乙方工厂所在地检验、测试和验收的费用全部由乙方负责并已包含在合同总价中。</w:t>
      </w:r>
    </w:p>
    <w:p w14:paraId="4562CBED">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9.3.3 </w:t>
      </w:r>
      <w:r>
        <w:rPr>
          <w:rFonts w:hint="eastAsia" w:ascii="宋体" w:hAnsi="宋体" w:cs="宋体"/>
          <w:color w:val="000000"/>
          <w:kern w:val="0"/>
          <w:lang w:val="zh-CN"/>
        </w:rPr>
        <w:t>甲方检验人员已到卖方所在地，测试无法依照合同进行，而引起甲方人员延长逗留时间，所有由此产生的包括甲方人员在内的直接费用及成本由乙方承担。</w:t>
      </w:r>
    </w:p>
    <w:p w14:paraId="11D6EAD6">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10.</w:t>
      </w:r>
      <w:r>
        <w:rPr>
          <w:rFonts w:hint="eastAsia" w:ascii="宋体" w:hAnsi="宋体" w:cs="宋体"/>
          <w:b/>
          <w:bCs/>
          <w:color w:val="000000"/>
          <w:kern w:val="0"/>
          <w:lang w:val="zh-CN"/>
        </w:rPr>
        <w:t>交货方式及交货日期</w:t>
      </w:r>
    </w:p>
    <w:p w14:paraId="5B5493F3">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lang w:val="zh-CN"/>
        </w:rPr>
        <w:t>交货方式：现场交货，乙方负责办理运输和保险，将货物运抵现场。</w:t>
      </w:r>
    </w:p>
    <w:p w14:paraId="671BD72F">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lang w:val="zh-CN"/>
        </w:rPr>
        <w:t>交货期应根据产品的特点实事求是填写，进口产品90个工作日内，国产产品60个工作日内。特殊产品交货期需说明。</w:t>
      </w:r>
    </w:p>
    <w:p w14:paraId="60E223EB">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lang w:val="zh-CN"/>
        </w:rPr>
        <w:t>交货日期：所有货物运抵现场并经双方开箱验收合格之日。</w:t>
      </w:r>
    </w:p>
    <w:p w14:paraId="40AA59E8">
      <w:pPr>
        <w:autoSpaceDE w:val="0"/>
        <w:autoSpaceDN w:val="0"/>
        <w:spacing w:line="360" w:lineRule="auto"/>
        <w:ind w:firstLine="482"/>
        <w:rPr>
          <w:rFonts w:ascii="宋体" w:hAnsi="宋体" w:cs="宋体"/>
          <w:color w:val="000000"/>
          <w:kern w:val="0"/>
          <w:lang w:val="zh-CN"/>
        </w:rPr>
      </w:pPr>
      <w:r>
        <w:rPr>
          <w:rFonts w:hint="eastAsia" w:ascii="宋体" w:hAnsi="宋体" w:cs="宋体"/>
          <w:b/>
          <w:bCs/>
          <w:color w:val="000000"/>
          <w:kern w:val="0"/>
          <w:lang w:val="zh-CN"/>
        </w:rPr>
        <w:t>11.检验和验收</w:t>
      </w:r>
    </w:p>
    <w:p w14:paraId="51A0BC74">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11.1 </w:t>
      </w:r>
      <w:r>
        <w:rPr>
          <w:rFonts w:hint="eastAsia" w:ascii="宋体" w:hAnsi="宋体" w:cs="宋体"/>
          <w:color w:val="000000"/>
          <w:kern w:val="0"/>
          <w:lang w:val="zh-CN"/>
        </w:rPr>
        <w:t>开箱验收</w:t>
      </w:r>
    </w:p>
    <w:p w14:paraId="2FB5EA26">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11.1.1 </w:t>
      </w:r>
      <w:r>
        <w:rPr>
          <w:rFonts w:hint="eastAsia" w:ascii="宋体" w:hAnsi="宋体" w:cs="宋体"/>
          <w:color w:val="000000"/>
          <w:kern w:val="0"/>
          <w:lang w:val="zh-CN"/>
        </w:rPr>
        <w:t>货物运抵现场后，双方应及时开箱验收，并制作验收记录，以确认与本合同约定的数量、型号等是否一致。</w:t>
      </w:r>
    </w:p>
    <w:p w14:paraId="5CB4C2DC">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11.1.2 </w:t>
      </w:r>
      <w:r>
        <w:rPr>
          <w:rFonts w:hint="eastAsia" w:ascii="宋体" w:hAnsi="宋体" w:cs="宋体"/>
          <w:color w:val="000000"/>
          <w:kern w:val="0"/>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6B7C3DDF">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11.1.3 </w:t>
      </w:r>
      <w:r>
        <w:rPr>
          <w:rFonts w:hint="eastAsia" w:ascii="宋体" w:hAnsi="宋体" w:cs="宋体"/>
          <w:color w:val="000000"/>
          <w:kern w:val="0"/>
          <w:lang w:val="zh-CN"/>
        </w:rPr>
        <w:t>开箱验收中如发现货物的数量、规格与合同约定不符，甲方有权拒收货物，乙方应及时按甲方要求免费对拒收货物采取更换或其他必要的补救措施，直至开箱验收合格，方视为乙方完成交货。</w:t>
      </w:r>
    </w:p>
    <w:p w14:paraId="60BDF504">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11.2 </w:t>
      </w:r>
      <w:r>
        <w:rPr>
          <w:rFonts w:hint="eastAsia" w:ascii="宋体" w:hAnsi="宋体" w:cs="宋体"/>
          <w:color w:val="000000"/>
          <w:kern w:val="0"/>
          <w:lang w:val="zh-CN"/>
        </w:rPr>
        <w:t>检验验收</w:t>
      </w:r>
    </w:p>
    <w:p w14:paraId="4A027C43">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11.2.1 </w:t>
      </w:r>
      <w:r>
        <w:rPr>
          <w:rFonts w:hint="eastAsia" w:ascii="宋体" w:hAnsi="宋体" w:cs="宋体"/>
          <w:color w:val="000000"/>
          <w:kern w:val="0"/>
          <w:lang w:val="zh-CN"/>
        </w:rPr>
        <w:t>交货完成后，乙方应及时组装、调试、试运行，按照合同专用条款规定的试运行完成后，双方及时组织对货物检验验收。合同双方均须派人参加合同要求双方参加的试验、检验。</w:t>
      </w:r>
    </w:p>
    <w:p w14:paraId="3178F6F6">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11.2.2 </w:t>
      </w:r>
      <w:r>
        <w:rPr>
          <w:rFonts w:hint="eastAsia" w:ascii="宋体" w:hAnsi="宋体" w:cs="宋体"/>
          <w:color w:val="000000"/>
          <w:kern w:val="0"/>
          <w:lang w:val="zh-CN"/>
        </w:rPr>
        <w:t>在具体实施合同规定的检验验收之前，乙方需提前提交相应的测试计划（包括测试程序、测试内容和检验标准、试验时间安排等）供甲方确认。</w:t>
      </w:r>
    </w:p>
    <w:p w14:paraId="55204C14">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11.2.3 </w:t>
      </w:r>
      <w:r>
        <w:rPr>
          <w:rFonts w:hint="eastAsia" w:ascii="宋体" w:hAnsi="宋体" w:cs="宋体"/>
          <w:color w:val="000000"/>
          <w:kern w:val="0"/>
          <w:lang w:val="zh-CN"/>
        </w:rPr>
        <w:t>除需甲方确认的试验验收外，乙方还应对所有检验验收测试的结果、步骤、原始数据等作妥善记录。如甲方要求，乙方应提供这些记录给买方。</w:t>
      </w:r>
    </w:p>
    <w:p w14:paraId="062D930C">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11.2.4 </w:t>
      </w:r>
      <w:r>
        <w:rPr>
          <w:rFonts w:hint="eastAsia" w:ascii="宋体" w:hAnsi="宋体" w:cs="宋体"/>
          <w:color w:val="000000"/>
          <w:kern w:val="0"/>
          <w:lang w:val="zh-CN"/>
        </w:rPr>
        <w:t>检验测试出现全部或部分未达到本合同所约定的技术指标，甲方有权选择下列任一处理方式：</w:t>
      </w:r>
    </w:p>
    <w:p w14:paraId="4968B7C8">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a.</w:t>
      </w:r>
      <w:r>
        <w:rPr>
          <w:rFonts w:hint="eastAsia" w:ascii="宋体" w:hAnsi="宋体" w:cs="宋体"/>
          <w:color w:val="000000"/>
          <w:kern w:val="0"/>
          <w:lang w:val="zh-CN"/>
        </w:rPr>
        <w:t>重新测试直至合格为止；</w:t>
      </w:r>
    </w:p>
    <w:p w14:paraId="4C29AD36">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b.</w:t>
      </w:r>
      <w:r>
        <w:rPr>
          <w:rFonts w:hint="eastAsia" w:ascii="宋体" w:hAnsi="宋体" w:cs="宋体"/>
          <w:color w:val="000000"/>
          <w:kern w:val="0"/>
          <w:lang w:val="zh-CN"/>
        </w:rPr>
        <w:t>要求乙方对货物进行免费更换，然后重新测试直至合格为止；</w:t>
      </w:r>
    </w:p>
    <w:p w14:paraId="71479232">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lang w:val="zh-CN"/>
        </w:rPr>
        <w:t>无论选择何种方式，甲方因此而发生的因卖方原因引起的所有费用均由乙方负担。</w:t>
      </w:r>
    </w:p>
    <w:p w14:paraId="4FBB7972">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11.3 </w:t>
      </w:r>
      <w:r>
        <w:rPr>
          <w:rFonts w:hint="eastAsia" w:ascii="宋体" w:hAnsi="宋体" w:cs="宋体"/>
          <w:color w:val="000000"/>
          <w:kern w:val="0"/>
          <w:lang w:val="zh-CN"/>
        </w:rPr>
        <w:t>使用过程检验</w:t>
      </w:r>
    </w:p>
    <w:p w14:paraId="6E22EDC2">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11.3.1 </w:t>
      </w:r>
      <w:r>
        <w:rPr>
          <w:rFonts w:hint="eastAsia" w:ascii="宋体" w:hAnsi="宋体" w:cs="宋体"/>
          <w:color w:val="000000"/>
          <w:kern w:val="0"/>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06001545">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11.3.2 </w:t>
      </w:r>
      <w:r>
        <w:rPr>
          <w:rFonts w:hint="eastAsia" w:ascii="宋体" w:hAnsi="宋体" w:cs="宋体"/>
          <w:color w:val="000000"/>
          <w:kern w:val="0"/>
          <w:lang w:val="zh-CN"/>
        </w:rPr>
        <w:t>如果合同双方对乙方提供的上述试验结果报告的解释有分歧，双方须于出现分歧后</w:t>
      </w:r>
      <w:r>
        <w:rPr>
          <w:rFonts w:hint="eastAsia" w:ascii="宋体" w:hAnsi="宋体" w:cs="宋体"/>
          <w:color w:val="000000"/>
          <w:kern w:val="0"/>
        </w:rPr>
        <w:t>10</w:t>
      </w:r>
      <w:r>
        <w:rPr>
          <w:rFonts w:hint="eastAsia" w:ascii="宋体" w:hAnsi="宋体" w:cs="宋体"/>
          <w:color w:val="000000"/>
          <w:kern w:val="0"/>
          <w:lang w:val="zh-CN"/>
        </w:rPr>
        <w:t>天内给对方声明，以陈述己方的观点。声明须附有关证据。分歧应通过协商解决。</w:t>
      </w:r>
    </w:p>
    <w:p w14:paraId="3501AB4D">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12.</w:t>
      </w:r>
      <w:r>
        <w:rPr>
          <w:rFonts w:hint="eastAsia" w:ascii="宋体" w:hAnsi="宋体" w:cs="宋体"/>
          <w:b/>
          <w:bCs/>
          <w:color w:val="000000"/>
          <w:kern w:val="0"/>
          <w:lang w:val="zh-CN"/>
        </w:rPr>
        <w:t>付款方法和条件</w:t>
      </w:r>
    </w:p>
    <w:p w14:paraId="5DEEAA80">
      <w:pPr>
        <w:spacing w:line="360" w:lineRule="auto"/>
        <w:ind w:firstLine="480"/>
        <w:rPr>
          <w:rFonts w:ascii="宋体" w:hAnsi="宋体"/>
        </w:rPr>
      </w:pPr>
      <w:r>
        <w:rPr>
          <w:rFonts w:hint="eastAsia" w:ascii="宋体" w:hAnsi="宋体"/>
        </w:rPr>
        <w:t>本合同条款下的付款方法和条件在“合同专用条款”中具体规定。</w:t>
      </w:r>
    </w:p>
    <w:p w14:paraId="363B14AC">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13.</w:t>
      </w:r>
      <w:r>
        <w:rPr>
          <w:rFonts w:hint="eastAsia" w:ascii="宋体" w:hAnsi="宋体" w:cs="宋体"/>
          <w:b/>
          <w:bCs/>
          <w:color w:val="000000"/>
          <w:kern w:val="0"/>
          <w:lang w:val="zh-CN"/>
        </w:rPr>
        <w:t>履约保证金</w:t>
      </w:r>
    </w:p>
    <w:p w14:paraId="00F13B8D">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13.1 </w:t>
      </w:r>
      <w:r>
        <w:rPr>
          <w:rFonts w:hint="eastAsia" w:ascii="宋体" w:hAnsi="宋体" w:cs="宋体"/>
          <w:color w:val="000000"/>
          <w:kern w:val="0"/>
          <w:lang w:val="zh-CN"/>
        </w:rPr>
        <w:t>乙方应在合同签订前，按招标文件第</w:t>
      </w:r>
      <w:r>
        <w:rPr>
          <w:rFonts w:hint="eastAsia" w:ascii="宋体" w:hAnsi="宋体" w:cs="宋体"/>
          <w:color w:val="000000"/>
          <w:kern w:val="0"/>
        </w:rPr>
        <w:t>二</w:t>
      </w:r>
      <w:r>
        <w:rPr>
          <w:rFonts w:hint="eastAsia" w:ascii="宋体" w:hAnsi="宋体" w:cs="宋体"/>
          <w:color w:val="000000"/>
          <w:kern w:val="0"/>
          <w:lang w:val="zh-CN"/>
        </w:rPr>
        <w:t>部分“九 授予合同”中第2</w:t>
      </w:r>
      <w:r>
        <w:rPr>
          <w:rFonts w:ascii="宋体" w:hAnsi="宋体" w:cs="宋体"/>
          <w:color w:val="000000"/>
          <w:kern w:val="0"/>
          <w:lang w:val="zh-CN"/>
        </w:rPr>
        <w:t>3</w:t>
      </w:r>
      <w:r>
        <w:rPr>
          <w:rFonts w:hint="eastAsia" w:ascii="宋体" w:hAnsi="宋体" w:cs="宋体"/>
          <w:color w:val="000000"/>
          <w:kern w:val="0"/>
          <w:lang w:val="zh-CN"/>
        </w:rPr>
        <w:t>.2项的约定提交履约保证金。</w:t>
      </w:r>
    </w:p>
    <w:p w14:paraId="62E17289">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13.2 </w:t>
      </w:r>
      <w:r>
        <w:rPr>
          <w:rFonts w:hint="eastAsia" w:ascii="宋体" w:hAnsi="宋体" w:cs="宋体"/>
          <w:color w:val="000000"/>
          <w:kern w:val="0"/>
          <w:lang w:val="zh-CN"/>
        </w:rPr>
        <w:t>履约保证金用于补偿甲方因乙方不能履行其合同义务而蒙受的损失。</w:t>
      </w:r>
    </w:p>
    <w:p w14:paraId="27E0FECF">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13.3 </w:t>
      </w:r>
      <w:r>
        <w:rPr>
          <w:rFonts w:hint="eastAsia" w:ascii="宋体" w:hAnsi="宋体" w:cs="宋体"/>
          <w:color w:val="000000"/>
          <w:kern w:val="0"/>
          <w:lang w:val="zh-CN"/>
        </w:rPr>
        <w:t>履约保证金应使用本合同货币，按下述方式之一提交（招标文件中另有约定的除外）：</w:t>
      </w:r>
    </w:p>
    <w:p w14:paraId="50874AE0">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13.3.1 </w:t>
      </w:r>
      <w:r>
        <w:rPr>
          <w:rFonts w:hint="eastAsia" w:ascii="宋体" w:hAnsi="宋体" w:cs="宋体"/>
          <w:color w:val="000000"/>
          <w:kern w:val="0"/>
          <w:lang w:val="zh-CN"/>
        </w:rPr>
        <w:t>甲方可接受的在中华人民共和国注册和营业的银行出具的履约保函；</w:t>
      </w:r>
    </w:p>
    <w:p w14:paraId="65BD2E8B">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13.3.2 </w:t>
      </w:r>
      <w:r>
        <w:rPr>
          <w:rFonts w:hint="eastAsia" w:ascii="宋体" w:hAnsi="宋体" w:cs="宋体"/>
          <w:color w:val="000000"/>
          <w:kern w:val="0"/>
          <w:lang w:val="zh-CN"/>
        </w:rPr>
        <w:t>支票或汇票。</w:t>
      </w:r>
    </w:p>
    <w:p w14:paraId="2FFF6828">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13.4 </w:t>
      </w:r>
      <w:r>
        <w:rPr>
          <w:rFonts w:hint="eastAsia" w:ascii="宋体" w:hAnsi="宋体" w:cs="宋体"/>
          <w:color w:val="000000"/>
          <w:kern w:val="0"/>
          <w:lang w:val="zh-CN"/>
        </w:rPr>
        <w:t>乙方未能按合同规定履行其义务，甲方有权从履约保证金中取得补偿。货物验收合格后，甲方将履约保证金退还乙方或转为质量保证金。</w:t>
      </w:r>
    </w:p>
    <w:p w14:paraId="715C6FF4">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14.</w:t>
      </w:r>
      <w:r>
        <w:rPr>
          <w:rFonts w:hint="eastAsia" w:ascii="宋体" w:hAnsi="宋体" w:cs="宋体"/>
          <w:b/>
          <w:bCs/>
          <w:color w:val="000000"/>
          <w:kern w:val="0"/>
          <w:lang w:val="zh-CN"/>
        </w:rPr>
        <w:t>索赔</w:t>
      </w:r>
    </w:p>
    <w:p w14:paraId="2A0A29E4">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14.1 </w:t>
      </w:r>
      <w:r>
        <w:rPr>
          <w:rFonts w:hint="eastAsia" w:ascii="宋体" w:hAnsi="宋体" w:cs="宋体"/>
          <w:color w:val="000000"/>
          <w:kern w:val="0"/>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6F7537F0">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14.2 </w:t>
      </w:r>
      <w:r>
        <w:rPr>
          <w:rFonts w:hint="eastAsia" w:ascii="宋体" w:hAnsi="宋体" w:cs="宋体"/>
          <w:color w:val="000000"/>
          <w:kern w:val="0"/>
          <w:lang w:val="zh-CN"/>
        </w:rPr>
        <w:t>在履约保证期和检验期内，乙方对甲方提出的索赔负有责任，乙方应按照甲方同意的下列一种或多种方式解决索赔事宜：</w:t>
      </w:r>
    </w:p>
    <w:p w14:paraId="016E4DCA">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14.2.1 </w:t>
      </w:r>
      <w:r>
        <w:rPr>
          <w:rFonts w:hint="eastAsia" w:ascii="宋体" w:hAnsi="宋体" w:cs="宋体"/>
          <w:color w:val="000000"/>
          <w:kern w:val="0"/>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38243BD0">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14.2.2 </w:t>
      </w:r>
      <w:r>
        <w:rPr>
          <w:rFonts w:hint="eastAsia" w:ascii="宋体" w:hAnsi="宋体" w:cs="宋体"/>
          <w:color w:val="000000"/>
          <w:kern w:val="0"/>
          <w:lang w:val="zh-CN"/>
        </w:rPr>
        <w:t>根据货物低劣程度、损坏程度以及甲方所遭受损失的数额，经甲乙双方商定降低货物的价格，或由有资质的中介机构评估，以降低后的价格或评估价格为准。</w:t>
      </w:r>
    </w:p>
    <w:p w14:paraId="6FF56725">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14.2.3 </w:t>
      </w:r>
      <w:r>
        <w:rPr>
          <w:rFonts w:hint="eastAsia" w:ascii="宋体" w:hAnsi="宋体" w:cs="宋体"/>
          <w:color w:val="000000"/>
          <w:kern w:val="0"/>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2DABE4E3">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14.3 </w:t>
      </w:r>
      <w:r>
        <w:rPr>
          <w:rFonts w:hint="eastAsia" w:ascii="宋体" w:hAnsi="宋体" w:cs="宋体"/>
          <w:color w:val="000000"/>
          <w:kern w:val="0"/>
          <w:lang w:val="zh-CN"/>
        </w:rPr>
        <w:t>乙方收到甲方发出的索赔通知之日起</w:t>
      </w:r>
      <w:r>
        <w:rPr>
          <w:rFonts w:hint="eastAsia" w:ascii="宋体" w:hAnsi="宋体" w:cs="宋体"/>
          <w:color w:val="000000"/>
          <w:kern w:val="0"/>
        </w:rPr>
        <w:t>5</w:t>
      </w:r>
      <w:r>
        <w:rPr>
          <w:rFonts w:hint="eastAsia" w:ascii="宋体" w:hAnsi="宋体" w:cs="宋体"/>
          <w:color w:val="000000"/>
          <w:kern w:val="0"/>
          <w:lang w:val="zh-CN"/>
        </w:rPr>
        <w:t>个工作日内未作答复的，甲方可从合同款或履约保证金中扣回索赔金额，如金额不足以补偿索赔金额，乙方应补足差额部分。</w:t>
      </w:r>
    </w:p>
    <w:p w14:paraId="5952E440">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15.</w:t>
      </w:r>
      <w:r>
        <w:rPr>
          <w:rFonts w:hint="eastAsia" w:ascii="宋体" w:hAnsi="宋体" w:cs="宋体"/>
          <w:b/>
          <w:bCs/>
          <w:color w:val="000000"/>
          <w:kern w:val="0"/>
          <w:lang w:val="zh-CN"/>
        </w:rPr>
        <w:t>迟延交货</w:t>
      </w:r>
    </w:p>
    <w:p w14:paraId="7645EB61">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15.1 </w:t>
      </w:r>
      <w:r>
        <w:rPr>
          <w:rFonts w:hint="eastAsia" w:ascii="宋体" w:hAnsi="宋体" w:cs="宋体"/>
          <w:color w:val="000000"/>
          <w:kern w:val="0"/>
          <w:lang w:val="zh-CN"/>
        </w:rPr>
        <w:t>乙方应按照合同约定的时间交货和提供服务。</w:t>
      </w:r>
    </w:p>
    <w:p w14:paraId="0C35D812">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15.2 </w:t>
      </w:r>
      <w:r>
        <w:rPr>
          <w:rFonts w:hint="eastAsia" w:ascii="宋体" w:hAnsi="宋体" w:cs="宋体"/>
          <w:color w:val="000000"/>
          <w:kern w:val="0"/>
          <w:lang w:val="zh-CN"/>
        </w:rPr>
        <w:t>除不可抗力因素外，乙方迟延交货，甲方有权提出违约损失赔偿或解除合同。</w:t>
      </w:r>
    </w:p>
    <w:p w14:paraId="14C42DA1">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15.3 </w:t>
      </w:r>
      <w:r>
        <w:rPr>
          <w:rFonts w:hint="eastAsia" w:ascii="宋体" w:hAnsi="宋体" w:cs="宋体"/>
          <w:color w:val="000000"/>
          <w:kern w:val="0"/>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6187876B">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16.</w:t>
      </w:r>
      <w:r>
        <w:rPr>
          <w:rFonts w:hint="eastAsia" w:ascii="宋体" w:hAnsi="宋体" w:cs="宋体"/>
          <w:b/>
          <w:bCs/>
          <w:color w:val="000000"/>
          <w:kern w:val="0"/>
          <w:lang w:val="zh-CN"/>
        </w:rPr>
        <w:t>违约赔偿</w:t>
      </w:r>
    </w:p>
    <w:p w14:paraId="2625B53B">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lang w:val="zh-CN"/>
        </w:rPr>
        <w:t>除不可抗力因素外，乙方没有按照合同规定的时间交货和提供服务，甲方可要求乙方支付违约金。违约金每日按合同总价款的千分之五计收。</w:t>
      </w:r>
    </w:p>
    <w:p w14:paraId="2E2E5029">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17.</w:t>
      </w:r>
      <w:r>
        <w:rPr>
          <w:rFonts w:hint="eastAsia" w:ascii="宋体" w:hAnsi="宋体" w:cs="宋体"/>
          <w:b/>
          <w:bCs/>
          <w:color w:val="000000"/>
          <w:kern w:val="0"/>
          <w:lang w:val="zh-CN"/>
        </w:rPr>
        <w:t>不可抗力</w:t>
      </w:r>
    </w:p>
    <w:p w14:paraId="063C18A8">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17.1 </w:t>
      </w:r>
      <w:r>
        <w:rPr>
          <w:rFonts w:hint="eastAsia" w:ascii="宋体" w:hAnsi="宋体" w:cs="宋体"/>
          <w:color w:val="000000"/>
          <w:kern w:val="0"/>
          <w:lang w:val="zh-CN"/>
        </w:rPr>
        <w:t>双方中任何一方遭遇法律规定的不可抗力，致使合同履行受阻时，履行合同的期限应予延长，延长的期限应相当于不可抗力所影响的时间。</w:t>
      </w:r>
    </w:p>
    <w:p w14:paraId="0793F97F">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17.2 </w:t>
      </w:r>
      <w:r>
        <w:rPr>
          <w:rFonts w:hint="eastAsia" w:ascii="宋体" w:hAnsi="宋体" w:cs="宋体"/>
          <w:color w:val="000000"/>
          <w:kern w:val="0"/>
          <w:lang w:val="zh-CN"/>
        </w:rPr>
        <w:t>受事故影响的一方应在不可抗力的事故发生后以书面形式通知另一方。</w:t>
      </w:r>
    </w:p>
    <w:p w14:paraId="5BB51885">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17.3 </w:t>
      </w:r>
      <w:r>
        <w:rPr>
          <w:rFonts w:hint="eastAsia" w:ascii="宋体" w:hAnsi="宋体" w:cs="宋体"/>
          <w:color w:val="000000"/>
          <w:kern w:val="0"/>
          <w:lang w:val="zh-CN"/>
        </w:rPr>
        <w:t>不可抗力使合同的某些内容有变更必要的，双方应通过协商达成进一步履行合同的协议，因不可抗力致使合同不能履行的，合同终止。</w:t>
      </w:r>
    </w:p>
    <w:p w14:paraId="432E52D0">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18.</w:t>
      </w:r>
      <w:r>
        <w:rPr>
          <w:rFonts w:hint="eastAsia" w:ascii="宋体" w:hAnsi="宋体" w:cs="宋体"/>
          <w:b/>
          <w:bCs/>
          <w:color w:val="000000"/>
          <w:kern w:val="0"/>
          <w:lang w:val="zh-CN"/>
        </w:rPr>
        <w:t>税费</w:t>
      </w:r>
    </w:p>
    <w:p w14:paraId="56110EBC">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lang w:val="zh-CN"/>
        </w:rPr>
        <w:t>与本合同有关的一切税费均由乙方承担。</w:t>
      </w:r>
    </w:p>
    <w:p w14:paraId="140DC540">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19.</w:t>
      </w:r>
      <w:r>
        <w:rPr>
          <w:rFonts w:hint="eastAsia" w:ascii="宋体" w:hAnsi="宋体" w:cs="宋体"/>
          <w:b/>
          <w:bCs/>
          <w:color w:val="000000"/>
          <w:kern w:val="0"/>
          <w:lang w:val="zh-CN"/>
        </w:rPr>
        <w:t>合同争议的解决</w:t>
      </w:r>
    </w:p>
    <w:p w14:paraId="572A6075">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19.1 </w:t>
      </w:r>
      <w:r>
        <w:rPr>
          <w:rFonts w:hint="eastAsia" w:ascii="宋体" w:hAnsi="宋体" w:cs="宋体"/>
          <w:color w:val="000000"/>
          <w:kern w:val="0"/>
          <w:lang w:val="zh-CN"/>
        </w:rPr>
        <w:t>甲方和乙方由于本合同的履行而发生任何争议时，双方可先通过协商解决。</w:t>
      </w:r>
    </w:p>
    <w:p w14:paraId="4A5D8732">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19.2 </w:t>
      </w:r>
      <w:r>
        <w:rPr>
          <w:rFonts w:hint="eastAsia" w:ascii="宋体" w:hAnsi="宋体" w:cs="宋体"/>
          <w:color w:val="000000"/>
          <w:kern w:val="0"/>
          <w:lang w:val="zh-CN"/>
        </w:rPr>
        <w:t>任何一方不愿通过协商或通过协商仍不能解决争议，则双方中任何一方均应向甲方所在地人民法院起诉。</w:t>
      </w:r>
    </w:p>
    <w:p w14:paraId="24831067">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20.</w:t>
      </w:r>
      <w:r>
        <w:rPr>
          <w:rFonts w:hint="eastAsia" w:ascii="宋体" w:hAnsi="宋体" w:cs="宋体"/>
          <w:b/>
          <w:bCs/>
          <w:color w:val="000000"/>
          <w:kern w:val="0"/>
          <w:lang w:val="zh-CN"/>
        </w:rPr>
        <w:t>违约解除合同</w:t>
      </w:r>
    </w:p>
    <w:p w14:paraId="2E70798C">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20.1 </w:t>
      </w:r>
      <w:r>
        <w:rPr>
          <w:rFonts w:hint="eastAsia" w:ascii="宋体" w:hAnsi="宋体" w:cs="宋体"/>
          <w:color w:val="000000"/>
          <w:kern w:val="0"/>
          <w:lang w:val="zh-CN"/>
        </w:rPr>
        <w:t>出现下列情形之一的，视为乙方违约。甲方可向乙方发出书面通知，部分或全部终止合同，同时保留向乙方索赔的权利。</w:t>
      </w:r>
    </w:p>
    <w:p w14:paraId="152A1A87">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20.1.1 </w:t>
      </w:r>
      <w:r>
        <w:rPr>
          <w:rFonts w:hint="eastAsia" w:ascii="宋体" w:hAnsi="宋体" w:cs="宋体"/>
          <w:color w:val="000000"/>
          <w:kern w:val="0"/>
          <w:lang w:val="zh-CN"/>
        </w:rPr>
        <w:t>乙方未能在合同规定的限期或甲方同意延长的限期内，提供全部或部分货物的；</w:t>
      </w:r>
    </w:p>
    <w:p w14:paraId="2A3629B9">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20.1.2 </w:t>
      </w:r>
      <w:r>
        <w:rPr>
          <w:rFonts w:hint="eastAsia" w:ascii="宋体" w:hAnsi="宋体" w:cs="宋体"/>
          <w:color w:val="000000"/>
          <w:kern w:val="0"/>
          <w:lang w:val="zh-CN"/>
        </w:rPr>
        <w:t>乙方未能履行合同规定的其它主要义务的；</w:t>
      </w:r>
    </w:p>
    <w:p w14:paraId="655FCCDD">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20.1.3 </w:t>
      </w:r>
      <w:r>
        <w:rPr>
          <w:rFonts w:hint="eastAsia" w:ascii="宋体" w:hAnsi="宋体" w:cs="宋体"/>
          <w:color w:val="000000"/>
          <w:kern w:val="0"/>
          <w:lang w:val="zh-CN"/>
        </w:rPr>
        <w:t>乙方在本合同履行过程中有欺诈行为的。</w:t>
      </w:r>
    </w:p>
    <w:p w14:paraId="528428FF">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20.2 </w:t>
      </w:r>
      <w:r>
        <w:rPr>
          <w:rFonts w:hint="eastAsia" w:ascii="宋体" w:hAnsi="宋体" w:cs="宋体"/>
          <w:color w:val="000000"/>
          <w:kern w:val="0"/>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3763A11D">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21.</w:t>
      </w:r>
      <w:r>
        <w:rPr>
          <w:rFonts w:hint="eastAsia" w:ascii="宋体" w:hAnsi="宋体" w:cs="宋体"/>
          <w:b/>
          <w:bCs/>
          <w:color w:val="000000"/>
          <w:kern w:val="0"/>
          <w:lang w:val="zh-CN"/>
        </w:rPr>
        <w:t>破产终止合同</w:t>
      </w:r>
    </w:p>
    <w:p w14:paraId="5D9D01CC">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lang w:val="zh-CN"/>
        </w:rPr>
        <w:t>乙方破产而无法完全履行本合同义务时，甲方可以书面方式通知乙方终止合同而不给予乙方补偿。该合同的终止将不损害或不影响甲方已经采取或将要采取任何行动或补救措施的权利。</w:t>
      </w:r>
    </w:p>
    <w:p w14:paraId="2FC91846">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22.</w:t>
      </w:r>
      <w:r>
        <w:rPr>
          <w:rFonts w:hint="eastAsia" w:ascii="宋体" w:hAnsi="宋体" w:cs="宋体"/>
          <w:b/>
          <w:bCs/>
          <w:color w:val="000000"/>
          <w:kern w:val="0"/>
          <w:lang w:val="zh-CN"/>
        </w:rPr>
        <w:t>转让和分包</w:t>
      </w:r>
    </w:p>
    <w:p w14:paraId="7B56D1D6">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22.1 </w:t>
      </w:r>
      <w:r>
        <w:rPr>
          <w:rFonts w:hint="eastAsia" w:ascii="宋体" w:hAnsi="宋体" w:cs="宋体"/>
          <w:color w:val="000000"/>
          <w:kern w:val="0"/>
          <w:lang w:val="zh-CN"/>
        </w:rPr>
        <w:t>政府采购合同不能转让。</w:t>
      </w:r>
    </w:p>
    <w:p w14:paraId="77E0E4D6">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 xml:space="preserve">22.2 </w:t>
      </w:r>
      <w:r>
        <w:rPr>
          <w:rFonts w:hint="eastAsia" w:ascii="宋体" w:hAnsi="宋体" w:cs="宋体"/>
          <w:color w:val="000000"/>
          <w:kern w:val="0"/>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69F05C17">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23.</w:t>
      </w:r>
      <w:r>
        <w:rPr>
          <w:rFonts w:hint="eastAsia" w:ascii="宋体" w:hAnsi="宋体" w:cs="宋体"/>
          <w:b/>
          <w:bCs/>
          <w:color w:val="000000"/>
          <w:kern w:val="0"/>
          <w:lang w:val="zh-CN"/>
        </w:rPr>
        <w:t>合同修改</w:t>
      </w:r>
    </w:p>
    <w:p w14:paraId="4BD8D51C">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rPr>
        <w:t>政府采购合同的双方当事人不得擅自变更、中止或者终止合同</w:t>
      </w:r>
    </w:p>
    <w:p w14:paraId="423F6E7C">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24.</w:t>
      </w:r>
      <w:r>
        <w:rPr>
          <w:rFonts w:hint="eastAsia" w:ascii="宋体" w:hAnsi="宋体" w:cs="宋体"/>
          <w:b/>
          <w:bCs/>
          <w:color w:val="000000"/>
          <w:kern w:val="0"/>
          <w:lang w:val="zh-CN"/>
        </w:rPr>
        <w:t>通知</w:t>
      </w:r>
    </w:p>
    <w:p w14:paraId="58CCA124">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lang w:val="zh-CN"/>
        </w:rPr>
        <w:t>本合同任何一方给另一方的通知，都应以书面形式发送，而另一方也应以书面形式确认并发送到对方明确的地址。</w:t>
      </w:r>
    </w:p>
    <w:p w14:paraId="5D83950A">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25.</w:t>
      </w:r>
      <w:r>
        <w:rPr>
          <w:rFonts w:hint="eastAsia" w:ascii="宋体" w:hAnsi="宋体" w:cs="宋体"/>
          <w:b/>
          <w:bCs/>
          <w:color w:val="000000"/>
          <w:kern w:val="0"/>
          <w:lang w:val="zh-CN"/>
        </w:rPr>
        <w:t>计量单位</w:t>
      </w:r>
    </w:p>
    <w:p w14:paraId="7AF8944F">
      <w:pPr>
        <w:autoSpaceDE w:val="0"/>
        <w:autoSpaceDN w:val="0"/>
        <w:spacing w:line="360" w:lineRule="auto"/>
        <w:ind w:firstLine="480"/>
        <w:rPr>
          <w:rFonts w:ascii="宋体" w:hAnsi="宋体" w:cs="宋体"/>
          <w:color w:val="000000"/>
          <w:kern w:val="0"/>
        </w:rPr>
      </w:pPr>
      <w:r>
        <w:rPr>
          <w:rFonts w:hint="eastAsia" w:ascii="宋体" w:hAnsi="宋体" w:cs="宋体"/>
          <w:color w:val="000000"/>
          <w:kern w:val="0"/>
          <w:lang w:val="zh-CN"/>
        </w:rPr>
        <w:t>除技术规范中另有规定外</w:t>
      </w:r>
      <w:r>
        <w:rPr>
          <w:rFonts w:hint="eastAsia" w:ascii="宋体" w:hAnsi="宋体" w:cs="宋体"/>
          <w:color w:val="000000"/>
          <w:kern w:val="0"/>
        </w:rPr>
        <w:t>,</w:t>
      </w:r>
      <w:r>
        <w:rPr>
          <w:rFonts w:hint="eastAsia" w:ascii="宋体" w:hAnsi="宋体" w:cs="宋体"/>
          <w:color w:val="000000"/>
          <w:kern w:val="0"/>
          <w:lang w:val="zh-CN"/>
        </w:rPr>
        <w:t>计量单位均使用国家法定计量单位。</w:t>
      </w:r>
    </w:p>
    <w:p w14:paraId="4FD39A1B">
      <w:pPr>
        <w:autoSpaceDE w:val="0"/>
        <w:autoSpaceDN w:val="0"/>
        <w:spacing w:line="360" w:lineRule="auto"/>
        <w:ind w:firstLine="482"/>
        <w:rPr>
          <w:rFonts w:ascii="宋体" w:hAnsi="宋体" w:cs="宋体"/>
          <w:b/>
          <w:bCs/>
          <w:color w:val="000000"/>
          <w:kern w:val="0"/>
        </w:rPr>
      </w:pPr>
      <w:r>
        <w:rPr>
          <w:rFonts w:hint="eastAsia" w:ascii="宋体" w:hAnsi="宋体" w:cs="宋体"/>
          <w:b/>
          <w:bCs/>
          <w:color w:val="000000"/>
          <w:kern w:val="0"/>
        </w:rPr>
        <w:t>26.</w:t>
      </w:r>
      <w:r>
        <w:rPr>
          <w:rFonts w:hint="eastAsia" w:ascii="宋体" w:hAnsi="宋体" w:cs="宋体"/>
          <w:b/>
          <w:bCs/>
          <w:color w:val="000000"/>
          <w:kern w:val="0"/>
          <w:lang w:val="zh-CN"/>
        </w:rPr>
        <w:t>适用法律</w:t>
      </w:r>
    </w:p>
    <w:p w14:paraId="0225008C">
      <w:pPr>
        <w:autoSpaceDE w:val="0"/>
        <w:autoSpaceDN w:val="0"/>
        <w:spacing w:line="360" w:lineRule="auto"/>
        <w:ind w:firstLine="480"/>
        <w:rPr>
          <w:rFonts w:ascii="宋体" w:hAnsi="宋体" w:cs="宋体"/>
          <w:color w:val="000000"/>
          <w:kern w:val="0"/>
          <w:lang w:val="zh-CN"/>
        </w:rPr>
      </w:pPr>
      <w:r>
        <w:rPr>
          <w:rFonts w:hint="eastAsia" w:ascii="宋体" w:hAnsi="宋体" w:cs="宋体"/>
          <w:color w:val="000000"/>
          <w:kern w:val="0"/>
          <w:lang w:val="zh-CN"/>
        </w:rPr>
        <w:t>本合同按照中华人民共和国的相关法律进行解释。</w:t>
      </w:r>
    </w:p>
    <w:p w14:paraId="10860394">
      <w:pPr>
        <w:pStyle w:val="18"/>
        <w:ind w:firstLine="480"/>
        <w:rPr>
          <w:lang w:val="zh-CN"/>
        </w:rPr>
      </w:pPr>
    </w:p>
    <w:p w14:paraId="38E04A5F">
      <w:pPr>
        <w:ind w:firstLine="480"/>
      </w:pPr>
    </w:p>
    <w:p w14:paraId="33C5092C">
      <w:pPr>
        <w:keepNext/>
        <w:keepLines/>
        <w:widowControl/>
        <w:snapToGrid w:val="0"/>
        <w:spacing w:line="400" w:lineRule="atLeast"/>
        <w:ind w:firstLine="2187" w:firstLineChars="605"/>
        <w:outlineLvl w:val="0"/>
        <w:rPr>
          <w:rFonts w:hint="eastAsia" w:ascii="宋体" w:hAnsi="宋体" w:cs="宋体"/>
          <w:b/>
          <w:kern w:val="28"/>
          <w:sz w:val="36"/>
          <w:szCs w:val="20"/>
        </w:rPr>
      </w:pPr>
      <w:bookmarkStart w:id="135" w:name="_Toc8962"/>
      <w:bookmarkStart w:id="136" w:name="_Toc496004028"/>
    </w:p>
    <w:p w14:paraId="27D89C6F">
      <w:pPr>
        <w:keepNext/>
        <w:keepLines/>
        <w:widowControl/>
        <w:snapToGrid w:val="0"/>
        <w:spacing w:line="400" w:lineRule="atLeast"/>
        <w:ind w:firstLine="2187" w:firstLineChars="605"/>
        <w:outlineLvl w:val="0"/>
        <w:rPr>
          <w:rFonts w:hint="eastAsia" w:ascii="宋体" w:hAnsi="宋体" w:cs="宋体"/>
          <w:b/>
          <w:kern w:val="28"/>
          <w:sz w:val="36"/>
          <w:szCs w:val="20"/>
        </w:rPr>
      </w:pPr>
    </w:p>
    <w:p w14:paraId="3C5F7001">
      <w:pPr>
        <w:keepNext/>
        <w:keepLines/>
        <w:widowControl/>
        <w:snapToGrid w:val="0"/>
        <w:spacing w:line="400" w:lineRule="atLeast"/>
        <w:ind w:firstLine="2187" w:firstLineChars="605"/>
        <w:outlineLvl w:val="0"/>
        <w:rPr>
          <w:rFonts w:ascii="宋体" w:hAnsi="宋体" w:cs="宋体"/>
          <w:b/>
          <w:kern w:val="28"/>
          <w:sz w:val="36"/>
          <w:szCs w:val="20"/>
        </w:rPr>
      </w:pPr>
      <w:r>
        <w:rPr>
          <w:rFonts w:hint="eastAsia" w:ascii="宋体" w:hAnsi="宋体" w:cs="宋体"/>
          <w:b/>
          <w:kern w:val="28"/>
          <w:sz w:val="36"/>
          <w:szCs w:val="20"/>
        </w:rPr>
        <w:t>第四部分  磋商响应文件格式</w:t>
      </w:r>
      <w:bookmarkEnd w:id="135"/>
      <w:bookmarkEnd w:id="136"/>
    </w:p>
    <w:p w14:paraId="31274528">
      <w:pPr>
        <w:ind w:firstLine="480"/>
        <w:rPr>
          <w:rFonts w:ascii="宋体" w:hAnsi="宋体" w:cs="宋体"/>
        </w:rPr>
      </w:pPr>
    </w:p>
    <w:p w14:paraId="32A4C63F">
      <w:pPr>
        <w:keepNext/>
        <w:keepLines/>
        <w:widowControl/>
        <w:snapToGrid w:val="0"/>
        <w:spacing w:line="400" w:lineRule="atLeast"/>
        <w:ind w:firstLine="0" w:firstLineChars="0"/>
        <w:jc w:val="center"/>
        <w:outlineLvl w:val="0"/>
        <w:rPr>
          <w:rFonts w:ascii="宋体" w:hAnsi="宋体" w:cs="宋体"/>
          <w:b/>
          <w:kern w:val="28"/>
          <w:sz w:val="36"/>
          <w:szCs w:val="20"/>
        </w:rPr>
      </w:pPr>
      <w:bookmarkStart w:id="137" w:name="_Toc13878"/>
      <w:bookmarkStart w:id="138" w:name="_Toc496004029"/>
      <w:r>
        <w:rPr>
          <w:rFonts w:hint="eastAsia" w:ascii="宋体" w:hAnsi="宋体" w:cs="宋体"/>
          <w:b/>
          <w:kern w:val="28"/>
          <w:sz w:val="36"/>
          <w:szCs w:val="20"/>
        </w:rPr>
        <w:t>磋商响应文件的组成</w:t>
      </w:r>
      <w:bookmarkEnd w:id="137"/>
      <w:bookmarkEnd w:id="138"/>
    </w:p>
    <w:p w14:paraId="0CD70B8D">
      <w:pPr>
        <w:ind w:firstLine="199" w:firstLineChars="83"/>
        <w:rPr>
          <w:rFonts w:ascii="宋体" w:hAnsi="宋体" w:cs="宋体"/>
        </w:rPr>
      </w:pPr>
      <w:r>
        <w:rPr>
          <w:rFonts w:hint="eastAsia" w:ascii="宋体" w:hAnsi="宋体" w:cs="宋体"/>
        </w:rPr>
        <w:t>（一）资格审查文件</w:t>
      </w:r>
    </w:p>
    <w:p w14:paraId="16BB0512">
      <w:pPr>
        <w:ind w:firstLine="199" w:firstLineChars="83"/>
        <w:rPr>
          <w:rFonts w:ascii="宋体" w:hAnsi="宋体" w:cs="宋体"/>
        </w:rPr>
      </w:pPr>
      <w:r>
        <w:rPr>
          <w:rFonts w:hint="eastAsia" w:ascii="宋体" w:hAnsi="宋体" w:cs="宋体"/>
        </w:rPr>
        <w:t>1、磋商函……………………………………………………………………（附件1）</w:t>
      </w:r>
    </w:p>
    <w:p w14:paraId="76B21273">
      <w:pPr>
        <w:ind w:firstLine="199" w:firstLineChars="83"/>
        <w:rPr>
          <w:rFonts w:ascii="宋体" w:hAnsi="宋体" w:cs="宋体"/>
        </w:rPr>
      </w:pPr>
      <w:r>
        <w:rPr>
          <w:rFonts w:hint="eastAsia" w:ascii="宋体" w:hAnsi="宋体" w:cs="宋体"/>
        </w:rPr>
        <w:t>2、法定代表人证明书………………………………………………………（附件2）</w:t>
      </w:r>
    </w:p>
    <w:p w14:paraId="2C4A3AD2">
      <w:pPr>
        <w:ind w:firstLine="199" w:firstLineChars="83"/>
        <w:rPr>
          <w:rFonts w:ascii="宋体" w:hAnsi="宋体" w:cs="宋体"/>
        </w:rPr>
      </w:pPr>
      <w:r>
        <w:rPr>
          <w:rFonts w:hint="eastAsia" w:ascii="宋体" w:hAnsi="宋体" w:cs="宋体"/>
        </w:rPr>
        <w:t>3、法定代表人授权书………………………………………………………（附件3）</w:t>
      </w:r>
    </w:p>
    <w:p w14:paraId="002C200B">
      <w:pPr>
        <w:ind w:firstLine="199" w:firstLineChars="83"/>
        <w:rPr>
          <w:rFonts w:ascii="宋体" w:hAnsi="宋体" w:cs="宋体"/>
        </w:rPr>
      </w:pPr>
      <w:r>
        <w:rPr>
          <w:rFonts w:hint="eastAsia" w:ascii="宋体" w:hAnsi="宋体" w:cs="宋体"/>
        </w:rPr>
        <w:t>4、供应商承诺函……………………………………………………………（附件4）</w:t>
      </w:r>
    </w:p>
    <w:p w14:paraId="1CFE4A1D">
      <w:pPr>
        <w:ind w:firstLine="199" w:firstLineChars="83"/>
        <w:rPr>
          <w:rFonts w:ascii="宋体" w:hAnsi="宋体" w:cs="宋体"/>
        </w:rPr>
      </w:pPr>
      <w:r>
        <w:rPr>
          <w:rFonts w:hint="eastAsia" w:ascii="宋体" w:hAnsi="宋体" w:cs="宋体"/>
        </w:rPr>
        <w:t>5、供应商诚信承诺书………………………………………………………（附件5）</w:t>
      </w:r>
    </w:p>
    <w:p w14:paraId="5918EC72">
      <w:pPr>
        <w:ind w:firstLine="199" w:firstLineChars="83"/>
        <w:rPr>
          <w:rFonts w:ascii="宋体" w:hAnsi="宋体" w:cs="宋体"/>
        </w:rPr>
      </w:pPr>
      <w:r>
        <w:rPr>
          <w:rFonts w:hint="eastAsia" w:ascii="宋体" w:hAnsi="宋体" w:cs="宋体"/>
        </w:rPr>
        <w:t>6、供应商资格证明文件……………………………………………………（附件6）</w:t>
      </w:r>
    </w:p>
    <w:p w14:paraId="75A1377E">
      <w:pPr>
        <w:ind w:firstLine="199" w:firstLineChars="83"/>
        <w:rPr>
          <w:rFonts w:ascii="宋体" w:hAnsi="宋体" w:cs="宋体"/>
        </w:rPr>
      </w:pPr>
      <w:r>
        <w:rPr>
          <w:rFonts w:hint="eastAsia" w:ascii="宋体" w:hAnsi="宋体" w:cs="宋体"/>
        </w:rPr>
        <w:t>7、财务状况、缴纳税收和社会保障资金证明……………………………（附件7）</w:t>
      </w:r>
    </w:p>
    <w:p w14:paraId="5DFEDEFB">
      <w:pPr>
        <w:ind w:firstLine="199" w:firstLineChars="83"/>
        <w:rPr>
          <w:rFonts w:ascii="宋体" w:hAnsi="宋体" w:cs="宋体"/>
        </w:rPr>
      </w:pPr>
      <w:r>
        <w:rPr>
          <w:rFonts w:hint="eastAsia" w:ascii="宋体" w:hAnsi="宋体" w:cs="宋体"/>
        </w:rPr>
        <w:t>8、无重大违法记录声明……………………………………………………（附件8）</w:t>
      </w:r>
    </w:p>
    <w:p w14:paraId="0CF9909F">
      <w:pPr>
        <w:ind w:firstLine="199" w:firstLineChars="83"/>
        <w:rPr>
          <w:rFonts w:hint="eastAsia" w:ascii="宋体" w:hAnsi="宋体" w:cs="宋体"/>
        </w:rPr>
      </w:pPr>
      <w:r>
        <w:rPr>
          <w:rFonts w:hint="eastAsia" w:ascii="宋体" w:hAnsi="宋体" w:cs="宋体"/>
        </w:rPr>
        <w:t>9</w:t>
      </w:r>
      <w:r>
        <w:rPr>
          <w:rFonts w:hint="eastAsia" w:ascii="宋体" w:hAnsi="宋体" w:cs="宋体"/>
          <w:lang w:eastAsia="zh-CN"/>
        </w:rPr>
        <w:t>、</w:t>
      </w:r>
      <w:r>
        <w:rPr>
          <w:rFonts w:hint="eastAsia" w:ascii="宋体" w:hAnsi="宋体" w:cs="宋体"/>
        </w:rPr>
        <w:t>具备履行合同所必需的设备和专业技术能力的证明材料……………（附件9）</w:t>
      </w:r>
    </w:p>
    <w:p w14:paraId="3A0F7818">
      <w:pPr>
        <w:ind w:left="0" w:leftChars="0" w:firstLine="0" w:firstLineChars="0"/>
        <w:rPr>
          <w:rFonts w:hint="eastAsia" w:ascii="宋体" w:hAnsi="宋体" w:eastAsia="宋体" w:cs="宋体"/>
        </w:rPr>
      </w:pPr>
      <w:r>
        <w:rPr>
          <w:rFonts w:hint="eastAsia" w:ascii="宋体" w:hAnsi="宋体" w:cs="宋体"/>
        </w:rPr>
        <w:t>（二）符合性审查文件</w:t>
      </w:r>
    </w:p>
    <w:p w14:paraId="23CB041F">
      <w:pPr>
        <w:ind w:left="0" w:leftChars="0" w:firstLine="0" w:firstLineChars="0"/>
        <w:rPr>
          <w:rFonts w:ascii="宋体" w:hAnsi="宋体" w:cs="宋体"/>
        </w:rPr>
      </w:pPr>
      <w:r>
        <w:rPr>
          <w:rFonts w:hint="eastAsia" w:ascii="宋体" w:hAnsi="宋体" w:cs="宋体"/>
          <w:lang w:val="en-US" w:eastAsia="zh-CN"/>
        </w:rPr>
        <w:t xml:space="preserve">  </w:t>
      </w:r>
      <w:r>
        <w:rPr>
          <w:rFonts w:hint="eastAsia" w:ascii="宋体" w:hAnsi="宋体" w:cs="宋体"/>
        </w:rPr>
        <w:t>1、竞争性磋商首次报价表………………………………………………（附件1</w:t>
      </w:r>
      <w:r>
        <w:rPr>
          <w:rFonts w:hint="eastAsia" w:ascii="宋体" w:hAnsi="宋体" w:cs="宋体"/>
          <w:lang w:val="en-US" w:eastAsia="zh-CN"/>
        </w:rPr>
        <w:t>0</w:t>
      </w:r>
      <w:r>
        <w:rPr>
          <w:rFonts w:hint="eastAsia" w:ascii="宋体" w:hAnsi="宋体" w:cs="宋体"/>
        </w:rPr>
        <w:t>）</w:t>
      </w:r>
    </w:p>
    <w:p w14:paraId="157D4DF7">
      <w:pPr>
        <w:ind w:firstLine="199" w:firstLineChars="83"/>
        <w:rPr>
          <w:rFonts w:ascii="宋体" w:hAnsi="宋体" w:cs="宋体"/>
        </w:rPr>
      </w:pPr>
      <w:r>
        <w:rPr>
          <w:rFonts w:hint="eastAsia" w:ascii="宋体" w:hAnsi="宋体" w:cs="宋体"/>
        </w:rPr>
        <w:t>2、分项报价表……………………………………………………………（附件1</w:t>
      </w:r>
      <w:r>
        <w:rPr>
          <w:rFonts w:hint="eastAsia" w:ascii="宋体" w:hAnsi="宋体" w:cs="宋体"/>
          <w:lang w:val="en-US" w:eastAsia="zh-CN"/>
        </w:rPr>
        <w:t>1</w:t>
      </w:r>
      <w:r>
        <w:rPr>
          <w:rFonts w:hint="eastAsia" w:ascii="宋体" w:hAnsi="宋体" w:cs="宋体"/>
        </w:rPr>
        <w:t>）</w:t>
      </w:r>
    </w:p>
    <w:p w14:paraId="337D6A52">
      <w:pPr>
        <w:ind w:firstLine="199" w:firstLineChars="83"/>
        <w:rPr>
          <w:rFonts w:ascii="宋体" w:hAnsi="宋体" w:cs="宋体"/>
        </w:rPr>
      </w:pPr>
      <w:r>
        <w:rPr>
          <w:rFonts w:hint="eastAsia" w:ascii="宋体" w:hAnsi="宋体" w:cs="宋体"/>
        </w:rPr>
        <w:t>3、技术规格响应表………………………………………………………（附件1</w:t>
      </w:r>
      <w:r>
        <w:rPr>
          <w:rFonts w:hint="eastAsia" w:ascii="宋体" w:hAnsi="宋体" w:cs="宋体"/>
          <w:lang w:val="en-US" w:eastAsia="zh-CN"/>
        </w:rPr>
        <w:t>2</w:t>
      </w:r>
      <w:r>
        <w:rPr>
          <w:rFonts w:hint="eastAsia" w:ascii="宋体" w:hAnsi="宋体" w:cs="宋体"/>
        </w:rPr>
        <w:t>）</w:t>
      </w:r>
    </w:p>
    <w:p w14:paraId="4A20D411">
      <w:pPr>
        <w:ind w:firstLine="199" w:firstLineChars="83"/>
        <w:rPr>
          <w:rFonts w:ascii="宋体" w:hAnsi="宋体" w:cs="宋体"/>
        </w:rPr>
      </w:pPr>
      <w:r>
        <w:rPr>
          <w:rFonts w:hint="eastAsia" w:ascii="宋体" w:hAnsi="宋体" w:cs="宋体"/>
        </w:rPr>
        <w:t>4、服务质量保障方案及承诺……………………………………………（附件</w:t>
      </w:r>
      <w:r>
        <w:rPr>
          <w:rFonts w:hint="eastAsia" w:ascii="宋体" w:hAnsi="宋体" w:cs="宋体"/>
          <w:lang w:val="en-US" w:eastAsia="zh-CN"/>
        </w:rPr>
        <w:t>13</w:t>
      </w:r>
      <w:r>
        <w:rPr>
          <w:rFonts w:hint="eastAsia" w:ascii="宋体" w:hAnsi="宋体" w:cs="宋体"/>
        </w:rPr>
        <w:t>）</w:t>
      </w:r>
    </w:p>
    <w:p w14:paraId="744FA0C8">
      <w:pPr>
        <w:ind w:firstLine="199" w:firstLineChars="83"/>
        <w:rPr>
          <w:rFonts w:ascii="宋体" w:hAnsi="宋体" w:cs="宋体"/>
        </w:rPr>
      </w:pPr>
      <w:r>
        <w:rPr>
          <w:rFonts w:hint="eastAsia" w:ascii="宋体" w:hAnsi="宋体" w:cs="宋体"/>
        </w:rPr>
        <w:t>5、服务相关内容…………………………………………………………（附件1</w:t>
      </w:r>
      <w:r>
        <w:rPr>
          <w:rFonts w:hint="eastAsia" w:ascii="宋体" w:hAnsi="宋体" w:cs="宋体"/>
          <w:lang w:val="en-US" w:eastAsia="zh-CN"/>
        </w:rPr>
        <w:t>4</w:t>
      </w:r>
      <w:r>
        <w:rPr>
          <w:rFonts w:hint="eastAsia" w:ascii="宋体" w:hAnsi="宋体" w:cs="宋体"/>
        </w:rPr>
        <w:t>）</w:t>
      </w:r>
    </w:p>
    <w:p w14:paraId="40429CFC">
      <w:pPr>
        <w:ind w:firstLine="199" w:firstLineChars="83"/>
        <w:rPr>
          <w:rFonts w:ascii="宋体" w:hAnsi="宋体" w:cs="宋体"/>
        </w:rPr>
      </w:pPr>
      <w:r>
        <w:rPr>
          <w:rFonts w:hint="eastAsia" w:ascii="宋体" w:hAnsi="宋体" w:cs="宋体"/>
        </w:rPr>
        <w:t>6、制造（生产）企业小型、微型企业声明函…………………………（附件1</w:t>
      </w:r>
      <w:r>
        <w:rPr>
          <w:rFonts w:hint="eastAsia" w:ascii="宋体" w:hAnsi="宋体" w:cs="宋体"/>
          <w:lang w:val="en-US" w:eastAsia="zh-CN"/>
        </w:rPr>
        <w:t>5</w:t>
      </w:r>
      <w:r>
        <w:rPr>
          <w:rFonts w:hint="eastAsia" w:ascii="宋体" w:hAnsi="宋体" w:cs="宋体"/>
        </w:rPr>
        <w:t>）</w:t>
      </w:r>
    </w:p>
    <w:p w14:paraId="76D48E86">
      <w:pPr>
        <w:ind w:firstLine="199" w:firstLineChars="83"/>
        <w:rPr>
          <w:rFonts w:ascii="宋体" w:hAnsi="宋体" w:cs="宋体"/>
        </w:rPr>
      </w:pPr>
      <w:r>
        <w:rPr>
          <w:rFonts w:hint="eastAsia" w:ascii="宋体" w:hAnsi="宋体" w:cs="宋体"/>
        </w:rPr>
        <w:t>7、残疾人福利性单位声明函……………………………………………（附件1</w:t>
      </w:r>
      <w:r>
        <w:rPr>
          <w:rFonts w:hint="eastAsia" w:ascii="宋体" w:hAnsi="宋体" w:cs="宋体"/>
          <w:lang w:val="en-US" w:eastAsia="zh-CN"/>
        </w:rPr>
        <w:t>6</w:t>
      </w:r>
      <w:r>
        <w:rPr>
          <w:rFonts w:hint="eastAsia" w:ascii="宋体" w:hAnsi="宋体" w:cs="宋体"/>
        </w:rPr>
        <w:t>）</w:t>
      </w:r>
    </w:p>
    <w:p w14:paraId="1D1CC005">
      <w:pPr>
        <w:ind w:firstLine="199" w:firstLineChars="83"/>
        <w:rPr>
          <w:rFonts w:ascii="宋体" w:hAnsi="宋体" w:cs="宋体"/>
        </w:rPr>
      </w:pPr>
      <w:r>
        <w:rPr>
          <w:rFonts w:hint="eastAsia" w:ascii="宋体" w:hAnsi="宋体" w:cs="宋体"/>
        </w:rPr>
        <w:t>8、供应商认为在其他方面有必要说明的事项…………………………（附件1</w:t>
      </w:r>
      <w:r>
        <w:rPr>
          <w:rFonts w:hint="eastAsia" w:ascii="宋体" w:hAnsi="宋体" w:cs="宋体"/>
          <w:lang w:val="en-US" w:eastAsia="zh-CN"/>
        </w:rPr>
        <w:t>7</w:t>
      </w:r>
      <w:r>
        <w:rPr>
          <w:rFonts w:hint="eastAsia" w:ascii="宋体" w:hAnsi="宋体" w:cs="宋体"/>
        </w:rPr>
        <w:t>）</w:t>
      </w:r>
    </w:p>
    <w:p w14:paraId="4A418AE1">
      <w:pPr>
        <w:ind w:firstLine="199" w:firstLineChars="83"/>
        <w:rPr>
          <w:rFonts w:ascii="宋体" w:hAnsi="宋体" w:cs="宋体"/>
          <w:b/>
        </w:rPr>
      </w:pPr>
      <w:r>
        <w:rPr>
          <w:rFonts w:hint="eastAsia" w:ascii="宋体" w:hAnsi="宋体" w:cs="宋体"/>
        </w:rPr>
        <w:br w:type="page"/>
      </w:r>
      <w:bookmarkEnd w:id="133"/>
      <w:bookmarkEnd w:id="134"/>
      <w:r>
        <w:rPr>
          <w:rFonts w:hint="eastAsia" w:ascii="宋体" w:hAnsi="宋体" w:cs="宋体"/>
          <w:b/>
        </w:rPr>
        <w:t>（磋商响应文件封面）</w:t>
      </w:r>
    </w:p>
    <w:p w14:paraId="03F044C9">
      <w:pPr>
        <w:spacing w:line="360" w:lineRule="auto"/>
        <w:ind w:firstLine="2088" w:firstLineChars="400"/>
        <w:rPr>
          <w:rFonts w:ascii="宋体" w:hAnsi="宋体" w:cs="宋体"/>
          <w:b/>
          <w:sz w:val="52"/>
          <w:szCs w:val="52"/>
        </w:rPr>
      </w:pPr>
    </w:p>
    <w:p w14:paraId="16706ED7">
      <w:pPr>
        <w:spacing w:line="360" w:lineRule="auto"/>
        <w:ind w:firstLine="0" w:firstLineChars="0"/>
        <w:jc w:val="center"/>
        <w:rPr>
          <w:rFonts w:ascii="宋体" w:hAnsi="宋体" w:cs="宋体"/>
          <w:b/>
          <w:sz w:val="52"/>
          <w:szCs w:val="52"/>
        </w:rPr>
      </w:pPr>
      <w:r>
        <w:rPr>
          <w:rFonts w:hint="eastAsia" w:ascii="宋体" w:hAnsi="宋体" w:cs="宋体"/>
          <w:b/>
          <w:sz w:val="52"/>
          <w:szCs w:val="52"/>
        </w:rPr>
        <w:t>海西州政府采购项目</w:t>
      </w:r>
    </w:p>
    <w:p w14:paraId="585E02C2">
      <w:pPr>
        <w:spacing w:line="360" w:lineRule="auto"/>
        <w:ind w:firstLine="826" w:firstLineChars="392"/>
        <w:rPr>
          <w:rFonts w:ascii="宋体" w:hAnsi="宋体" w:cs="宋体"/>
          <w:b/>
          <w:sz w:val="21"/>
          <w:szCs w:val="21"/>
        </w:rPr>
      </w:pPr>
    </w:p>
    <w:p w14:paraId="544FECB8">
      <w:pPr>
        <w:spacing w:line="360" w:lineRule="auto"/>
        <w:ind w:firstLine="2364" w:firstLineChars="327"/>
        <w:rPr>
          <w:rFonts w:ascii="宋体" w:hAnsi="宋体" w:cs="宋体"/>
          <w:b/>
          <w:sz w:val="72"/>
          <w:szCs w:val="72"/>
        </w:rPr>
      </w:pPr>
    </w:p>
    <w:p w14:paraId="42683F03">
      <w:pPr>
        <w:spacing w:line="360" w:lineRule="auto"/>
        <w:ind w:firstLine="0" w:firstLineChars="0"/>
        <w:jc w:val="center"/>
        <w:rPr>
          <w:rFonts w:ascii="宋体" w:hAnsi="宋体" w:cs="宋体"/>
          <w:b/>
          <w:sz w:val="72"/>
          <w:szCs w:val="72"/>
        </w:rPr>
      </w:pPr>
      <w:r>
        <w:rPr>
          <w:rFonts w:hint="eastAsia" w:ascii="宋体" w:hAnsi="宋体" w:cs="宋体"/>
          <w:b/>
          <w:sz w:val="72"/>
          <w:szCs w:val="72"/>
        </w:rPr>
        <w:t>磋商响应文件</w:t>
      </w:r>
    </w:p>
    <w:p w14:paraId="5019B047">
      <w:pPr>
        <w:adjustRightInd w:val="0"/>
        <w:spacing w:line="360" w:lineRule="auto"/>
        <w:ind w:firstLine="0" w:firstLineChars="0"/>
        <w:jc w:val="center"/>
        <w:textAlignment w:val="baseline"/>
        <w:rPr>
          <w:rFonts w:ascii="宋体" w:hAnsi="宋体" w:cs="宋体"/>
          <w:b/>
          <w:bCs/>
          <w:sz w:val="36"/>
          <w:szCs w:val="36"/>
        </w:rPr>
      </w:pPr>
      <w:r>
        <w:rPr>
          <w:rFonts w:hint="eastAsia" w:ascii="宋体" w:hAnsi="宋体" w:cs="宋体"/>
          <w:b/>
          <w:bCs/>
          <w:sz w:val="36"/>
          <w:szCs w:val="36"/>
        </w:rPr>
        <w:t>（资格审查文件）</w:t>
      </w:r>
    </w:p>
    <w:p w14:paraId="05705024">
      <w:pPr>
        <w:spacing w:line="360" w:lineRule="auto"/>
        <w:ind w:firstLine="788" w:firstLineChars="327"/>
        <w:rPr>
          <w:rFonts w:ascii="宋体" w:hAnsi="宋体" w:cs="宋体"/>
          <w:b/>
        </w:rPr>
      </w:pPr>
    </w:p>
    <w:p w14:paraId="05CA3474">
      <w:pPr>
        <w:adjustRightInd w:val="0"/>
        <w:spacing w:line="360" w:lineRule="auto"/>
        <w:ind w:firstLine="0" w:firstLineChars="0"/>
        <w:textAlignment w:val="baseline"/>
        <w:rPr>
          <w:rFonts w:ascii="宋体" w:hAnsi="宋体" w:cs="宋体"/>
          <w:b/>
          <w:bCs/>
          <w:sz w:val="32"/>
        </w:rPr>
      </w:pPr>
    </w:p>
    <w:p w14:paraId="09FDDD98">
      <w:pPr>
        <w:adjustRightInd w:val="0"/>
        <w:spacing w:line="360" w:lineRule="auto"/>
        <w:ind w:firstLine="0" w:firstLineChars="0"/>
        <w:textAlignment w:val="baseline"/>
        <w:rPr>
          <w:rFonts w:ascii="宋体" w:hAnsi="宋体" w:cs="宋体"/>
          <w:b/>
          <w:sz w:val="36"/>
          <w:szCs w:val="36"/>
        </w:rPr>
      </w:pPr>
      <w:r>
        <w:rPr>
          <w:rFonts w:hint="eastAsia" w:ascii="宋体" w:hAnsi="宋体" w:cs="宋体"/>
          <w:b/>
          <w:bCs/>
          <w:sz w:val="36"/>
          <w:szCs w:val="36"/>
        </w:rPr>
        <w:t>采购项目编号</w:t>
      </w:r>
      <w:r>
        <w:rPr>
          <w:rFonts w:hint="eastAsia" w:ascii="宋体" w:hAnsi="宋体" w:cs="宋体"/>
          <w:b/>
          <w:sz w:val="36"/>
          <w:szCs w:val="36"/>
        </w:rPr>
        <w:t>：</w:t>
      </w:r>
    </w:p>
    <w:p w14:paraId="5FFAEA68">
      <w:pPr>
        <w:adjustRightInd w:val="0"/>
        <w:spacing w:line="360" w:lineRule="auto"/>
        <w:ind w:right="-283" w:rightChars="-118" w:firstLine="0" w:firstLineChars="0"/>
        <w:textAlignment w:val="baseline"/>
        <w:rPr>
          <w:rFonts w:ascii="宋体" w:hAnsi="宋体" w:cs="宋体"/>
          <w:b/>
          <w:sz w:val="36"/>
          <w:szCs w:val="36"/>
        </w:rPr>
      </w:pPr>
      <w:r>
        <w:rPr>
          <w:rFonts w:hint="eastAsia" w:ascii="宋体" w:hAnsi="宋体" w:cs="宋体"/>
          <w:b/>
          <w:bCs/>
          <w:sz w:val="36"/>
          <w:szCs w:val="36"/>
        </w:rPr>
        <w:t xml:space="preserve">采购项目名称: </w:t>
      </w:r>
    </w:p>
    <w:p w14:paraId="0EC04873">
      <w:pPr>
        <w:adjustRightInd w:val="0"/>
        <w:spacing w:line="360" w:lineRule="auto"/>
        <w:ind w:right="-283" w:rightChars="-118" w:firstLine="0" w:firstLineChars="0"/>
        <w:textAlignment w:val="baseline"/>
        <w:rPr>
          <w:rFonts w:ascii="宋体" w:hAnsi="宋体" w:cs="宋体"/>
          <w:b/>
          <w:bCs/>
          <w:sz w:val="36"/>
          <w:szCs w:val="36"/>
        </w:rPr>
      </w:pPr>
    </w:p>
    <w:p w14:paraId="3FE104B5">
      <w:pPr>
        <w:adjustRightInd w:val="0"/>
        <w:spacing w:line="360" w:lineRule="auto"/>
        <w:ind w:right="-283" w:rightChars="-118" w:firstLine="0" w:firstLineChars="0"/>
        <w:textAlignment w:val="baseline"/>
        <w:rPr>
          <w:rFonts w:ascii="宋体" w:hAnsi="宋体" w:cs="宋体"/>
          <w:b/>
          <w:bCs/>
          <w:sz w:val="36"/>
          <w:szCs w:val="36"/>
        </w:rPr>
      </w:pPr>
    </w:p>
    <w:p w14:paraId="224E8987">
      <w:pPr>
        <w:adjustRightInd w:val="0"/>
        <w:spacing w:line="360" w:lineRule="auto"/>
        <w:ind w:right="-283" w:rightChars="-118" w:firstLine="0" w:firstLineChars="0"/>
        <w:textAlignment w:val="baseline"/>
        <w:rPr>
          <w:rFonts w:ascii="宋体" w:hAnsi="宋体" w:cs="宋体"/>
          <w:b/>
          <w:bCs/>
          <w:sz w:val="36"/>
          <w:szCs w:val="36"/>
        </w:rPr>
      </w:pPr>
    </w:p>
    <w:p w14:paraId="4466DD5A">
      <w:pPr>
        <w:adjustRightInd w:val="0"/>
        <w:spacing w:line="360" w:lineRule="auto"/>
        <w:ind w:left="-283" w:leftChars="-118" w:firstLine="1084" w:firstLineChars="300"/>
        <w:textAlignment w:val="baseline"/>
        <w:rPr>
          <w:rFonts w:ascii="宋体" w:hAnsi="宋体" w:cs="宋体"/>
          <w:b/>
          <w:sz w:val="36"/>
          <w:szCs w:val="36"/>
        </w:rPr>
      </w:pPr>
      <w:r>
        <w:rPr>
          <w:rFonts w:hint="eastAsia" w:ascii="宋体" w:hAnsi="宋体" w:cs="宋体"/>
          <w:b/>
          <w:bCs/>
          <w:sz w:val="36"/>
          <w:szCs w:val="36"/>
        </w:rPr>
        <w:t>供应商</w:t>
      </w:r>
      <w:r>
        <w:rPr>
          <w:rFonts w:hint="eastAsia" w:ascii="宋体" w:hAnsi="宋体" w:cs="宋体"/>
          <w:b/>
          <w:sz w:val="36"/>
          <w:szCs w:val="36"/>
        </w:rPr>
        <w:t>：</w:t>
      </w:r>
    </w:p>
    <w:p w14:paraId="76786E07">
      <w:pPr>
        <w:spacing w:line="360" w:lineRule="auto"/>
        <w:ind w:firstLine="4176" w:firstLineChars="1300"/>
        <w:rPr>
          <w:rFonts w:ascii="宋体" w:hAnsi="宋体" w:cs="宋体"/>
          <w:b/>
          <w:sz w:val="32"/>
        </w:rPr>
      </w:pPr>
      <w:r>
        <w:rPr>
          <w:rFonts w:hint="eastAsia" w:ascii="宋体" w:hAnsi="宋体" w:cs="宋体"/>
          <w:b/>
          <w:sz w:val="32"/>
        </w:rPr>
        <w:t>年  月  日</w:t>
      </w:r>
    </w:p>
    <w:p w14:paraId="34A9D742">
      <w:pPr>
        <w:widowControl/>
        <w:snapToGrid w:val="0"/>
        <w:spacing w:line="360" w:lineRule="auto"/>
        <w:ind w:firstLine="0" w:firstLineChars="0"/>
        <w:jc w:val="left"/>
        <w:outlineLvl w:val="1"/>
        <w:rPr>
          <w:rFonts w:ascii="宋体" w:hAnsi="宋体" w:cs="宋体"/>
          <w:b/>
          <w:sz w:val="28"/>
          <w:szCs w:val="28"/>
        </w:rPr>
      </w:pPr>
      <w:r>
        <w:rPr>
          <w:rFonts w:hint="eastAsia" w:ascii="宋体" w:hAnsi="宋体" w:cs="宋体"/>
          <w:b/>
          <w:sz w:val="28"/>
          <w:szCs w:val="28"/>
        </w:rPr>
        <w:br w:type="page"/>
      </w:r>
      <w:bookmarkStart w:id="139" w:name="_Toc17068"/>
      <w:r>
        <w:rPr>
          <w:rFonts w:hint="eastAsia" w:ascii="宋体" w:hAnsi="宋体" w:cs="宋体"/>
          <w:b/>
          <w:sz w:val="28"/>
          <w:szCs w:val="28"/>
        </w:rPr>
        <w:t>附件</w:t>
      </w:r>
      <w:bookmarkStart w:id="140" w:name="_Toc376936768"/>
      <w:bookmarkStart w:id="141" w:name="_Toc325726037"/>
      <w:r>
        <w:rPr>
          <w:rFonts w:hint="eastAsia" w:ascii="宋体" w:hAnsi="宋体" w:cs="宋体"/>
          <w:b/>
          <w:sz w:val="28"/>
          <w:szCs w:val="28"/>
        </w:rPr>
        <w:t>1：磋商函</w:t>
      </w:r>
      <w:bookmarkEnd w:id="139"/>
      <w:bookmarkEnd w:id="140"/>
      <w:bookmarkEnd w:id="141"/>
    </w:p>
    <w:p w14:paraId="2BCC8E0F">
      <w:pPr>
        <w:ind w:firstLine="3813" w:firstLineChars="1055"/>
        <w:rPr>
          <w:rFonts w:ascii="宋体" w:hAnsi="宋体" w:cs="宋体"/>
          <w:b/>
          <w:sz w:val="36"/>
          <w:szCs w:val="36"/>
        </w:rPr>
      </w:pPr>
    </w:p>
    <w:p w14:paraId="47E733BE">
      <w:pPr>
        <w:ind w:firstLine="0" w:firstLineChars="0"/>
        <w:jc w:val="center"/>
        <w:rPr>
          <w:rFonts w:ascii="宋体" w:hAnsi="宋体" w:cs="宋体"/>
          <w:b/>
          <w:sz w:val="36"/>
          <w:szCs w:val="36"/>
        </w:rPr>
      </w:pPr>
      <w:r>
        <w:rPr>
          <w:rFonts w:hint="eastAsia" w:ascii="宋体" w:hAnsi="宋体" w:cs="宋体"/>
          <w:b/>
          <w:sz w:val="36"/>
          <w:szCs w:val="36"/>
        </w:rPr>
        <w:t>磋商函</w:t>
      </w:r>
    </w:p>
    <w:p w14:paraId="2BEEF933">
      <w:pPr>
        <w:adjustRightInd w:val="0"/>
        <w:ind w:firstLine="0" w:firstLineChars="0"/>
        <w:textAlignment w:val="baseline"/>
        <w:rPr>
          <w:rFonts w:ascii="宋体" w:hAnsi="宋体" w:cs="宋体"/>
          <w:b/>
        </w:rPr>
      </w:pPr>
    </w:p>
    <w:p w14:paraId="57FF1831">
      <w:pPr>
        <w:adjustRightInd w:val="0"/>
        <w:ind w:firstLine="0" w:firstLineChars="0"/>
        <w:textAlignment w:val="baseline"/>
        <w:rPr>
          <w:rFonts w:ascii="宋体" w:hAnsi="宋体" w:cs="宋体"/>
          <w:b/>
        </w:rPr>
      </w:pPr>
      <w:r>
        <w:rPr>
          <w:rFonts w:hint="eastAsia" w:ascii="宋体" w:hAnsi="宋体" w:cs="宋体"/>
          <w:b/>
        </w:rPr>
        <w:t>致：海西州政务服务和公共资源交易中心</w:t>
      </w:r>
    </w:p>
    <w:p w14:paraId="2D19697E">
      <w:pPr>
        <w:adjustRightInd w:val="0"/>
        <w:ind w:firstLine="480"/>
        <w:textAlignment w:val="baseline"/>
        <w:rPr>
          <w:rFonts w:ascii="宋体" w:hAnsi="宋体" w:cs="宋体"/>
        </w:rPr>
      </w:pPr>
    </w:p>
    <w:p w14:paraId="61D03F5E">
      <w:pPr>
        <w:adjustRightInd w:val="0"/>
        <w:ind w:firstLine="480"/>
        <w:textAlignment w:val="baseline"/>
        <w:rPr>
          <w:rFonts w:ascii="宋体" w:hAnsi="宋体" w:cs="宋体"/>
        </w:rPr>
      </w:pPr>
      <w:r>
        <w:rPr>
          <w:rFonts w:hint="eastAsia" w:ascii="宋体" w:hAnsi="宋体" w:cs="宋体"/>
        </w:rPr>
        <w:t>我们收到</w:t>
      </w:r>
      <w:r>
        <w:rPr>
          <w:rFonts w:hint="eastAsia" w:ascii="宋体" w:hAnsi="宋体"/>
          <w:u w:val="single"/>
        </w:rPr>
        <w:t>号</w:t>
      </w:r>
      <w:r>
        <w:rPr>
          <w:rFonts w:hint="eastAsia" w:ascii="宋体" w:hAnsi="宋体" w:cs="宋体"/>
        </w:rPr>
        <w:t>磋商文件，经研究，法定代表人（</w:t>
      </w:r>
      <w:r>
        <w:rPr>
          <w:rFonts w:hint="eastAsia" w:ascii="宋体" w:hAnsi="宋体" w:cs="宋体"/>
          <w:u w:val="single"/>
        </w:rPr>
        <w:t>姓名</w:t>
      </w:r>
      <w:r>
        <w:rPr>
          <w:rFonts w:hint="eastAsia" w:ascii="宋体" w:hAnsi="宋体" w:cs="宋体"/>
        </w:rPr>
        <w:t>、</w:t>
      </w:r>
      <w:r>
        <w:rPr>
          <w:rFonts w:hint="eastAsia" w:ascii="宋体" w:hAnsi="宋体" w:cs="宋体"/>
          <w:u w:val="single"/>
        </w:rPr>
        <w:t>职务）</w:t>
      </w:r>
      <w:r>
        <w:rPr>
          <w:rFonts w:hint="eastAsia" w:ascii="宋体" w:hAnsi="宋体" w:cs="宋体"/>
        </w:rPr>
        <w:t>正式授权（</w:t>
      </w:r>
      <w:r>
        <w:rPr>
          <w:rFonts w:hint="eastAsia" w:ascii="宋体" w:hAnsi="宋体" w:cs="宋体"/>
          <w:u w:val="single"/>
        </w:rPr>
        <w:t>委托代理人姓名</w:t>
      </w:r>
      <w:r>
        <w:rPr>
          <w:rFonts w:hint="eastAsia" w:ascii="宋体" w:hAnsi="宋体" w:cs="宋体"/>
        </w:rPr>
        <w:t>、</w:t>
      </w:r>
      <w:r>
        <w:rPr>
          <w:rFonts w:hint="eastAsia" w:ascii="宋体" w:hAnsi="宋体" w:cs="宋体"/>
          <w:u w:val="single"/>
        </w:rPr>
        <w:t>职务</w:t>
      </w:r>
      <w:r>
        <w:rPr>
          <w:rFonts w:hint="eastAsia" w:ascii="宋体" w:hAnsi="宋体" w:cs="宋体"/>
        </w:rPr>
        <w:t>）代表供应商（</w:t>
      </w:r>
      <w:r>
        <w:rPr>
          <w:rFonts w:hint="eastAsia" w:ascii="宋体" w:hAnsi="宋体" w:cs="宋体"/>
          <w:u w:val="single"/>
        </w:rPr>
        <w:t>供应商名称</w:t>
      </w:r>
      <w:r>
        <w:rPr>
          <w:rFonts w:hint="eastAsia" w:ascii="宋体" w:hAnsi="宋体" w:cs="宋体"/>
        </w:rPr>
        <w:t>、</w:t>
      </w:r>
      <w:r>
        <w:rPr>
          <w:rFonts w:hint="eastAsia" w:ascii="宋体" w:hAnsi="宋体" w:cs="宋体"/>
          <w:u w:val="single"/>
        </w:rPr>
        <w:t>地址</w:t>
      </w:r>
      <w:r>
        <w:rPr>
          <w:rFonts w:hint="eastAsia" w:ascii="宋体" w:hAnsi="宋体" w:cs="宋体"/>
        </w:rPr>
        <w:t xml:space="preserve">）提交磋商响应文件。    </w:t>
      </w:r>
    </w:p>
    <w:p w14:paraId="573E53BC">
      <w:pPr>
        <w:adjustRightInd w:val="0"/>
        <w:ind w:firstLine="424" w:firstLineChars="177"/>
        <w:textAlignment w:val="baseline"/>
        <w:rPr>
          <w:rFonts w:ascii="宋体" w:hAnsi="宋体" w:cs="宋体"/>
        </w:rPr>
      </w:pPr>
      <w:r>
        <w:rPr>
          <w:rFonts w:hint="eastAsia" w:ascii="宋体" w:hAnsi="宋体" w:cs="宋体"/>
        </w:rPr>
        <w:t>据此函，签字代表宣布同意如下：</w:t>
      </w:r>
    </w:p>
    <w:p w14:paraId="5867A411">
      <w:pPr>
        <w:adjustRightInd w:val="0"/>
        <w:ind w:firstLine="424" w:firstLineChars="177"/>
        <w:textAlignment w:val="baseline"/>
        <w:rPr>
          <w:rFonts w:ascii="宋体" w:hAnsi="宋体" w:cs="宋体"/>
        </w:rPr>
      </w:pPr>
      <w:r>
        <w:rPr>
          <w:rFonts w:hint="eastAsia" w:ascii="宋体" w:hAnsi="宋体" w:cs="宋体"/>
        </w:rPr>
        <w:t>1、我方已详阅磋商文件的全部内容，包括澄清、修改条款等有关附件，承诺对其完全理解并接受。</w:t>
      </w:r>
    </w:p>
    <w:p w14:paraId="192FEB5E">
      <w:pPr>
        <w:adjustRightInd w:val="0"/>
        <w:ind w:firstLine="424" w:firstLineChars="177"/>
        <w:textAlignment w:val="baseline"/>
        <w:rPr>
          <w:rFonts w:ascii="宋体" w:hAnsi="宋体" w:cs="宋体"/>
        </w:rPr>
      </w:pPr>
      <w:r>
        <w:rPr>
          <w:rFonts w:hint="eastAsia" w:ascii="宋体" w:hAnsi="宋体" w:cs="宋体"/>
        </w:rPr>
        <w:t>2、我方同意按照贵方要求提供与磋商有关的一切数据或资料，理解并接受贵方制定的评标办法，磋商有效期为</w:t>
      </w:r>
      <w:r>
        <w:rPr>
          <w:rFonts w:hint="eastAsia" w:ascii="宋体" w:hAnsi="宋体" w:cs="宋体"/>
          <w:u w:val="single"/>
        </w:rPr>
        <w:t xml:space="preserve">    60   </w:t>
      </w:r>
      <w:r>
        <w:rPr>
          <w:rFonts w:hint="eastAsia" w:ascii="宋体" w:hAnsi="宋体" w:cs="宋体"/>
        </w:rPr>
        <w:t>天。</w:t>
      </w:r>
    </w:p>
    <w:p w14:paraId="0C89D121">
      <w:pPr>
        <w:adjustRightInd w:val="0"/>
        <w:ind w:firstLine="424" w:firstLineChars="177"/>
        <w:textAlignment w:val="baseline"/>
        <w:rPr>
          <w:rFonts w:ascii="宋体" w:hAnsi="宋体" w:cs="宋体"/>
        </w:rPr>
      </w:pPr>
      <w:r>
        <w:rPr>
          <w:rFonts w:hint="eastAsia" w:ascii="宋体" w:hAnsi="宋体" w:cs="宋体"/>
        </w:rPr>
        <w:t>3、与本磋商有关的一切正式往来通讯请寄：</w:t>
      </w:r>
    </w:p>
    <w:p w14:paraId="5FC195F4">
      <w:pPr>
        <w:adjustRightInd w:val="0"/>
        <w:ind w:firstLine="424" w:firstLineChars="177"/>
        <w:textAlignment w:val="baseline"/>
        <w:rPr>
          <w:rFonts w:ascii="宋体" w:hAnsi="宋体" w:cs="宋体"/>
        </w:rPr>
      </w:pPr>
      <w:r>
        <w:rPr>
          <w:rFonts w:hint="eastAsia" w:ascii="宋体" w:hAnsi="宋体" w:cs="宋体"/>
        </w:rPr>
        <w:t>地址：_______________   邮编：______________</w:t>
      </w:r>
    </w:p>
    <w:p w14:paraId="46AB8A28">
      <w:pPr>
        <w:adjustRightInd w:val="0"/>
        <w:ind w:firstLine="424" w:firstLineChars="177"/>
        <w:textAlignment w:val="baseline"/>
        <w:rPr>
          <w:rFonts w:ascii="宋体" w:hAnsi="宋体" w:cs="宋体"/>
        </w:rPr>
      </w:pPr>
      <w:r>
        <w:rPr>
          <w:rFonts w:hint="eastAsia" w:ascii="宋体" w:hAnsi="宋体" w:cs="宋体"/>
        </w:rPr>
        <w:t>电话：_______________   传真：______________</w:t>
      </w:r>
    </w:p>
    <w:p w14:paraId="32A71E1E">
      <w:pPr>
        <w:adjustRightInd w:val="0"/>
        <w:ind w:firstLine="424" w:firstLineChars="177"/>
        <w:textAlignment w:val="baseline"/>
        <w:rPr>
          <w:rFonts w:ascii="宋体" w:hAnsi="宋体" w:cs="宋体"/>
        </w:rPr>
      </w:pPr>
      <w:r>
        <w:rPr>
          <w:rFonts w:hint="eastAsia" w:ascii="宋体" w:hAnsi="宋体" w:cs="宋体"/>
        </w:rPr>
        <w:t>法定代表人姓名： ___________ 职务：____________</w:t>
      </w:r>
    </w:p>
    <w:p w14:paraId="72441408">
      <w:pPr>
        <w:adjustRightInd w:val="0"/>
        <w:ind w:firstLine="480"/>
        <w:textAlignment w:val="baseline"/>
        <w:rPr>
          <w:rFonts w:ascii="宋体" w:hAnsi="宋体" w:cs="宋体"/>
        </w:rPr>
      </w:pPr>
    </w:p>
    <w:p w14:paraId="4D602C03">
      <w:pPr>
        <w:ind w:firstLine="480"/>
        <w:jc w:val="center"/>
        <w:rPr>
          <w:rFonts w:ascii="宋体" w:hAnsi="宋体" w:cs="宋体"/>
        </w:rPr>
      </w:pPr>
    </w:p>
    <w:p w14:paraId="7C6B0E0D">
      <w:pPr>
        <w:ind w:firstLine="480"/>
        <w:jc w:val="center"/>
        <w:rPr>
          <w:rFonts w:ascii="宋体" w:hAnsi="宋体" w:cs="宋体"/>
        </w:rPr>
      </w:pPr>
    </w:p>
    <w:p w14:paraId="21813EC7">
      <w:pPr>
        <w:ind w:firstLine="560"/>
        <w:jc w:val="center"/>
        <w:rPr>
          <w:rFonts w:ascii="宋体" w:hAnsi="宋体" w:cs="宋体"/>
          <w:sz w:val="28"/>
          <w:szCs w:val="28"/>
        </w:rPr>
      </w:pPr>
    </w:p>
    <w:p w14:paraId="29084D1C">
      <w:pPr>
        <w:adjustRightInd w:val="0"/>
        <w:ind w:firstLine="560"/>
        <w:textAlignment w:val="baseline"/>
        <w:rPr>
          <w:rFonts w:ascii="宋体" w:hAnsi="宋体" w:cs="宋体"/>
          <w:sz w:val="28"/>
          <w:szCs w:val="28"/>
        </w:rPr>
      </w:pPr>
    </w:p>
    <w:p w14:paraId="306033EB">
      <w:pPr>
        <w:adjustRightInd w:val="0"/>
        <w:ind w:firstLine="560"/>
        <w:textAlignment w:val="baseline"/>
        <w:rPr>
          <w:rFonts w:ascii="宋体" w:hAnsi="宋体" w:cs="宋体"/>
          <w:sz w:val="28"/>
          <w:szCs w:val="28"/>
        </w:rPr>
      </w:pPr>
    </w:p>
    <w:p w14:paraId="186BC26F">
      <w:pPr>
        <w:adjustRightInd w:val="0"/>
        <w:ind w:firstLine="560"/>
        <w:textAlignment w:val="baseline"/>
        <w:rPr>
          <w:rFonts w:ascii="宋体" w:hAnsi="宋体" w:cs="宋体"/>
          <w:sz w:val="28"/>
          <w:szCs w:val="28"/>
        </w:rPr>
      </w:pPr>
    </w:p>
    <w:p w14:paraId="787BF216">
      <w:pPr>
        <w:adjustRightInd w:val="0"/>
        <w:ind w:firstLine="0" w:firstLineChars="0"/>
        <w:textAlignment w:val="baseline"/>
        <w:rPr>
          <w:rFonts w:ascii="宋体" w:hAnsi="宋体" w:cs="宋体"/>
          <w:sz w:val="28"/>
          <w:szCs w:val="28"/>
        </w:rPr>
      </w:pPr>
    </w:p>
    <w:p w14:paraId="59A8D3FF">
      <w:pPr>
        <w:ind w:firstLine="482"/>
        <w:jc w:val="center"/>
        <w:rPr>
          <w:rFonts w:ascii="宋体" w:hAnsi="宋体" w:cs="宋体"/>
          <w:b/>
        </w:rPr>
      </w:pPr>
      <w:r>
        <w:rPr>
          <w:rFonts w:hint="eastAsia" w:ascii="宋体" w:hAnsi="宋体" w:cs="宋体"/>
          <w:b/>
        </w:rPr>
        <w:t>供应商：（公章）</w:t>
      </w:r>
    </w:p>
    <w:p w14:paraId="5DB63684">
      <w:pPr>
        <w:ind w:firstLine="482"/>
        <w:jc w:val="center"/>
        <w:rPr>
          <w:rFonts w:ascii="宋体" w:hAnsi="宋体" w:cs="宋体"/>
          <w:b/>
        </w:rPr>
      </w:pPr>
      <w:r>
        <w:rPr>
          <w:rFonts w:hint="eastAsia" w:ascii="宋体" w:hAnsi="宋体" w:cs="宋体"/>
          <w:b/>
        </w:rPr>
        <w:t xml:space="preserve">        法定代表人或委托代理人：（签字或盖章）</w:t>
      </w:r>
    </w:p>
    <w:p w14:paraId="0B330130">
      <w:pPr>
        <w:ind w:firstLine="482"/>
        <w:jc w:val="center"/>
        <w:rPr>
          <w:rFonts w:ascii="宋体" w:hAnsi="宋体" w:cs="宋体"/>
          <w:b/>
        </w:rPr>
      </w:pPr>
      <w:r>
        <w:rPr>
          <w:rFonts w:hint="eastAsia" w:ascii="宋体" w:hAnsi="宋体" w:cs="宋体"/>
          <w:b/>
        </w:rPr>
        <w:t xml:space="preserve"> 年   月  日</w:t>
      </w:r>
    </w:p>
    <w:p w14:paraId="2B440560">
      <w:pPr>
        <w:ind w:firstLine="482"/>
        <w:jc w:val="center"/>
        <w:rPr>
          <w:rFonts w:ascii="宋体" w:hAnsi="宋体" w:cs="宋体"/>
          <w:b/>
        </w:rPr>
      </w:pPr>
    </w:p>
    <w:p w14:paraId="382F1E25">
      <w:pPr>
        <w:ind w:firstLine="482"/>
        <w:jc w:val="center"/>
        <w:rPr>
          <w:rFonts w:ascii="宋体" w:hAnsi="宋体" w:cs="宋体"/>
          <w:b/>
        </w:rPr>
      </w:pPr>
    </w:p>
    <w:p w14:paraId="129060F0">
      <w:pPr>
        <w:ind w:firstLine="482"/>
        <w:jc w:val="center"/>
        <w:rPr>
          <w:rFonts w:ascii="宋体" w:hAnsi="宋体" w:cs="宋体"/>
          <w:b/>
        </w:rPr>
      </w:pPr>
    </w:p>
    <w:p w14:paraId="44B58075">
      <w:pPr>
        <w:ind w:firstLine="482"/>
        <w:jc w:val="center"/>
        <w:rPr>
          <w:rFonts w:ascii="宋体" w:hAnsi="宋体" w:cs="宋体"/>
          <w:b/>
        </w:rPr>
      </w:pPr>
    </w:p>
    <w:p w14:paraId="21F19C31">
      <w:pPr>
        <w:widowControl/>
        <w:snapToGrid w:val="0"/>
        <w:spacing w:line="360" w:lineRule="auto"/>
        <w:ind w:firstLine="0" w:firstLineChars="0"/>
        <w:outlineLvl w:val="1"/>
        <w:rPr>
          <w:rFonts w:ascii="宋体" w:hAnsi="宋体" w:cs="宋体"/>
          <w:b/>
          <w:sz w:val="28"/>
          <w:szCs w:val="28"/>
        </w:rPr>
      </w:pPr>
      <w:bookmarkStart w:id="142" w:name="_Toc9545"/>
    </w:p>
    <w:p w14:paraId="4E00362B">
      <w:pPr>
        <w:widowControl/>
        <w:snapToGrid w:val="0"/>
        <w:spacing w:line="360" w:lineRule="auto"/>
        <w:ind w:firstLine="0" w:firstLineChars="0"/>
        <w:outlineLvl w:val="1"/>
        <w:rPr>
          <w:rFonts w:ascii="宋体" w:hAnsi="宋体" w:cs="宋体"/>
          <w:b/>
          <w:sz w:val="28"/>
          <w:szCs w:val="28"/>
        </w:rPr>
      </w:pPr>
      <w:r>
        <w:rPr>
          <w:rFonts w:hint="eastAsia" w:ascii="宋体" w:hAnsi="宋体" w:cs="宋体"/>
          <w:b/>
          <w:sz w:val="28"/>
          <w:szCs w:val="28"/>
        </w:rPr>
        <w:t>附件</w:t>
      </w:r>
      <w:bookmarkStart w:id="143" w:name="_Toc376936774"/>
      <w:bookmarkStart w:id="144" w:name="_Toc325726043"/>
      <w:bookmarkStart w:id="145" w:name="_Toc376936773"/>
      <w:bookmarkStart w:id="146" w:name="_Toc325726042"/>
      <w:r>
        <w:rPr>
          <w:rFonts w:hint="eastAsia" w:ascii="宋体" w:hAnsi="宋体" w:cs="宋体"/>
          <w:b/>
          <w:sz w:val="28"/>
          <w:szCs w:val="28"/>
        </w:rPr>
        <w:t>2：法定代表人证明书</w:t>
      </w:r>
      <w:bookmarkEnd w:id="142"/>
      <w:bookmarkEnd w:id="143"/>
      <w:bookmarkEnd w:id="144"/>
    </w:p>
    <w:p w14:paraId="4C28FDA5">
      <w:pPr>
        <w:ind w:firstLine="723"/>
        <w:jc w:val="center"/>
        <w:rPr>
          <w:rFonts w:ascii="宋体" w:hAnsi="宋体" w:cs="宋体"/>
          <w:b/>
          <w:bCs/>
          <w:sz w:val="36"/>
          <w:szCs w:val="36"/>
        </w:rPr>
      </w:pPr>
    </w:p>
    <w:p w14:paraId="48A04097">
      <w:pPr>
        <w:ind w:firstLine="723"/>
        <w:jc w:val="center"/>
        <w:rPr>
          <w:rFonts w:ascii="宋体" w:hAnsi="宋体" w:cs="宋体"/>
          <w:b/>
          <w:bCs/>
          <w:sz w:val="36"/>
          <w:szCs w:val="36"/>
        </w:rPr>
      </w:pPr>
      <w:r>
        <w:rPr>
          <w:rFonts w:hint="eastAsia" w:ascii="宋体" w:hAnsi="宋体" w:cs="宋体"/>
          <w:b/>
          <w:bCs/>
          <w:sz w:val="36"/>
          <w:szCs w:val="36"/>
        </w:rPr>
        <w:t>法定代表人证明书</w:t>
      </w:r>
    </w:p>
    <w:p w14:paraId="4621B26D">
      <w:pPr>
        <w:ind w:firstLine="0" w:firstLineChars="0"/>
        <w:rPr>
          <w:rFonts w:ascii="宋体" w:hAnsi="宋体" w:cs="宋体"/>
          <w:b/>
          <w:bCs/>
        </w:rPr>
      </w:pPr>
    </w:p>
    <w:p w14:paraId="4F4B526D">
      <w:pPr>
        <w:ind w:firstLine="0" w:firstLineChars="0"/>
        <w:rPr>
          <w:rFonts w:ascii="宋体" w:hAnsi="宋体" w:cs="宋体"/>
          <w:b/>
          <w:bCs/>
        </w:rPr>
      </w:pPr>
      <w:r>
        <w:rPr>
          <w:rFonts w:hint="eastAsia" w:ascii="宋体" w:hAnsi="宋体" w:cs="宋体"/>
          <w:b/>
          <w:bCs/>
        </w:rPr>
        <w:t>致：</w:t>
      </w:r>
      <w:r>
        <w:rPr>
          <w:rFonts w:hint="eastAsia" w:ascii="宋体" w:hAnsi="宋体" w:cs="宋体"/>
          <w:b/>
        </w:rPr>
        <w:t>海西州政务服务和公共资源交易中心</w:t>
      </w:r>
    </w:p>
    <w:p w14:paraId="0B2B1360">
      <w:pPr>
        <w:autoSpaceDE w:val="0"/>
        <w:autoSpaceDN w:val="0"/>
        <w:adjustRightInd w:val="0"/>
        <w:ind w:firstLine="480"/>
        <w:jc w:val="left"/>
        <w:rPr>
          <w:rFonts w:ascii="宋体" w:hAnsi="宋体" w:cs="宋体"/>
          <w:kern w:val="0"/>
        </w:rPr>
      </w:pPr>
    </w:p>
    <w:p w14:paraId="05656193">
      <w:pPr>
        <w:autoSpaceDE w:val="0"/>
        <w:autoSpaceDN w:val="0"/>
        <w:adjustRightInd w:val="0"/>
        <w:ind w:firstLine="480"/>
        <w:jc w:val="left"/>
        <w:rPr>
          <w:rFonts w:ascii="宋体" w:hAnsi="宋体" w:cs="宋体"/>
        </w:rPr>
      </w:pPr>
      <w:r>
        <w:rPr>
          <w:rFonts w:hint="eastAsia" w:ascii="宋体" w:hAnsi="宋体" w:cs="宋体"/>
          <w:u w:val="single"/>
        </w:rPr>
        <w:t xml:space="preserve">  （法定代表人姓名）  </w:t>
      </w:r>
      <w:r>
        <w:rPr>
          <w:rFonts w:hint="eastAsia" w:ascii="宋体" w:hAnsi="宋体" w:cs="宋体"/>
          <w:kern w:val="0"/>
        </w:rPr>
        <w:t>现任我单位</w:t>
      </w:r>
      <w:r>
        <w:rPr>
          <w:rFonts w:hint="eastAsia" w:ascii="宋体" w:hAnsi="宋体" w:cs="宋体"/>
        </w:rPr>
        <w:t>职务，为法定代表人，特此证明。</w:t>
      </w:r>
    </w:p>
    <w:p w14:paraId="223353F0">
      <w:pPr>
        <w:autoSpaceDE w:val="0"/>
        <w:autoSpaceDN w:val="0"/>
        <w:adjustRightInd w:val="0"/>
        <w:ind w:firstLine="480"/>
        <w:jc w:val="left"/>
        <w:rPr>
          <w:rFonts w:ascii="宋体" w:hAnsi="宋体" w:cs="宋体"/>
        </w:rPr>
      </w:pPr>
    </w:p>
    <w:p w14:paraId="164BFCDC">
      <w:pPr>
        <w:autoSpaceDE w:val="0"/>
        <w:autoSpaceDN w:val="0"/>
        <w:adjustRightInd w:val="0"/>
        <w:ind w:firstLine="480"/>
        <w:jc w:val="left"/>
        <w:rPr>
          <w:rFonts w:ascii="宋体" w:hAnsi="宋体" w:cs="宋体"/>
          <w:kern w:val="0"/>
        </w:rPr>
      </w:pPr>
      <w:r>
        <w:rPr>
          <w:rFonts w:hint="eastAsia" w:ascii="宋体" w:hAnsi="宋体" w:cs="宋体"/>
        </w:rPr>
        <w:t>法定代表人基本情况：</w:t>
      </w:r>
    </w:p>
    <w:p w14:paraId="1B442D49">
      <w:pPr>
        <w:autoSpaceDE w:val="0"/>
        <w:autoSpaceDN w:val="0"/>
        <w:adjustRightInd w:val="0"/>
        <w:ind w:firstLine="480"/>
        <w:jc w:val="left"/>
        <w:rPr>
          <w:rFonts w:ascii="宋体" w:hAnsi="宋体" w:cs="宋体"/>
          <w:kern w:val="0"/>
        </w:rPr>
      </w:pPr>
      <w:r>
        <w:rPr>
          <w:rFonts w:hint="eastAsia" w:ascii="宋体" w:hAnsi="宋体" w:cs="宋体"/>
          <w:kern w:val="0"/>
        </w:rPr>
        <w:t>性别：年龄：民族：</w:t>
      </w:r>
    </w:p>
    <w:p w14:paraId="20C96949">
      <w:pPr>
        <w:autoSpaceDE w:val="0"/>
        <w:autoSpaceDN w:val="0"/>
        <w:adjustRightInd w:val="0"/>
        <w:ind w:firstLine="480"/>
        <w:jc w:val="left"/>
        <w:rPr>
          <w:rFonts w:ascii="宋体" w:hAnsi="宋体" w:cs="宋体"/>
          <w:kern w:val="0"/>
        </w:rPr>
      </w:pPr>
      <w:r>
        <w:rPr>
          <w:rFonts w:hint="eastAsia" w:ascii="宋体" w:hAnsi="宋体" w:cs="宋体"/>
          <w:kern w:val="0"/>
        </w:rPr>
        <w:t>地址：</w:t>
      </w:r>
    </w:p>
    <w:p w14:paraId="52E3D927">
      <w:pPr>
        <w:autoSpaceDE w:val="0"/>
        <w:autoSpaceDN w:val="0"/>
        <w:adjustRightInd w:val="0"/>
        <w:ind w:firstLine="480"/>
        <w:jc w:val="left"/>
        <w:rPr>
          <w:rFonts w:ascii="宋体" w:hAnsi="宋体" w:cs="宋体"/>
          <w:u w:val="single"/>
        </w:rPr>
      </w:pPr>
      <w:r>
        <w:rPr>
          <w:rFonts w:hint="eastAsia" w:ascii="宋体" w:hAnsi="宋体" w:cs="宋体"/>
          <w:kern w:val="0"/>
        </w:rPr>
        <w:t>身份证号码：</w:t>
      </w:r>
    </w:p>
    <w:p w14:paraId="0D14D381">
      <w:pPr>
        <w:autoSpaceDE w:val="0"/>
        <w:autoSpaceDN w:val="0"/>
        <w:adjustRightInd w:val="0"/>
        <w:ind w:firstLine="480"/>
        <w:jc w:val="left"/>
        <w:rPr>
          <w:rFonts w:ascii="宋体" w:hAnsi="宋体" w:cs="宋体"/>
          <w:kern w:val="0"/>
        </w:rPr>
      </w:pPr>
      <w:r>
        <w:rPr>
          <w:rFonts w:hint="eastAsia" w:ascii="宋体" w:hAnsi="宋体" w:cs="宋体"/>
          <w:kern w:val="0"/>
        </w:rPr>
        <w:t>附法定代表人第二代身份证双面扫描（或复印）件</w:t>
      </w:r>
    </w:p>
    <w:p w14:paraId="5EFE7C04">
      <w:pPr>
        <w:autoSpaceDE w:val="0"/>
        <w:autoSpaceDN w:val="0"/>
        <w:adjustRightInd w:val="0"/>
        <w:ind w:firstLine="480"/>
        <w:jc w:val="left"/>
        <w:rPr>
          <w:rFonts w:ascii="宋体" w:hAnsi="宋体" w:cs="宋体"/>
          <w:kern w:val="0"/>
        </w:rPr>
      </w:pPr>
    </w:p>
    <w:p w14:paraId="6F4ADA81">
      <w:pPr>
        <w:autoSpaceDE w:val="0"/>
        <w:autoSpaceDN w:val="0"/>
        <w:adjustRightInd w:val="0"/>
        <w:ind w:firstLine="480"/>
        <w:jc w:val="left"/>
        <w:rPr>
          <w:rFonts w:ascii="宋体" w:hAnsi="宋体" w:cs="宋体"/>
          <w:kern w:val="0"/>
        </w:rPr>
      </w:pPr>
    </w:p>
    <w:p w14:paraId="60B6AC7C">
      <w:pPr>
        <w:autoSpaceDE w:val="0"/>
        <w:autoSpaceDN w:val="0"/>
        <w:adjustRightInd w:val="0"/>
        <w:ind w:firstLine="480"/>
        <w:jc w:val="left"/>
        <w:rPr>
          <w:rFonts w:ascii="宋体" w:hAnsi="宋体" w:cs="宋体"/>
          <w:kern w:val="0"/>
        </w:rPr>
      </w:pPr>
    </w:p>
    <w:p w14:paraId="2D9BA7FB">
      <w:pPr>
        <w:autoSpaceDE w:val="0"/>
        <w:autoSpaceDN w:val="0"/>
        <w:adjustRightInd w:val="0"/>
        <w:ind w:firstLine="480"/>
        <w:jc w:val="left"/>
        <w:rPr>
          <w:rFonts w:ascii="宋体" w:hAnsi="宋体" w:cs="宋体"/>
          <w:kern w:val="0"/>
        </w:rPr>
      </w:pPr>
    </w:p>
    <w:p w14:paraId="11D8426E">
      <w:pPr>
        <w:autoSpaceDE w:val="0"/>
        <w:autoSpaceDN w:val="0"/>
        <w:adjustRightInd w:val="0"/>
        <w:ind w:firstLine="480"/>
        <w:jc w:val="left"/>
        <w:rPr>
          <w:rFonts w:ascii="宋体" w:hAnsi="宋体" w:cs="宋体"/>
          <w:kern w:val="0"/>
        </w:rPr>
      </w:pPr>
    </w:p>
    <w:p w14:paraId="4D84E964">
      <w:pPr>
        <w:autoSpaceDE w:val="0"/>
        <w:autoSpaceDN w:val="0"/>
        <w:adjustRightInd w:val="0"/>
        <w:ind w:firstLine="480"/>
        <w:jc w:val="left"/>
        <w:rPr>
          <w:rFonts w:ascii="宋体" w:hAnsi="宋体" w:cs="宋体"/>
          <w:kern w:val="0"/>
        </w:rPr>
      </w:pPr>
    </w:p>
    <w:p w14:paraId="52250B6C">
      <w:pPr>
        <w:autoSpaceDE w:val="0"/>
        <w:autoSpaceDN w:val="0"/>
        <w:adjustRightInd w:val="0"/>
        <w:ind w:firstLine="480"/>
        <w:jc w:val="left"/>
        <w:rPr>
          <w:rFonts w:ascii="宋体" w:hAnsi="宋体" w:cs="宋体"/>
          <w:kern w:val="0"/>
        </w:rPr>
      </w:pPr>
    </w:p>
    <w:p w14:paraId="76890C7A">
      <w:pPr>
        <w:autoSpaceDE w:val="0"/>
        <w:autoSpaceDN w:val="0"/>
        <w:adjustRightInd w:val="0"/>
        <w:ind w:firstLine="480"/>
        <w:jc w:val="left"/>
        <w:rPr>
          <w:rFonts w:ascii="宋体" w:hAnsi="宋体" w:cs="宋体"/>
          <w:kern w:val="0"/>
        </w:rPr>
      </w:pPr>
    </w:p>
    <w:p w14:paraId="57069C18">
      <w:pPr>
        <w:autoSpaceDE w:val="0"/>
        <w:autoSpaceDN w:val="0"/>
        <w:adjustRightInd w:val="0"/>
        <w:ind w:firstLine="480"/>
        <w:jc w:val="left"/>
        <w:rPr>
          <w:rFonts w:ascii="宋体" w:hAnsi="宋体" w:cs="宋体"/>
          <w:kern w:val="0"/>
        </w:rPr>
      </w:pPr>
    </w:p>
    <w:p w14:paraId="309B94F5">
      <w:pPr>
        <w:autoSpaceDE w:val="0"/>
        <w:autoSpaceDN w:val="0"/>
        <w:adjustRightInd w:val="0"/>
        <w:ind w:firstLine="480"/>
        <w:jc w:val="left"/>
        <w:rPr>
          <w:rFonts w:ascii="宋体" w:hAnsi="宋体" w:cs="宋体"/>
          <w:kern w:val="0"/>
        </w:rPr>
      </w:pPr>
    </w:p>
    <w:p w14:paraId="655B5A04">
      <w:pPr>
        <w:autoSpaceDE w:val="0"/>
        <w:autoSpaceDN w:val="0"/>
        <w:adjustRightInd w:val="0"/>
        <w:ind w:firstLine="480"/>
        <w:jc w:val="left"/>
        <w:rPr>
          <w:rFonts w:ascii="宋体" w:hAnsi="宋体" w:cs="宋体"/>
          <w:kern w:val="0"/>
        </w:rPr>
      </w:pPr>
    </w:p>
    <w:p w14:paraId="5033485B">
      <w:pPr>
        <w:autoSpaceDE w:val="0"/>
        <w:autoSpaceDN w:val="0"/>
        <w:adjustRightInd w:val="0"/>
        <w:ind w:firstLine="480"/>
        <w:jc w:val="left"/>
        <w:rPr>
          <w:rFonts w:ascii="宋体" w:hAnsi="宋体" w:cs="宋体"/>
          <w:kern w:val="0"/>
        </w:rPr>
      </w:pPr>
    </w:p>
    <w:p w14:paraId="6951C2DF">
      <w:pPr>
        <w:autoSpaceDE w:val="0"/>
        <w:autoSpaceDN w:val="0"/>
        <w:adjustRightInd w:val="0"/>
        <w:ind w:firstLine="480"/>
        <w:jc w:val="left"/>
        <w:rPr>
          <w:rFonts w:ascii="宋体" w:hAnsi="宋体" w:cs="宋体"/>
          <w:kern w:val="0"/>
        </w:rPr>
      </w:pPr>
    </w:p>
    <w:p w14:paraId="6D7F8096">
      <w:pPr>
        <w:autoSpaceDE w:val="0"/>
        <w:autoSpaceDN w:val="0"/>
        <w:adjustRightInd w:val="0"/>
        <w:ind w:firstLine="480"/>
        <w:jc w:val="left"/>
        <w:rPr>
          <w:rFonts w:ascii="宋体" w:hAnsi="宋体" w:cs="宋体"/>
          <w:kern w:val="0"/>
        </w:rPr>
      </w:pPr>
    </w:p>
    <w:p w14:paraId="1DD1A160">
      <w:pPr>
        <w:autoSpaceDE w:val="0"/>
        <w:autoSpaceDN w:val="0"/>
        <w:adjustRightInd w:val="0"/>
        <w:ind w:firstLine="0" w:firstLineChars="0"/>
        <w:jc w:val="left"/>
        <w:rPr>
          <w:rFonts w:ascii="宋体" w:hAnsi="宋体" w:cs="宋体"/>
          <w:kern w:val="0"/>
        </w:rPr>
      </w:pPr>
    </w:p>
    <w:p w14:paraId="49F11721">
      <w:pPr>
        <w:ind w:firstLine="4096" w:firstLineChars="1700"/>
        <w:rPr>
          <w:rFonts w:ascii="宋体" w:hAnsi="宋体" w:cs="宋体"/>
          <w:b/>
        </w:rPr>
      </w:pPr>
      <w:r>
        <w:rPr>
          <w:rFonts w:hint="eastAsia" w:ascii="宋体" w:hAnsi="宋体" w:cs="宋体"/>
          <w:b/>
        </w:rPr>
        <w:t>供应商：（公章）</w:t>
      </w:r>
    </w:p>
    <w:p w14:paraId="7685F21B">
      <w:pPr>
        <w:ind w:firstLine="482"/>
        <w:jc w:val="center"/>
        <w:rPr>
          <w:rFonts w:ascii="宋体" w:hAnsi="宋体" w:cs="宋体"/>
          <w:b/>
        </w:rPr>
      </w:pPr>
      <w:r>
        <w:rPr>
          <w:rFonts w:hint="eastAsia" w:ascii="宋体" w:hAnsi="宋体" w:cs="宋体"/>
          <w:b/>
        </w:rPr>
        <w:t xml:space="preserve">               年   月   日</w:t>
      </w:r>
    </w:p>
    <w:bookmarkEnd w:id="145"/>
    <w:bookmarkEnd w:id="146"/>
    <w:p w14:paraId="1BB6EC30">
      <w:pPr>
        <w:ind w:firstLine="0" w:firstLineChars="0"/>
        <w:rPr>
          <w:rFonts w:ascii="宋体" w:hAnsi="宋体" w:cs="宋体"/>
          <w:b/>
          <w:bCs/>
        </w:rPr>
      </w:pPr>
    </w:p>
    <w:p w14:paraId="5F23CC52">
      <w:pPr>
        <w:ind w:firstLine="0" w:firstLineChars="0"/>
        <w:rPr>
          <w:rFonts w:ascii="宋体" w:hAnsi="宋体" w:cs="宋体"/>
          <w:b/>
          <w:bCs/>
        </w:rPr>
      </w:pPr>
    </w:p>
    <w:p w14:paraId="074D2B3A">
      <w:pPr>
        <w:widowControl/>
        <w:snapToGrid w:val="0"/>
        <w:spacing w:line="360" w:lineRule="auto"/>
        <w:ind w:firstLine="0" w:firstLineChars="0"/>
        <w:outlineLvl w:val="1"/>
        <w:rPr>
          <w:rFonts w:hint="eastAsia" w:ascii="宋体" w:hAnsi="宋体" w:cs="宋体"/>
          <w:b/>
          <w:sz w:val="28"/>
          <w:szCs w:val="28"/>
        </w:rPr>
      </w:pPr>
      <w:bookmarkStart w:id="147" w:name="_Toc324756736"/>
      <w:bookmarkStart w:id="148" w:name="_Toc201287639"/>
      <w:bookmarkStart w:id="149" w:name="_Toc5863"/>
    </w:p>
    <w:p w14:paraId="3D1E07C2">
      <w:pPr>
        <w:widowControl/>
        <w:snapToGrid w:val="0"/>
        <w:spacing w:line="360" w:lineRule="auto"/>
        <w:ind w:firstLine="0" w:firstLineChars="0"/>
        <w:outlineLvl w:val="1"/>
        <w:rPr>
          <w:rFonts w:ascii="宋体" w:hAnsi="宋体" w:cs="宋体"/>
          <w:b/>
          <w:sz w:val="28"/>
          <w:szCs w:val="28"/>
        </w:rPr>
      </w:pPr>
      <w:r>
        <w:rPr>
          <w:rFonts w:hint="eastAsia" w:ascii="宋体" w:hAnsi="宋体" w:cs="宋体"/>
          <w:b/>
          <w:sz w:val="28"/>
          <w:szCs w:val="28"/>
        </w:rPr>
        <w:t>附件</w:t>
      </w:r>
      <w:bookmarkEnd w:id="147"/>
      <w:bookmarkEnd w:id="148"/>
      <w:r>
        <w:rPr>
          <w:rFonts w:hint="eastAsia" w:ascii="宋体" w:hAnsi="宋体" w:cs="宋体"/>
          <w:b/>
          <w:sz w:val="28"/>
          <w:szCs w:val="28"/>
        </w:rPr>
        <w:t>3：法定代表人授权书</w:t>
      </w:r>
      <w:bookmarkEnd w:id="149"/>
    </w:p>
    <w:p w14:paraId="027BE7AE">
      <w:pPr>
        <w:ind w:firstLine="3813" w:firstLineChars="1055"/>
        <w:rPr>
          <w:rFonts w:ascii="宋体" w:hAnsi="宋体" w:cs="宋体"/>
          <w:b/>
          <w:sz w:val="36"/>
          <w:szCs w:val="36"/>
        </w:rPr>
      </w:pPr>
    </w:p>
    <w:p w14:paraId="5E11C3F3">
      <w:pPr>
        <w:ind w:firstLine="3451" w:firstLineChars="955"/>
        <w:rPr>
          <w:rFonts w:ascii="宋体" w:hAnsi="宋体" w:cs="宋体"/>
          <w:b/>
          <w:sz w:val="36"/>
          <w:szCs w:val="36"/>
        </w:rPr>
      </w:pPr>
      <w:r>
        <w:rPr>
          <w:rFonts w:hint="eastAsia" w:ascii="宋体" w:hAnsi="宋体" w:cs="宋体"/>
          <w:b/>
          <w:sz w:val="36"/>
          <w:szCs w:val="36"/>
        </w:rPr>
        <w:t>法定代表人授权书</w:t>
      </w:r>
    </w:p>
    <w:p w14:paraId="4EF96C0E">
      <w:pPr>
        <w:ind w:firstLine="198" w:firstLineChars="82"/>
        <w:rPr>
          <w:rFonts w:ascii="宋体" w:hAnsi="宋体" w:cs="宋体"/>
          <w:b/>
          <w:bCs/>
        </w:rPr>
      </w:pPr>
    </w:p>
    <w:p w14:paraId="4E04C0C2">
      <w:pPr>
        <w:ind w:firstLine="198" w:firstLineChars="82"/>
        <w:rPr>
          <w:rFonts w:ascii="宋体" w:hAnsi="宋体" w:cs="宋体"/>
          <w:b/>
          <w:bCs/>
        </w:rPr>
      </w:pPr>
      <w:r>
        <w:rPr>
          <w:rFonts w:hint="eastAsia" w:ascii="宋体" w:hAnsi="宋体" w:cs="宋体"/>
          <w:b/>
          <w:bCs/>
        </w:rPr>
        <w:t>致：</w:t>
      </w:r>
      <w:r>
        <w:rPr>
          <w:rFonts w:hint="eastAsia" w:ascii="宋体" w:hAnsi="宋体" w:cs="宋体"/>
          <w:b/>
        </w:rPr>
        <w:t>海西州政务服务和公共资源交易中心</w:t>
      </w:r>
    </w:p>
    <w:p w14:paraId="10279B52">
      <w:pPr>
        <w:ind w:firstLine="480"/>
        <w:rPr>
          <w:rFonts w:ascii="宋体" w:hAnsi="宋体" w:cs="宋体"/>
          <w:u w:val="single"/>
        </w:rPr>
      </w:pPr>
    </w:p>
    <w:p w14:paraId="72E9EEAC">
      <w:pPr>
        <w:spacing w:line="360" w:lineRule="auto"/>
        <w:ind w:firstLine="480"/>
        <w:jc w:val="left"/>
        <w:rPr>
          <w:rFonts w:ascii="宋体" w:hAnsi="宋体" w:cs="宋体"/>
        </w:rPr>
      </w:pPr>
      <w:r>
        <w:rPr>
          <w:rFonts w:hint="eastAsia" w:ascii="宋体" w:hAnsi="宋体" w:cs="宋体"/>
          <w:u w:val="single"/>
        </w:rPr>
        <w:t xml:space="preserve">  （供应商名称）  </w:t>
      </w:r>
      <w:r>
        <w:rPr>
          <w:rFonts w:hint="eastAsia" w:ascii="宋体" w:hAnsi="宋体" w:cs="宋体"/>
        </w:rPr>
        <w:t>系中华人民共和国合法企业，法定地址。</w:t>
      </w:r>
    </w:p>
    <w:p w14:paraId="6C52E6BB">
      <w:pPr>
        <w:spacing w:line="360" w:lineRule="auto"/>
        <w:ind w:firstLine="480"/>
        <w:jc w:val="left"/>
        <w:rPr>
          <w:rFonts w:ascii="宋体" w:hAnsi="宋体" w:cs="宋体"/>
        </w:rPr>
      </w:pPr>
      <w:r>
        <w:rPr>
          <w:rFonts w:hint="eastAsia" w:ascii="宋体" w:hAnsi="宋体" w:cs="宋体"/>
          <w:u w:val="single"/>
        </w:rPr>
        <w:t>（法定代表人姓名）</w:t>
      </w:r>
      <w:r>
        <w:rPr>
          <w:rFonts w:hint="eastAsia" w:ascii="宋体" w:hAnsi="宋体" w:cs="宋体"/>
        </w:rPr>
        <w:t>特授权</w:t>
      </w:r>
      <w:r>
        <w:rPr>
          <w:rFonts w:hint="eastAsia" w:ascii="宋体" w:hAnsi="宋体" w:cs="宋体"/>
          <w:u w:val="single"/>
        </w:rPr>
        <w:t>（委托代理人姓名）</w:t>
      </w:r>
      <w:r>
        <w:rPr>
          <w:rFonts w:hint="eastAsia" w:ascii="宋体" w:hAnsi="宋体" w:cs="宋体"/>
        </w:rPr>
        <w:t>代表我单位全权办理针对项目的磋商、答疑等具体工作，并签署全部有关的文件、资料。</w:t>
      </w:r>
    </w:p>
    <w:p w14:paraId="1D8DEAB2">
      <w:pPr>
        <w:spacing w:line="360" w:lineRule="auto"/>
        <w:ind w:firstLine="480"/>
        <w:jc w:val="left"/>
        <w:rPr>
          <w:rFonts w:ascii="宋体" w:hAnsi="宋体" w:cs="宋体"/>
        </w:rPr>
      </w:pPr>
      <w:r>
        <w:rPr>
          <w:rFonts w:hint="eastAsia" w:ascii="宋体" w:hAnsi="宋体" w:cs="宋体"/>
        </w:rPr>
        <w:t>我单位对被授权人的签名负全部责任。</w:t>
      </w:r>
    </w:p>
    <w:p w14:paraId="7D08B484">
      <w:pPr>
        <w:spacing w:line="360" w:lineRule="auto"/>
        <w:ind w:firstLine="480"/>
        <w:rPr>
          <w:rFonts w:ascii="宋体" w:hAnsi="宋体" w:cs="宋体"/>
        </w:rPr>
      </w:pPr>
      <w:r>
        <w:rPr>
          <w:rFonts w:hint="eastAsia" w:ascii="宋体" w:hAnsi="宋体" w:cs="宋体"/>
        </w:rPr>
        <w:t>在撤销授权的书面通知以前，本授权书一直有效，被授权人签署的所有文件（在授权书有效期内签署的）不因授权的撤销而失效。</w:t>
      </w:r>
    </w:p>
    <w:p w14:paraId="71D14566">
      <w:pPr>
        <w:ind w:firstLine="480"/>
        <w:rPr>
          <w:rFonts w:ascii="宋体" w:hAnsi="宋体" w:cs="宋体"/>
        </w:rPr>
      </w:pPr>
    </w:p>
    <w:p w14:paraId="64F631DB">
      <w:pPr>
        <w:ind w:firstLine="480"/>
        <w:rPr>
          <w:rFonts w:ascii="宋体" w:hAnsi="宋体" w:cs="宋体"/>
        </w:rPr>
      </w:pPr>
      <w:r>
        <w:rPr>
          <w:rFonts w:hint="eastAsia" w:ascii="宋体" w:hAnsi="宋体" w:cs="宋体"/>
        </w:rPr>
        <w:t>被授权人联系电话：</w:t>
      </w:r>
    </w:p>
    <w:p w14:paraId="7BC93468">
      <w:pPr>
        <w:ind w:firstLine="480"/>
        <w:rPr>
          <w:rFonts w:ascii="宋体" w:hAnsi="宋体" w:cs="宋体"/>
        </w:rPr>
      </w:pPr>
    </w:p>
    <w:p w14:paraId="2B444154">
      <w:pPr>
        <w:ind w:firstLine="0" w:firstLineChars="0"/>
        <w:rPr>
          <w:rFonts w:ascii="宋体" w:hAnsi="宋体" w:cs="宋体"/>
        </w:rPr>
      </w:pPr>
    </w:p>
    <w:p w14:paraId="3A075994">
      <w:pPr>
        <w:ind w:firstLine="480"/>
        <w:rPr>
          <w:rFonts w:ascii="宋体" w:hAnsi="宋体" w:cs="宋体"/>
          <w:u w:val="single"/>
        </w:rPr>
      </w:pPr>
      <w:r>
        <w:rPr>
          <w:rFonts w:hint="eastAsia" w:ascii="宋体" w:hAnsi="宋体" w:cs="宋体"/>
        </w:rPr>
        <w:t>被授权人（委托代理人）签字：   授权人（法定代表人）签字：</w:t>
      </w:r>
    </w:p>
    <w:p w14:paraId="5600EBE2">
      <w:pPr>
        <w:ind w:firstLine="480"/>
        <w:rPr>
          <w:rFonts w:ascii="宋体" w:hAnsi="宋体" w:cs="宋体"/>
        </w:rPr>
      </w:pPr>
      <w:r>
        <w:rPr>
          <w:rFonts w:hint="eastAsia" w:ascii="宋体" w:hAnsi="宋体" w:cs="宋体"/>
        </w:rPr>
        <w:t>职务：                   职务：</w:t>
      </w:r>
    </w:p>
    <w:p w14:paraId="3FF9D4C3">
      <w:pPr>
        <w:autoSpaceDE w:val="0"/>
        <w:autoSpaceDN w:val="0"/>
        <w:adjustRightInd w:val="0"/>
        <w:ind w:firstLine="480"/>
        <w:jc w:val="left"/>
        <w:rPr>
          <w:rFonts w:ascii="宋体" w:hAnsi="宋体" w:cs="宋体"/>
          <w:kern w:val="0"/>
        </w:rPr>
      </w:pPr>
      <w:r>
        <w:rPr>
          <w:rFonts w:hint="eastAsia" w:ascii="宋体" w:hAnsi="宋体" w:cs="宋体"/>
          <w:kern w:val="0"/>
        </w:rPr>
        <w:t>附被授权人第二代身份证双面扫描（或复印）件</w:t>
      </w:r>
    </w:p>
    <w:p w14:paraId="4794471C">
      <w:pPr>
        <w:ind w:firstLine="480"/>
        <w:jc w:val="center"/>
        <w:rPr>
          <w:rFonts w:ascii="宋体" w:hAnsi="宋体" w:cs="宋体"/>
        </w:rPr>
      </w:pPr>
    </w:p>
    <w:p w14:paraId="6D15E1D8">
      <w:pPr>
        <w:ind w:firstLine="480"/>
        <w:rPr>
          <w:rFonts w:ascii="宋体" w:hAnsi="宋体" w:cs="宋体"/>
        </w:rPr>
      </w:pPr>
    </w:p>
    <w:p w14:paraId="14B7190C">
      <w:pPr>
        <w:ind w:firstLine="480"/>
        <w:rPr>
          <w:rFonts w:ascii="宋体" w:hAnsi="宋体" w:cs="宋体"/>
        </w:rPr>
      </w:pPr>
    </w:p>
    <w:p w14:paraId="262C02A4">
      <w:pPr>
        <w:ind w:firstLine="0" w:firstLineChars="0"/>
        <w:rPr>
          <w:rFonts w:ascii="宋体" w:hAnsi="宋体" w:cs="宋体"/>
        </w:rPr>
      </w:pPr>
    </w:p>
    <w:p w14:paraId="73AF695E">
      <w:pPr>
        <w:ind w:firstLine="0" w:firstLineChars="0"/>
        <w:rPr>
          <w:rFonts w:ascii="宋体" w:hAnsi="宋体" w:cs="宋体"/>
        </w:rPr>
      </w:pPr>
    </w:p>
    <w:p w14:paraId="776CB424">
      <w:pPr>
        <w:ind w:firstLine="4426" w:firstLineChars="1837"/>
        <w:rPr>
          <w:rFonts w:ascii="宋体" w:hAnsi="宋体" w:cs="宋体"/>
          <w:b/>
        </w:rPr>
      </w:pPr>
      <w:r>
        <w:rPr>
          <w:rFonts w:hint="eastAsia" w:ascii="宋体" w:hAnsi="宋体" w:cs="宋体"/>
          <w:b/>
        </w:rPr>
        <w:t>供应商：（公章）</w:t>
      </w:r>
    </w:p>
    <w:p w14:paraId="43741C83">
      <w:pPr>
        <w:ind w:firstLine="4185" w:firstLineChars="1737"/>
        <w:rPr>
          <w:rFonts w:ascii="宋体" w:hAnsi="宋体" w:cs="宋体"/>
          <w:b/>
        </w:rPr>
      </w:pPr>
      <w:r>
        <w:rPr>
          <w:rFonts w:hint="eastAsia" w:ascii="宋体" w:hAnsi="宋体" w:cs="宋体"/>
          <w:b/>
        </w:rPr>
        <w:t xml:space="preserve">            年   月  日</w:t>
      </w:r>
    </w:p>
    <w:p w14:paraId="470EC4E8">
      <w:pPr>
        <w:ind w:firstLine="0" w:firstLineChars="0"/>
        <w:rPr>
          <w:rFonts w:ascii="宋体" w:hAnsi="宋体" w:cs="宋体"/>
          <w:b/>
          <w:bCs/>
          <w:sz w:val="28"/>
          <w:szCs w:val="28"/>
        </w:rPr>
      </w:pPr>
    </w:p>
    <w:p w14:paraId="1C84945B">
      <w:pPr>
        <w:widowControl/>
        <w:snapToGrid w:val="0"/>
        <w:spacing w:line="360" w:lineRule="auto"/>
        <w:ind w:firstLine="0" w:firstLineChars="0"/>
        <w:outlineLvl w:val="1"/>
        <w:rPr>
          <w:rFonts w:hint="eastAsia" w:ascii="宋体" w:hAnsi="宋体" w:cs="宋体"/>
          <w:b/>
          <w:sz w:val="28"/>
          <w:szCs w:val="28"/>
        </w:rPr>
      </w:pPr>
      <w:bookmarkStart w:id="150" w:name="_Toc8536"/>
    </w:p>
    <w:p w14:paraId="08C91A76">
      <w:pPr>
        <w:widowControl/>
        <w:snapToGrid w:val="0"/>
        <w:spacing w:line="360" w:lineRule="auto"/>
        <w:ind w:firstLine="0" w:firstLineChars="0"/>
        <w:outlineLvl w:val="1"/>
        <w:rPr>
          <w:rFonts w:hint="eastAsia" w:ascii="宋体" w:hAnsi="宋体" w:cs="宋体"/>
          <w:b/>
          <w:sz w:val="28"/>
          <w:szCs w:val="28"/>
        </w:rPr>
      </w:pPr>
    </w:p>
    <w:p w14:paraId="38D635E6">
      <w:pPr>
        <w:widowControl/>
        <w:snapToGrid w:val="0"/>
        <w:spacing w:line="360" w:lineRule="auto"/>
        <w:ind w:firstLine="0" w:firstLineChars="0"/>
        <w:outlineLvl w:val="1"/>
        <w:rPr>
          <w:rFonts w:ascii="宋体" w:hAnsi="宋体" w:cs="宋体"/>
          <w:b/>
          <w:sz w:val="28"/>
          <w:szCs w:val="28"/>
        </w:rPr>
      </w:pPr>
      <w:r>
        <w:rPr>
          <w:rFonts w:hint="eastAsia" w:ascii="宋体" w:hAnsi="宋体" w:cs="宋体"/>
          <w:b/>
          <w:sz w:val="28"/>
          <w:szCs w:val="28"/>
        </w:rPr>
        <w:t>附件4：供应商承诺函</w:t>
      </w:r>
      <w:bookmarkEnd w:id="150"/>
    </w:p>
    <w:p w14:paraId="4FAAB9B0">
      <w:pPr>
        <w:ind w:firstLine="723"/>
        <w:jc w:val="center"/>
        <w:rPr>
          <w:rFonts w:ascii="宋体" w:hAnsi="宋体" w:cs="宋体"/>
          <w:b/>
          <w:bCs/>
          <w:sz w:val="36"/>
          <w:szCs w:val="36"/>
        </w:rPr>
      </w:pPr>
    </w:p>
    <w:p w14:paraId="30F55394">
      <w:pPr>
        <w:ind w:firstLine="3813" w:firstLineChars="1055"/>
        <w:rPr>
          <w:rFonts w:ascii="宋体" w:hAnsi="宋体" w:cs="宋体"/>
          <w:b/>
          <w:bCs/>
          <w:sz w:val="36"/>
          <w:szCs w:val="36"/>
        </w:rPr>
      </w:pPr>
      <w:r>
        <w:rPr>
          <w:rFonts w:hint="eastAsia" w:ascii="宋体" w:hAnsi="宋体" w:cs="宋体"/>
          <w:b/>
          <w:bCs/>
          <w:sz w:val="36"/>
          <w:szCs w:val="36"/>
        </w:rPr>
        <w:t>供应商承诺函</w:t>
      </w:r>
    </w:p>
    <w:p w14:paraId="5B422CB7">
      <w:pPr>
        <w:ind w:firstLine="0" w:firstLineChars="0"/>
        <w:rPr>
          <w:rFonts w:ascii="宋体" w:hAnsi="宋体" w:cs="宋体"/>
          <w:b/>
          <w:bCs/>
        </w:rPr>
      </w:pPr>
    </w:p>
    <w:p w14:paraId="721B8A84">
      <w:pPr>
        <w:spacing w:line="360" w:lineRule="auto"/>
        <w:ind w:firstLine="0" w:firstLineChars="0"/>
        <w:rPr>
          <w:rFonts w:ascii="宋体" w:hAnsi="宋体" w:cs="宋体"/>
          <w:b/>
          <w:bCs/>
        </w:rPr>
      </w:pPr>
      <w:r>
        <w:rPr>
          <w:rFonts w:hint="eastAsia" w:ascii="宋体" w:hAnsi="宋体" w:cs="宋体"/>
          <w:b/>
          <w:bCs/>
        </w:rPr>
        <w:t>致：</w:t>
      </w:r>
      <w:r>
        <w:rPr>
          <w:rFonts w:hint="eastAsia" w:ascii="宋体" w:hAnsi="宋体" w:cs="宋体"/>
          <w:b/>
        </w:rPr>
        <w:t>海西州政务服务和公共资源交易中心</w:t>
      </w:r>
    </w:p>
    <w:p w14:paraId="57D09B65">
      <w:pPr>
        <w:spacing w:line="360" w:lineRule="auto"/>
        <w:ind w:firstLine="480"/>
        <w:rPr>
          <w:rFonts w:ascii="宋体" w:hAnsi="宋体" w:cs="宋体"/>
        </w:rPr>
      </w:pPr>
      <w:r>
        <w:rPr>
          <w:rFonts w:hint="eastAsia" w:ascii="宋体" w:hAnsi="宋体" w:cs="宋体"/>
        </w:rPr>
        <w:t>关于贵方20</w:t>
      </w:r>
      <w:r>
        <w:rPr>
          <w:rFonts w:ascii="宋体" w:hAnsi="宋体" w:cs="宋体"/>
        </w:rPr>
        <w:t>2</w:t>
      </w:r>
      <w:r>
        <w:rPr>
          <w:rFonts w:hint="eastAsia" w:ascii="宋体" w:hAnsi="宋体" w:cs="宋体"/>
          <w:lang w:val="en-US" w:eastAsia="zh-CN"/>
        </w:rPr>
        <w:t>6</w:t>
      </w:r>
      <w:r>
        <w:rPr>
          <w:rFonts w:hint="eastAsia" w:ascii="宋体" w:hAnsi="宋体" w:cs="宋体"/>
        </w:rPr>
        <w:t>年</w:t>
      </w:r>
      <w:r>
        <w:rPr>
          <w:rFonts w:hint="eastAsia" w:ascii="宋体" w:hAnsi="宋体" w:cs="宋体"/>
          <w:u w:val="single"/>
          <w:lang w:val="en-US" w:eastAsia="zh-CN"/>
        </w:rPr>
        <w:t xml:space="preserve"> </w:t>
      </w:r>
      <w:r>
        <w:rPr>
          <w:rFonts w:hint="eastAsia" w:ascii="宋体" w:hAnsi="宋体" w:cs="宋体"/>
        </w:rPr>
        <w:t>月</w:t>
      </w:r>
      <w:r>
        <w:rPr>
          <w:rFonts w:hint="eastAsia" w:ascii="宋体" w:hAnsi="宋体" w:cs="宋体"/>
          <w:u w:val="single"/>
          <w:lang w:val="en-US" w:eastAsia="zh-CN"/>
        </w:rPr>
        <w:t xml:space="preserve"> </w:t>
      </w:r>
      <w:r>
        <w:rPr>
          <w:rFonts w:hint="eastAsia" w:ascii="宋体" w:hAnsi="宋体" w:cs="宋体"/>
        </w:rPr>
        <w:t>日</w:t>
      </w:r>
      <w:r>
        <w:rPr>
          <w:rFonts w:hint="eastAsia" w:ascii="宋体" w:hAnsi="宋体" w:cs="宋体"/>
          <w:u w:val="single"/>
          <w:lang w:val="en-US" w:eastAsia="zh-CN"/>
        </w:rPr>
        <w:t xml:space="preserve"> </w:t>
      </w:r>
      <w:r>
        <w:rPr>
          <w:rFonts w:hint="eastAsia" w:ascii="宋体" w:hAnsi="宋体"/>
          <w:u w:val="none"/>
        </w:rPr>
        <w:t>号</w:t>
      </w:r>
      <w:r>
        <w:rPr>
          <w:rFonts w:hint="eastAsia" w:ascii="宋体" w:hAnsi="宋体" w:cs="宋体"/>
        </w:rPr>
        <w:t>采购项目，本签字人愿意参加磋商，提供采购项目服务要求的所有服务，并证实提交的所有资料是准确的和真实的。同时，我代表</w:t>
      </w:r>
      <w:r>
        <w:rPr>
          <w:rFonts w:hint="eastAsia" w:ascii="宋体" w:hAnsi="宋体" w:cs="宋体"/>
          <w:u w:val="single"/>
        </w:rPr>
        <w:t>（供应商名称）</w:t>
      </w:r>
      <w:r>
        <w:rPr>
          <w:rFonts w:hint="eastAsia" w:ascii="宋体" w:hAnsi="宋体" w:cs="宋体"/>
        </w:rPr>
        <w:t>，在此作如下承诺：</w:t>
      </w:r>
    </w:p>
    <w:p w14:paraId="256C67FD">
      <w:pPr>
        <w:spacing w:line="360" w:lineRule="auto"/>
        <w:ind w:firstLine="480"/>
        <w:rPr>
          <w:rFonts w:ascii="宋体" w:hAnsi="宋体" w:cs="宋体"/>
        </w:rPr>
      </w:pPr>
      <w:r>
        <w:rPr>
          <w:rFonts w:hint="eastAsia" w:ascii="宋体" w:hAnsi="宋体" w:cs="宋体"/>
        </w:rPr>
        <w:t xml:space="preserve">  1、完全理解和接受磋商文件的一切规定和要求；</w:t>
      </w:r>
    </w:p>
    <w:p w14:paraId="023F6BF6">
      <w:pPr>
        <w:spacing w:line="360" w:lineRule="auto"/>
        <w:ind w:firstLine="480"/>
        <w:rPr>
          <w:rFonts w:ascii="宋体" w:hAnsi="宋体" w:cs="宋体"/>
        </w:rPr>
      </w:pPr>
      <w:r>
        <w:rPr>
          <w:rFonts w:hint="eastAsia" w:ascii="宋体" w:hAnsi="宋体" w:cs="宋体"/>
        </w:rPr>
        <w:t xml:space="preserve">  2、若成交，我方将按照磋商文件的具体规定与采购人签订采购合同，并且严格履行合同义务，按时提供优质的服务。如果在合同执行过程中，发现服务质量、数量出现问题，我方一定尽快完善，并承担相应的经济责任；</w:t>
      </w:r>
    </w:p>
    <w:p w14:paraId="79CC3DFA">
      <w:pPr>
        <w:spacing w:line="360" w:lineRule="auto"/>
        <w:ind w:firstLine="600" w:firstLineChars="250"/>
        <w:rPr>
          <w:rFonts w:ascii="宋体" w:hAnsi="宋体" w:cs="宋体"/>
        </w:rPr>
      </w:pPr>
      <w:r>
        <w:rPr>
          <w:rFonts w:hint="eastAsia" w:ascii="宋体" w:hAnsi="宋体" w:cs="宋体"/>
        </w:rPr>
        <w:t>3、我方保证甲方在使用该产品或其任何一部分时，不受第三方提出的侵犯专利权、著作权、商标权和工业设计权等知识产权的起诉，若有违犯，愿承担相应的一切责任。</w:t>
      </w:r>
    </w:p>
    <w:p w14:paraId="4CF2A54E">
      <w:pPr>
        <w:spacing w:line="360" w:lineRule="auto"/>
        <w:ind w:firstLine="600" w:firstLineChars="250"/>
        <w:rPr>
          <w:rFonts w:ascii="宋体" w:hAnsi="宋体" w:cs="宋体"/>
        </w:rPr>
      </w:pPr>
      <w:r>
        <w:rPr>
          <w:rFonts w:hint="eastAsia" w:ascii="宋体" w:hAnsi="宋体" w:cs="宋体"/>
        </w:rPr>
        <w:t>4、我方承诺，除磋商文件中规定的进口产品外，所投的产品均为国产产品，且均符合国家强制性标准。若有不实，愿承担相应的责任。</w:t>
      </w:r>
    </w:p>
    <w:p w14:paraId="10ED35BE">
      <w:pPr>
        <w:spacing w:line="360" w:lineRule="auto"/>
        <w:ind w:firstLine="480"/>
        <w:rPr>
          <w:rFonts w:ascii="宋体" w:hAnsi="宋体" w:cs="宋体"/>
        </w:rPr>
      </w:pPr>
      <w:r>
        <w:rPr>
          <w:rFonts w:hint="eastAsia" w:ascii="宋体" w:hAnsi="宋体" w:cs="宋体"/>
        </w:rPr>
        <w:t xml:space="preserve"> 5、在整个磋商过程中我方若有违规行为，贵方可按磋商文件之规定给予处罚，我方完全接受。</w:t>
      </w:r>
    </w:p>
    <w:p w14:paraId="0F3A3957">
      <w:pPr>
        <w:spacing w:line="360" w:lineRule="auto"/>
        <w:ind w:firstLine="480"/>
        <w:rPr>
          <w:rFonts w:ascii="宋体" w:hAnsi="宋体" w:cs="宋体"/>
        </w:rPr>
      </w:pPr>
      <w:r>
        <w:rPr>
          <w:rFonts w:hint="eastAsia" w:ascii="宋体" w:hAnsi="宋体" w:cs="宋体"/>
        </w:rPr>
        <w:t xml:space="preserve"> 6、若成交，本承诺将成为合同不可分割的一部分，与合同具有同等的法律效力。</w:t>
      </w:r>
    </w:p>
    <w:p w14:paraId="25147A7E">
      <w:pPr>
        <w:ind w:firstLine="480"/>
        <w:rPr>
          <w:rFonts w:ascii="宋体" w:hAnsi="宋体" w:cs="宋体"/>
        </w:rPr>
      </w:pPr>
    </w:p>
    <w:p w14:paraId="79D89C5D">
      <w:pPr>
        <w:ind w:firstLine="480"/>
        <w:rPr>
          <w:rFonts w:ascii="宋体" w:hAnsi="宋体" w:cs="宋体"/>
        </w:rPr>
      </w:pPr>
    </w:p>
    <w:p w14:paraId="1737FE19">
      <w:pPr>
        <w:ind w:firstLine="480"/>
        <w:rPr>
          <w:rFonts w:ascii="宋体" w:hAnsi="宋体" w:cs="宋体"/>
        </w:rPr>
      </w:pPr>
    </w:p>
    <w:p w14:paraId="60475905">
      <w:pPr>
        <w:ind w:left="0" w:leftChars="0" w:firstLine="0" w:firstLineChars="0"/>
        <w:jc w:val="center"/>
        <w:rPr>
          <w:rFonts w:ascii="宋体" w:hAnsi="宋体" w:cs="宋体"/>
          <w:b/>
        </w:rPr>
      </w:pPr>
      <w:r>
        <w:rPr>
          <w:rFonts w:hint="eastAsia" w:ascii="宋体" w:hAnsi="宋体" w:cs="宋体"/>
          <w:b/>
        </w:rPr>
        <w:t>供应商：（公章）</w:t>
      </w:r>
    </w:p>
    <w:p w14:paraId="15ECB7E0">
      <w:pPr>
        <w:ind w:firstLine="482"/>
        <w:jc w:val="center"/>
        <w:rPr>
          <w:rFonts w:ascii="宋体" w:hAnsi="宋体" w:cs="宋体"/>
          <w:b/>
        </w:rPr>
      </w:pPr>
      <w:r>
        <w:rPr>
          <w:rFonts w:hint="eastAsia" w:ascii="宋体" w:hAnsi="宋体" w:cs="宋体"/>
          <w:b/>
        </w:rPr>
        <w:t xml:space="preserve">                    法定代表人或委托代理人：（签字或盖章）</w:t>
      </w:r>
    </w:p>
    <w:p w14:paraId="55E21EDD">
      <w:pPr>
        <w:ind w:firstLine="482"/>
        <w:jc w:val="center"/>
        <w:rPr>
          <w:rFonts w:ascii="宋体" w:hAnsi="宋体" w:cs="宋体"/>
          <w:b/>
        </w:rPr>
      </w:pPr>
      <w:r>
        <w:rPr>
          <w:rFonts w:hint="eastAsia" w:ascii="宋体" w:hAnsi="宋体" w:cs="宋体"/>
          <w:b/>
        </w:rPr>
        <w:t xml:space="preserve">               年   月  日</w:t>
      </w:r>
    </w:p>
    <w:p w14:paraId="47A4C0D1">
      <w:pPr>
        <w:widowControl/>
        <w:snapToGrid w:val="0"/>
        <w:spacing w:line="360" w:lineRule="auto"/>
        <w:ind w:firstLine="0" w:firstLineChars="0"/>
        <w:outlineLvl w:val="1"/>
        <w:rPr>
          <w:rFonts w:ascii="宋体" w:hAnsi="宋体" w:cs="宋体"/>
          <w:b/>
          <w:sz w:val="28"/>
          <w:szCs w:val="28"/>
        </w:rPr>
      </w:pPr>
      <w:bookmarkStart w:id="151" w:name="_Toc8471"/>
      <w:r>
        <w:rPr>
          <w:rFonts w:hint="eastAsia" w:ascii="宋体" w:hAnsi="宋体" w:cs="宋体"/>
          <w:b/>
          <w:sz w:val="28"/>
          <w:szCs w:val="28"/>
        </w:rPr>
        <w:t>附件</w:t>
      </w:r>
      <w:bookmarkStart w:id="152" w:name="_Toc351475542"/>
      <w:bookmarkStart w:id="153" w:name="_Toc365019584"/>
      <w:bookmarkStart w:id="154" w:name="_Toc376936779"/>
      <w:r>
        <w:rPr>
          <w:rFonts w:hint="eastAsia" w:ascii="宋体" w:hAnsi="宋体" w:cs="宋体"/>
          <w:b/>
          <w:sz w:val="28"/>
          <w:szCs w:val="28"/>
        </w:rPr>
        <w:t>5：供应商诚信承诺书</w:t>
      </w:r>
      <w:bookmarkEnd w:id="151"/>
      <w:bookmarkEnd w:id="152"/>
      <w:bookmarkEnd w:id="153"/>
      <w:bookmarkEnd w:id="154"/>
    </w:p>
    <w:p w14:paraId="7C065982">
      <w:pPr>
        <w:ind w:firstLine="480"/>
        <w:rPr>
          <w:rFonts w:ascii="宋体" w:hAnsi="宋体" w:cs="宋体"/>
        </w:rPr>
      </w:pPr>
    </w:p>
    <w:p w14:paraId="4CC81291">
      <w:pPr>
        <w:ind w:firstLine="3451" w:firstLineChars="955"/>
        <w:rPr>
          <w:rFonts w:ascii="宋体" w:hAnsi="宋体" w:cs="宋体"/>
          <w:b/>
          <w:sz w:val="36"/>
          <w:szCs w:val="36"/>
        </w:rPr>
      </w:pPr>
      <w:r>
        <w:rPr>
          <w:rFonts w:hint="eastAsia" w:ascii="宋体" w:hAnsi="宋体" w:cs="宋体"/>
          <w:b/>
          <w:sz w:val="36"/>
          <w:szCs w:val="36"/>
        </w:rPr>
        <w:t>供应商诚信承诺书</w:t>
      </w:r>
    </w:p>
    <w:p w14:paraId="25CD1390">
      <w:pPr>
        <w:ind w:firstLine="2729" w:firstLineChars="755"/>
        <w:rPr>
          <w:rFonts w:ascii="宋体" w:hAnsi="宋体" w:cs="宋体"/>
          <w:b/>
          <w:sz w:val="36"/>
          <w:szCs w:val="36"/>
        </w:rPr>
      </w:pPr>
    </w:p>
    <w:p w14:paraId="5983ECD5">
      <w:pPr>
        <w:spacing w:afterLines="50"/>
        <w:ind w:firstLine="0" w:firstLineChars="0"/>
        <w:rPr>
          <w:rFonts w:ascii="宋体" w:hAnsi="宋体" w:cs="宋体"/>
          <w:b/>
          <w:bCs/>
        </w:rPr>
      </w:pPr>
      <w:r>
        <w:rPr>
          <w:rFonts w:hint="eastAsia" w:ascii="宋体" w:hAnsi="宋体" w:cs="宋体"/>
          <w:b/>
          <w:bCs/>
        </w:rPr>
        <w:t>致：</w:t>
      </w:r>
      <w:r>
        <w:rPr>
          <w:rFonts w:hint="eastAsia" w:ascii="宋体" w:hAnsi="宋体" w:cs="宋体"/>
          <w:b/>
        </w:rPr>
        <w:t>海西州政务服务和公共资源交易中心</w:t>
      </w:r>
    </w:p>
    <w:p w14:paraId="06383F11">
      <w:pPr>
        <w:spacing w:line="360" w:lineRule="auto"/>
        <w:ind w:firstLine="480"/>
        <w:rPr>
          <w:rFonts w:ascii="宋体" w:hAnsi="宋体" w:cs="宋体"/>
        </w:rPr>
      </w:pPr>
      <w:r>
        <w:rPr>
          <w:rFonts w:hint="eastAsia" w:ascii="宋体" w:hAnsi="宋体" w:cs="宋体"/>
        </w:rPr>
        <w:t>为了诚实、客观、有序地参与青海省政府采购活动，愿就以下内容作出承诺：</w:t>
      </w:r>
    </w:p>
    <w:p w14:paraId="02880EF3">
      <w:pPr>
        <w:spacing w:line="360" w:lineRule="auto"/>
        <w:ind w:firstLine="480"/>
        <w:rPr>
          <w:rFonts w:ascii="宋体" w:hAnsi="宋体" w:cs="宋体"/>
        </w:rPr>
      </w:pPr>
      <w:r>
        <w:rPr>
          <w:rFonts w:hint="eastAsia" w:ascii="宋体" w:hAnsi="宋体" w:cs="宋体"/>
        </w:rPr>
        <w:t>一、自觉遵守各项法律、法规、规章、制度以及社会公德，维护廉洁环境，与同场竞争的供应商平等参加政府采购活动。</w:t>
      </w:r>
    </w:p>
    <w:p w14:paraId="4EDEDD53">
      <w:pPr>
        <w:spacing w:line="360" w:lineRule="auto"/>
        <w:ind w:firstLine="480"/>
        <w:rPr>
          <w:rFonts w:ascii="宋体" w:hAnsi="宋体" w:cs="宋体"/>
        </w:rPr>
      </w:pPr>
      <w:r>
        <w:rPr>
          <w:rFonts w:hint="eastAsia" w:ascii="宋体" w:hAnsi="宋体" w:cs="宋体"/>
        </w:rPr>
        <w:t>二、参加政府采购活动时，严格按照磋商文件的规定和要求提供所需的相关材料，并对所提供的各类资料的真实性负责，不虚假应标，不虚列业绩。</w:t>
      </w:r>
    </w:p>
    <w:p w14:paraId="09D8C6BA">
      <w:pPr>
        <w:spacing w:line="360" w:lineRule="auto"/>
        <w:ind w:firstLine="480"/>
        <w:rPr>
          <w:rFonts w:ascii="宋体" w:hAnsi="宋体" w:cs="宋体"/>
        </w:rPr>
      </w:pPr>
      <w:r>
        <w:rPr>
          <w:rFonts w:hint="eastAsia" w:ascii="宋体" w:hAnsi="宋体" w:cs="宋体"/>
        </w:rPr>
        <w:t>三、尊重参与政府采购活动各相关方的合法行为，接受政府采购活动依法形成的意见、结果。</w:t>
      </w:r>
    </w:p>
    <w:p w14:paraId="67A11EC8">
      <w:pPr>
        <w:spacing w:line="360" w:lineRule="auto"/>
        <w:ind w:firstLine="480"/>
        <w:rPr>
          <w:rFonts w:ascii="宋体" w:hAnsi="宋体" w:cs="宋体"/>
        </w:rPr>
      </w:pPr>
      <w:r>
        <w:rPr>
          <w:rFonts w:hint="eastAsia" w:ascii="宋体" w:hAnsi="宋体" w:cs="宋体"/>
        </w:rPr>
        <w:t>四、依法参加政府采购活动，不围标、串标，维护市场秩序，不提供“三无”产品、以次充好。</w:t>
      </w:r>
    </w:p>
    <w:p w14:paraId="59908B26">
      <w:pPr>
        <w:spacing w:line="360" w:lineRule="auto"/>
        <w:ind w:firstLine="480"/>
        <w:rPr>
          <w:rFonts w:ascii="宋体" w:hAnsi="宋体" w:cs="宋体"/>
        </w:rPr>
      </w:pPr>
      <w:r>
        <w:rPr>
          <w:rFonts w:hint="eastAsia" w:ascii="宋体" w:hAnsi="宋体" w:cs="宋体"/>
        </w:rPr>
        <w:t>五、积极推动政府采购活动健康开展，对采购活动有疑问、异议时，按法律规定的程序实名（加盖单位章和法定代表人签名）反映情况，不恶意中伤、无事生非，以和谐、平等的心态参加政府采购活动。</w:t>
      </w:r>
    </w:p>
    <w:p w14:paraId="67B4D85E">
      <w:pPr>
        <w:spacing w:line="360" w:lineRule="auto"/>
        <w:ind w:firstLine="480"/>
        <w:rPr>
          <w:rFonts w:ascii="宋体" w:hAnsi="宋体" w:cs="宋体"/>
        </w:rPr>
      </w:pPr>
      <w:r>
        <w:rPr>
          <w:rFonts w:hint="eastAsia" w:ascii="宋体" w:hAnsi="宋体" w:cs="宋体"/>
        </w:rPr>
        <w:t>六、认真履行成交供应商应承担的责任和义务，全面执行采购合同规定的各项内容，保质保量地按时提供采购物品。</w:t>
      </w:r>
    </w:p>
    <w:p w14:paraId="1E729DA6">
      <w:pPr>
        <w:spacing w:line="360" w:lineRule="auto"/>
        <w:ind w:firstLine="480"/>
        <w:rPr>
          <w:rFonts w:ascii="宋体" w:hAnsi="宋体" w:cs="宋体"/>
        </w:rPr>
      </w:pPr>
      <w:r>
        <w:rPr>
          <w:rFonts w:hint="eastAsia" w:ascii="宋体" w:hAnsi="宋体" w:cs="宋体"/>
        </w:rPr>
        <w:t>若本企业（单位）发生有悖于上述承诺的行为，愿意接受《中华人民共和国政府采购法》和《政府采购法实施条例》中对供应商的相关处理。</w:t>
      </w:r>
    </w:p>
    <w:p w14:paraId="3816D0EB">
      <w:pPr>
        <w:spacing w:line="360" w:lineRule="auto"/>
        <w:ind w:firstLine="480"/>
        <w:rPr>
          <w:rFonts w:ascii="宋体" w:hAnsi="宋体" w:cs="宋体"/>
        </w:rPr>
      </w:pPr>
      <w:r>
        <w:rPr>
          <w:rFonts w:hint="eastAsia" w:ascii="宋体" w:hAnsi="宋体" w:cs="宋体"/>
        </w:rPr>
        <w:t>本承诺是采购项目磋商响应文件的组成部分。</w:t>
      </w:r>
    </w:p>
    <w:p w14:paraId="660F4CA8">
      <w:pPr>
        <w:spacing w:line="360" w:lineRule="auto"/>
        <w:ind w:firstLine="0" w:firstLineChars="0"/>
        <w:rPr>
          <w:rFonts w:ascii="宋体" w:hAnsi="宋体" w:cs="宋体"/>
          <w:b/>
        </w:rPr>
      </w:pPr>
    </w:p>
    <w:p w14:paraId="6E6A961F">
      <w:pPr>
        <w:spacing w:line="360" w:lineRule="auto"/>
        <w:ind w:firstLine="3735" w:firstLineChars="1550"/>
        <w:rPr>
          <w:rFonts w:ascii="宋体" w:hAnsi="宋体" w:cs="宋体"/>
          <w:b/>
        </w:rPr>
      </w:pPr>
    </w:p>
    <w:p w14:paraId="2EDF2569">
      <w:pPr>
        <w:spacing w:line="360" w:lineRule="auto"/>
        <w:ind w:firstLine="3812" w:firstLineChars="1582"/>
        <w:rPr>
          <w:rFonts w:ascii="宋体" w:hAnsi="宋体" w:cs="宋体"/>
          <w:b/>
        </w:rPr>
      </w:pPr>
      <w:r>
        <w:rPr>
          <w:rFonts w:hint="eastAsia" w:ascii="宋体" w:hAnsi="宋体" w:cs="宋体"/>
          <w:b/>
        </w:rPr>
        <w:t>供应商：（公章）</w:t>
      </w:r>
    </w:p>
    <w:p w14:paraId="26FBAB11">
      <w:pPr>
        <w:spacing w:line="360" w:lineRule="auto"/>
        <w:ind w:firstLine="482"/>
        <w:jc w:val="center"/>
        <w:rPr>
          <w:rFonts w:ascii="宋体" w:hAnsi="宋体" w:cs="宋体"/>
          <w:b/>
        </w:rPr>
      </w:pPr>
      <w:r>
        <w:rPr>
          <w:rFonts w:hint="eastAsia" w:ascii="宋体" w:hAnsi="宋体" w:cs="宋体"/>
          <w:b/>
        </w:rPr>
        <w:t xml:space="preserve">     法定代表人或委托代理人：（签字或盖章）</w:t>
      </w:r>
    </w:p>
    <w:p w14:paraId="217C3ED1">
      <w:pPr>
        <w:ind w:firstLine="482"/>
        <w:jc w:val="center"/>
        <w:rPr>
          <w:rFonts w:ascii="宋体" w:hAnsi="宋体" w:cs="宋体"/>
          <w:b/>
        </w:rPr>
      </w:pPr>
      <w:r>
        <w:rPr>
          <w:rFonts w:hint="eastAsia" w:ascii="宋体" w:hAnsi="宋体" w:cs="宋体"/>
          <w:b/>
        </w:rPr>
        <w:t xml:space="preserve">              年   月  日</w:t>
      </w:r>
    </w:p>
    <w:p w14:paraId="095DE8AE">
      <w:pPr>
        <w:pStyle w:val="18"/>
        <w:ind w:firstLine="480"/>
      </w:pPr>
    </w:p>
    <w:p w14:paraId="4EB05959">
      <w:pPr>
        <w:widowControl/>
        <w:snapToGrid w:val="0"/>
        <w:spacing w:line="360" w:lineRule="auto"/>
        <w:ind w:firstLine="0" w:firstLineChars="0"/>
        <w:outlineLvl w:val="1"/>
        <w:rPr>
          <w:rFonts w:ascii="宋体" w:hAnsi="宋体" w:cs="宋体"/>
          <w:b/>
          <w:sz w:val="28"/>
          <w:szCs w:val="28"/>
        </w:rPr>
      </w:pPr>
      <w:bookmarkStart w:id="155" w:name="_Toc19929"/>
    </w:p>
    <w:p w14:paraId="12A16C4E">
      <w:pPr>
        <w:widowControl/>
        <w:snapToGrid w:val="0"/>
        <w:spacing w:line="360" w:lineRule="auto"/>
        <w:ind w:firstLine="0" w:firstLineChars="0"/>
        <w:outlineLvl w:val="1"/>
        <w:rPr>
          <w:rFonts w:hint="eastAsia" w:ascii="宋体" w:hAnsi="宋体" w:cs="宋体"/>
          <w:b/>
          <w:sz w:val="28"/>
          <w:szCs w:val="28"/>
        </w:rPr>
      </w:pPr>
    </w:p>
    <w:p w14:paraId="6520BDC4">
      <w:pPr>
        <w:widowControl/>
        <w:snapToGrid w:val="0"/>
        <w:spacing w:line="360" w:lineRule="auto"/>
        <w:ind w:firstLine="0" w:firstLineChars="0"/>
        <w:outlineLvl w:val="1"/>
        <w:rPr>
          <w:rFonts w:hint="eastAsia" w:ascii="宋体" w:hAnsi="宋体" w:cs="宋体"/>
          <w:b/>
          <w:sz w:val="28"/>
          <w:szCs w:val="28"/>
        </w:rPr>
      </w:pPr>
    </w:p>
    <w:p w14:paraId="32A9E86D">
      <w:pPr>
        <w:widowControl/>
        <w:snapToGrid w:val="0"/>
        <w:spacing w:line="360" w:lineRule="auto"/>
        <w:ind w:firstLine="0" w:firstLineChars="0"/>
        <w:outlineLvl w:val="1"/>
        <w:rPr>
          <w:rFonts w:hint="eastAsia" w:ascii="宋体" w:hAnsi="宋体" w:cs="宋体"/>
          <w:b/>
          <w:sz w:val="28"/>
          <w:szCs w:val="28"/>
        </w:rPr>
      </w:pPr>
    </w:p>
    <w:p w14:paraId="0A79D5BF">
      <w:pPr>
        <w:widowControl/>
        <w:snapToGrid w:val="0"/>
        <w:spacing w:line="360" w:lineRule="auto"/>
        <w:ind w:firstLine="0" w:firstLineChars="0"/>
        <w:outlineLvl w:val="1"/>
        <w:rPr>
          <w:rFonts w:hint="eastAsia" w:ascii="宋体" w:hAnsi="宋体" w:cs="宋体"/>
          <w:b/>
          <w:sz w:val="28"/>
          <w:szCs w:val="28"/>
        </w:rPr>
      </w:pPr>
    </w:p>
    <w:p w14:paraId="5052F261">
      <w:pPr>
        <w:widowControl/>
        <w:snapToGrid w:val="0"/>
        <w:spacing w:line="360" w:lineRule="auto"/>
        <w:ind w:firstLine="0" w:firstLineChars="0"/>
        <w:outlineLvl w:val="1"/>
        <w:rPr>
          <w:rFonts w:hint="eastAsia" w:ascii="宋体" w:hAnsi="宋体" w:cs="宋体"/>
          <w:b/>
          <w:sz w:val="28"/>
          <w:szCs w:val="28"/>
        </w:rPr>
      </w:pPr>
    </w:p>
    <w:p w14:paraId="1811F85A">
      <w:pPr>
        <w:widowControl/>
        <w:snapToGrid w:val="0"/>
        <w:spacing w:line="360" w:lineRule="auto"/>
        <w:ind w:firstLine="0" w:firstLineChars="0"/>
        <w:outlineLvl w:val="1"/>
        <w:rPr>
          <w:rFonts w:hint="eastAsia" w:ascii="宋体" w:hAnsi="宋体" w:cs="宋体"/>
          <w:b/>
          <w:sz w:val="28"/>
          <w:szCs w:val="28"/>
        </w:rPr>
      </w:pPr>
    </w:p>
    <w:p w14:paraId="136A8765">
      <w:pPr>
        <w:widowControl/>
        <w:snapToGrid w:val="0"/>
        <w:spacing w:line="360" w:lineRule="auto"/>
        <w:ind w:firstLine="0" w:firstLineChars="0"/>
        <w:outlineLvl w:val="1"/>
        <w:rPr>
          <w:rFonts w:hint="eastAsia" w:ascii="宋体" w:hAnsi="宋体" w:cs="宋体"/>
          <w:b/>
          <w:sz w:val="28"/>
          <w:szCs w:val="28"/>
        </w:rPr>
      </w:pPr>
    </w:p>
    <w:p w14:paraId="00558395">
      <w:pPr>
        <w:widowControl/>
        <w:snapToGrid w:val="0"/>
        <w:spacing w:line="360" w:lineRule="auto"/>
        <w:ind w:firstLine="0" w:firstLineChars="0"/>
        <w:outlineLvl w:val="1"/>
        <w:rPr>
          <w:rFonts w:hint="eastAsia" w:ascii="宋体" w:hAnsi="宋体" w:cs="宋体"/>
          <w:b/>
          <w:sz w:val="28"/>
          <w:szCs w:val="28"/>
        </w:rPr>
      </w:pPr>
    </w:p>
    <w:p w14:paraId="14C45BC4">
      <w:pPr>
        <w:widowControl/>
        <w:snapToGrid w:val="0"/>
        <w:spacing w:line="360" w:lineRule="auto"/>
        <w:ind w:firstLine="0" w:firstLineChars="0"/>
        <w:outlineLvl w:val="1"/>
        <w:rPr>
          <w:rFonts w:hint="eastAsia" w:ascii="宋体" w:hAnsi="宋体" w:cs="宋体"/>
          <w:b/>
          <w:sz w:val="28"/>
          <w:szCs w:val="28"/>
        </w:rPr>
      </w:pPr>
    </w:p>
    <w:p w14:paraId="7753C541">
      <w:pPr>
        <w:widowControl/>
        <w:snapToGrid w:val="0"/>
        <w:spacing w:line="360" w:lineRule="auto"/>
        <w:ind w:firstLine="0" w:firstLineChars="0"/>
        <w:outlineLvl w:val="1"/>
        <w:rPr>
          <w:rFonts w:hint="eastAsia" w:ascii="宋体" w:hAnsi="宋体" w:cs="宋体"/>
          <w:b/>
          <w:sz w:val="28"/>
          <w:szCs w:val="28"/>
        </w:rPr>
      </w:pPr>
    </w:p>
    <w:p w14:paraId="0FAFB1D3">
      <w:pPr>
        <w:widowControl/>
        <w:snapToGrid w:val="0"/>
        <w:spacing w:line="360" w:lineRule="auto"/>
        <w:ind w:firstLine="0" w:firstLineChars="0"/>
        <w:outlineLvl w:val="1"/>
        <w:rPr>
          <w:rFonts w:hint="eastAsia" w:ascii="宋体" w:hAnsi="宋体" w:cs="宋体"/>
          <w:b/>
          <w:sz w:val="28"/>
          <w:szCs w:val="28"/>
        </w:rPr>
      </w:pPr>
    </w:p>
    <w:p w14:paraId="01D1D3C5">
      <w:pPr>
        <w:widowControl/>
        <w:snapToGrid w:val="0"/>
        <w:spacing w:line="360" w:lineRule="auto"/>
        <w:ind w:firstLine="0" w:firstLineChars="0"/>
        <w:outlineLvl w:val="1"/>
        <w:rPr>
          <w:rFonts w:hint="eastAsia" w:ascii="宋体" w:hAnsi="宋体" w:cs="宋体"/>
          <w:b/>
          <w:sz w:val="28"/>
          <w:szCs w:val="28"/>
        </w:rPr>
      </w:pPr>
    </w:p>
    <w:p w14:paraId="2452D5C7">
      <w:pPr>
        <w:widowControl/>
        <w:snapToGrid w:val="0"/>
        <w:spacing w:line="360" w:lineRule="auto"/>
        <w:ind w:firstLine="0" w:firstLineChars="0"/>
        <w:outlineLvl w:val="1"/>
        <w:rPr>
          <w:rFonts w:hint="eastAsia" w:ascii="宋体" w:hAnsi="宋体" w:cs="宋体"/>
          <w:b/>
          <w:sz w:val="28"/>
          <w:szCs w:val="28"/>
        </w:rPr>
      </w:pPr>
    </w:p>
    <w:p w14:paraId="4B171BEC">
      <w:pPr>
        <w:widowControl/>
        <w:snapToGrid w:val="0"/>
        <w:spacing w:line="360" w:lineRule="auto"/>
        <w:ind w:firstLine="0" w:firstLineChars="0"/>
        <w:outlineLvl w:val="1"/>
        <w:rPr>
          <w:rFonts w:hint="eastAsia" w:ascii="宋体" w:hAnsi="宋体" w:cs="宋体"/>
          <w:b/>
          <w:sz w:val="28"/>
          <w:szCs w:val="28"/>
        </w:rPr>
      </w:pPr>
    </w:p>
    <w:p w14:paraId="7CA60AEA">
      <w:pPr>
        <w:widowControl/>
        <w:snapToGrid w:val="0"/>
        <w:spacing w:line="360" w:lineRule="auto"/>
        <w:ind w:firstLine="0" w:firstLineChars="0"/>
        <w:outlineLvl w:val="1"/>
        <w:rPr>
          <w:rFonts w:hint="eastAsia" w:ascii="宋体" w:hAnsi="宋体" w:cs="宋体"/>
          <w:b/>
          <w:sz w:val="28"/>
          <w:szCs w:val="28"/>
        </w:rPr>
      </w:pPr>
    </w:p>
    <w:p w14:paraId="4AD96755">
      <w:pPr>
        <w:widowControl/>
        <w:snapToGrid w:val="0"/>
        <w:spacing w:line="360" w:lineRule="auto"/>
        <w:ind w:firstLine="0" w:firstLineChars="0"/>
        <w:outlineLvl w:val="1"/>
        <w:rPr>
          <w:rFonts w:hint="eastAsia" w:ascii="宋体" w:hAnsi="宋体" w:cs="宋体"/>
          <w:b/>
          <w:sz w:val="28"/>
          <w:szCs w:val="28"/>
        </w:rPr>
      </w:pPr>
    </w:p>
    <w:p w14:paraId="634E065D">
      <w:pPr>
        <w:widowControl/>
        <w:snapToGrid w:val="0"/>
        <w:spacing w:line="360" w:lineRule="auto"/>
        <w:ind w:firstLine="0" w:firstLineChars="0"/>
        <w:outlineLvl w:val="1"/>
        <w:rPr>
          <w:rFonts w:hint="eastAsia" w:ascii="宋体" w:hAnsi="宋体" w:cs="宋体"/>
          <w:b/>
          <w:sz w:val="28"/>
          <w:szCs w:val="28"/>
        </w:rPr>
      </w:pPr>
    </w:p>
    <w:p w14:paraId="41368C73">
      <w:pPr>
        <w:widowControl/>
        <w:snapToGrid w:val="0"/>
        <w:spacing w:line="360" w:lineRule="auto"/>
        <w:ind w:firstLine="0" w:firstLineChars="0"/>
        <w:outlineLvl w:val="1"/>
        <w:rPr>
          <w:rFonts w:ascii="宋体" w:hAnsi="宋体" w:cs="宋体"/>
          <w:b/>
          <w:sz w:val="28"/>
          <w:szCs w:val="28"/>
        </w:rPr>
      </w:pPr>
      <w:r>
        <w:rPr>
          <w:rFonts w:hint="eastAsia" w:ascii="宋体" w:hAnsi="宋体" w:cs="宋体"/>
          <w:b/>
          <w:sz w:val="28"/>
          <w:szCs w:val="28"/>
        </w:rPr>
        <w:t>附件6：供应商资格证明文件</w:t>
      </w:r>
      <w:bookmarkEnd w:id="155"/>
    </w:p>
    <w:p w14:paraId="4B6F4D7B">
      <w:pPr>
        <w:ind w:firstLine="480"/>
        <w:rPr>
          <w:rFonts w:ascii="宋体" w:hAnsi="宋体" w:cs="宋体"/>
        </w:rPr>
      </w:pPr>
    </w:p>
    <w:p w14:paraId="4E099FAC">
      <w:pPr>
        <w:ind w:firstLine="3090" w:firstLineChars="855"/>
        <w:rPr>
          <w:rFonts w:ascii="宋体" w:hAnsi="宋体" w:cs="宋体"/>
          <w:b/>
          <w:sz w:val="36"/>
          <w:szCs w:val="36"/>
        </w:rPr>
      </w:pPr>
      <w:bookmarkStart w:id="156" w:name="_Toc441229743"/>
      <w:bookmarkStart w:id="157" w:name="_Toc469410485"/>
      <w:bookmarkStart w:id="158" w:name="_Toc465259557"/>
      <w:bookmarkStart w:id="159" w:name="_Toc492284572"/>
      <w:bookmarkStart w:id="160" w:name="_Toc450574560"/>
      <w:bookmarkStart w:id="161" w:name="_Toc455574903"/>
      <w:bookmarkStart w:id="162" w:name="_Toc444158184"/>
      <w:bookmarkStart w:id="163" w:name="_Toc490122951"/>
      <w:bookmarkStart w:id="164" w:name="_Toc482176311"/>
      <w:bookmarkStart w:id="165" w:name="_Toc475526729"/>
      <w:bookmarkStart w:id="166" w:name="_Toc491781021"/>
      <w:bookmarkStart w:id="167" w:name="_Toc451264359"/>
      <w:bookmarkStart w:id="168" w:name="_Toc451333907"/>
      <w:r>
        <w:rPr>
          <w:rFonts w:hint="eastAsia" w:ascii="宋体" w:hAnsi="宋体" w:cs="宋体"/>
          <w:b/>
          <w:sz w:val="36"/>
          <w:szCs w:val="36"/>
        </w:rPr>
        <w:t>供应商资格证明文件</w:t>
      </w:r>
    </w:p>
    <w:p w14:paraId="629A1D4C">
      <w:pPr>
        <w:ind w:firstLine="3090" w:firstLineChars="855"/>
        <w:rPr>
          <w:rFonts w:ascii="宋体" w:hAnsi="宋体" w:cs="宋体"/>
          <w:b/>
          <w:sz w:val="36"/>
          <w:szCs w:val="36"/>
        </w:rPr>
      </w:pPr>
    </w:p>
    <w:bookmarkEnd w:id="156"/>
    <w:bookmarkEnd w:id="157"/>
    <w:bookmarkEnd w:id="158"/>
    <w:bookmarkEnd w:id="159"/>
    <w:bookmarkEnd w:id="160"/>
    <w:bookmarkEnd w:id="161"/>
    <w:bookmarkEnd w:id="162"/>
    <w:bookmarkEnd w:id="163"/>
    <w:bookmarkEnd w:id="164"/>
    <w:bookmarkEnd w:id="165"/>
    <w:bookmarkEnd w:id="166"/>
    <w:bookmarkEnd w:id="167"/>
    <w:bookmarkEnd w:id="168"/>
    <w:p w14:paraId="51563409">
      <w:pPr>
        <w:ind w:firstLine="480"/>
        <w:rPr>
          <w:rFonts w:ascii="宋体" w:hAnsi="宋体" w:cs="宋体"/>
        </w:rPr>
      </w:pPr>
      <w:r>
        <w:rPr>
          <w:rFonts w:hint="eastAsia" w:ascii="宋体" w:hAnsi="宋体" w:cs="宋体"/>
        </w:rPr>
        <w:t>资格证明材料包括：提供有效的营业执照、税务登记证、机构代码证或三证（五证）合一统一社会代码证及其他资格证明文件（扫描或复印件）。</w:t>
      </w:r>
    </w:p>
    <w:p w14:paraId="1D8FB6D5">
      <w:pPr>
        <w:ind w:firstLine="480"/>
        <w:rPr>
          <w:rFonts w:ascii="宋体" w:hAnsi="宋体" w:cs="宋体"/>
        </w:rPr>
      </w:pPr>
      <w:r>
        <w:rPr>
          <w:rFonts w:hint="eastAsia" w:ascii="宋体" w:hAnsi="宋体" w:cs="宋体"/>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13B55338">
      <w:pPr>
        <w:ind w:firstLine="480"/>
        <w:rPr>
          <w:rFonts w:ascii="宋体" w:hAnsi="宋体" w:cs="宋体"/>
        </w:rPr>
      </w:pPr>
      <w:r>
        <w:rPr>
          <w:rFonts w:hint="eastAsia" w:ascii="宋体" w:hAnsi="宋体" w:cs="宋体"/>
        </w:rPr>
        <w:t>2、根据采购项目内容，提供供应商的相关资质证书、许可证等。</w:t>
      </w:r>
    </w:p>
    <w:p w14:paraId="2697457A">
      <w:pPr>
        <w:ind w:firstLine="480"/>
        <w:rPr>
          <w:rFonts w:ascii="宋体" w:hAnsi="宋体" w:cs="宋体"/>
        </w:rPr>
      </w:pPr>
    </w:p>
    <w:p w14:paraId="02CE8F3A">
      <w:pPr>
        <w:ind w:firstLine="480"/>
        <w:rPr>
          <w:rFonts w:ascii="宋体" w:hAnsi="宋体" w:cs="宋体"/>
        </w:rPr>
      </w:pPr>
    </w:p>
    <w:p w14:paraId="17DC38F2">
      <w:pPr>
        <w:ind w:firstLine="480"/>
        <w:rPr>
          <w:rFonts w:ascii="宋体" w:hAnsi="宋体" w:cs="宋体"/>
        </w:rPr>
      </w:pPr>
    </w:p>
    <w:p w14:paraId="598B6ED1">
      <w:pPr>
        <w:ind w:firstLine="480"/>
        <w:rPr>
          <w:rFonts w:ascii="宋体" w:hAnsi="宋体" w:cs="宋体"/>
        </w:rPr>
      </w:pPr>
    </w:p>
    <w:p w14:paraId="15574618">
      <w:pPr>
        <w:ind w:firstLine="480"/>
        <w:rPr>
          <w:rFonts w:ascii="宋体" w:hAnsi="宋体" w:cs="宋体"/>
        </w:rPr>
      </w:pPr>
    </w:p>
    <w:p w14:paraId="3F325BC5">
      <w:pPr>
        <w:ind w:firstLine="480"/>
        <w:rPr>
          <w:rFonts w:ascii="宋体" w:hAnsi="宋体" w:cs="宋体"/>
        </w:rPr>
      </w:pPr>
    </w:p>
    <w:p w14:paraId="077D3C32">
      <w:pPr>
        <w:ind w:firstLine="480"/>
        <w:rPr>
          <w:rFonts w:ascii="宋体" w:hAnsi="宋体" w:cs="宋体"/>
        </w:rPr>
      </w:pPr>
    </w:p>
    <w:p w14:paraId="7B82D9C1">
      <w:pPr>
        <w:ind w:firstLine="480"/>
        <w:rPr>
          <w:rFonts w:ascii="宋体" w:hAnsi="宋体" w:cs="宋体"/>
        </w:rPr>
      </w:pPr>
    </w:p>
    <w:p w14:paraId="7392D356">
      <w:pPr>
        <w:ind w:firstLine="480"/>
        <w:rPr>
          <w:rFonts w:ascii="宋体" w:hAnsi="宋体" w:cs="宋体"/>
        </w:rPr>
      </w:pPr>
    </w:p>
    <w:p w14:paraId="11F78041">
      <w:pPr>
        <w:ind w:firstLine="480"/>
        <w:rPr>
          <w:rFonts w:ascii="宋体" w:hAnsi="宋体" w:cs="宋体"/>
        </w:rPr>
      </w:pPr>
    </w:p>
    <w:p w14:paraId="38E1D93A">
      <w:pPr>
        <w:ind w:firstLine="480"/>
        <w:rPr>
          <w:rFonts w:ascii="宋体" w:hAnsi="宋体" w:cs="宋体"/>
        </w:rPr>
      </w:pPr>
    </w:p>
    <w:p w14:paraId="3CFEE907">
      <w:pPr>
        <w:ind w:firstLine="480"/>
        <w:rPr>
          <w:rFonts w:ascii="宋体" w:hAnsi="宋体" w:cs="宋体"/>
        </w:rPr>
      </w:pPr>
    </w:p>
    <w:p w14:paraId="7EA13EBC">
      <w:pPr>
        <w:ind w:firstLine="480"/>
        <w:rPr>
          <w:rFonts w:ascii="宋体" w:hAnsi="宋体" w:cs="宋体"/>
        </w:rPr>
      </w:pPr>
    </w:p>
    <w:p w14:paraId="542DDD7D">
      <w:pPr>
        <w:ind w:firstLine="480"/>
        <w:rPr>
          <w:rFonts w:ascii="宋体" w:hAnsi="宋体" w:cs="宋体"/>
        </w:rPr>
      </w:pPr>
    </w:p>
    <w:p w14:paraId="3C08AA2D">
      <w:pPr>
        <w:pStyle w:val="18"/>
        <w:ind w:firstLine="480"/>
        <w:rPr>
          <w:rFonts w:ascii="宋体" w:hAnsi="宋体" w:cs="宋体"/>
        </w:rPr>
      </w:pPr>
    </w:p>
    <w:p w14:paraId="1B11B750">
      <w:pPr>
        <w:pStyle w:val="18"/>
        <w:ind w:firstLine="480"/>
        <w:rPr>
          <w:rFonts w:ascii="宋体" w:hAnsi="宋体" w:cs="宋体"/>
        </w:rPr>
      </w:pPr>
    </w:p>
    <w:p w14:paraId="5420222C">
      <w:pPr>
        <w:ind w:firstLine="480"/>
        <w:rPr>
          <w:rFonts w:ascii="宋体" w:hAnsi="宋体" w:cs="宋体"/>
        </w:rPr>
      </w:pPr>
    </w:p>
    <w:p w14:paraId="29940150">
      <w:pPr>
        <w:ind w:firstLine="480"/>
        <w:rPr>
          <w:rFonts w:ascii="宋体" w:hAnsi="宋体" w:cs="宋体"/>
        </w:rPr>
      </w:pPr>
    </w:p>
    <w:p w14:paraId="41BBDFD5">
      <w:pPr>
        <w:ind w:firstLine="480"/>
        <w:rPr>
          <w:rFonts w:ascii="宋体" w:hAnsi="宋体" w:cs="宋体"/>
        </w:rPr>
      </w:pPr>
    </w:p>
    <w:p w14:paraId="46E21D76">
      <w:pPr>
        <w:ind w:firstLine="480"/>
        <w:rPr>
          <w:rFonts w:ascii="宋体" w:hAnsi="宋体" w:cs="宋体"/>
        </w:rPr>
      </w:pPr>
    </w:p>
    <w:p w14:paraId="26283E77">
      <w:pPr>
        <w:widowControl/>
        <w:snapToGrid w:val="0"/>
        <w:spacing w:line="360" w:lineRule="auto"/>
        <w:ind w:firstLine="0" w:firstLineChars="0"/>
        <w:outlineLvl w:val="1"/>
        <w:rPr>
          <w:rFonts w:ascii="宋体" w:hAnsi="宋体" w:cs="宋体"/>
          <w:b/>
          <w:sz w:val="28"/>
          <w:szCs w:val="28"/>
        </w:rPr>
      </w:pPr>
      <w:bookmarkStart w:id="169" w:name="_Toc26632"/>
      <w:r>
        <w:rPr>
          <w:rFonts w:hint="eastAsia" w:ascii="宋体" w:hAnsi="宋体" w:cs="宋体"/>
          <w:b/>
          <w:sz w:val="28"/>
          <w:szCs w:val="28"/>
        </w:rPr>
        <w:t>附件7：财务状况、缴纳税收和社会保障资金证明</w:t>
      </w:r>
      <w:bookmarkEnd w:id="169"/>
    </w:p>
    <w:p w14:paraId="338AA27C">
      <w:pPr>
        <w:autoSpaceDE w:val="0"/>
        <w:autoSpaceDN w:val="0"/>
        <w:adjustRightInd w:val="0"/>
        <w:ind w:firstLine="904" w:firstLineChars="250"/>
        <w:jc w:val="center"/>
        <w:rPr>
          <w:rFonts w:ascii="宋体" w:hAnsi="宋体" w:cs="宋体"/>
          <w:b/>
          <w:sz w:val="36"/>
          <w:szCs w:val="36"/>
        </w:rPr>
      </w:pPr>
    </w:p>
    <w:p w14:paraId="66C65062">
      <w:pPr>
        <w:autoSpaceDE w:val="0"/>
        <w:autoSpaceDN w:val="0"/>
        <w:adjustRightInd w:val="0"/>
        <w:ind w:firstLine="1446" w:firstLineChars="400"/>
        <w:rPr>
          <w:rFonts w:ascii="宋体" w:hAnsi="宋体" w:cs="宋体"/>
          <w:b/>
          <w:sz w:val="36"/>
          <w:szCs w:val="36"/>
        </w:rPr>
      </w:pPr>
      <w:r>
        <w:rPr>
          <w:rFonts w:hint="eastAsia" w:ascii="宋体" w:hAnsi="宋体" w:cs="宋体"/>
          <w:b/>
          <w:sz w:val="36"/>
          <w:szCs w:val="36"/>
        </w:rPr>
        <w:t>财务状况、缴纳税收和社会保障资金证明</w:t>
      </w:r>
    </w:p>
    <w:p w14:paraId="61AF4BBA">
      <w:pPr>
        <w:autoSpaceDE w:val="0"/>
        <w:autoSpaceDN w:val="0"/>
        <w:adjustRightInd w:val="0"/>
        <w:ind w:firstLine="904" w:firstLineChars="250"/>
        <w:rPr>
          <w:rFonts w:ascii="宋体" w:hAnsi="宋体" w:cs="宋体"/>
          <w:b/>
          <w:sz w:val="36"/>
          <w:szCs w:val="36"/>
        </w:rPr>
      </w:pPr>
    </w:p>
    <w:p w14:paraId="3871D88B">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both"/>
        <w:rPr>
          <w:rFonts w:ascii="宋体" w:hAnsi="宋体" w:cs="宋体"/>
        </w:rPr>
      </w:pPr>
      <w:r>
        <w:rPr>
          <w:rFonts w:hint="eastAsia" w:ascii="宋体" w:hAnsi="宋体" w:cs="宋体"/>
        </w:rPr>
        <w:t>按照《政府采购法》第22条规定提供以下相关材料：</w:t>
      </w:r>
    </w:p>
    <w:p w14:paraId="7ECE5C20">
      <w:pPr>
        <w:shd w:val="clear" w:color="auto" w:fill="auto"/>
        <w:autoSpaceDE w:val="0"/>
        <w:autoSpaceDN w:val="0"/>
        <w:spacing w:line="360" w:lineRule="auto"/>
        <w:ind w:firstLine="480"/>
        <w:rPr>
          <w:rFonts w:hint="default" w:ascii="宋体" w:hAnsi="宋体" w:eastAsia="宋体" w:cs="宋体"/>
          <w:color w:val="000000"/>
          <w:sz w:val="24"/>
          <w:szCs w:val="24"/>
          <w:highlight w:val="none"/>
          <w:lang w:val="en"/>
        </w:rPr>
      </w:pPr>
      <w:r>
        <w:rPr>
          <w:rFonts w:hint="eastAsia" w:ascii="宋体" w:hAnsi="宋体" w:eastAsia="宋体" w:cs="宋体"/>
          <w:color w:val="000000"/>
          <w:sz w:val="24"/>
          <w:szCs w:val="24"/>
          <w:highlight w:val="none"/>
          <w:lang w:val="zh-CN"/>
        </w:rPr>
        <w:t>1、</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zh-CN"/>
        </w:rPr>
        <w:t>是法人的，</w:t>
      </w:r>
      <w:r>
        <w:rPr>
          <w:rFonts w:hint="eastAsia" w:ascii="宋体" w:hAnsi="宋体" w:eastAsia="宋体" w:cs="宋体"/>
          <w:color w:val="000000"/>
          <w:sz w:val="24"/>
          <w:szCs w:val="24"/>
          <w:highlight w:val="none"/>
          <w:lang w:val="zh-CN" w:eastAsia="zh-CN"/>
        </w:rPr>
        <w:t>提供</w:t>
      </w:r>
      <w:r>
        <w:rPr>
          <w:rFonts w:hint="eastAsia" w:ascii="宋体" w:hAnsi="宋体" w:eastAsia="宋体" w:cs="宋体"/>
          <w:color w:val="000000"/>
          <w:sz w:val="24"/>
          <w:szCs w:val="24"/>
          <w:highlight w:val="none"/>
          <w:lang w:val="en-US" w:eastAsia="zh-CN"/>
        </w:rPr>
        <w:t>2024年度（或2025年度）</w:t>
      </w:r>
      <w:r>
        <w:rPr>
          <w:rFonts w:hint="eastAsia" w:ascii="宋体" w:hAnsi="宋体" w:eastAsia="宋体" w:cs="宋体"/>
          <w:color w:val="000000"/>
          <w:sz w:val="24"/>
          <w:szCs w:val="24"/>
          <w:highlight w:val="none"/>
          <w:lang w:val="zh-CN"/>
        </w:rPr>
        <w:t>经第三方审计的财务状况报告（扫描或复印件应全面、完整、清晰），包括资产负债表、现金流量表、利润表和财务（会计）报表附注，并提供第三方机构的营业执照、执业证书；或提供基本开户银行近三个月内</w:t>
      </w:r>
      <w:r>
        <w:rPr>
          <w:rFonts w:hint="eastAsia" w:ascii="宋体" w:hAnsi="宋体" w:eastAsia="宋体" w:cs="宋体"/>
          <w:color w:val="000000"/>
          <w:sz w:val="24"/>
          <w:szCs w:val="24"/>
          <w:highlight w:val="none"/>
          <w:lang w:val="en-US" w:eastAsia="zh-CN"/>
        </w:rPr>
        <w:t>针对本项目</w:t>
      </w:r>
      <w:r>
        <w:rPr>
          <w:rFonts w:hint="eastAsia" w:ascii="宋体" w:hAnsi="宋体" w:eastAsia="宋体" w:cs="宋体"/>
          <w:color w:val="000000"/>
          <w:sz w:val="24"/>
          <w:szCs w:val="24"/>
          <w:highlight w:val="none"/>
          <w:lang w:val="zh-CN"/>
        </w:rPr>
        <w:t>出具的资信证明（同时提供基本</w:t>
      </w:r>
      <w:r>
        <w:rPr>
          <w:rFonts w:hint="eastAsia" w:ascii="宋体" w:hAnsi="宋体" w:eastAsia="宋体" w:cs="宋体"/>
          <w:color w:val="000000"/>
          <w:sz w:val="24"/>
          <w:szCs w:val="24"/>
          <w:highlight w:val="none"/>
          <w:lang w:val="zh-CN" w:eastAsia="zh-CN"/>
        </w:rPr>
        <w:t>存款账户信息证明</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zh-CN"/>
        </w:rPr>
        <w:t>是其他组织和自然人，没有经审计的财务报告，可以提供基本开户银行出具的资信证明（同时提供基本</w:t>
      </w:r>
      <w:r>
        <w:rPr>
          <w:rFonts w:hint="eastAsia" w:ascii="宋体" w:hAnsi="宋体" w:eastAsia="宋体" w:cs="宋体"/>
          <w:color w:val="000000"/>
          <w:sz w:val="24"/>
          <w:szCs w:val="24"/>
          <w:highlight w:val="none"/>
          <w:lang w:val="zh-CN" w:eastAsia="zh-CN"/>
        </w:rPr>
        <w:t>存款账户信息证明</w:t>
      </w:r>
      <w:r>
        <w:rPr>
          <w:rFonts w:hint="eastAsia" w:ascii="宋体" w:hAnsi="宋体" w:eastAsia="宋体" w:cs="宋体"/>
          <w:color w:val="000000"/>
          <w:sz w:val="24"/>
          <w:szCs w:val="24"/>
          <w:highlight w:val="none"/>
          <w:lang w:val="zh-CN"/>
        </w:rPr>
        <w:t>）。</w:t>
      </w:r>
      <w:r>
        <w:rPr>
          <w:rFonts w:hint="eastAsia" w:ascii="宋体" w:hAnsi="宋体" w:cs="宋体"/>
          <w:color w:val="000000"/>
          <w:sz w:val="24"/>
          <w:szCs w:val="24"/>
          <w:highlight w:val="none"/>
          <w:lang w:val="zh-CN"/>
        </w:rPr>
        <w:t>新成立企业（</w:t>
      </w:r>
      <w:r>
        <w:rPr>
          <w:rFonts w:hint="eastAsia" w:ascii="东文宋体" w:hAnsi="东文宋体" w:eastAsia="东文宋体" w:cs="东文宋体"/>
          <w:color w:val="000000"/>
          <w:sz w:val="24"/>
          <w:szCs w:val="24"/>
          <w:highlight w:val="none"/>
          <w:lang w:val="zh-CN"/>
        </w:rPr>
        <w:t>≤</w:t>
      </w:r>
      <w:r>
        <w:rPr>
          <w:rFonts w:hint="eastAsia" w:ascii="宋体" w:hAnsi="宋体" w:eastAsia="东文宋体" w:cs="宋体"/>
          <w:color w:val="000000"/>
          <w:sz w:val="24"/>
          <w:szCs w:val="24"/>
          <w:highlight w:val="none"/>
          <w:lang w:val="en-US" w:eastAsia="zh-CN"/>
        </w:rPr>
        <w:t>1年</w:t>
      </w:r>
      <w:r>
        <w:rPr>
          <w:rFonts w:hint="eastAsia" w:ascii="宋体" w:hAnsi="宋体" w:cs="宋体"/>
          <w:color w:val="000000"/>
          <w:sz w:val="24"/>
          <w:szCs w:val="24"/>
          <w:highlight w:val="none"/>
          <w:lang w:val="zh-CN"/>
        </w:rPr>
        <w:t>），</w:t>
      </w:r>
      <w:r>
        <w:rPr>
          <w:rFonts w:hint="eastAsia" w:ascii="宋体" w:hAnsi="宋体" w:eastAsia="宋体" w:cs="宋体"/>
          <w:color w:val="000000"/>
          <w:sz w:val="24"/>
          <w:szCs w:val="24"/>
          <w:highlight w:val="none"/>
          <w:lang w:val="zh-CN"/>
        </w:rPr>
        <w:t>可以提供基本开户银行出具的资信证明（同时提供基本</w:t>
      </w:r>
      <w:r>
        <w:rPr>
          <w:rFonts w:hint="eastAsia" w:ascii="宋体" w:hAnsi="宋体" w:eastAsia="宋体" w:cs="宋体"/>
          <w:color w:val="000000"/>
          <w:sz w:val="24"/>
          <w:szCs w:val="24"/>
          <w:highlight w:val="none"/>
          <w:lang w:val="zh-CN" w:eastAsia="zh-CN"/>
        </w:rPr>
        <w:t>存款账户信息证明</w:t>
      </w:r>
      <w:r>
        <w:rPr>
          <w:rFonts w:hint="eastAsia" w:ascii="宋体" w:hAnsi="宋体" w:eastAsia="宋体" w:cs="宋体"/>
          <w:color w:val="000000"/>
          <w:sz w:val="24"/>
          <w:szCs w:val="24"/>
          <w:highlight w:val="none"/>
          <w:lang w:val="zh-CN"/>
        </w:rPr>
        <w:t>）。</w:t>
      </w:r>
    </w:p>
    <w:p w14:paraId="629769D4">
      <w:pPr>
        <w:shd w:val="clear" w:color="auto" w:fill="auto"/>
        <w:wordWrap w:val="0"/>
        <w:spacing w:line="360" w:lineRule="auto"/>
        <w:ind w:firstLine="480"/>
        <w:rPr>
          <w:rFonts w:hint="eastAsia" w:ascii="宋体" w:hAnsi="宋体" w:eastAsia="宋体" w:cs="宋体"/>
          <w:color w:val="000000"/>
          <w:sz w:val="24"/>
          <w:highlight w:val="none"/>
          <w:lang w:val="zh-CN"/>
        </w:rPr>
      </w:pPr>
      <w:r>
        <w:rPr>
          <w:rFonts w:hint="eastAsia" w:ascii="宋体" w:hAnsi="宋体" w:eastAsia="宋体" w:cs="宋体"/>
          <w:color w:val="000000"/>
          <w:sz w:val="24"/>
          <w:szCs w:val="24"/>
          <w:highlight w:val="none"/>
          <w:lang w:val="zh-CN"/>
        </w:rPr>
        <w:t>2、</w:t>
      </w:r>
      <w:r>
        <w:rPr>
          <w:rFonts w:hint="eastAsia" w:ascii="宋体" w:hAnsi="宋体" w:eastAsia="宋体" w:cs="宋体"/>
          <w:color w:val="000000"/>
          <w:sz w:val="24"/>
          <w:szCs w:val="24"/>
          <w:highlight w:val="none"/>
          <w:lang w:val="en-US" w:eastAsia="zh-CN"/>
        </w:rPr>
        <w:t>近半年内任意一个月</w:t>
      </w:r>
      <w:r>
        <w:rPr>
          <w:rFonts w:hint="eastAsia" w:ascii="宋体" w:hAnsi="宋体" w:eastAsia="宋体" w:cs="宋体"/>
          <w:color w:val="000000"/>
          <w:sz w:val="24"/>
          <w:szCs w:val="24"/>
          <w:highlight w:val="none"/>
          <w:lang w:val="zh-CN"/>
        </w:rPr>
        <w:t>的</w:t>
      </w:r>
      <w:r>
        <w:rPr>
          <w:rFonts w:hint="eastAsia" w:ascii="宋体" w:hAnsi="宋体" w:eastAsia="宋体" w:cs="宋体"/>
          <w:color w:val="000000"/>
          <w:sz w:val="24"/>
          <w:szCs w:val="24"/>
          <w:highlight w:val="none"/>
        </w:rPr>
        <w:t>依法</w:t>
      </w:r>
      <w:r>
        <w:rPr>
          <w:rFonts w:hint="eastAsia" w:ascii="宋体" w:hAnsi="宋体" w:eastAsia="宋体" w:cs="宋体"/>
          <w:color w:val="000000"/>
          <w:sz w:val="24"/>
          <w:szCs w:val="24"/>
          <w:highlight w:val="none"/>
          <w:lang w:val="zh-CN"/>
        </w:rPr>
        <w:t>缴纳税收和社会保障资金的相关证明材料</w:t>
      </w:r>
      <w:r>
        <w:rPr>
          <w:rFonts w:hint="eastAsia" w:ascii="宋体" w:hAnsi="宋体" w:eastAsia="宋体" w:cs="宋体"/>
          <w:color w:val="000000"/>
          <w:sz w:val="24"/>
          <w:highlight w:val="none"/>
          <w:lang w:val="zh-CN"/>
        </w:rPr>
        <w:t>；依法免税或不需要缴纳社会保障资金的供应商需提供相应文件证明其依法免税或不需要缴纳社会保障资金。</w:t>
      </w:r>
    </w:p>
    <w:p w14:paraId="0DC256A5">
      <w:pPr>
        <w:tabs>
          <w:tab w:val="left" w:pos="168"/>
        </w:tabs>
        <w:adjustRightInd w:val="0"/>
        <w:ind w:firstLine="480"/>
        <w:textAlignment w:val="baseline"/>
        <w:rPr>
          <w:rFonts w:ascii="宋体" w:hAnsi="宋体" w:cs="宋体"/>
        </w:rPr>
      </w:pPr>
    </w:p>
    <w:p w14:paraId="4DCDE10A">
      <w:pPr>
        <w:tabs>
          <w:tab w:val="left" w:pos="168"/>
        </w:tabs>
        <w:adjustRightInd w:val="0"/>
        <w:ind w:firstLine="480"/>
        <w:textAlignment w:val="baseline"/>
        <w:rPr>
          <w:rFonts w:ascii="宋体" w:hAnsi="宋体" w:cs="宋体"/>
        </w:rPr>
      </w:pPr>
    </w:p>
    <w:p w14:paraId="3039A5F9">
      <w:pPr>
        <w:tabs>
          <w:tab w:val="left" w:pos="168"/>
        </w:tabs>
        <w:adjustRightInd w:val="0"/>
        <w:ind w:firstLine="480"/>
        <w:textAlignment w:val="baseline"/>
        <w:rPr>
          <w:rFonts w:ascii="宋体" w:hAnsi="宋体" w:cs="宋体"/>
        </w:rPr>
      </w:pPr>
    </w:p>
    <w:p w14:paraId="6C4423A8">
      <w:pPr>
        <w:tabs>
          <w:tab w:val="left" w:pos="168"/>
        </w:tabs>
        <w:adjustRightInd w:val="0"/>
        <w:ind w:firstLine="480"/>
        <w:textAlignment w:val="baseline"/>
        <w:rPr>
          <w:rFonts w:ascii="宋体" w:hAnsi="宋体" w:cs="宋体"/>
        </w:rPr>
      </w:pPr>
    </w:p>
    <w:p w14:paraId="17E864F3">
      <w:pPr>
        <w:tabs>
          <w:tab w:val="left" w:pos="168"/>
        </w:tabs>
        <w:adjustRightInd w:val="0"/>
        <w:ind w:firstLine="480"/>
        <w:textAlignment w:val="baseline"/>
        <w:rPr>
          <w:rFonts w:ascii="宋体" w:hAnsi="宋体" w:cs="宋体"/>
        </w:rPr>
      </w:pPr>
    </w:p>
    <w:p w14:paraId="2C8738FF">
      <w:pPr>
        <w:tabs>
          <w:tab w:val="left" w:pos="168"/>
        </w:tabs>
        <w:adjustRightInd w:val="0"/>
        <w:ind w:firstLine="480"/>
        <w:textAlignment w:val="baseline"/>
        <w:rPr>
          <w:rFonts w:ascii="宋体" w:hAnsi="宋体" w:cs="宋体"/>
        </w:rPr>
      </w:pPr>
    </w:p>
    <w:p w14:paraId="6F58999C">
      <w:pPr>
        <w:tabs>
          <w:tab w:val="left" w:pos="168"/>
        </w:tabs>
        <w:adjustRightInd w:val="0"/>
        <w:ind w:firstLine="480"/>
        <w:textAlignment w:val="baseline"/>
        <w:rPr>
          <w:rFonts w:ascii="宋体" w:hAnsi="宋体" w:cs="宋体"/>
        </w:rPr>
      </w:pPr>
    </w:p>
    <w:p w14:paraId="4A73E8C8">
      <w:pPr>
        <w:tabs>
          <w:tab w:val="left" w:pos="168"/>
        </w:tabs>
        <w:adjustRightInd w:val="0"/>
        <w:ind w:firstLine="480"/>
        <w:textAlignment w:val="baseline"/>
        <w:rPr>
          <w:rFonts w:ascii="宋体" w:hAnsi="宋体" w:cs="宋体"/>
        </w:rPr>
      </w:pPr>
    </w:p>
    <w:p w14:paraId="44F87653">
      <w:pPr>
        <w:tabs>
          <w:tab w:val="left" w:pos="168"/>
        </w:tabs>
        <w:adjustRightInd w:val="0"/>
        <w:ind w:firstLine="480"/>
        <w:textAlignment w:val="baseline"/>
        <w:rPr>
          <w:rFonts w:ascii="宋体" w:hAnsi="宋体" w:cs="宋体"/>
        </w:rPr>
      </w:pPr>
    </w:p>
    <w:p w14:paraId="5E967C06">
      <w:pPr>
        <w:tabs>
          <w:tab w:val="left" w:pos="168"/>
        </w:tabs>
        <w:adjustRightInd w:val="0"/>
        <w:ind w:firstLine="480"/>
        <w:textAlignment w:val="baseline"/>
        <w:rPr>
          <w:rFonts w:ascii="宋体" w:hAnsi="宋体" w:cs="宋体"/>
        </w:rPr>
      </w:pPr>
    </w:p>
    <w:p w14:paraId="750B6231">
      <w:pPr>
        <w:tabs>
          <w:tab w:val="left" w:pos="168"/>
        </w:tabs>
        <w:adjustRightInd w:val="0"/>
        <w:ind w:firstLine="480"/>
        <w:textAlignment w:val="baseline"/>
        <w:rPr>
          <w:rFonts w:ascii="宋体" w:hAnsi="宋体" w:cs="宋体"/>
        </w:rPr>
      </w:pPr>
    </w:p>
    <w:p w14:paraId="414ED814">
      <w:pPr>
        <w:tabs>
          <w:tab w:val="left" w:pos="168"/>
        </w:tabs>
        <w:adjustRightInd w:val="0"/>
        <w:ind w:firstLine="480"/>
        <w:textAlignment w:val="baseline"/>
        <w:rPr>
          <w:rFonts w:ascii="宋体" w:hAnsi="宋体" w:cs="宋体"/>
        </w:rPr>
      </w:pPr>
    </w:p>
    <w:p w14:paraId="03B4E811">
      <w:pPr>
        <w:tabs>
          <w:tab w:val="left" w:pos="168"/>
        </w:tabs>
        <w:adjustRightInd w:val="0"/>
        <w:ind w:firstLine="480"/>
        <w:textAlignment w:val="baseline"/>
        <w:rPr>
          <w:rFonts w:ascii="宋体" w:hAnsi="宋体" w:cs="宋体"/>
        </w:rPr>
      </w:pPr>
    </w:p>
    <w:p w14:paraId="4F4C7157">
      <w:pPr>
        <w:tabs>
          <w:tab w:val="left" w:pos="168"/>
        </w:tabs>
        <w:adjustRightInd w:val="0"/>
        <w:ind w:firstLine="480"/>
        <w:textAlignment w:val="baseline"/>
        <w:rPr>
          <w:rFonts w:ascii="宋体" w:hAnsi="宋体" w:cs="宋体"/>
        </w:rPr>
      </w:pPr>
    </w:p>
    <w:p w14:paraId="7364EC54">
      <w:pPr>
        <w:widowControl/>
        <w:snapToGrid w:val="0"/>
        <w:spacing w:line="360" w:lineRule="auto"/>
        <w:ind w:firstLine="0" w:firstLineChars="0"/>
        <w:outlineLvl w:val="1"/>
        <w:rPr>
          <w:rFonts w:ascii="宋体" w:hAnsi="宋体" w:cs="宋体"/>
          <w:b/>
          <w:sz w:val="28"/>
          <w:szCs w:val="28"/>
        </w:rPr>
      </w:pPr>
      <w:bookmarkStart w:id="170" w:name="_Toc2763"/>
      <w:bookmarkStart w:id="171" w:name="_Toc29145"/>
      <w:r>
        <w:rPr>
          <w:rFonts w:hint="eastAsia" w:ascii="宋体" w:hAnsi="宋体" w:cs="宋体"/>
          <w:b/>
          <w:sz w:val="28"/>
          <w:szCs w:val="28"/>
        </w:rPr>
        <w:t>附件8：无重大违法记录声明</w:t>
      </w:r>
      <w:bookmarkEnd w:id="170"/>
    </w:p>
    <w:p w14:paraId="5BD72CB0">
      <w:pPr>
        <w:ind w:firstLine="2909" w:firstLineChars="805"/>
        <w:rPr>
          <w:rFonts w:ascii="宋体" w:hAnsi="宋体" w:cs="宋体"/>
          <w:b/>
          <w:sz w:val="36"/>
          <w:szCs w:val="36"/>
        </w:rPr>
      </w:pPr>
    </w:p>
    <w:p w14:paraId="3CC35645">
      <w:pPr>
        <w:ind w:firstLine="2909" w:firstLineChars="805"/>
        <w:rPr>
          <w:rFonts w:ascii="宋体" w:hAnsi="宋体" w:cs="宋体"/>
          <w:b/>
          <w:sz w:val="36"/>
          <w:szCs w:val="36"/>
        </w:rPr>
      </w:pPr>
      <w:r>
        <w:rPr>
          <w:rFonts w:hint="eastAsia" w:ascii="宋体" w:hAnsi="宋体" w:cs="宋体"/>
          <w:b/>
          <w:sz w:val="36"/>
          <w:szCs w:val="36"/>
        </w:rPr>
        <w:t>无重大违法记录声明</w:t>
      </w:r>
    </w:p>
    <w:p w14:paraId="49EDD592">
      <w:pPr>
        <w:tabs>
          <w:tab w:val="left" w:pos="168"/>
        </w:tabs>
        <w:adjustRightInd w:val="0"/>
        <w:ind w:firstLine="2530" w:firstLineChars="700"/>
        <w:textAlignment w:val="baseline"/>
        <w:rPr>
          <w:rFonts w:ascii="宋体" w:hAnsi="宋体" w:cs="宋体"/>
          <w:b/>
          <w:sz w:val="36"/>
          <w:szCs w:val="36"/>
        </w:rPr>
      </w:pPr>
    </w:p>
    <w:p w14:paraId="6BBD0FF5">
      <w:pPr>
        <w:spacing w:line="360" w:lineRule="auto"/>
        <w:ind w:firstLine="482"/>
        <w:rPr>
          <w:rFonts w:ascii="宋体" w:hAnsi="宋体" w:cs="宋体"/>
          <w:b/>
          <w:bCs/>
        </w:rPr>
      </w:pPr>
      <w:r>
        <w:rPr>
          <w:rFonts w:hint="eastAsia" w:ascii="宋体" w:hAnsi="宋体" w:cs="宋体"/>
          <w:b/>
          <w:bCs/>
        </w:rPr>
        <w:t>致：</w:t>
      </w:r>
      <w:r>
        <w:rPr>
          <w:rFonts w:hint="eastAsia" w:ascii="宋体" w:hAnsi="宋体" w:cs="宋体"/>
          <w:b/>
        </w:rPr>
        <w:t>海西州政务服务和公共资源交易中心</w:t>
      </w:r>
    </w:p>
    <w:p w14:paraId="20D6F677">
      <w:pPr>
        <w:spacing w:line="360" w:lineRule="auto"/>
        <w:ind w:firstLine="480"/>
        <w:rPr>
          <w:rFonts w:ascii="宋体" w:hAnsi="宋体" w:cs="宋体"/>
          <w:shd w:val="clear" w:color="auto" w:fill="FFFFFF"/>
        </w:rPr>
      </w:pPr>
      <w:r>
        <w:rPr>
          <w:rFonts w:hint="eastAsia" w:ascii="宋体" w:hAnsi="宋体" w:cs="宋体"/>
        </w:rPr>
        <w:t>我单位参加本次政府采购项目活动前三年内，在经营活动中无重大违法活动记录，符合《政府采购法》规定的供应商资格条</w:t>
      </w:r>
      <w:r>
        <w:rPr>
          <w:rFonts w:hint="eastAsia" w:ascii="宋体" w:hAnsi="宋体" w:cs="宋体"/>
          <w:shd w:val="clear" w:color="auto" w:fill="FFFFFF"/>
        </w:rPr>
        <w:t>件。我方对此声明负全部法律责任。</w:t>
      </w:r>
    </w:p>
    <w:p w14:paraId="0FF259B2">
      <w:pPr>
        <w:spacing w:line="360" w:lineRule="auto"/>
        <w:ind w:firstLine="480"/>
        <w:rPr>
          <w:rFonts w:ascii="宋体" w:hAnsi="宋体" w:cs="宋体"/>
        </w:rPr>
      </w:pPr>
      <w:r>
        <w:rPr>
          <w:rFonts w:hint="eastAsia" w:ascii="宋体" w:hAnsi="宋体" w:cs="宋体"/>
        </w:rPr>
        <w:t>特此声明。</w:t>
      </w:r>
    </w:p>
    <w:p w14:paraId="12965E13">
      <w:pPr>
        <w:autoSpaceDE w:val="0"/>
        <w:autoSpaceDN w:val="0"/>
        <w:spacing w:line="360" w:lineRule="auto"/>
        <w:ind w:firstLine="480"/>
        <w:jc w:val="left"/>
        <w:rPr>
          <w:rFonts w:ascii="宋体" w:hAnsi="宋体" w:cs="宋体"/>
          <w:kern w:val="0"/>
          <w:lang w:val="zh-CN"/>
        </w:rPr>
      </w:pPr>
    </w:p>
    <w:p w14:paraId="39F34969">
      <w:pPr>
        <w:tabs>
          <w:tab w:val="left" w:pos="168"/>
        </w:tabs>
        <w:adjustRightInd w:val="0"/>
        <w:ind w:firstLine="0" w:firstLineChars="0"/>
        <w:textAlignment w:val="baseline"/>
        <w:rPr>
          <w:rFonts w:ascii="宋体" w:hAnsi="宋体" w:cs="宋体"/>
          <w:b/>
          <w:bCs/>
        </w:rPr>
      </w:pPr>
    </w:p>
    <w:p w14:paraId="55B84C82">
      <w:pPr>
        <w:tabs>
          <w:tab w:val="left" w:pos="168"/>
        </w:tabs>
        <w:adjustRightInd w:val="0"/>
        <w:ind w:firstLine="0" w:firstLineChars="0"/>
        <w:textAlignment w:val="baseline"/>
        <w:rPr>
          <w:rFonts w:ascii="宋体" w:hAnsi="宋体" w:cs="宋体"/>
          <w:b/>
          <w:bCs/>
        </w:rPr>
      </w:pPr>
    </w:p>
    <w:p w14:paraId="5DB6AD85">
      <w:pPr>
        <w:tabs>
          <w:tab w:val="left" w:pos="168"/>
        </w:tabs>
        <w:adjustRightInd w:val="0"/>
        <w:ind w:firstLine="0" w:firstLineChars="0"/>
        <w:textAlignment w:val="baseline"/>
        <w:rPr>
          <w:rFonts w:ascii="宋体" w:hAnsi="宋体" w:cs="宋体"/>
          <w:b/>
          <w:bCs/>
        </w:rPr>
      </w:pPr>
    </w:p>
    <w:p w14:paraId="10BECA69">
      <w:pPr>
        <w:tabs>
          <w:tab w:val="left" w:pos="168"/>
        </w:tabs>
        <w:adjustRightInd w:val="0"/>
        <w:ind w:firstLine="0" w:firstLineChars="0"/>
        <w:textAlignment w:val="baseline"/>
        <w:rPr>
          <w:rFonts w:ascii="宋体" w:hAnsi="宋体" w:cs="宋体"/>
          <w:b/>
          <w:bCs/>
        </w:rPr>
      </w:pPr>
    </w:p>
    <w:p w14:paraId="52A80BE4">
      <w:pPr>
        <w:tabs>
          <w:tab w:val="left" w:pos="168"/>
        </w:tabs>
        <w:adjustRightInd w:val="0"/>
        <w:ind w:firstLine="0" w:firstLineChars="0"/>
        <w:textAlignment w:val="baseline"/>
        <w:rPr>
          <w:rFonts w:ascii="宋体" w:hAnsi="宋体" w:cs="宋体"/>
          <w:b/>
          <w:bCs/>
        </w:rPr>
      </w:pPr>
    </w:p>
    <w:p w14:paraId="6049F069">
      <w:pPr>
        <w:tabs>
          <w:tab w:val="left" w:pos="168"/>
        </w:tabs>
        <w:adjustRightInd w:val="0"/>
        <w:ind w:firstLine="0" w:firstLineChars="0"/>
        <w:textAlignment w:val="baseline"/>
        <w:rPr>
          <w:rFonts w:ascii="宋体" w:hAnsi="宋体" w:cs="宋体"/>
          <w:b/>
          <w:bCs/>
        </w:rPr>
      </w:pPr>
    </w:p>
    <w:p w14:paraId="4FC47291">
      <w:pPr>
        <w:tabs>
          <w:tab w:val="left" w:pos="168"/>
        </w:tabs>
        <w:adjustRightInd w:val="0"/>
        <w:ind w:firstLine="0" w:firstLineChars="0"/>
        <w:textAlignment w:val="baseline"/>
        <w:rPr>
          <w:rFonts w:ascii="宋体" w:hAnsi="宋体" w:cs="宋体"/>
          <w:b/>
          <w:bCs/>
        </w:rPr>
      </w:pPr>
    </w:p>
    <w:p w14:paraId="49A1E16E">
      <w:pPr>
        <w:autoSpaceDE w:val="0"/>
        <w:autoSpaceDN w:val="0"/>
        <w:spacing w:line="360" w:lineRule="auto"/>
        <w:ind w:firstLine="482"/>
        <w:jc w:val="center"/>
        <w:rPr>
          <w:rFonts w:ascii="宋体" w:hAnsi="宋体" w:cs="宋体"/>
          <w:b/>
          <w:bCs/>
          <w:kern w:val="0"/>
          <w:lang w:val="zh-CN"/>
        </w:rPr>
      </w:pPr>
      <w:r>
        <w:rPr>
          <w:rFonts w:hint="eastAsia" w:ascii="宋体" w:hAnsi="宋体" w:cs="宋体"/>
          <w:b/>
          <w:bCs/>
          <w:kern w:val="0"/>
          <w:lang w:val="zh-CN"/>
        </w:rPr>
        <w:t>供应商：             （公章）</w:t>
      </w:r>
    </w:p>
    <w:p w14:paraId="661E60C8">
      <w:pPr>
        <w:autoSpaceDE w:val="0"/>
        <w:autoSpaceDN w:val="0"/>
        <w:spacing w:line="360" w:lineRule="auto"/>
        <w:ind w:firstLine="482"/>
        <w:jc w:val="center"/>
        <w:rPr>
          <w:rFonts w:ascii="宋体" w:hAnsi="宋体" w:cs="宋体"/>
          <w:b/>
          <w:bCs/>
          <w:kern w:val="0"/>
          <w:lang w:val="zh-CN"/>
        </w:rPr>
      </w:pPr>
      <w:r>
        <w:rPr>
          <w:rFonts w:hint="eastAsia" w:ascii="宋体" w:hAnsi="宋体" w:cs="宋体"/>
          <w:b/>
          <w:bCs/>
          <w:kern w:val="0"/>
          <w:lang w:val="zh-CN"/>
        </w:rPr>
        <w:t>法定代表人或委托代理人：        （签字或盖章）</w:t>
      </w:r>
    </w:p>
    <w:p w14:paraId="244290D2">
      <w:pPr>
        <w:autoSpaceDE w:val="0"/>
        <w:autoSpaceDN w:val="0"/>
        <w:spacing w:line="360" w:lineRule="auto"/>
        <w:ind w:firstLine="482"/>
        <w:jc w:val="center"/>
        <w:rPr>
          <w:rFonts w:ascii="宋体" w:hAnsi="宋体" w:cs="宋体"/>
          <w:kern w:val="0"/>
          <w:lang w:val="zh-CN"/>
        </w:rPr>
      </w:pPr>
      <w:r>
        <w:rPr>
          <w:rFonts w:hint="eastAsia" w:ascii="宋体" w:hAnsi="宋体" w:cs="宋体"/>
          <w:b/>
          <w:bCs/>
          <w:kern w:val="0"/>
          <w:lang w:val="zh-CN"/>
        </w:rPr>
        <w:t>年   月   日</w:t>
      </w:r>
    </w:p>
    <w:p w14:paraId="33E8E279">
      <w:pPr>
        <w:tabs>
          <w:tab w:val="left" w:pos="168"/>
        </w:tabs>
        <w:adjustRightInd w:val="0"/>
        <w:ind w:firstLine="0" w:firstLineChars="0"/>
        <w:textAlignment w:val="baseline"/>
        <w:rPr>
          <w:rFonts w:ascii="宋体" w:hAnsi="宋体" w:cs="宋体"/>
          <w:b/>
          <w:bCs/>
        </w:rPr>
      </w:pPr>
    </w:p>
    <w:p w14:paraId="57E85222">
      <w:pPr>
        <w:tabs>
          <w:tab w:val="left" w:pos="168"/>
        </w:tabs>
        <w:adjustRightInd w:val="0"/>
        <w:ind w:firstLine="0" w:firstLineChars="0"/>
        <w:textAlignment w:val="baseline"/>
        <w:rPr>
          <w:rFonts w:ascii="宋体" w:hAnsi="宋体" w:cs="宋体"/>
          <w:b/>
          <w:bCs/>
        </w:rPr>
      </w:pPr>
    </w:p>
    <w:p w14:paraId="5C4A5E36">
      <w:pPr>
        <w:tabs>
          <w:tab w:val="left" w:pos="168"/>
        </w:tabs>
        <w:adjustRightInd w:val="0"/>
        <w:ind w:firstLine="0" w:firstLineChars="0"/>
        <w:textAlignment w:val="baseline"/>
        <w:rPr>
          <w:rFonts w:ascii="宋体" w:hAnsi="宋体" w:cs="宋体"/>
          <w:b/>
          <w:bCs/>
        </w:rPr>
      </w:pPr>
    </w:p>
    <w:p w14:paraId="467AC351">
      <w:pPr>
        <w:tabs>
          <w:tab w:val="left" w:pos="168"/>
        </w:tabs>
        <w:adjustRightInd w:val="0"/>
        <w:ind w:firstLine="0" w:firstLineChars="0"/>
        <w:textAlignment w:val="baseline"/>
        <w:rPr>
          <w:rFonts w:ascii="宋体" w:hAnsi="宋体" w:cs="宋体"/>
          <w:b/>
          <w:bCs/>
        </w:rPr>
      </w:pPr>
    </w:p>
    <w:p w14:paraId="5936255A">
      <w:pPr>
        <w:tabs>
          <w:tab w:val="left" w:pos="168"/>
        </w:tabs>
        <w:adjustRightInd w:val="0"/>
        <w:ind w:firstLine="0" w:firstLineChars="0"/>
        <w:textAlignment w:val="baseline"/>
        <w:rPr>
          <w:rFonts w:ascii="宋体" w:hAnsi="宋体" w:cs="宋体"/>
          <w:b/>
          <w:bCs/>
        </w:rPr>
      </w:pPr>
    </w:p>
    <w:p w14:paraId="5F14D940">
      <w:pPr>
        <w:tabs>
          <w:tab w:val="left" w:pos="168"/>
        </w:tabs>
        <w:adjustRightInd w:val="0"/>
        <w:ind w:firstLine="0" w:firstLineChars="0"/>
        <w:textAlignment w:val="baseline"/>
        <w:rPr>
          <w:rFonts w:ascii="宋体" w:hAnsi="宋体" w:cs="宋体"/>
          <w:b/>
          <w:bCs/>
        </w:rPr>
      </w:pPr>
    </w:p>
    <w:p w14:paraId="3E4848F3">
      <w:pPr>
        <w:tabs>
          <w:tab w:val="left" w:pos="168"/>
        </w:tabs>
        <w:adjustRightInd w:val="0"/>
        <w:ind w:firstLine="0" w:firstLineChars="0"/>
        <w:textAlignment w:val="baseline"/>
        <w:rPr>
          <w:rFonts w:ascii="宋体" w:hAnsi="宋体" w:cs="宋体"/>
          <w:b/>
          <w:bCs/>
        </w:rPr>
      </w:pPr>
    </w:p>
    <w:p w14:paraId="5879AB35">
      <w:pPr>
        <w:tabs>
          <w:tab w:val="left" w:pos="168"/>
        </w:tabs>
        <w:adjustRightInd w:val="0"/>
        <w:ind w:firstLine="0" w:firstLineChars="0"/>
        <w:textAlignment w:val="baseline"/>
        <w:rPr>
          <w:rFonts w:ascii="宋体" w:hAnsi="宋体" w:cs="宋体"/>
          <w:b/>
          <w:bCs/>
        </w:rPr>
      </w:pPr>
    </w:p>
    <w:p w14:paraId="61996FBE">
      <w:pPr>
        <w:tabs>
          <w:tab w:val="left" w:pos="168"/>
        </w:tabs>
        <w:adjustRightInd w:val="0"/>
        <w:ind w:firstLine="0" w:firstLineChars="0"/>
        <w:textAlignment w:val="baseline"/>
        <w:rPr>
          <w:rFonts w:ascii="宋体" w:hAnsi="宋体" w:cs="宋体"/>
          <w:b/>
          <w:bCs/>
        </w:rPr>
      </w:pPr>
    </w:p>
    <w:bookmarkEnd w:id="171"/>
    <w:p w14:paraId="4FB5EF46">
      <w:pPr>
        <w:widowControl/>
        <w:snapToGrid w:val="0"/>
        <w:spacing w:line="360" w:lineRule="auto"/>
        <w:ind w:firstLine="0" w:firstLineChars="0"/>
        <w:outlineLvl w:val="1"/>
        <w:rPr>
          <w:rFonts w:hint="eastAsia" w:ascii="宋体" w:hAnsi="宋体" w:cs="宋体"/>
          <w:b/>
          <w:sz w:val="28"/>
          <w:szCs w:val="28"/>
        </w:rPr>
      </w:pPr>
      <w:bookmarkStart w:id="172" w:name="_Toc28726"/>
    </w:p>
    <w:p w14:paraId="210D9F30">
      <w:pPr>
        <w:widowControl/>
        <w:snapToGrid w:val="0"/>
        <w:spacing w:line="360" w:lineRule="auto"/>
        <w:ind w:firstLine="0" w:firstLineChars="0"/>
        <w:outlineLvl w:val="1"/>
        <w:rPr>
          <w:rFonts w:hint="eastAsia" w:ascii="宋体" w:hAnsi="宋体" w:eastAsia="宋体" w:cs="宋体"/>
          <w:b/>
          <w:sz w:val="28"/>
          <w:szCs w:val="28"/>
        </w:rPr>
      </w:pPr>
      <w:r>
        <w:rPr>
          <w:rFonts w:hint="eastAsia" w:ascii="宋体" w:hAnsi="宋体" w:eastAsia="宋体" w:cs="宋体"/>
          <w:b/>
          <w:sz w:val="28"/>
          <w:szCs w:val="28"/>
        </w:rPr>
        <w:t>附件9：具备履行合同所必须的设备和专业技术能力证明</w:t>
      </w:r>
    </w:p>
    <w:p w14:paraId="3FC10922">
      <w:pPr>
        <w:shd w:val="clear" w:color="auto" w:fill="auto"/>
        <w:autoSpaceDE w:val="0"/>
        <w:autoSpaceDN w:val="0"/>
        <w:spacing w:line="360" w:lineRule="auto"/>
        <w:ind w:firstLine="480"/>
        <w:rPr>
          <w:rFonts w:hint="eastAsia" w:ascii="宋体" w:hAnsi="宋体" w:eastAsia="宋体" w:cs="宋体"/>
          <w:color w:val="000000"/>
          <w:sz w:val="24"/>
          <w:szCs w:val="24"/>
          <w:highlight w:val="none"/>
          <w:lang w:val="zh-CN"/>
        </w:rPr>
      </w:pPr>
    </w:p>
    <w:p w14:paraId="2E217DB8">
      <w:pPr>
        <w:ind w:left="0" w:leftChars="0" w:firstLine="0" w:firstLineChars="0"/>
        <w:jc w:val="center"/>
        <w:rPr>
          <w:rFonts w:hint="eastAsia" w:ascii="宋体" w:hAnsi="宋体" w:eastAsia="宋体" w:cs="宋体"/>
          <w:b/>
          <w:sz w:val="36"/>
          <w:szCs w:val="36"/>
        </w:rPr>
      </w:pPr>
      <w:r>
        <w:rPr>
          <w:rFonts w:hint="eastAsia" w:ascii="宋体" w:hAnsi="宋体" w:eastAsia="宋体" w:cs="宋体"/>
          <w:b/>
          <w:sz w:val="36"/>
          <w:szCs w:val="36"/>
        </w:rPr>
        <w:t>具备履行合同所必须的设备和专业技术能力证明</w:t>
      </w:r>
    </w:p>
    <w:p w14:paraId="74DFBE80">
      <w:pPr>
        <w:shd w:val="clear" w:color="auto" w:fill="auto"/>
        <w:autoSpaceDE w:val="0"/>
        <w:autoSpaceDN w:val="0"/>
        <w:spacing w:line="360" w:lineRule="auto"/>
        <w:ind w:firstLine="482"/>
        <w:rPr>
          <w:rFonts w:hint="eastAsia" w:ascii="宋体" w:hAnsi="宋体" w:eastAsia="宋体" w:cs="宋体"/>
          <w:b/>
          <w:color w:val="000000"/>
          <w:sz w:val="24"/>
          <w:szCs w:val="24"/>
          <w:highlight w:val="none"/>
          <w:lang w:val="zh-CN"/>
        </w:rPr>
      </w:pPr>
    </w:p>
    <w:p w14:paraId="307561F8">
      <w:pPr>
        <w:spacing w:line="360" w:lineRule="auto"/>
        <w:ind w:firstLine="480"/>
        <w:rPr>
          <w:rFonts w:hint="eastAsia" w:ascii="宋体" w:hAnsi="宋体" w:eastAsia="宋体" w:cs="宋体"/>
        </w:rPr>
      </w:pPr>
      <w:r>
        <w:rPr>
          <w:rFonts w:hint="eastAsia" w:ascii="宋体" w:hAnsi="宋体" w:eastAsia="宋体" w:cs="宋体"/>
          <w:lang w:val="zh-CN"/>
        </w:rPr>
        <w:t>为保证本项目合同的顺利履行，</w:t>
      </w:r>
      <w:r>
        <w:rPr>
          <w:rFonts w:hint="eastAsia" w:ascii="宋体" w:hAnsi="宋体" w:eastAsia="宋体" w:cs="宋体"/>
          <w:lang w:val="zh-CN" w:eastAsia="zh-CN"/>
        </w:rPr>
        <w:t>供应商</w:t>
      </w:r>
      <w:r>
        <w:rPr>
          <w:rFonts w:hint="eastAsia" w:ascii="宋体" w:hAnsi="宋体" w:eastAsia="宋体" w:cs="宋体"/>
          <w:lang w:val="zh-CN"/>
        </w:rPr>
        <w:t>必须具备履行合同的设备和专业技术能力，须提供必须具备履行合同的设备和专业技术能力的承诺函（格式自拟），并提供相关设备的购置发票或相关人员的职称证书</w:t>
      </w:r>
      <w:r>
        <w:rPr>
          <w:rFonts w:hint="eastAsia" w:ascii="宋体" w:hAnsi="宋体" w:eastAsia="宋体" w:cs="宋体"/>
          <w:lang w:val="zh-CN" w:eastAsia="zh-CN"/>
        </w:rPr>
        <w:t>或</w:t>
      </w:r>
      <w:r>
        <w:rPr>
          <w:rFonts w:hint="eastAsia" w:ascii="宋体" w:hAnsi="宋体" w:eastAsia="宋体" w:cs="宋体"/>
          <w:lang w:val="zh-CN"/>
        </w:rPr>
        <w:t>用工合同等证明材料料。</w:t>
      </w:r>
    </w:p>
    <w:p w14:paraId="6269017E">
      <w:pPr>
        <w:spacing w:line="360" w:lineRule="auto"/>
        <w:ind w:firstLine="480"/>
        <w:rPr>
          <w:rFonts w:ascii="宋体" w:hAnsi="宋体" w:cs="宋体"/>
          <w:b/>
        </w:rPr>
      </w:pPr>
      <w:r>
        <w:rPr>
          <w:rFonts w:hint="eastAsia" w:ascii="宋体" w:hAnsi="宋体" w:eastAsia="宋体" w:cs="宋体"/>
        </w:rPr>
        <w:br w:type="page"/>
      </w:r>
      <w:r>
        <w:rPr>
          <w:rFonts w:hint="eastAsia" w:ascii="宋体" w:hAnsi="宋体" w:cs="宋体"/>
          <w:b/>
        </w:rPr>
        <w:t>（磋商响应文件封面）</w:t>
      </w:r>
    </w:p>
    <w:p w14:paraId="7C6138D2">
      <w:pPr>
        <w:spacing w:line="360" w:lineRule="auto"/>
        <w:ind w:firstLine="2088" w:firstLineChars="400"/>
        <w:rPr>
          <w:rFonts w:ascii="宋体" w:hAnsi="宋体" w:cs="宋体"/>
          <w:b/>
          <w:sz w:val="52"/>
          <w:szCs w:val="52"/>
        </w:rPr>
      </w:pPr>
    </w:p>
    <w:p w14:paraId="528905E4">
      <w:pPr>
        <w:spacing w:line="360" w:lineRule="auto"/>
        <w:ind w:firstLine="0" w:firstLineChars="0"/>
        <w:jc w:val="center"/>
        <w:rPr>
          <w:rFonts w:ascii="宋体" w:hAnsi="宋体" w:cs="宋体"/>
          <w:b/>
          <w:sz w:val="52"/>
          <w:szCs w:val="52"/>
        </w:rPr>
      </w:pPr>
      <w:r>
        <w:rPr>
          <w:rFonts w:hint="eastAsia" w:ascii="宋体" w:hAnsi="宋体" w:cs="宋体"/>
          <w:b/>
          <w:sz w:val="52"/>
          <w:szCs w:val="52"/>
        </w:rPr>
        <w:t>海西州政府采购项目</w:t>
      </w:r>
    </w:p>
    <w:p w14:paraId="1398647E">
      <w:pPr>
        <w:spacing w:line="360" w:lineRule="auto"/>
        <w:ind w:firstLine="0" w:firstLineChars="0"/>
        <w:jc w:val="center"/>
        <w:rPr>
          <w:rFonts w:ascii="宋体" w:hAnsi="宋体" w:cs="宋体"/>
          <w:b/>
          <w:sz w:val="21"/>
          <w:szCs w:val="21"/>
        </w:rPr>
      </w:pPr>
    </w:p>
    <w:p w14:paraId="157E4FEF">
      <w:pPr>
        <w:spacing w:line="360" w:lineRule="auto"/>
        <w:ind w:firstLine="0" w:firstLineChars="0"/>
        <w:jc w:val="center"/>
        <w:rPr>
          <w:rFonts w:ascii="宋体" w:hAnsi="宋体" w:cs="宋体"/>
          <w:b/>
          <w:sz w:val="72"/>
          <w:szCs w:val="72"/>
        </w:rPr>
      </w:pPr>
    </w:p>
    <w:p w14:paraId="0D6688F1">
      <w:pPr>
        <w:spacing w:line="360" w:lineRule="auto"/>
        <w:ind w:firstLine="0" w:firstLineChars="0"/>
        <w:jc w:val="center"/>
        <w:rPr>
          <w:rFonts w:ascii="宋体" w:hAnsi="宋体" w:cs="宋体"/>
          <w:b/>
          <w:sz w:val="72"/>
          <w:szCs w:val="72"/>
        </w:rPr>
      </w:pPr>
      <w:r>
        <w:rPr>
          <w:rFonts w:hint="eastAsia" w:ascii="宋体" w:hAnsi="宋体" w:cs="宋体"/>
          <w:b/>
          <w:sz w:val="72"/>
          <w:szCs w:val="72"/>
        </w:rPr>
        <w:t>磋商响应文件</w:t>
      </w:r>
    </w:p>
    <w:p w14:paraId="14035ECA">
      <w:pPr>
        <w:adjustRightInd w:val="0"/>
        <w:spacing w:line="360" w:lineRule="auto"/>
        <w:ind w:firstLine="0" w:firstLineChars="0"/>
        <w:jc w:val="center"/>
        <w:textAlignment w:val="baseline"/>
        <w:rPr>
          <w:rFonts w:ascii="宋体" w:hAnsi="宋体" w:cs="宋体"/>
          <w:b/>
          <w:bCs/>
          <w:sz w:val="36"/>
          <w:szCs w:val="36"/>
        </w:rPr>
      </w:pPr>
      <w:r>
        <w:rPr>
          <w:rFonts w:hint="eastAsia" w:ascii="宋体" w:hAnsi="宋体" w:cs="宋体"/>
          <w:b/>
          <w:bCs/>
          <w:sz w:val="36"/>
          <w:szCs w:val="36"/>
        </w:rPr>
        <w:t>（符合性审查文件）</w:t>
      </w:r>
    </w:p>
    <w:p w14:paraId="07111E35">
      <w:pPr>
        <w:spacing w:line="360" w:lineRule="auto"/>
        <w:ind w:firstLine="788" w:firstLineChars="327"/>
        <w:rPr>
          <w:rFonts w:ascii="宋体" w:hAnsi="宋体" w:cs="宋体"/>
          <w:b/>
        </w:rPr>
      </w:pPr>
    </w:p>
    <w:p w14:paraId="70FCC273">
      <w:pPr>
        <w:adjustRightInd w:val="0"/>
        <w:spacing w:line="360" w:lineRule="auto"/>
        <w:ind w:firstLine="0" w:firstLineChars="0"/>
        <w:textAlignment w:val="baseline"/>
        <w:rPr>
          <w:rFonts w:ascii="宋体" w:hAnsi="宋体" w:cs="宋体"/>
          <w:b/>
          <w:bCs/>
          <w:sz w:val="32"/>
        </w:rPr>
      </w:pPr>
    </w:p>
    <w:p w14:paraId="5179E08B">
      <w:pPr>
        <w:adjustRightInd w:val="0"/>
        <w:spacing w:line="360" w:lineRule="auto"/>
        <w:ind w:firstLine="0" w:firstLineChars="0"/>
        <w:jc w:val="left"/>
        <w:textAlignment w:val="baseline"/>
        <w:rPr>
          <w:rFonts w:ascii="宋体" w:hAnsi="宋体" w:cs="宋体"/>
          <w:b/>
          <w:sz w:val="36"/>
          <w:szCs w:val="36"/>
        </w:rPr>
      </w:pPr>
      <w:r>
        <w:rPr>
          <w:rFonts w:hint="eastAsia" w:ascii="宋体" w:hAnsi="宋体" w:cs="宋体"/>
          <w:b/>
          <w:bCs/>
          <w:sz w:val="36"/>
          <w:szCs w:val="36"/>
        </w:rPr>
        <w:t>采购项目编号</w:t>
      </w:r>
      <w:r>
        <w:rPr>
          <w:rFonts w:hint="eastAsia" w:ascii="宋体" w:hAnsi="宋体" w:cs="宋体"/>
          <w:b/>
          <w:sz w:val="36"/>
          <w:szCs w:val="36"/>
        </w:rPr>
        <w:t>：</w:t>
      </w:r>
    </w:p>
    <w:p w14:paraId="2B674ED8">
      <w:pPr>
        <w:adjustRightInd w:val="0"/>
        <w:spacing w:line="360" w:lineRule="auto"/>
        <w:ind w:right="-283" w:rightChars="-118" w:firstLine="0" w:firstLineChars="0"/>
        <w:jc w:val="left"/>
        <w:textAlignment w:val="baseline"/>
        <w:rPr>
          <w:rFonts w:ascii="宋体" w:hAnsi="宋体" w:cs="宋体"/>
          <w:b/>
          <w:bCs/>
          <w:sz w:val="36"/>
          <w:szCs w:val="36"/>
        </w:rPr>
      </w:pPr>
      <w:r>
        <w:rPr>
          <w:rFonts w:hint="eastAsia" w:ascii="宋体" w:hAnsi="宋体" w:cs="宋体"/>
          <w:b/>
          <w:bCs/>
          <w:sz w:val="36"/>
          <w:szCs w:val="36"/>
        </w:rPr>
        <w:t>采购项目名</w:t>
      </w:r>
      <w:r>
        <w:rPr>
          <w:rFonts w:hint="eastAsia" w:ascii="宋体" w:hAnsi="宋体" w:cs="宋体"/>
          <w:b/>
          <w:sz w:val="36"/>
          <w:szCs w:val="36"/>
        </w:rPr>
        <w:t xml:space="preserve">称: </w:t>
      </w:r>
    </w:p>
    <w:p w14:paraId="2549BDB4">
      <w:pPr>
        <w:adjustRightInd w:val="0"/>
        <w:spacing w:line="360" w:lineRule="auto"/>
        <w:ind w:right="-283" w:rightChars="-118" w:firstLine="0" w:firstLineChars="0"/>
        <w:textAlignment w:val="baseline"/>
        <w:rPr>
          <w:rFonts w:ascii="宋体" w:hAnsi="宋体" w:cs="宋体"/>
          <w:b/>
          <w:bCs/>
          <w:sz w:val="36"/>
          <w:szCs w:val="36"/>
        </w:rPr>
      </w:pPr>
    </w:p>
    <w:p w14:paraId="7A7864A6">
      <w:pPr>
        <w:adjustRightInd w:val="0"/>
        <w:spacing w:line="360" w:lineRule="auto"/>
        <w:ind w:right="-283" w:rightChars="-118" w:firstLine="0" w:firstLineChars="0"/>
        <w:textAlignment w:val="baseline"/>
        <w:rPr>
          <w:rFonts w:ascii="宋体" w:hAnsi="宋体" w:cs="宋体"/>
          <w:b/>
          <w:bCs/>
          <w:sz w:val="36"/>
          <w:szCs w:val="36"/>
        </w:rPr>
      </w:pPr>
    </w:p>
    <w:p w14:paraId="2F308170">
      <w:pPr>
        <w:adjustRightInd w:val="0"/>
        <w:spacing w:line="360" w:lineRule="auto"/>
        <w:ind w:right="-283" w:rightChars="-118" w:firstLine="0" w:firstLineChars="0"/>
        <w:textAlignment w:val="baseline"/>
        <w:rPr>
          <w:rFonts w:ascii="宋体" w:hAnsi="宋体" w:cs="宋体"/>
          <w:b/>
          <w:bCs/>
          <w:sz w:val="36"/>
          <w:szCs w:val="36"/>
        </w:rPr>
      </w:pPr>
    </w:p>
    <w:p w14:paraId="70A139A3">
      <w:pPr>
        <w:adjustRightInd w:val="0"/>
        <w:spacing w:line="360" w:lineRule="auto"/>
        <w:ind w:left="-283" w:leftChars="-118" w:firstLine="1084" w:firstLineChars="300"/>
        <w:textAlignment w:val="baseline"/>
        <w:rPr>
          <w:rFonts w:ascii="宋体" w:hAnsi="宋体" w:cs="宋体"/>
          <w:b/>
          <w:sz w:val="36"/>
          <w:szCs w:val="36"/>
        </w:rPr>
      </w:pPr>
      <w:r>
        <w:rPr>
          <w:rFonts w:hint="eastAsia" w:ascii="宋体" w:hAnsi="宋体" w:cs="宋体"/>
          <w:b/>
          <w:bCs/>
          <w:sz w:val="36"/>
          <w:szCs w:val="36"/>
        </w:rPr>
        <w:t xml:space="preserve"> 供应商</w:t>
      </w:r>
      <w:r>
        <w:rPr>
          <w:rFonts w:hint="eastAsia" w:ascii="宋体" w:hAnsi="宋体" w:cs="宋体"/>
          <w:b/>
          <w:sz w:val="36"/>
          <w:szCs w:val="36"/>
        </w:rPr>
        <w:t>：</w:t>
      </w:r>
    </w:p>
    <w:p w14:paraId="31ECB75F">
      <w:pPr>
        <w:spacing w:line="360" w:lineRule="auto"/>
        <w:ind w:firstLine="3534" w:firstLineChars="1100"/>
        <w:rPr>
          <w:rFonts w:ascii="宋体" w:hAnsi="宋体" w:cs="宋体"/>
          <w:b/>
          <w:sz w:val="32"/>
        </w:rPr>
      </w:pPr>
      <w:r>
        <w:rPr>
          <w:rFonts w:hint="eastAsia" w:ascii="宋体" w:hAnsi="宋体" w:cs="宋体"/>
          <w:b/>
          <w:sz w:val="32"/>
        </w:rPr>
        <w:t>年  月  日</w:t>
      </w:r>
    </w:p>
    <w:p w14:paraId="3ADDB52D">
      <w:pPr>
        <w:widowControl/>
        <w:snapToGrid w:val="0"/>
        <w:spacing w:line="360" w:lineRule="auto"/>
        <w:ind w:firstLine="0" w:firstLineChars="0"/>
        <w:outlineLvl w:val="1"/>
        <w:rPr>
          <w:rFonts w:ascii="宋体" w:hAnsi="宋体" w:cs="宋体"/>
          <w:b/>
          <w:sz w:val="28"/>
          <w:szCs w:val="28"/>
        </w:rPr>
      </w:pPr>
      <w:r>
        <w:rPr>
          <w:rFonts w:hint="eastAsia" w:ascii="宋体" w:hAnsi="宋体" w:cs="宋体"/>
          <w:b/>
          <w:sz w:val="28"/>
          <w:szCs w:val="28"/>
        </w:rPr>
        <w:br w:type="page"/>
      </w:r>
      <w:bookmarkStart w:id="173" w:name="_Toc32674"/>
      <w:r>
        <w:rPr>
          <w:rFonts w:hint="eastAsia" w:ascii="宋体" w:hAnsi="宋体" w:cs="宋体"/>
          <w:b/>
          <w:sz w:val="28"/>
          <w:szCs w:val="28"/>
        </w:rPr>
        <w:t>附件</w:t>
      </w:r>
      <w:bookmarkStart w:id="174" w:name="_Toc325726038"/>
      <w:bookmarkStart w:id="175" w:name="_Toc376936769"/>
      <w:r>
        <w:rPr>
          <w:rFonts w:ascii="宋体" w:hAnsi="宋体" w:cs="宋体"/>
          <w:b/>
          <w:sz w:val="28"/>
          <w:szCs w:val="28"/>
        </w:rPr>
        <w:t>10</w:t>
      </w:r>
      <w:r>
        <w:rPr>
          <w:rFonts w:hint="eastAsia" w:ascii="宋体" w:hAnsi="宋体" w:cs="宋体"/>
          <w:b/>
          <w:sz w:val="28"/>
          <w:szCs w:val="28"/>
        </w:rPr>
        <w:t>：</w:t>
      </w:r>
      <w:bookmarkEnd w:id="174"/>
      <w:bookmarkEnd w:id="175"/>
      <w:r>
        <w:rPr>
          <w:rFonts w:hint="eastAsia" w:ascii="宋体" w:hAnsi="宋体" w:cs="宋体"/>
          <w:b/>
          <w:sz w:val="28"/>
          <w:szCs w:val="28"/>
        </w:rPr>
        <w:t>竞争性磋商首次报价表</w:t>
      </w:r>
      <w:bookmarkEnd w:id="173"/>
    </w:p>
    <w:p w14:paraId="1A50D3EB">
      <w:pPr>
        <w:ind w:firstLine="480"/>
        <w:rPr>
          <w:rFonts w:ascii="宋体" w:hAnsi="宋体" w:cs="宋体"/>
        </w:rPr>
      </w:pPr>
    </w:p>
    <w:p w14:paraId="47EB8B52">
      <w:pPr>
        <w:ind w:firstLine="2711" w:firstLineChars="750"/>
        <w:rPr>
          <w:rFonts w:ascii="宋体" w:hAnsi="宋体" w:cs="宋体"/>
          <w:b/>
          <w:sz w:val="36"/>
          <w:szCs w:val="36"/>
        </w:rPr>
      </w:pPr>
      <w:r>
        <w:rPr>
          <w:rFonts w:hint="eastAsia" w:ascii="宋体" w:hAnsi="宋体" w:cs="宋体"/>
          <w:b/>
          <w:sz w:val="36"/>
          <w:szCs w:val="36"/>
        </w:rPr>
        <w:t>竞争性磋商首次报价表</w:t>
      </w:r>
    </w:p>
    <w:p w14:paraId="4FE759F0">
      <w:pPr>
        <w:ind w:firstLine="2711" w:firstLineChars="750"/>
        <w:rPr>
          <w:rFonts w:ascii="宋体" w:hAnsi="宋体" w:cs="宋体"/>
          <w:b/>
          <w:sz w:val="36"/>
          <w:szCs w:val="36"/>
        </w:rPr>
      </w:pPr>
    </w:p>
    <w:p w14:paraId="4C8963F5">
      <w:pPr>
        <w:ind w:firstLine="0" w:firstLineChars="0"/>
        <w:rPr>
          <w:rFonts w:ascii="宋体" w:hAnsi="宋体" w:cs="宋体"/>
          <w:b/>
        </w:rPr>
      </w:pPr>
      <w:r>
        <w:rPr>
          <w:rFonts w:hint="eastAsia" w:ascii="宋体" w:hAnsi="宋体" w:cs="宋体"/>
          <w:b/>
        </w:rPr>
        <w:t>供应商名称：                                单位：人民币(元)</w:t>
      </w:r>
    </w:p>
    <w:tbl>
      <w:tblPr>
        <w:tblStyle w:val="67"/>
        <w:tblpPr w:leftFromText="180" w:rightFromText="180" w:vertAnchor="text" w:horzAnchor="margin"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5206"/>
        <w:gridCol w:w="2380"/>
      </w:tblGrid>
      <w:tr w14:paraId="3B04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2376" w:type="dxa"/>
            <w:noWrap/>
            <w:vAlign w:val="center"/>
          </w:tcPr>
          <w:p w14:paraId="5970732A">
            <w:pPr>
              <w:adjustRightInd w:val="0"/>
              <w:ind w:firstLine="482"/>
              <w:textAlignment w:val="baseline"/>
              <w:rPr>
                <w:rFonts w:ascii="宋体" w:hAnsi="宋体" w:cs="宋体"/>
                <w:b/>
              </w:rPr>
            </w:pPr>
            <w:r>
              <w:rPr>
                <w:rFonts w:hint="eastAsia" w:ascii="宋体" w:hAnsi="宋体" w:cs="宋体"/>
                <w:b/>
              </w:rPr>
              <w:t>项目名称</w:t>
            </w:r>
          </w:p>
        </w:tc>
        <w:tc>
          <w:tcPr>
            <w:tcW w:w="5206" w:type="dxa"/>
            <w:noWrap/>
            <w:vAlign w:val="center"/>
          </w:tcPr>
          <w:p w14:paraId="39C77BBA">
            <w:pPr>
              <w:adjustRightInd w:val="0"/>
              <w:ind w:firstLine="482"/>
              <w:jc w:val="center"/>
              <w:textAlignment w:val="baseline"/>
              <w:rPr>
                <w:rFonts w:ascii="宋体" w:hAnsi="宋体" w:cs="宋体"/>
                <w:b/>
              </w:rPr>
            </w:pPr>
            <w:r>
              <w:rPr>
                <w:rFonts w:hint="eastAsia" w:ascii="宋体" w:hAnsi="宋体" w:cs="宋体"/>
                <w:b/>
              </w:rPr>
              <w:t>竞争性磋商首次报价（元）</w:t>
            </w:r>
          </w:p>
        </w:tc>
        <w:tc>
          <w:tcPr>
            <w:tcW w:w="2380" w:type="dxa"/>
            <w:noWrap/>
            <w:vAlign w:val="center"/>
          </w:tcPr>
          <w:p w14:paraId="0EE0945B">
            <w:pPr>
              <w:adjustRightInd w:val="0"/>
              <w:ind w:left="279" w:leftChars="16" w:hanging="241" w:hangingChars="100"/>
              <w:jc w:val="center"/>
              <w:textAlignment w:val="baseline"/>
              <w:rPr>
                <w:rFonts w:ascii="宋体" w:hAnsi="宋体" w:cs="宋体"/>
                <w:b/>
              </w:rPr>
            </w:pPr>
            <w:r>
              <w:rPr>
                <w:rFonts w:hint="eastAsia" w:ascii="宋体" w:hAnsi="宋体" w:cs="宋体"/>
                <w:b/>
              </w:rPr>
              <w:t>服务期</w:t>
            </w:r>
          </w:p>
        </w:tc>
      </w:tr>
      <w:tr w14:paraId="14F5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376" w:type="dxa"/>
            <w:vMerge w:val="restart"/>
            <w:noWrap/>
            <w:vAlign w:val="center"/>
          </w:tcPr>
          <w:p w14:paraId="3131FD53">
            <w:pPr>
              <w:adjustRightInd w:val="0"/>
              <w:ind w:firstLine="482"/>
              <w:textAlignment w:val="baseline"/>
              <w:rPr>
                <w:rFonts w:ascii="宋体" w:hAnsi="宋体" w:cs="宋体"/>
                <w:b/>
                <w:bCs/>
              </w:rPr>
            </w:pPr>
          </w:p>
        </w:tc>
        <w:tc>
          <w:tcPr>
            <w:tcW w:w="5206" w:type="dxa"/>
            <w:noWrap/>
            <w:vAlign w:val="center"/>
          </w:tcPr>
          <w:p w14:paraId="5D130EE6">
            <w:pPr>
              <w:adjustRightInd w:val="0"/>
              <w:ind w:firstLine="0" w:firstLineChars="0"/>
              <w:textAlignment w:val="baseline"/>
              <w:rPr>
                <w:rFonts w:ascii="宋体" w:hAnsi="宋体" w:cs="宋体"/>
                <w:b/>
              </w:rPr>
            </w:pPr>
            <w:r>
              <w:rPr>
                <w:rFonts w:hint="eastAsia" w:ascii="宋体" w:hAnsi="宋体" w:cs="宋体"/>
                <w:b/>
              </w:rPr>
              <w:t>大写：</w:t>
            </w:r>
          </w:p>
        </w:tc>
        <w:tc>
          <w:tcPr>
            <w:tcW w:w="2380" w:type="dxa"/>
            <w:vMerge w:val="restart"/>
            <w:noWrap/>
          </w:tcPr>
          <w:p w14:paraId="0F244EAE">
            <w:pPr>
              <w:adjustRightInd w:val="0"/>
              <w:ind w:firstLine="0" w:firstLineChars="0"/>
              <w:textAlignment w:val="baseline"/>
              <w:rPr>
                <w:rFonts w:ascii="宋体" w:hAnsi="宋体" w:cs="宋体"/>
                <w:b/>
              </w:rPr>
            </w:pPr>
          </w:p>
        </w:tc>
      </w:tr>
      <w:tr w14:paraId="714E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2376" w:type="dxa"/>
            <w:vMerge w:val="continue"/>
            <w:noWrap/>
            <w:vAlign w:val="center"/>
          </w:tcPr>
          <w:p w14:paraId="6FF4BBBE">
            <w:pPr>
              <w:adjustRightInd w:val="0"/>
              <w:ind w:firstLine="482"/>
              <w:textAlignment w:val="baseline"/>
              <w:rPr>
                <w:rFonts w:ascii="宋体" w:hAnsi="宋体" w:cs="宋体"/>
                <w:b/>
                <w:bCs/>
              </w:rPr>
            </w:pPr>
          </w:p>
        </w:tc>
        <w:tc>
          <w:tcPr>
            <w:tcW w:w="5206" w:type="dxa"/>
            <w:noWrap/>
            <w:vAlign w:val="center"/>
          </w:tcPr>
          <w:p w14:paraId="64A62363">
            <w:pPr>
              <w:adjustRightInd w:val="0"/>
              <w:ind w:firstLine="0" w:firstLineChars="0"/>
              <w:textAlignment w:val="baseline"/>
              <w:rPr>
                <w:rFonts w:ascii="宋体" w:hAnsi="宋体" w:cs="宋体"/>
                <w:b/>
              </w:rPr>
            </w:pPr>
            <w:r>
              <w:rPr>
                <w:rFonts w:hint="eastAsia" w:ascii="宋体" w:hAnsi="宋体" w:cs="宋体"/>
                <w:b/>
              </w:rPr>
              <w:t>小写：</w:t>
            </w:r>
          </w:p>
        </w:tc>
        <w:tc>
          <w:tcPr>
            <w:tcW w:w="2380" w:type="dxa"/>
            <w:vMerge w:val="continue"/>
            <w:noWrap/>
          </w:tcPr>
          <w:p w14:paraId="39734BA3">
            <w:pPr>
              <w:adjustRightInd w:val="0"/>
              <w:ind w:firstLine="0" w:firstLineChars="0"/>
              <w:textAlignment w:val="baseline"/>
              <w:rPr>
                <w:rFonts w:ascii="宋体" w:hAnsi="宋体" w:cs="宋体"/>
                <w:b/>
              </w:rPr>
            </w:pPr>
          </w:p>
        </w:tc>
      </w:tr>
      <w:tr w14:paraId="0FBD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9962" w:type="dxa"/>
            <w:gridSpan w:val="3"/>
            <w:noWrap/>
            <w:vAlign w:val="center"/>
          </w:tcPr>
          <w:p w14:paraId="4598FF59">
            <w:pPr>
              <w:adjustRightInd w:val="0"/>
              <w:ind w:firstLine="0" w:firstLineChars="0"/>
              <w:textAlignment w:val="baseline"/>
              <w:rPr>
                <w:rFonts w:ascii="宋体" w:hAnsi="宋体" w:cs="宋体"/>
                <w:b/>
              </w:rPr>
            </w:pPr>
            <w:r>
              <w:rPr>
                <w:rFonts w:hint="eastAsia" w:ascii="宋体" w:hAnsi="宋体" w:cs="宋体"/>
                <w:b/>
              </w:rPr>
              <w:t>其他承诺及需要说明的事项：</w:t>
            </w:r>
          </w:p>
        </w:tc>
      </w:tr>
    </w:tbl>
    <w:p w14:paraId="56761797">
      <w:pPr>
        <w:adjustRightInd w:val="0"/>
        <w:ind w:firstLine="426" w:firstLineChars="177"/>
        <w:textAlignment w:val="baseline"/>
        <w:rPr>
          <w:rFonts w:ascii="宋体" w:hAnsi="宋体" w:cs="宋体"/>
          <w:b/>
        </w:rPr>
      </w:pPr>
    </w:p>
    <w:p w14:paraId="18CB21B6">
      <w:pPr>
        <w:adjustRightInd w:val="0"/>
        <w:ind w:left="0" w:leftChars="0" w:firstLine="0" w:firstLineChars="0"/>
        <w:textAlignment w:val="baseline"/>
        <w:rPr>
          <w:rFonts w:hint="eastAsia" w:ascii="宋体" w:hAnsi="宋体" w:eastAsia="宋体" w:cs="宋体"/>
        </w:rPr>
      </w:pPr>
      <w:r>
        <w:rPr>
          <w:rFonts w:hint="eastAsia" w:ascii="宋体" w:hAnsi="宋体" w:cs="宋体"/>
          <w:b/>
        </w:rPr>
        <w:t>注：</w:t>
      </w:r>
      <w:r>
        <w:rPr>
          <w:rFonts w:hint="eastAsia" w:ascii="宋体" w:hAnsi="宋体" w:eastAsia="宋体" w:cs="宋体"/>
        </w:rPr>
        <w:t>1、填写此表时不得改变表格形式。</w:t>
      </w:r>
    </w:p>
    <w:p w14:paraId="30296816">
      <w:pPr>
        <w:adjustRightInd w:val="0"/>
        <w:textAlignment w:val="baseline"/>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磋商报价为</w:t>
      </w:r>
      <w:r>
        <w:rPr>
          <w:rFonts w:hint="eastAsia" w:ascii="宋体" w:hAnsi="宋体" w:eastAsia="宋体" w:cs="宋体"/>
          <w:b/>
          <w:bCs/>
          <w:lang w:val="en-US" w:eastAsia="zh-CN"/>
        </w:rPr>
        <w:t>一</w:t>
      </w:r>
      <w:r>
        <w:rPr>
          <w:rFonts w:hint="eastAsia" w:ascii="宋体" w:hAnsi="宋体" w:eastAsia="宋体" w:cs="宋体"/>
          <w:b/>
          <w:bCs/>
        </w:rPr>
        <w:t>年的服务总报价</w:t>
      </w:r>
      <w:r>
        <w:rPr>
          <w:rFonts w:hint="eastAsia" w:ascii="宋体" w:hAnsi="宋体" w:eastAsia="宋体" w:cs="宋体"/>
        </w:rPr>
        <w:t>。</w:t>
      </w:r>
      <w:r>
        <w:rPr>
          <w:rFonts w:hint="eastAsia" w:ascii="宋体" w:hAnsi="宋体" w:eastAsia="宋体" w:cs="宋体"/>
          <w:lang w:val="en-US" w:eastAsia="zh-CN"/>
        </w:rPr>
        <w:t>包含但不限于管理服务费、税金、人员工资、招标文件（合同）约定服务范围内的机械费、劳保费、各类保险、福利费等所有相关费用，</w:t>
      </w:r>
      <w:r>
        <w:rPr>
          <w:rFonts w:hint="eastAsia" w:ascii="宋体" w:hAnsi="宋体" w:eastAsia="宋体" w:cs="宋体"/>
          <w:lang w:eastAsia="zh-CN"/>
        </w:rPr>
        <w:t>无额外追加</w:t>
      </w:r>
      <w:r>
        <w:rPr>
          <w:rFonts w:hint="eastAsia" w:ascii="宋体" w:hAnsi="宋体" w:eastAsia="宋体" w:cs="宋体"/>
        </w:rPr>
        <w:t>。</w:t>
      </w:r>
    </w:p>
    <w:p w14:paraId="48BB91F6">
      <w:pPr>
        <w:adjustRightInd w:val="0"/>
        <w:textAlignment w:val="baseline"/>
        <w:rPr>
          <w:rFonts w:hint="eastAsia" w:ascii="宋体" w:hAnsi="宋体" w:cs="宋体"/>
        </w:rPr>
      </w:pPr>
      <w:r>
        <w:rPr>
          <w:rFonts w:hint="eastAsia" w:ascii="宋体" w:hAnsi="宋体" w:cs="宋体"/>
        </w:rPr>
        <w:t>3、磋商总报价不能有两个或两个以上的报价方案，否则，投标无效。</w:t>
      </w:r>
    </w:p>
    <w:p w14:paraId="27917B39">
      <w:pPr>
        <w:adjustRightInd w:val="0"/>
        <w:ind w:firstLine="0" w:firstLineChars="0"/>
        <w:textAlignment w:val="baseline"/>
        <w:rPr>
          <w:rFonts w:hint="eastAsia" w:ascii="宋体" w:hAnsi="宋体" w:cs="宋体"/>
        </w:rPr>
      </w:pPr>
      <w:r>
        <w:rPr>
          <w:rFonts w:hint="eastAsia" w:ascii="宋体" w:hAnsi="宋体" w:cs="宋体"/>
          <w:lang w:val="en-US" w:eastAsia="zh-CN"/>
        </w:rPr>
        <w:t xml:space="preserve">    </w:t>
      </w:r>
      <w:r>
        <w:rPr>
          <w:rFonts w:hint="eastAsia" w:ascii="宋体" w:hAnsi="宋体" w:cs="宋体"/>
        </w:rPr>
        <w:t>4、“服务期”是指该项目的具体服务期限。</w:t>
      </w:r>
    </w:p>
    <w:p w14:paraId="648FF4D1">
      <w:pPr>
        <w:adjustRightInd w:val="0"/>
        <w:textAlignment w:val="baseline"/>
        <w:rPr>
          <w:rFonts w:hint="eastAsia" w:ascii="宋体" w:hAnsi="宋体" w:cs="宋体"/>
        </w:rPr>
      </w:pPr>
    </w:p>
    <w:p w14:paraId="64764FDA">
      <w:pPr>
        <w:adjustRightInd w:val="0"/>
        <w:ind w:firstLine="0" w:firstLineChars="0"/>
        <w:textAlignment w:val="baseline"/>
        <w:rPr>
          <w:rFonts w:ascii="宋体" w:hAnsi="宋体" w:cs="宋体"/>
        </w:rPr>
      </w:pPr>
    </w:p>
    <w:p w14:paraId="1F50A400">
      <w:pPr>
        <w:spacing w:line="240" w:lineRule="auto"/>
        <w:ind w:left="0" w:leftChars="0" w:firstLine="0" w:firstLineChars="0"/>
        <w:jc w:val="both"/>
        <w:rPr>
          <w:rFonts w:hint="eastAsia" w:ascii="宋体" w:hAnsi="宋体" w:cs="宋体"/>
          <w:b/>
        </w:rPr>
      </w:pPr>
    </w:p>
    <w:p w14:paraId="3A4DC459">
      <w:pPr>
        <w:spacing w:line="240" w:lineRule="auto"/>
        <w:ind w:left="0" w:leftChars="0" w:firstLine="0" w:firstLineChars="0"/>
        <w:jc w:val="both"/>
        <w:rPr>
          <w:rFonts w:hint="eastAsia" w:ascii="宋体" w:hAnsi="宋体" w:cs="宋体"/>
          <w:b/>
        </w:rPr>
      </w:pPr>
    </w:p>
    <w:p w14:paraId="0214B267">
      <w:pPr>
        <w:spacing w:line="240" w:lineRule="auto"/>
        <w:ind w:left="0" w:leftChars="0" w:firstLine="0" w:firstLineChars="0"/>
        <w:jc w:val="both"/>
        <w:rPr>
          <w:rFonts w:hint="eastAsia" w:ascii="宋体" w:hAnsi="宋体" w:cs="宋体"/>
          <w:b/>
        </w:rPr>
      </w:pPr>
    </w:p>
    <w:p w14:paraId="5FB0C59D">
      <w:pPr>
        <w:spacing w:line="240" w:lineRule="auto"/>
        <w:ind w:left="0" w:leftChars="0" w:firstLine="0" w:firstLineChars="0"/>
        <w:jc w:val="center"/>
        <w:rPr>
          <w:rFonts w:ascii="宋体" w:hAnsi="宋体" w:cs="宋体"/>
          <w:b/>
        </w:rPr>
      </w:pPr>
      <w:r>
        <w:rPr>
          <w:rFonts w:hint="eastAsia" w:ascii="宋体" w:hAnsi="宋体" w:cs="宋体"/>
          <w:b/>
        </w:rPr>
        <w:t>供应商：（公章）</w:t>
      </w:r>
    </w:p>
    <w:p w14:paraId="2F98498A">
      <w:pPr>
        <w:spacing w:line="240" w:lineRule="auto"/>
        <w:ind w:firstLine="482"/>
        <w:jc w:val="center"/>
        <w:rPr>
          <w:rFonts w:ascii="宋体" w:hAnsi="宋体" w:cs="宋体"/>
          <w:b/>
        </w:rPr>
      </w:pPr>
      <w:r>
        <w:rPr>
          <w:rFonts w:hint="eastAsia" w:ascii="宋体" w:hAnsi="宋体" w:cs="宋体"/>
          <w:b/>
        </w:rPr>
        <w:t xml:space="preserve">                  法定代表人或委托代理人：（签字或盖章）</w:t>
      </w:r>
    </w:p>
    <w:p w14:paraId="67FD7E5C">
      <w:pPr>
        <w:spacing w:line="240" w:lineRule="auto"/>
        <w:ind w:firstLine="482"/>
        <w:jc w:val="center"/>
        <w:rPr>
          <w:rFonts w:ascii="宋体" w:hAnsi="宋体" w:cs="宋体"/>
          <w:b/>
        </w:rPr>
      </w:pPr>
      <w:r>
        <w:rPr>
          <w:rFonts w:hint="eastAsia" w:ascii="宋体" w:hAnsi="宋体" w:cs="宋体"/>
          <w:b/>
        </w:rPr>
        <w:t xml:space="preserve">             年   月  日</w:t>
      </w:r>
    </w:p>
    <w:p w14:paraId="0A1DC9B8">
      <w:pPr>
        <w:widowControl/>
        <w:snapToGrid w:val="0"/>
        <w:spacing w:line="360" w:lineRule="auto"/>
        <w:ind w:firstLine="0" w:firstLineChars="0"/>
        <w:outlineLvl w:val="1"/>
        <w:rPr>
          <w:rFonts w:hint="eastAsia" w:ascii="宋体" w:hAnsi="宋体" w:cs="宋体"/>
          <w:b/>
          <w:sz w:val="28"/>
          <w:szCs w:val="28"/>
        </w:rPr>
      </w:pPr>
      <w:bookmarkStart w:id="176" w:name="_Toc9971"/>
    </w:p>
    <w:p w14:paraId="58C47280">
      <w:pPr>
        <w:widowControl/>
        <w:snapToGrid w:val="0"/>
        <w:spacing w:line="360" w:lineRule="auto"/>
        <w:ind w:firstLine="0" w:firstLineChars="0"/>
        <w:outlineLvl w:val="1"/>
        <w:rPr>
          <w:rFonts w:ascii="宋体" w:hAnsi="宋体" w:cs="宋体"/>
          <w:b/>
          <w:sz w:val="28"/>
          <w:szCs w:val="28"/>
        </w:rPr>
      </w:pPr>
      <w:r>
        <w:rPr>
          <w:rFonts w:hint="eastAsia" w:ascii="宋体" w:hAnsi="宋体" w:cs="宋体"/>
          <w:b/>
          <w:sz w:val="28"/>
          <w:szCs w:val="28"/>
        </w:rPr>
        <w:t>附件1</w:t>
      </w:r>
      <w:r>
        <w:rPr>
          <w:rFonts w:ascii="宋体" w:hAnsi="宋体" w:cs="宋体"/>
          <w:b/>
          <w:sz w:val="28"/>
          <w:szCs w:val="28"/>
        </w:rPr>
        <w:t>1</w:t>
      </w:r>
      <w:r>
        <w:rPr>
          <w:rFonts w:hint="eastAsia" w:ascii="宋体" w:hAnsi="宋体" w:cs="宋体"/>
          <w:b/>
          <w:sz w:val="28"/>
          <w:szCs w:val="28"/>
        </w:rPr>
        <w:t>：分项报价表</w:t>
      </w:r>
      <w:bookmarkEnd w:id="176"/>
    </w:p>
    <w:p w14:paraId="341B4DDD">
      <w:pPr>
        <w:ind w:firstLine="3795" w:firstLineChars="1050"/>
        <w:rPr>
          <w:rFonts w:ascii="宋体" w:hAnsi="宋体" w:cs="宋体"/>
          <w:b/>
          <w:sz w:val="36"/>
          <w:szCs w:val="36"/>
        </w:rPr>
      </w:pPr>
      <w:bookmarkStart w:id="177" w:name="_Toc325726039"/>
      <w:bookmarkStart w:id="178" w:name="_Toc365019575"/>
      <w:r>
        <w:rPr>
          <w:rFonts w:hint="eastAsia" w:ascii="宋体" w:hAnsi="宋体" w:cs="宋体"/>
          <w:b/>
          <w:sz w:val="36"/>
          <w:szCs w:val="36"/>
        </w:rPr>
        <w:t>分项报价表</w:t>
      </w:r>
      <w:bookmarkEnd w:id="177"/>
      <w:bookmarkEnd w:id="178"/>
    </w:p>
    <w:p w14:paraId="49434010">
      <w:pPr>
        <w:spacing w:line="240" w:lineRule="auto"/>
        <w:ind w:firstLine="0" w:firstLineChars="0"/>
        <w:rPr>
          <w:rFonts w:ascii="宋体" w:hAnsi="宋体" w:cs="宋体"/>
          <w:b/>
        </w:rPr>
      </w:pPr>
    </w:p>
    <w:p w14:paraId="77300C99">
      <w:pPr>
        <w:spacing w:line="240" w:lineRule="auto"/>
        <w:ind w:firstLine="0" w:firstLineChars="0"/>
        <w:rPr>
          <w:rFonts w:ascii="宋体" w:hAnsi="宋体" w:cs="宋体"/>
          <w:b/>
          <w:bCs/>
        </w:rPr>
      </w:pPr>
      <w:r>
        <w:rPr>
          <w:rFonts w:hint="eastAsia" w:ascii="宋体" w:hAnsi="宋体" w:cs="宋体"/>
          <w:b/>
        </w:rPr>
        <w:t xml:space="preserve">供应商名称: </w:t>
      </w:r>
      <w:r>
        <w:rPr>
          <w:rFonts w:hint="eastAsia" w:ascii="宋体" w:hAnsi="宋体" w:cs="宋体"/>
          <w:b/>
          <w:bCs/>
        </w:rPr>
        <w:t xml:space="preserve"> 单位：人民币（元）</w:t>
      </w:r>
    </w:p>
    <w:tbl>
      <w:tblPr>
        <w:tblStyle w:val="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99"/>
        <w:gridCol w:w="1813"/>
        <w:gridCol w:w="4001"/>
        <w:gridCol w:w="1959"/>
        <w:gridCol w:w="1015"/>
      </w:tblGrid>
      <w:tr w14:paraId="4549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trPr>
        <w:tc>
          <w:tcPr>
            <w:tcW w:w="699" w:type="dxa"/>
            <w:noWrap/>
            <w:vAlign w:val="center"/>
          </w:tcPr>
          <w:p w14:paraId="0CC74A13">
            <w:pPr>
              <w:ind w:firstLine="0" w:firstLineChars="0"/>
              <w:jc w:val="center"/>
              <w:rPr>
                <w:rFonts w:ascii="宋体" w:hAnsi="宋体"/>
              </w:rPr>
            </w:pPr>
            <w:r>
              <w:rPr>
                <w:rFonts w:hint="eastAsia" w:ascii="宋体" w:hAnsi="宋体"/>
              </w:rPr>
              <w:t>序号</w:t>
            </w:r>
          </w:p>
        </w:tc>
        <w:tc>
          <w:tcPr>
            <w:tcW w:w="1813" w:type="dxa"/>
            <w:noWrap/>
            <w:vAlign w:val="center"/>
          </w:tcPr>
          <w:p w14:paraId="7DB390C2">
            <w:pPr>
              <w:ind w:firstLine="0" w:firstLineChars="0"/>
              <w:jc w:val="center"/>
              <w:rPr>
                <w:rFonts w:ascii="宋体" w:hAnsi="宋体"/>
              </w:rPr>
            </w:pPr>
            <w:r>
              <w:rPr>
                <w:rFonts w:hint="eastAsia" w:ascii="宋体" w:hAnsi="宋体"/>
              </w:rPr>
              <w:t>服务内容</w:t>
            </w:r>
          </w:p>
        </w:tc>
        <w:tc>
          <w:tcPr>
            <w:tcW w:w="4001" w:type="dxa"/>
            <w:noWrap/>
            <w:vAlign w:val="center"/>
          </w:tcPr>
          <w:p w14:paraId="701816F9">
            <w:pPr>
              <w:ind w:firstLine="0" w:firstLineChars="0"/>
              <w:jc w:val="center"/>
              <w:rPr>
                <w:rFonts w:ascii="宋体" w:hAnsi="宋体"/>
              </w:rPr>
            </w:pPr>
            <w:r>
              <w:rPr>
                <w:rFonts w:hint="eastAsia" w:ascii="宋体" w:hAnsi="宋体"/>
              </w:rPr>
              <w:t>实际响应的服务需求</w:t>
            </w:r>
          </w:p>
        </w:tc>
        <w:tc>
          <w:tcPr>
            <w:tcW w:w="1959" w:type="dxa"/>
            <w:noWrap/>
            <w:vAlign w:val="center"/>
          </w:tcPr>
          <w:p w14:paraId="09AE9C80">
            <w:pPr>
              <w:ind w:firstLine="0" w:firstLineChars="0"/>
              <w:jc w:val="center"/>
              <w:rPr>
                <w:rFonts w:ascii="宋体" w:hAnsi="宋体"/>
              </w:rPr>
            </w:pPr>
            <w:r>
              <w:rPr>
                <w:rFonts w:hint="eastAsia" w:ascii="宋体" w:hAnsi="宋体"/>
              </w:rPr>
              <w:t>价格</w:t>
            </w:r>
          </w:p>
        </w:tc>
        <w:tc>
          <w:tcPr>
            <w:tcW w:w="1015" w:type="dxa"/>
            <w:noWrap/>
            <w:vAlign w:val="center"/>
          </w:tcPr>
          <w:p w14:paraId="20488E36">
            <w:pPr>
              <w:ind w:firstLine="0" w:firstLineChars="0"/>
              <w:jc w:val="center"/>
              <w:rPr>
                <w:rFonts w:ascii="宋体" w:hAnsi="宋体"/>
              </w:rPr>
            </w:pPr>
            <w:r>
              <w:rPr>
                <w:rFonts w:hint="eastAsia" w:ascii="宋体" w:hAnsi="宋体"/>
              </w:rPr>
              <w:t>备注</w:t>
            </w:r>
          </w:p>
        </w:tc>
      </w:tr>
      <w:tr w14:paraId="0F05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8" w:hRule="atLeast"/>
        </w:trPr>
        <w:tc>
          <w:tcPr>
            <w:tcW w:w="699" w:type="dxa"/>
            <w:noWrap/>
            <w:vAlign w:val="center"/>
          </w:tcPr>
          <w:p w14:paraId="2C1B5C07">
            <w:pPr>
              <w:ind w:firstLine="199" w:firstLineChars="83"/>
              <w:jc w:val="center"/>
              <w:rPr>
                <w:rFonts w:ascii="宋体" w:hAnsi="宋体"/>
              </w:rPr>
            </w:pPr>
            <w:r>
              <w:rPr>
                <w:rFonts w:hint="eastAsia" w:ascii="宋体" w:hAnsi="宋体"/>
              </w:rPr>
              <w:t>1</w:t>
            </w:r>
          </w:p>
        </w:tc>
        <w:tc>
          <w:tcPr>
            <w:tcW w:w="1813" w:type="dxa"/>
            <w:noWrap/>
            <w:vAlign w:val="center"/>
          </w:tcPr>
          <w:p w14:paraId="0FB740DA">
            <w:pPr>
              <w:ind w:firstLine="480"/>
              <w:jc w:val="center"/>
              <w:rPr>
                <w:rFonts w:ascii="宋体" w:hAnsi="宋体"/>
              </w:rPr>
            </w:pPr>
          </w:p>
        </w:tc>
        <w:tc>
          <w:tcPr>
            <w:tcW w:w="4001" w:type="dxa"/>
            <w:noWrap/>
            <w:vAlign w:val="center"/>
          </w:tcPr>
          <w:p w14:paraId="458B0F7B">
            <w:pPr>
              <w:ind w:firstLine="480"/>
              <w:jc w:val="center"/>
              <w:rPr>
                <w:rFonts w:ascii="宋体" w:hAnsi="宋体"/>
              </w:rPr>
            </w:pPr>
          </w:p>
        </w:tc>
        <w:tc>
          <w:tcPr>
            <w:tcW w:w="1959" w:type="dxa"/>
            <w:noWrap/>
            <w:vAlign w:val="center"/>
          </w:tcPr>
          <w:p w14:paraId="33E98DB2">
            <w:pPr>
              <w:ind w:firstLine="480"/>
              <w:jc w:val="center"/>
              <w:rPr>
                <w:rFonts w:ascii="宋体" w:hAnsi="宋体"/>
              </w:rPr>
            </w:pPr>
          </w:p>
        </w:tc>
        <w:tc>
          <w:tcPr>
            <w:tcW w:w="1015" w:type="dxa"/>
            <w:noWrap/>
            <w:vAlign w:val="center"/>
          </w:tcPr>
          <w:p w14:paraId="1AB0B4A6">
            <w:pPr>
              <w:ind w:firstLine="480"/>
              <w:jc w:val="center"/>
              <w:rPr>
                <w:rFonts w:ascii="宋体" w:hAnsi="宋体"/>
              </w:rPr>
            </w:pPr>
          </w:p>
        </w:tc>
      </w:tr>
      <w:tr w14:paraId="39B9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trPr>
        <w:tc>
          <w:tcPr>
            <w:tcW w:w="699" w:type="dxa"/>
            <w:noWrap/>
            <w:vAlign w:val="center"/>
          </w:tcPr>
          <w:p w14:paraId="753CA878">
            <w:pPr>
              <w:ind w:firstLine="199" w:firstLineChars="83"/>
              <w:jc w:val="center"/>
              <w:rPr>
                <w:rFonts w:ascii="宋体" w:hAnsi="宋体"/>
              </w:rPr>
            </w:pPr>
            <w:r>
              <w:rPr>
                <w:rFonts w:hint="eastAsia" w:ascii="宋体" w:hAnsi="宋体"/>
              </w:rPr>
              <w:t>2</w:t>
            </w:r>
          </w:p>
        </w:tc>
        <w:tc>
          <w:tcPr>
            <w:tcW w:w="1813" w:type="dxa"/>
            <w:noWrap/>
            <w:vAlign w:val="center"/>
          </w:tcPr>
          <w:p w14:paraId="2809398D">
            <w:pPr>
              <w:ind w:firstLine="480"/>
              <w:jc w:val="center"/>
              <w:rPr>
                <w:rFonts w:ascii="宋体" w:hAnsi="宋体"/>
              </w:rPr>
            </w:pPr>
          </w:p>
        </w:tc>
        <w:tc>
          <w:tcPr>
            <w:tcW w:w="4001" w:type="dxa"/>
            <w:noWrap/>
            <w:vAlign w:val="center"/>
          </w:tcPr>
          <w:p w14:paraId="23595798">
            <w:pPr>
              <w:ind w:firstLine="480"/>
              <w:jc w:val="center"/>
              <w:rPr>
                <w:rFonts w:ascii="宋体" w:hAnsi="宋体"/>
              </w:rPr>
            </w:pPr>
          </w:p>
        </w:tc>
        <w:tc>
          <w:tcPr>
            <w:tcW w:w="1959" w:type="dxa"/>
            <w:noWrap/>
            <w:vAlign w:val="center"/>
          </w:tcPr>
          <w:p w14:paraId="7A57D040">
            <w:pPr>
              <w:ind w:firstLine="480"/>
              <w:jc w:val="center"/>
              <w:rPr>
                <w:rFonts w:ascii="宋体" w:hAnsi="宋体"/>
              </w:rPr>
            </w:pPr>
          </w:p>
        </w:tc>
        <w:tc>
          <w:tcPr>
            <w:tcW w:w="1015" w:type="dxa"/>
            <w:noWrap/>
            <w:vAlign w:val="center"/>
          </w:tcPr>
          <w:p w14:paraId="79B83F25">
            <w:pPr>
              <w:ind w:firstLine="480"/>
              <w:jc w:val="center"/>
              <w:rPr>
                <w:rFonts w:ascii="宋体" w:hAnsi="宋体"/>
              </w:rPr>
            </w:pPr>
          </w:p>
        </w:tc>
      </w:tr>
      <w:tr w14:paraId="2BAF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trPr>
        <w:tc>
          <w:tcPr>
            <w:tcW w:w="699" w:type="dxa"/>
            <w:noWrap/>
            <w:vAlign w:val="center"/>
          </w:tcPr>
          <w:p w14:paraId="6167A252">
            <w:pPr>
              <w:ind w:firstLine="199" w:firstLineChars="83"/>
              <w:jc w:val="center"/>
              <w:rPr>
                <w:rFonts w:ascii="宋体" w:hAnsi="宋体"/>
              </w:rPr>
            </w:pPr>
            <w:r>
              <w:rPr>
                <w:rFonts w:hint="eastAsia" w:ascii="宋体" w:hAnsi="宋体"/>
              </w:rPr>
              <w:t>3</w:t>
            </w:r>
          </w:p>
        </w:tc>
        <w:tc>
          <w:tcPr>
            <w:tcW w:w="1813" w:type="dxa"/>
            <w:noWrap/>
            <w:vAlign w:val="center"/>
          </w:tcPr>
          <w:p w14:paraId="5598E09B">
            <w:pPr>
              <w:ind w:firstLine="480"/>
              <w:jc w:val="center"/>
              <w:rPr>
                <w:rFonts w:ascii="宋体" w:hAnsi="宋体"/>
              </w:rPr>
            </w:pPr>
          </w:p>
        </w:tc>
        <w:tc>
          <w:tcPr>
            <w:tcW w:w="4001" w:type="dxa"/>
            <w:noWrap/>
            <w:vAlign w:val="center"/>
          </w:tcPr>
          <w:p w14:paraId="553AF005">
            <w:pPr>
              <w:ind w:firstLine="480"/>
              <w:jc w:val="center"/>
              <w:rPr>
                <w:rFonts w:ascii="宋体" w:hAnsi="宋体"/>
              </w:rPr>
            </w:pPr>
          </w:p>
        </w:tc>
        <w:tc>
          <w:tcPr>
            <w:tcW w:w="1959" w:type="dxa"/>
            <w:noWrap/>
            <w:vAlign w:val="center"/>
          </w:tcPr>
          <w:p w14:paraId="49A9754E">
            <w:pPr>
              <w:ind w:firstLine="480"/>
              <w:jc w:val="center"/>
              <w:rPr>
                <w:rFonts w:ascii="宋体" w:hAnsi="宋体"/>
              </w:rPr>
            </w:pPr>
          </w:p>
        </w:tc>
        <w:tc>
          <w:tcPr>
            <w:tcW w:w="1015" w:type="dxa"/>
            <w:noWrap/>
            <w:vAlign w:val="center"/>
          </w:tcPr>
          <w:p w14:paraId="35376CCB">
            <w:pPr>
              <w:ind w:firstLine="480"/>
              <w:jc w:val="center"/>
              <w:rPr>
                <w:rFonts w:ascii="宋体" w:hAnsi="宋体"/>
              </w:rPr>
            </w:pPr>
          </w:p>
        </w:tc>
      </w:tr>
      <w:tr w14:paraId="60DB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4" w:hRule="atLeast"/>
        </w:trPr>
        <w:tc>
          <w:tcPr>
            <w:tcW w:w="699" w:type="dxa"/>
            <w:noWrap/>
            <w:vAlign w:val="center"/>
          </w:tcPr>
          <w:p w14:paraId="56F50C8D">
            <w:pPr>
              <w:ind w:firstLine="199" w:firstLineChars="83"/>
              <w:jc w:val="center"/>
              <w:rPr>
                <w:rFonts w:ascii="宋体" w:hAnsi="宋体"/>
              </w:rPr>
            </w:pPr>
            <w:r>
              <w:rPr>
                <w:rFonts w:ascii="宋体" w:hAnsi="宋体"/>
              </w:rPr>
              <w:t>…</w:t>
            </w:r>
          </w:p>
        </w:tc>
        <w:tc>
          <w:tcPr>
            <w:tcW w:w="1813" w:type="dxa"/>
            <w:noWrap/>
            <w:vAlign w:val="center"/>
          </w:tcPr>
          <w:p w14:paraId="0125140F">
            <w:pPr>
              <w:ind w:firstLine="480"/>
              <w:jc w:val="center"/>
              <w:rPr>
                <w:rFonts w:ascii="宋体" w:hAnsi="宋体"/>
              </w:rPr>
            </w:pPr>
          </w:p>
        </w:tc>
        <w:tc>
          <w:tcPr>
            <w:tcW w:w="4001" w:type="dxa"/>
            <w:noWrap/>
            <w:vAlign w:val="center"/>
          </w:tcPr>
          <w:p w14:paraId="24508995">
            <w:pPr>
              <w:ind w:firstLine="480"/>
              <w:jc w:val="center"/>
              <w:rPr>
                <w:rFonts w:ascii="宋体" w:hAnsi="宋体"/>
              </w:rPr>
            </w:pPr>
          </w:p>
        </w:tc>
        <w:tc>
          <w:tcPr>
            <w:tcW w:w="1959" w:type="dxa"/>
            <w:noWrap/>
            <w:vAlign w:val="center"/>
          </w:tcPr>
          <w:p w14:paraId="5B31F273">
            <w:pPr>
              <w:ind w:firstLine="480"/>
              <w:jc w:val="center"/>
              <w:rPr>
                <w:rFonts w:ascii="宋体" w:hAnsi="宋体"/>
              </w:rPr>
            </w:pPr>
          </w:p>
        </w:tc>
        <w:tc>
          <w:tcPr>
            <w:tcW w:w="1015" w:type="dxa"/>
            <w:noWrap/>
            <w:vAlign w:val="center"/>
          </w:tcPr>
          <w:p w14:paraId="7916817D">
            <w:pPr>
              <w:ind w:firstLine="480"/>
              <w:jc w:val="center"/>
              <w:rPr>
                <w:rFonts w:ascii="宋体" w:hAnsi="宋体"/>
              </w:rPr>
            </w:pPr>
          </w:p>
        </w:tc>
      </w:tr>
      <w:tr w14:paraId="7F63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7" w:hRule="atLeast"/>
        </w:trPr>
        <w:tc>
          <w:tcPr>
            <w:tcW w:w="9487" w:type="dxa"/>
            <w:gridSpan w:val="5"/>
            <w:noWrap/>
            <w:vAlign w:val="center"/>
          </w:tcPr>
          <w:p w14:paraId="7B6B8B94">
            <w:pPr>
              <w:adjustRightInd w:val="0"/>
              <w:ind w:firstLine="0" w:firstLineChars="0"/>
              <w:textAlignment w:val="baseline"/>
              <w:rPr>
                <w:rFonts w:ascii="宋体" w:hAnsi="宋体"/>
              </w:rPr>
            </w:pPr>
            <w:r>
              <w:rPr>
                <w:rFonts w:hint="eastAsia" w:ascii="宋体" w:hAnsi="宋体"/>
              </w:rPr>
              <w:t>其他说明：</w:t>
            </w:r>
          </w:p>
          <w:p w14:paraId="5A27C44B">
            <w:pPr>
              <w:ind w:firstLine="480"/>
              <w:rPr>
                <w:rFonts w:ascii="宋体" w:hAnsi="宋体"/>
              </w:rPr>
            </w:pPr>
          </w:p>
        </w:tc>
      </w:tr>
      <w:tr w14:paraId="42E5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trPr>
        <w:tc>
          <w:tcPr>
            <w:tcW w:w="2512" w:type="dxa"/>
            <w:gridSpan w:val="2"/>
            <w:noWrap/>
            <w:vAlign w:val="center"/>
          </w:tcPr>
          <w:p w14:paraId="24608415">
            <w:pPr>
              <w:ind w:firstLine="480"/>
              <w:rPr>
                <w:rFonts w:ascii="宋体" w:hAnsi="宋体"/>
              </w:rPr>
            </w:pPr>
            <w:r>
              <w:rPr>
                <w:rFonts w:hint="eastAsia" w:ascii="宋体" w:hAnsi="宋体"/>
              </w:rPr>
              <w:t>投标总价</w:t>
            </w:r>
          </w:p>
        </w:tc>
        <w:tc>
          <w:tcPr>
            <w:tcW w:w="6975" w:type="dxa"/>
            <w:gridSpan w:val="3"/>
            <w:noWrap/>
            <w:vAlign w:val="center"/>
          </w:tcPr>
          <w:p w14:paraId="5165F55F">
            <w:pPr>
              <w:ind w:firstLine="480"/>
              <w:rPr>
                <w:rFonts w:ascii="宋体" w:hAnsi="宋体"/>
              </w:rPr>
            </w:pPr>
            <w:r>
              <w:rPr>
                <w:rFonts w:hint="eastAsia" w:ascii="宋体" w:hAnsi="宋体"/>
              </w:rPr>
              <w:t>大写：                      小写：</w:t>
            </w:r>
          </w:p>
        </w:tc>
      </w:tr>
    </w:tbl>
    <w:p w14:paraId="5DCA31FE">
      <w:pPr>
        <w:spacing w:line="240" w:lineRule="auto"/>
        <w:ind w:firstLine="198" w:firstLineChars="62"/>
        <w:rPr>
          <w:rFonts w:ascii="宋体" w:hAnsi="宋体" w:cs="宋体"/>
          <w:sz w:val="32"/>
          <w:szCs w:val="32"/>
        </w:rPr>
      </w:pPr>
    </w:p>
    <w:p w14:paraId="356DF035">
      <w:pPr>
        <w:adjustRightInd w:val="0"/>
        <w:spacing w:line="240" w:lineRule="auto"/>
        <w:ind w:firstLine="480" w:firstLineChars="0"/>
        <w:textAlignment w:val="baseline"/>
        <w:rPr>
          <w:rFonts w:ascii="宋体" w:hAnsi="宋体" w:cs="宋体"/>
          <w:sz w:val="32"/>
          <w:szCs w:val="32"/>
        </w:rPr>
      </w:pPr>
    </w:p>
    <w:p w14:paraId="7DD224D2">
      <w:pPr>
        <w:ind w:firstLine="0" w:firstLineChars="0"/>
        <w:rPr>
          <w:rFonts w:ascii="宋体" w:hAnsi="宋体" w:cs="宋体"/>
          <w:b/>
        </w:rPr>
      </w:pPr>
    </w:p>
    <w:p w14:paraId="4ADD2667">
      <w:pPr>
        <w:ind w:firstLine="0" w:firstLineChars="0"/>
        <w:rPr>
          <w:rFonts w:ascii="宋体" w:hAnsi="宋体" w:cs="宋体"/>
          <w:b/>
        </w:rPr>
      </w:pPr>
    </w:p>
    <w:p w14:paraId="69FD84EF">
      <w:pPr>
        <w:ind w:firstLine="0" w:firstLineChars="0"/>
        <w:jc w:val="right"/>
        <w:rPr>
          <w:rFonts w:ascii="宋体" w:hAnsi="宋体" w:cs="宋体"/>
          <w:b/>
        </w:rPr>
      </w:pPr>
    </w:p>
    <w:p w14:paraId="14D9AD72">
      <w:pPr>
        <w:ind w:right="480" w:firstLine="4204" w:firstLineChars="1745"/>
        <w:jc w:val="center"/>
        <w:rPr>
          <w:rFonts w:ascii="宋体" w:hAnsi="宋体" w:cs="宋体"/>
          <w:b/>
        </w:rPr>
      </w:pPr>
      <w:r>
        <w:rPr>
          <w:rFonts w:hint="eastAsia" w:ascii="宋体" w:hAnsi="宋体" w:cs="宋体"/>
          <w:b/>
        </w:rPr>
        <w:t xml:space="preserve">    供应商：（公章）</w:t>
      </w:r>
    </w:p>
    <w:p w14:paraId="021B5AFB">
      <w:pPr>
        <w:ind w:firstLine="482"/>
        <w:jc w:val="right"/>
        <w:rPr>
          <w:rFonts w:ascii="宋体" w:hAnsi="宋体" w:cs="宋体"/>
          <w:b/>
        </w:rPr>
      </w:pPr>
      <w:r>
        <w:rPr>
          <w:rFonts w:hint="eastAsia" w:ascii="宋体" w:hAnsi="宋体" w:cs="宋体"/>
          <w:b/>
        </w:rPr>
        <w:t xml:space="preserve">                  法定代表人或委托代理人：（签字或盖章）</w:t>
      </w:r>
    </w:p>
    <w:p w14:paraId="7CFD3BA0">
      <w:pPr>
        <w:ind w:right="480" w:firstLine="5903" w:firstLineChars="2450"/>
        <w:rPr>
          <w:rFonts w:ascii="宋体" w:hAnsi="宋体" w:cs="宋体"/>
          <w:b/>
        </w:rPr>
      </w:pPr>
      <w:r>
        <w:rPr>
          <w:rFonts w:hint="eastAsia" w:ascii="宋体" w:hAnsi="宋体" w:cs="宋体"/>
          <w:b/>
        </w:rPr>
        <w:t xml:space="preserve"> 年   月  日</w:t>
      </w:r>
    </w:p>
    <w:p w14:paraId="7D3CB169">
      <w:pPr>
        <w:ind w:right="480" w:firstLine="5903" w:firstLineChars="2450"/>
        <w:rPr>
          <w:rFonts w:ascii="宋体" w:hAnsi="宋体" w:cs="宋体"/>
          <w:b/>
        </w:rPr>
      </w:pPr>
    </w:p>
    <w:p w14:paraId="5BB2A1B7">
      <w:pPr>
        <w:ind w:firstLine="482"/>
        <w:jc w:val="right"/>
        <w:rPr>
          <w:rFonts w:ascii="宋体" w:hAnsi="宋体" w:cs="宋体"/>
          <w:b/>
        </w:rPr>
      </w:pPr>
    </w:p>
    <w:p w14:paraId="2247301B">
      <w:pPr>
        <w:pStyle w:val="18"/>
        <w:ind w:firstLine="480"/>
      </w:pPr>
    </w:p>
    <w:p w14:paraId="51A68D13">
      <w:pPr>
        <w:ind w:firstLine="0" w:firstLineChars="0"/>
        <w:rPr>
          <w:rFonts w:ascii="宋体" w:hAnsi="宋体" w:cs="宋体"/>
          <w:b/>
        </w:rPr>
      </w:pPr>
    </w:p>
    <w:p w14:paraId="65BCA880">
      <w:pPr>
        <w:ind w:firstLine="0" w:firstLineChars="0"/>
        <w:rPr>
          <w:rFonts w:ascii="宋体" w:hAnsi="宋体" w:cs="宋体"/>
          <w:b/>
        </w:rPr>
      </w:pPr>
    </w:p>
    <w:p w14:paraId="68DDB756">
      <w:pPr>
        <w:ind w:firstLine="0" w:firstLineChars="0"/>
        <w:rPr>
          <w:rFonts w:ascii="宋体" w:hAnsi="宋体" w:cs="宋体"/>
          <w:b/>
        </w:rPr>
      </w:pPr>
    </w:p>
    <w:p w14:paraId="0454323C">
      <w:pPr>
        <w:pStyle w:val="18"/>
        <w:ind w:firstLine="480"/>
      </w:pPr>
    </w:p>
    <w:p w14:paraId="5B33D99D">
      <w:pPr>
        <w:widowControl/>
        <w:snapToGrid w:val="0"/>
        <w:spacing w:line="360" w:lineRule="auto"/>
        <w:ind w:firstLine="0" w:firstLineChars="0"/>
        <w:outlineLvl w:val="1"/>
        <w:rPr>
          <w:rFonts w:ascii="宋体" w:hAnsi="宋体" w:cs="宋体"/>
          <w:b/>
          <w:sz w:val="28"/>
          <w:szCs w:val="28"/>
        </w:rPr>
      </w:pPr>
      <w:bookmarkStart w:id="179" w:name="_Toc427748095"/>
      <w:bookmarkStart w:id="180" w:name="_Toc12915"/>
      <w:r>
        <w:rPr>
          <w:rFonts w:hint="eastAsia" w:ascii="宋体" w:hAnsi="宋体" w:cs="宋体"/>
          <w:b/>
          <w:sz w:val="28"/>
          <w:szCs w:val="28"/>
        </w:rPr>
        <w:t>附件</w:t>
      </w:r>
      <w:bookmarkStart w:id="181" w:name="_Toc376936771"/>
      <w:bookmarkStart w:id="182" w:name="_Toc325726040"/>
      <w:r>
        <w:rPr>
          <w:rFonts w:hint="eastAsia" w:ascii="宋体" w:hAnsi="宋体" w:cs="宋体"/>
          <w:b/>
          <w:sz w:val="28"/>
          <w:szCs w:val="28"/>
        </w:rPr>
        <w:t>1</w:t>
      </w:r>
      <w:r>
        <w:rPr>
          <w:rFonts w:ascii="宋体" w:hAnsi="宋体" w:cs="宋体"/>
          <w:b/>
          <w:sz w:val="28"/>
          <w:szCs w:val="28"/>
        </w:rPr>
        <w:t>2</w:t>
      </w:r>
      <w:r>
        <w:rPr>
          <w:rFonts w:hint="eastAsia" w:ascii="宋体" w:hAnsi="宋体" w:cs="宋体"/>
          <w:b/>
          <w:sz w:val="28"/>
          <w:szCs w:val="28"/>
        </w:rPr>
        <w:t>：技术规格响应表</w:t>
      </w:r>
      <w:bookmarkEnd w:id="179"/>
      <w:bookmarkEnd w:id="180"/>
      <w:bookmarkEnd w:id="181"/>
      <w:bookmarkEnd w:id="182"/>
    </w:p>
    <w:p w14:paraId="73C0B139">
      <w:pPr>
        <w:ind w:firstLine="0" w:firstLineChars="0"/>
        <w:jc w:val="center"/>
        <w:rPr>
          <w:rFonts w:ascii="宋体" w:hAnsi="宋体" w:cs="宋体"/>
          <w:b/>
          <w:sz w:val="36"/>
          <w:szCs w:val="36"/>
        </w:rPr>
      </w:pPr>
    </w:p>
    <w:p w14:paraId="708EC3D9">
      <w:pPr>
        <w:ind w:firstLine="0" w:firstLineChars="0"/>
        <w:jc w:val="center"/>
        <w:rPr>
          <w:rFonts w:ascii="宋体" w:hAnsi="宋体" w:cs="宋体"/>
          <w:b/>
          <w:sz w:val="36"/>
          <w:szCs w:val="36"/>
        </w:rPr>
      </w:pPr>
      <w:r>
        <w:rPr>
          <w:rFonts w:hint="eastAsia" w:ascii="宋体" w:hAnsi="宋体" w:cs="宋体"/>
          <w:b/>
          <w:color w:val="000000"/>
          <w:sz w:val="36"/>
          <w:szCs w:val="36"/>
        </w:rPr>
        <w:t>技术规格响应表</w:t>
      </w:r>
    </w:p>
    <w:p w14:paraId="4DDA12EC">
      <w:pPr>
        <w:ind w:firstLine="0" w:firstLineChars="0"/>
        <w:rPr>
          <w:rFonts w:ascii="宋体" w:hAnsi="宋体" w:cs="宋体"/>
          <w:b/>
        </w:rPr>
      </w:pPr>
      <w:r>
        <w:rPr>
          <w:rFonts w:hint="eastAsia" w:ascii="宋体" w:hAnsi="宋体" w:cs="宋体"/>
          <w:b/>
        </w:rPr>
        <w:t>供应商名称:</w:t>
      </w:r>
    </w:p>
    <w:tbl>
      <w:tblPr>
        <w:tblStyle w:val="67"/>
        <w:tblW w:w="0" w:type="auto"/>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1"/>
        <w:gridCol w:w="1417"/>
        <w:gridCol w:w="2977"/>
        <w:gridCol w:w="2410"/>
        <w:gridCol w:w="992"/>
        <w:gridCol w:w="992"/>
      </w:tblGrid>
      <w:tr w14:paraId="7C2FA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trPr>
        <w:tc>
          <w:tcPr>
            <w:tcW w:w="851" w:type="dxa"/>
            <w:noWrap/>
            <w:vAlign w:val="center"/>
          </w:tcPr>
          <w:p w14:paraId="1299991C">
            <w:pPr>
              <w:adjustRightInd w:val="0"/>
              <w:snapToGrid w:val="0"/>
              <w:spacing w:line="420" w:lineRule="auto"/>
              <w:ind w:left="-101" w:leftChars="-42" w:firstLine="120" w:firstLineChars="50"/>
              <w:jc w:val="center"/>
              <w:rPr>
                <w:rFonts w:ascii="宋体" w:hAnsi="宋体"/>
              </w:rPr>
            </w:pPr>
            <w:r>
              <w:rPr>
                <w:rFonts w:hint="eastAsia" w:ascii="宋体" w:hAnsi="宋体"/>
              </w:rPr>
              <w:t>序号</w:t>
            </w:r>
          </w:p>
        </w:tc>
        <w:tc>
          <w:tcPr>
            <w:tcW w:w="1417" w:type="dxa"/>
            <w:noWrap/>
            <w:vAlign w:val="center"/>
          </w:tcPr>
          <w:p w14:paraId="469FBECB">
            <w:pPr>
              <w:adjustRightInd w:val="0"/>
              <w:snapToGrid w:val="0"/>
              <w:spacing w:line="420" w:lineRule="auto"/>
              <w:ind w:left="-101" w:leftChars="-42" w:firstLine="120" w:firstLineChars="50"/>
              <w:jc w:val="center"/>
              <w:rPr>
                <w:rFonts w:ascii="宋体" w:hAnsi="宋体"/>
              </w:rPr>
            </w:pPr>
            <w:r>
              <w:rPr>
                <w:rFonts w:hint="eastAsia" w:ascii="宋体" w:hAnsi="宋体"/>
              </w:rPr>
              <w:t>服务内容</w:t>
            </w:r>
          </w:p>
        </w:tc>
        <w:tc>
          <w:tcPr>
            <w:tcW w:w="2977" w:type="dxa"/>
            <w:noWrap/>
            <w:vAlign w:val="center"/>
          </w:tcPr>
          <w:p w14:paraId="4CA65633">
            <w:pPr>
              <w:adjustRightInd w:val="0"/>
              <w:snapToGrid w:val="0"/>
              <w:spacing w:line="420" w:lineRule="auto"/>
              <w:ind w:firstLine="0" w:firstLineChars="0"/>
              <w:jc w:val="center"/>
              <w:rPr>
                <w:rFonts w:ascii="宋体" w:hAnsi="宋体"/>
              </w:rPr>
            </w:pPr>
            <w:r>
              <w:rPr>
                <w:rFonts w:hint="eastAsia" w:ascii="宋体" w:hAnsi="宋体"/>
              </w:rPr>
              <w:t>服务需求</w:t>
            </w:r>
          </w:p>
        </w:tc>
        <w:tc>
          <w:tcPr>
            <w:tcW w:w="2410" w:type="dxa"/>
            <w:noWrap/>
            <w:vAlign w:val="center"/>
          </w:tcPr>
          <w:p w14:paraId="5F63FE69">
            <w:pPr>
              <w:adjustRightInd w:val="0"/>
              <w:snapToGrid w:val="0"/>
              <w:spacing w:line="420" w:lineRule="auto"/>
              <w:ind w:firstLine="0" w:firstLineChars="0"/>
              <w:jc w:val="center"/>
              <w:rPr>
                <w:rFonts w:ascii="宋体" w:hAnsi="宋体"/>
              </w:rPr>
            </w:pPr>
            <w:r>
              <w:rPr>
                <w:rFonts w:hint="eastAsia" w:ascii="宋体" w:hAnsi="宋体"/>
              </w:rPr>
              <w:t>响应情况</w:t>
            </w:r>
          </w:p>
        </w:tc>
        <w:tc>
          <w:tcPr>
            <w:tcW w:w="992" w:type="dxa"/>
            <w:noWrap/>
            <w:vAlign w:val="center"/>
          </w:tcPr>
          <w:p w14:paraId="424488C0">
            <w:pPr>
              <w:adjustRightInd w:val="0"/>
              <w:snapToGrid w:val="0"/>
              <w:spacing w:line="420" w:lineRule="auto"/>
              <w:ind w:firstLine="0" w:firstLineChars="0"/>
              <w:jc w:val="center"/>
              <w:rPr>
                <w:rFonts w:ascii="宋体" w:hAnsi="宋体"/>
              </w:rPr>
            </w:pPr>
            <w:r>
              <w:rPr>
                <w:rFonts w:hint="eastAsia" w:ascii="宋体" w:hAnsi="宋体"/>
              </w:rPr>
              <w:t>偏离</w:t>
            </w:r>
          </w:p>
        </w:tc>
        <w:tc>
          <w:tcPr>
            <w:tcW w:w="992" w:type="dxa"/>
            <w:noWrap/>
            <w:vAlign w:val="center"/>
          </w:tcPr>
          <w:p w14:paraId="7A8EF9A7">
            <w:pPr>
              <w:adjustRightInd w:val="0"/>
              <w:snapToGrid w:val="0"/>
              <w:spacing w:line="420" w:lineRule="auto"/>
              <w:ind w:firstLine="0" w:firstLineChars="0"/>
              <w:jc w:val="center"/>
              <w:rPr>
                <w:rFonts w:ascii="宋体" w:hAnsi="宋体"/>
              </w:rPr>
            </w:pPr>
            <w:r>
              <w:rPr>
                <w:rFonts w:hint="eastAsia" w:ascii="宋体" w:hAnsi="宋体"/>
              </w:rPr>
              <w:t>说明</w:t>
            </w:r>
          </w:p>
        </w:tc>
      </w:tr>
      <w:tr w14:paraId="6496A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851" w:type="dxa"/>
            <w:noWrap/>
            <w:vAlign w:val="center"/>
          </w:tcPr>
          <w:p w14:paraId="48B6E70A">
            <w:pPr>
              <w:adjustRightInd w:val="0"/>
              <w:snapToGrid w:val="0"/>
              <w:spacing w:line="420" w:lineRule="auto"/>
              <w:ind w:left="-101" w:leftChars="-42" w:firstLine="480"/>
              <w:jc w:val="center"/>
              <w:rPr>
                <w:rFonts w:ascii="宋体" w:hAnsi="宋体"/>
              </w:rPr>
            </w:pPr>
          </w:p>
        </w:tc>
        <w:tc>
          <w:tcPr>
            <w:tcW w:w="1417" w:type="dxa"/>
            <w:noWrap/>
            <w:vAlign w:val="center"/>
          </w:tcPr>
          <w:p w14:paraId="5A9D4E4B">
            <w:pPr>
              <w:adjustRightInd w:val="0"/>
              <w:snapToGrid w:val="0"/>
              <w:spacing w:line="420" w:lineRule="auto"/>
              <w:ind w:left="-101" w:leftChars="-42" w:firstLine="480"/>
              <w:jc w:val="center"/>
              <w:rPr>
                <w:rFonts w:ascii="宋体" w:hAnsi="宋体"/>
              </w:rPr>
            </w:pPr>
          </w:p>
        </w:tc>
        <w:tc>
          <w:tcPr>
            <w:tcW w:w="2977" w:type="dxa"/>
            <w:noWrap/>
            <w:vAlign w:val="center"/>
          </w:tcPr>
          <w:p w14:paraId="5E00397C">
            <w:pPr>
              <w:adjustRightInd w:val="0"/>
              <w:snapToGrid w:val="0"/>
              <w:spacing w:line="420" w:lineRule="auto"/>
              <w:ind w:left="-101" w:leftChars="-42" w:firstLine="480"/>
              <w:jc w:val="center"/>
              <w:rPr>
                <w:rFonts w:ascii="宋体" w:hAnsi="宋体"/>
              </w:rPr>
            </w:pPr>
          </w:p>
        </w:tc>
        <w:tc>
          <w:tcPr>
            <w:tcW w:w="2410" w:type="dxa"/>
            <w:noWrap/>
            <w:vAlign w:val="center"/>
          </w:tcPr>
          <w:p w14:paraId="52DC5BB9">
            <w:pPr>
              <w:adjustRightInd w:val="0"/>
              <w:snapToGrid w:val="0"/>
              <w:spacing w:line="420" w:lineRule="auto"/>
              <w:ind w:left="-101" w:leftChars="-42" w:firstLine="480"/>
              <w:jc w:val="center"/>
              <w:rPr>
                <w:rFonts w:ascii="宋体" w:hAnsi="宋体"/>
              </w:rPr>
            </w:pPr>
          </w:p>
        </w:tc>
        <w:tc>
          <w:tcPr>
            <w:tcW w:w="992" w:type="dxa"/>
            <w:noWrap/>
            <w:vAlign w:val="center"/>
          </w:tcPr>
          <w:p w14:paraId="0129E72F">
            <w:pPr>
              <w:adjustRightInd w:val="0"/>
              <w:snapToGrid w:val="0"/>
              <w:spacing w:line="420" w:lineRule="auto"/>
              <w:ind w:left="-101" w:leftChars="-42" w:firstLine="480"/>
              <w:jc w:val="center"/>
              <w:rPr>
                <w:rFonts w:ascii="宋体" w:hAnsi="宋体"/>
              </w:rPr>
            </w:pPr>
          </w:p>
        </w:tc>
        <w:tc>
          <w:tcPr>
            <w:tcW w:w="992" w:type="dxa"/>
            <w:noWrap/>
            <w:vAlign w:val="center"/>
          </w:tcPr>
          <w:p w14:paraId="2DFECBA3">
            <w:pPr>
              <w:adjustRightInd w:val="0"/>
              <w:snapToGrid w:val="0"/>
              <w:spacing w:line="420" w:lineRule="auto"/>
              <w:ind w:left="-101" w:leftChars="-42" w:firstLine="480"/>
              <w:jc w:val="center"/>
              <w:rPr>
                <w:rFonts w:ascii="宋体" w:hAnsi="宋体"/>
              </w:rPr>
            </w:pPr>
          </w:p>
        </w:tc>
      </w:tr>
      <w:tr w14:paraId="56AB5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851" w:type="dxa"/>
            <w:noWrap/>
            <w:vAlign w:val="center"/>
          </w:tcPr>
          <w:p w14:paraId="18B3D1F4">
            <w:pPr>
              <w:adjustRightInd w:val="0"/>
              <w:snapToGrid w:val="0"/>
              <w:spacing w:line="420" w:lineRule="auto"/>
              <w:ind w:left="-101" w:leftChars="-42" w:firstLine="480"/>
              <w:jc w:val="center"/>
              <w:rPr>
                <w:rFonts w:ascii="宋体" w:hAnsi="宋体"/>
              </w:rPr>
            </w:pPr>
          </w:p>
        </w:tc>
        <w:tc>
          <w:tcPr>
            <w:tcW w:w="1417" w:type="dxa"/>
            <w:noWrap/>
            <w:vAlign w:val="center"/>
          </w:tcPr>
          <w:p w14:paraId="43E1ACCB">
            <w:pPr>
              <w:adjustRightInd w:val="0"/>
              <w:snapToGrid w:val="0"/>
              <w:spacing w:line="420" w:lineRule="auto"/>
              <w:ind w:left="-101" w:leftChars="-42" w:firstLine="480"/>
              <w:jc w:val="center"/>
              <w:rPr>
                <w:rFonts w:ascii="宋体" w:hAnsi="宋体"/>
              </w:rPr>
            </w:pPr>
          </w:p>
        </w:tc>
        <w:tc>
          <w:tcPr>
            <w:tcW w:w="2977" w:type="dxa"/>
            <w:noWrap/>
            <w:vAlign w:val="center"/>
          </w:tcPr>
          <w:p w14:paraId="7080E231">
            <w:pPr>
              <w:adjustRightInd w:val="0"/>
              <w:snapToGrid w:val="0"/>
              <w:spacing w:line="420" w:lineRule="auto"/>
              <w:ind w:left="-101" w:leftChars="-42" w:firstLine="480"/>
              <w:jc w:val="center"/>
              <w:rPr>
                <w:rFonts w:ascii="宋体" w:hAnsi="宋体"/>
              </w:rPr>
            </w:pPr>
          </w:p>
        </w:tc>
        <w:tc>
          <w:tcPr>
            <w:tcW w:w="2410" w:type="dxa"/>
            <w:noWrap/>
            <w:vAlign w:val="center"/>
          </w:tcPr>
          <w:p w14:paraId="58566D74">
            <w:pPr>
              <w:adjustRightInd w:val="0"/>
              <w:snapToGrid w:val="0"/>
              <w:spacing w:line="420" w:lineRule="auto"/>
              <w:ind w:left="-101" w:leftChars="-42" w:firstLine="480"/>
              <w:jc w:val="center"/>
              <w:rPr>
                <w:rFonts w:ascii="宋体" w:hAnsi="宋体"/>
              </w:rPr>
            </w:pPr>
          </w:p>
        </w:tc>
        <w:tc>
          <w:tcPr>
            <w:tcW w:w="992" w:type="dxa"/>
            <w:noWrap/>
            <w:vAlign w:val="center"/>
          </w:tcPr>
          <w:p w14:paraId="6708443A">
            <w:pPr>
              <w:adjustRightInd w:val="0"/>
              <w:snapToGrid w:val="0"/>
              <w:spacing w:line="420" w:lineRule="auto"/>
              <w:ind w:left="-101" w:leftChars="-42" w:firstLine="480"/>
              <w:jc w:val="center"/>
              <w:rPr>
                <w:rFonts w:ascii="宋体" w:hAnsi="宋体"/>
              </w:rPr>
            </w:pPr>
          </w:p>
        </w:tc>
        <w:tc>
          <w:tcPr>
            <w:tcW w:w="992" w:type="dxa"/>
            <w:noWrap/>
            <w:vAlign w:val="center"/>
          </w:tcPr>
          <w:p w14:paraId="7D072952">
            <w:pPr>
              <w:adjustRightInd w:val="0"/>
              <w:snapToGrid w:val="0"/>
              <w:spacing w:line="420" w:lineRule="auto"/>
              <w:ind w:left="-101" w:leftChars="-42" w:firstLine="480"/>
              <w:jc w:val="center"/>
              <w:rPr>
                <w:rFonts w:ascii="宋体" w:hAnsi="宋体"/>
              </w:rPr>
            </w:pPr>
          </w:p>
        </w:tc>
      </w:tr>
      <w:tr w14:paraId="37CCD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851" w:type="dxa"/>
            <w:noWrap/>
            <w:vAlign w:val="center"/>
          </w:tcPr>
          <w:p w14:paraId="385052C8">
            <w:pPr>
              <w:adjustRightInd w:val="0"/>
              <w:snapToGrid w:val="0"/>
              <w:spacing w:line="420" w:lineRule="auto"/>
              <w:ind w:left="-101" w:leftChars="-42" w:firstLine="480"/>
              <w:jc w:val="center"/>
              <w:rPr>
                <w:rFonts w:ascii="宋体" w:hAnsi="宋体"/>
              </w:rPr>
            </w:pPr>
          </w:p>
        </w:tc>
        <w:tc>
          <w:tcPr>
            <w:tcW w:w="1417" w:type="dxa"/>
            <w:noWrap/>
            <w:vAlign w:val="center"/>
          </w:tcPr>
          <w:p w14:paraId="418ABA64">
            <w:pPr>
              <w:adjustRightInd w:val="0"/>
              <w:snapToGrid w:val="0"/>
              <w:spacing w:line="420" w:lineRule="auto"/>
              <w:ind w:left="-101" w:leftChars="-42" w:firstLine="480"/>
              <w:jc w:val="center"/>
              <w:rPr>
                <w:rFonts w:ascii="宋体" w:hAnsi="宋体"/>
              </w:rPr>
            </w:pPr>
          </w:p>
        </w:tc>
        <w:tc>
          <w:tcPr>
            <w:tcW w:w="2977" w:type="dxa"/>
            <w:noWrap/>
            <w:vAlign w:val="center"/>
          </w:tcPr>
          <w:p w14:paraId="0C84E826">
            <w:pPr>
              <w:adjustRightInd w:val="0"/>
              <w:snapToGrid w:val="0"/>
              <w:spacing w:line="420" w:lineRule="auto"/>
              <w:ind w:left="-101" w:leftChars="-42" w:firstLine="480"/>
              <w:jc w:val="center"/>
              <w:rPr>
                <w:rFonts w:ascii="宋体" w:hAnsi="宋体"/>
              </w:rPr>
            </w:pPr>
          </w:p>
        </w:tc>
        <w:tc>
          <w:tcPr>
            <w:tcW w:w="2410" w:type="dxa"/>
            <w:noWrap/>
            <w:vAlign w:val="center"/>
          </w:tcPr>
          <w:p w14:paraId="2642E882">
            <w:pPr>
              <w:adjustRightInd w:val="0"/>
              <w:snapToGrid w:val="0"/>
              <w:spacing w:line="420" w:lineRule="auto"/>
              <w:ind w:left="-101" w:leftChars="-42" w:firstLine="480"/>
              <w:jc w:val="center"/>
              <w:rPr>
                <w:rFonts w:ascii="宋体" w:hAnsi="宋体"/>
              </w:rPr>
            </w:pPr>
          </w:p>
        </w:tc>
        <w:tc>
          <w:tcPr>
            <w:tcW w:w="992" w:type="dxa"/>
            <w:noWrap/>
            <w:vAlign w:val="center"/>
          </w:tcPr>
          <w:p w14:paraId="6631D2A8">
            <w:pPr>
              <w:adjustRightInd w:val="0"/>
              <w:snapToGrid w:val="0"/>
              <w:spacing w:line="420" w:lineRule="auto"/>
              <w:ind w:left="-101" w:leftChars="-42" w:firstLine="480"/>
              <w:jc w:val="center"/>
              <w:rPr>
                <w:rFonts w:ascii="宋体" w:hAnsi="宋体"/>
              </w:rPr>
            </w:pPr>
          </w:p>
        </w:tc>
        <w:tc>
          <w:tcPr>
            <w:tcW w:w="992" w:type="dxa"/>
            <w:noWrap/>
            <w:vAlign w:val="center"/>
          </w:tcPr>
          <w:p w14:paraId="120D0ECF">
            <w:pPr>
              <w:adjustRightInd w:val="0"/>
              <w:snapToGrid w:val="0"/>
              <w:spacing w:line="420" w:lineRule="auto"/>
              <w:ind w:left="-101" w:leftChars="-42" w:firstLine="480"/>
              <w:jc w:val="center"/>
              <w:rPr>
                <w:rFonts w:ascii="宋体" w:hAnsi="宋体"/>
              </w:rPr>
            </w:pPr>
          </w:p>
        </w:tc>
      </w:tr>
      <w:tr w14:paraId="59211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851" w:type="dxa"/>
            <w:noWrap/>
            <w:vAlign w:val="center"/>
          </w:tcPr>
          <w:p w14:paraId="0EE1C7AC">
            <w:pPr>
              <w:adjustRightInd w:val="0"/>
              <w:snapToGrid w:val="0"/>
              <w:spacing w:line="420" w:lineRule="auto"/>
              <w:ind w:left="-101" w:leftChars="-42" w:firstLine="480"/>
              <w:jc w:val="center"/>
              <w:rPr>
                <w:rFonts w:ascii="宋体" w:hAnsi="宋体"/>
              </w:rPr>
            </w:pPr>
          </w:p>
        </w:tc>
        <w:tc>
          <w:tcPr>
            <w:tcW w:w="1417" w:type="dxa"/>
            <w:noWrap/>
            <w:vAlign w:val="center"/>
          </w:tcPr>
          <w:p w14:paraId="5C60955E">
            <w:pPr>
              <w:adjustRightInd w:val="0"/>
              <w:snapToGrid w:val="0"/>
              <w:spacing w:line="420" w:lineRule="auto"/>
              <w:ind w:left="-101" w:leftChars="-42" w:firstLine="480"/>
              <w:jc w:val="center"/>
              <w:rPr>
                <w:rFonts w:ascii="宋体" w:hAnsi="宋体"/>
              </w:rPr>
            </w:pPr>
          </w:p>
        </w:tc>
        <w:tc>
          <w:tcPr>
            <w:tcW w:w="2977" w:type="dxa"/>
            <w:noWrap/>
            <w:vAlign w:val="center"/>
          </w:tcPr>
          <w:p w14:paraId="03B1F536">
            <w:pPr>
              <w:adjustRightInd w:val="0"/>
              <w:snapToGrid w:val="0"/>
              <w:spacing w:line="420" w:lineRule="auto"/>
              <w:ind w:left="-101" w:leftChars="-42" w:firstLine="480"/>
              <w:jc w:val="center"/>
              <w:rPr>
                <w:rFonts w:ascii="宋体" w:hAnsi="宋体"/>
              </w:rPr>
            </w:pPr>
          </w:p>
        </w:tc>
        <w:tc>
          <w:tcPr>
            <w:tcW w:w="2410" w:type="dxa"/>
            <w:noWrap/>
            <w:vAlign w:val="center"/>
          </w:tcPr>
          <w:p w14:paraId="3481C3ED">
            <w:pPr>
              <w:adjustRightInd w:val="0"/>
              <w:snapToGrid w:val="0"/>
              <w:spacing w:line="420" w:lineRule="auto"/>
              <w:ind w:left="-101" w:leftChars="-42" w:firstLine="480"/>
              <w:jc w:val="center"/>
              <w:rPr>
                <w:rFonts w:ascii="宋体" w:hAnsi="宋体"/>
              </w:rPr>
            </w:pPr>
          </w:p>
        </w:tc>
        <w:tc>
          <w:tcPr>
            <w:tcW w:w="992" w:type="dxa"/>
            <w:noWrap/>
            <w:vAlign w:val="center"/>
          </w:tcPr>
          <w:p w14:paraId="022AA4D2">
            <w:pPr>
              <w:adjustRightInd w:val="0"/>
              <w:snapToGrid w:val="0"/>
              <w:spacing w:line="420" w:lineRule="auto"/>
              <w:ind w:left="-101" w:leftChars="-42" w:firstLine="480"/>
              <w:jc w:val="center"/>
              <w:rPr>
                <w:rFonts w:ascii="宋体" w:hAnsi="宋体"/>
              </w:rPr>
            </w:pPr>
          </w:p>
        </w:tc>
        <w:tc>
          <w:tcPr>
            <w:tcW w:w="992" w:type="dxa"/>
            <w:noWrap/>
            <w:vAlign w:val="center"/>
          </w:tcPr>
          <w:p w14:paraId="31C37896">
            <w:pPr>
              <w:adjustRightInd w:val="0"/>
              <w:snapToGrid w:val="0"/>
              <w:spacing w:line="420" w:lineRule="auto"/>
              <w:ind w:left="-101" w:leftChars="-42" w:firstLine="480"/>
              <w:jc w:val="center"/>
              <w:rPr>
                <w:rFonts w:ascii="宋体" w:hAnsi="宋体"/>
              </w:rPr>
            </w:pPr>
          </w:p>
        </w:tc>
      </w:tr>
      <w:tr w14:paraId="6DE27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851" w:type="dxa"/>
            <w:noWrap/>
            <w:vAlign w:val="center"/>
          </w:tcPr>
          <w:p w14:paraId="50C052FA">
            <w:pPr>
              <w:adjustRightInd w:val="0"/>
              <w:snapToGrid w:val="0"/>
              <w:spacing w:line="420" w:lineRule="auto"/>
              <w:ind w:left="-101" w:leftChars="-42" w:firstLine="480"/>
              <w:jc w:val="center"/>
              <w:rPr>
                <w:rFonts w:ascii="宋体" w:hAnsi="宋体"/>
              </w:rPr>
            </w:pPr>
          </w:p>
        </w:tc>
        <w:tc>
          <w:tcPr>
            <w:tcW w:w="1417" w:type="dxa"/>
            <w:noWrap/>
            <w:vAlign w:val="center"/>
          </w:tcPr>
          <w:p w14:paraId="01633CCE">
            <w:pPr>
              <w:adjustRightInd w:val="0"/>
              <w:snapToGrid w:val="0"/>
              <w:spacing w:line="420" w:lineRule="auto"/>
              <w:ind w:left="-101" w:leftChars="-42" w:firstLine="480"/>
              <w:jc w:val="center"/>
              <w:rPr>
                <w:rFonts w:ascii="宋体" w:hAnsi="宋体"/>
              </w:rPr>
            </w:pPr>
          </w:p>
        </w:tc>
        <w:tc>
          <w:tcPr>
            <w:tcW w:w="2977" w:type="dxa"/>
            <w:noWrap/>
            <w:vAlign w:val="center"/>
          </w:tcPr>
          <w:p w14:paraId="2BAC1F2D">
            <w:pPr>
              <w:adjustRightInd w:val="0"/>
              <w:snapToGrid w:val="0"/>
              <w:spacing w:line="420" w:lineRule="auto"/>
              <w:ind w:left="-101" w:leftChars="-42" w:firstLine="480"/>
              <w:jc w:val="center"/>
              <w:rPr>
                <w:rFonts w:ascii="宋体" w:hAnsi="宋体"/>
              </w:rPr>
            </w:pPr>
          </w:p>
        </w:tc>
        <w:tc>
          <w:tcPr>
            <w:tcW w:w="2410" w:type="dxa"/>
            <w:noWrap/>
            <w:vAlign w:val="center"/>
          </w:tcPr>
          <w:p w14:paraId="4F8FF3D3">
            <w:pPr>
              <w:adjustRightInd w:val="0"/>
              <w:snapToGrid w:val="0"/>
              <w:spacing w:line="420" w:lineRule="auto"/>
              <w:ind w:left="-101" w:leftChars="-42" w:firstLine="480"/>
              <w:jc w:val="center"/>
              <w:rPr>
                <w:rFonts w:ascii="宋体" w:hAnsi="宋体"/>
              </w:rPr>
            </w:pPr>
          </w:p>
        </w:tc>
        <w:tc>
          <w:tcPr>
            <w:tcW w:w="992" w:type="dxa"/>
            <w:noWrap/>
            <w:vAlign w:val="center"/>
          </w:tcPr>
          <w:p w14:paraId="66883BBF">
            <w:pPr>
              <w:adjustRightInd w:val="0"/>
              <w:snapToGrid w:val="0"/>
              <w:spacing w:line="420" w:lineRule="auto"/>
              <w:ind w:left="-101" w:leftChars="-42" w:firstLine="480"/>
              <w:jc w:val="center"/>
              <w:rPr>
                <w:rFonts w:ascii="宋体" w:hAnsi="宋体"/>
              </w:rPr>
            </w:pPr>
          </w:p>
        </w:tc>
        <w:tc>
          <w:tcPr>
            <w:tcW w:w="992" w:type="dxa"/>
            <w:noWrap/>
            <w:vAlign w:val="center"/>
          </w:tcPr>
          <w:p w14:paraId="606271F2">
            <w:pPr>
              <w:adjustRightInd w:val="0"/>
              <w:snapToGrid w:val="0"/>
              <w:spacing w:line="420" w:lineRule="auto"/>
              <w:ind w:left="-101" w:leftChars="-42" w:firstLine="480"/>
              <w:jc w:val="center"/>
              <w:rPr>
                <w:rFonts w:ascii="宋体" w:hAnsi="宋体"/>
              </w:rPr>
            </w:pPr>
          </w:p>
        </w:tc>
      </w:tr>
      <w:tr w14:paraId="4DD14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851" w:type="dxa"/>
            <w:noWrap/>
            <w:vAlign w:val="center"/>
          </w:tcPr>
          <w:p w14:paraId="0147A2C6">
            <w:pPr>
              <w:adjustRightInd w:val="0"/>
              <w:snapToGrid w:val="0"/>
              <w:spacing w:line="420" w:lineRule="auto"/>
              <w:ind w:left="-101" w:leftChars="-42" w:firstLine="480"/>
              <w:jc w:val="center"/>
              <w:rPr>
                <w:rFonts w:ascii="宋体" w:hAnsi="宋体"/>
              </w:rPr>
            </w:pPr>
          </w:p>
        </w:tc>
        <w:tc>
          <w:tcPr>
            <w:tcW w:w="1417" w:type="dxa"/>
            <w:noWrap/>
            <w:vAlign w:val="center"/>
          </w:tcPr>
          <w:p w14:paraId="74FF5878">
            <w:pPr>
              <w:adjustRightInd w:val="0"/>
              <w:snapToGrid w:val="0"/>
              <w:spacing w:line="420" w:lineRule="auto"/>
              <w:ind w:left="-101" w:leftChars="-42" w:firstLine="480"/>
              <w:jc w:val="center"/>
              <w:rPr>
                <w:rFonts w:ascii="宋体" w:hAnsi="宋体"/>
              </w:rPr>
            </w:pPr>
          </w:p>
        </w:tc>
        <w:tc>
          <w:tcPr>
            <w:tcW w:w="2977" w:type="dxa"/>
            <w:noWrap/>
            <w:vAlign w:val="center"/>
          </w:tcPr>
          <w:p w14:paraId="3C0D08D7">
            <w:pPr>
              <w:adjustRightInd w:val="0"/>
              <w:snapToGrid w:val="0"/>
              <w:spacing w:line="420" w:lineRule="auto"/>
              <w:ind w:left="-101" w:leftChars="-42" w:firstLine="480"/>
              <w:jc w:val="center"/>
              <w:rPr>
                <w:rFonts w:ascii="宋体" w:hAnsi="宋体"/>
              </w:rPr>
            </w:pPr>
          </w:p>
        </w:tc>
        <w:tc>
          <w:tcPr>
            <w:tcW w:w="2410" w:type="dxa"/>
            <w:noWrap/>
            <w:vAlign w:val="center"/>
          </w:tcPr>
          <w:p w14:paraId="00941D58">
            <w:pPr>
              <w:adjustRightInd w:val="0"/>
              <w:snapToGrid w:val="0"/>
              <w:spacing w:line="420" w:lineRule="auto"/>
              <w:ind w:left="-101" w:leftChars="-42" w:firstLine="480"/>
              <w:jc w:val="center"/>
              <w:rPr>
                <w:rFonts w:ascii="宋体" w:hAnsi="宋体"/>
              </w:rPr>
            </w:pPr>
          </w:p>
        </w:tc>
        <w:tc>
          <w:tcPr>
            <w:tcW w:w="992" w:type="dxa"/>
            <w:noWrap/>
            <w:vAlign w:val="center"/>
          </w:tcPr>
          <w:p w14:paraId="50243E28">
            <w:pPr>
              <w:adjustRightInd w:val="0"/>
              <w:snapToGrid w:val="0"/>
              <w:spacing w:line="420" w:lineRule="auto"/>
              <w:ind w:left="-101" w:leftChars="-42" w:firstLine="480"/>
              <w:jc w:val="center"/>
              <w:rPr>
                <w:rFonts w:ascii="宋体" w:hAnsi="宋体"/>
              </w:rPr>
            </w:pPr>
          </w:p>
        </w:tc>
        <w:tc>
          <w:tcPr>
            <w:tcW w:w="992" w:type="dxa"/>
            <w:noWrap/>
            <w:vAlign w:val="center"/>
          </w:tcPr>
          <w:p w14:paraId="6F9601A8">
            <w:pPr>
              <w:adjustRightInd w:val="0"/>
              <w:snapToGrid w:val="0"/>
              <w:spacing w:line="420" w:lineRule="auto"/>
              <w:ind w:left="-101" w:leftChars="-42" w:firstLine="480"/>
              <w:jc w:val="center"/>
              <w:rPr>
                <w:rFonts w:ascii="宋体" w:hAnsi="宋体"/>
              </w:rPr>
            </w:pPr>
          </w:p>
        </w:tc>
      </w:tr>
    </w:tbl>
    <w:p w14:paraId="49255461">
      <w:pPr>
        <w:autoSpaceDE w:val="0"/>
        <w:autoSpaceDN w:val="0"/>
        <w:spacing w:line="360" w:lineRule="auto"/>
        <w:ind w:firstLine="720" w:firstLineChars="300"/>
        <w:rPr>
          <w:rFonts w:ascii="宋体" w:hAnsi="宋体" w:cs="宋体"/>
          <w:kern w:val="0"/>
          <w:lang w:val="zh-CN"/>
        </w:rPr>
      </w:pPr>
    </w:p>
    <w:p w14:paraId="120A2425">
      <w:pPr>
        <w:ind w:firstLine="0" w:firstLineChars="0"/>
        <w:rPr>
          <w:rFonts w:ascii="宋体" w:hAnsi="宋体" w:cs="宋体"/>
        </w:rPr>
      </w:pPr>
    </w:p>
    <w:p w14:paraId="60F89FCA">
      <w:pPr>
        <w:ind w:right="480" w:firstLine="4657" w:firstLineChars="1933"/>
        <w:rPr>
          <w:rFonts w:ascii="宋体" w:hAnsi="宋体" w:cs="宋体"/>
          <w:b/>
        </w:rPr>
      </w:pPr>
      <w:r>
        <w:rPr>
          <w:rFonts w:hint="eastAsia" w:ascii="宋体" w:hAnsi="宋体" w:cs="宋体"/>
          <w:b/>
        </w:rPr>
        <w:t>供应商：（公章）</w:t>
      </w:r>
    </w:p>
    <w:p w14:paraId="61747B19">
      <w:pPr>
        <w:ind w:firstLine="482"/>
        <w:jc w:val="center"/>
        <w:rPr>
          <w:rFonts w:ascii="宋体" w:hAnsi="宋体" w:cs="宋体"/>
          <w:b/>
        </w:rPr>
      </w:pPr>
      <w:r>
        <w:rPr>
          <w:rFonts w:hint="eastAsia" w:ascii="宋体" w:hAnsi="宋体" w:cs="宋体"/>
          <w:b/>
        </w:rPr>
        <w:t xml:space="preserve">               法定代表人或委托代理人：（签字或盖章）</w:t>
      </w:r>
    </w:p>
    <w:p w14:paraId="26BFF7E9">
      <w:pPr>
        <w:ind w:firstLine="482"/>
        <w:jc w:val="center"/>
        <w:rPr>
          <w:rFonts w:ascii="宋体" w:hAnsi="宋体" w:cs="宋体"/>
          <w:b/>
        </w:rPr>
      </w:pPr>
      <w:r>
        <w:rPr>
          <w:rFonts w:hint="eastAsia" w:ascii="宋体" w:hAnsi="宋体" w:cs="宋体"/>
          <w:b/>
        </w:rPr>
        <w:t xml:space="preserve">               年   月  日</w:t>
      </w:r>
    </w:p>
    <w:p w14:paraId="31FAEAB3">
      <w:pPr>
        <w:ind w:left="0" w:leftChars="0" w:firstLine="0" w:firstLineChars="0"/>
        <w:jc w:val="left"/>
        <w:rPr>
          <w:rFonts w:ascii="宋体" w:hAnsi="宋体" w:cs="宋体"/>
          <w:b/>
          <w:sz w:val="28"/>
          <w:szCs w:val="28"/>
        </w:rPr>
      </w:pPr>
      <w:r>
        <w:rPr>
          <w:rFonts w:hint="eastAsia" w:ascii="宋体" w:hAnsi="宋体" w:cs="宋体"/>
          <w:b/>
          <w:sz w:val="28"/>
          <w:szCs w:val="28"/>
        </w:rPr>
        <w:br w:type="page"/>
      </w:r>
      <w:bookmarkStart w:id="183" w:name="_Toc496004042"/>
      <w:bookmarkStart w:id="184" w:name="_Toc13756"/>
      <w:r>
        <w:rPr>
          <w:rFonts w:hint="eastAsia" w:ascii="宋体" w:hAnsi="宋体" w:cs="宋体"/>
          <w:b/>
          <w:sz w:val="28"/>
          <w:szCs w:val="28"/>
        </w:rPr>
        <w:t>附件1</w:t>
      </w:r>
      <w:bookmarkStart w:id="185" w:name="_Toc325726045"/>
      <w:bookmarkStart w:id="186" w:name="_Toc365019586"/>
      <w:bookmarkStart w:id="187" w:name="_Toc376936780"/>
      <w:r>
        <w:rPr>
          <w:rFonts w:ascii="宋体" w:hAnsi="宋体" w:cs="宋体"/>
          <w:b/>
          <w:sz w:val="28"/>
          <w:szCs w:val="28"/>
        </w:rPr>
        <w:t>3</w:t>
      </w:r>
      <w:r>
        <w:rPr>
          <w:rFonts w:hint="eastAsia" w:ascii="宋体" w:hAnsi="宋体" w:cs="宋体"/>
          <w:b/>
          <w:sz w:val="28"/>
          <w:szCs w:val="28"/>
        </w:rPr>
        <w:t>：</w:t>
      </w:r>
      <w:bookmarkEnd w:id="183"/>
      <w:r>
        <w:rPr>
          <w:rFonts w:hint="eastAsia" w:ascii="宋体" w:hAnsi="宋体" w:cs="宋体"/>
          <w:b/>
          <w:sz w:val="28"/>
          <w:szCs w:val="28"/>
        </w:rPr>
        <w:t>服务质量保障方案及承诺</w:t>
      </w:r>
      <w:bookmarkEnd w:id="184"/>
    </w:p>
    <w:p w14:paraId="2561F263">
      <w:pPr>
        <w:ind w:firstLine="2909" w:firstLineChars="805"/>
        <w:rPr>
          <w:rFonts w:ascii="宋体" w:hAnsi="宋体" w:cs="宋体"/>
          <w:b/>
          <w:sz w:val="36"/>
          <w:szCs w:val="36"/>
        </w:rPr>
      </w:pPr>
    </w:p>
    <w:bookmarkEnd w:id="185"/>
    <w:bookmarkEnd w:id="186"/>
    <w:bookmarkEnd w:id="187"/>
    <w:p w14:paraId="29609D05">
      <w:pPr>
        <w:ind w:firstLine="708" w:firstLineChars="196"/>
        <w:jc w:val="center"/>
        <w:rPr>
          <w:rFonts w:ascii="宋体" w:hAnsi="宋体"/>
          <w:b/>
          <w:color w:val="000000"/>
          <w:sz w:val="36"/>
          <w:szCs w:val="36"/>
        </w:rPr>
      </w:pPr>
      <w:r>
        <w:rPr>
          <w:rFonts w:hint="eastAsia" w:ascii="宋体" w:hAnsi="宋体"/>
          <w:b/>
          <w:color w:val="000000"/>
          <w:sz w:val="36"/>
          <w:szCs w:val="36"/>
        </w:rPr>
        <w:t>服务质量保障方案及承诺</w:t>
      </w:r>
    </w:p>
    <w:p w14:paraId="54B0DEF9">
      <w:pPr>
        <w:ind w:firstLine="470" w:firstLineChars="196"/>
        <w:jc w:val="center"/>
        <w:rPr>
          <w:rFonts w:ascii="宋体" w:hAnsi="宋体"/>
          <w:bCs/>
          <w:color w:val="000000"/>
        </w:rPr>
      </w:pPr>
    </w:p>
    <w:p w14:paraId="0B1B9726">
      <w:pPr>
        <w:ind w:firstLine="480"/>
        <w:rPr>
          <w:rFonts w:ascii="宋体" w:hAnsi="宋体"/>
          <w:bCs/>
          <w:color w:val="000000"/>
        </w:rPr>
      </w:pPr>
      <w:r>
        <w:rPr>
          <w:rFonts w:hint="eastAsia" w:ascii="宋体" w:hAnsi="宋体"/>
          <w:bCs/>
          <w:color w:val="000000"/>
        </w:rPr>
        <w:t>根据磋商项目要求及技术参数、评审标准，提供详细的相关方案及承诺。</w:t>
      </w:r>
    </w:p>
    <w:p w14:paraId="712492FC">
      <w:pPr>
        <w:ind w:firstLine="480"/>
        <w:rPr>
          <w:rFonts w:ascii="宋体" w:hAnsi="宋体"/>
          <w:bCs/>
          <w:color w:val="000000"/>
        </w:rPr>
      </w:pPr>
    </w:p>
    <w:p w14:paraId="696E7EE5">
      <w:pPr>
        <w:ind w:firstLine="480"/>
        <w:rPr>
          <w:rFonts w:ascii="宋体" w:hAnsi="宋体"/>
          <w:bCs/>
          <w:color w:val="000000"/>
        </w:rPr>
      </w:pPr>
      <w:r>
        <w:rPr>
          <w:rFonts w:hint="eastAsia" w:ascii="宋体" w:hAnsi="宋体"/>
          <w:bCs/>
          <w:color w:val="000000"/>
        </w:rPr>
        <w:t>（内容、格式自拟）</w:t>
      </w:r>
    </w:p>
    <w:p w14:paraId="3DE6EBC8">
      <w:pPr>
        <w:ind w:firstLine="199" w:firstLineChars="83"/>
        <w:rPr>
          <w:rFonts w:ascii="宋体" w:hAnsi="宋体"/>
          <w:bCs/>
          <w:color w:val="000000"/>
        </w:rPr>
      </w:pPr>
    </w:p>
    <w:p w14:paraId="0A8CB3CA">
      <w:pPr>
        <w:ind w:firstLine="199" w:firstLineChars="83"/>
        <w:rPr>
          <w:rFonts w:ascii="宋体" w:hAnsi="宋体"/>
          <w:bCs/>
          <w:color w:val="000000"/>
        </w:rPr>
      </w:pPr>
    </w:p>
    <w:p w14:paraId="68891A2C">
      <w:pPr>
        <w:ind w:firstLine="199" w:firstLineChars="83"/>
        <w:rPr>
          <w:rFonts w:ascii="宋体" w:hAnsi="宋体"/>
          <w:bCs/>
          <w:color w:val="000000"/>
        </w:rPr>
      </w:pPr>
    </w:p>
    <w:p w14:paraId="1D7D34DB">
      <w:pPr>
        <w:ind w:firstLine="199" w:firstLineChars="83"/>
        <w:rPr>
          <w:rFonts w:ascii="宋体" w:hAnsi="宋体"/>
          <w:bCs/>
          <w:color w:val="000000"/>
        </w:rPr>
      </w:pPr>
    </w:p>
    <w:p w14:paraId="634C56CD">
      <w:pPr>
        <w:ind w:firstLine="199" w:firstLineChars="83"/>
        <w:rPr>
          <w:rFonts w:ascii="宋体" w:hAnsi="宋体"/>
          <w:bCs/>
          <w:color w:val="000000"/>
        </w:rPr>
      </w:pPr>
    </w:p>
    <w:p w14:paraId="2F5EB2F5">
      <w:pPr>
        <w:ind w:firstLine="199" w:firstLineChars="83"/>
        <w:rPr>
          <w:rFonts w:ascii="宋体" w:hAnsi="宋体"/>
          <w:bCs/>
          <w:color w:val="000000"/>
        </w:rPr>
      </w:pPr>
    </w:p>
    <w:p w14:paraId="41CC7C0F">
      <w:pPr>
        <w:ind w:firstLine="199" w:firstLineChars="83"/>
        <w:rPr>
          <w:rFonts w:ascii="宋体" w:hAnsi="宋体"/>
          <w:bCs/>
          <w:color w:val="000000"/>
        </w:rPr>
      </w:pPr>
    </w:p>
    <w:p w14:paraId="60B4DD50">
      <w:pPr>
        <w:ind w:firstLine="199" w:firstLineChars="83"/>
        <w:rPr>
          <w:rFonts w:ascii="宋体" w:hAnsi="宋体"/>
          <w:bCs/>
          <w:color w:val="000000"/>
        </w:rPr>
      </w:pPr>
    </w:p>
    <w:p w14:paraId="3AF7D11C">
      <w:pPr>
        <w:ind w:firstLine="199" w:firstLineChars="83"/>
        <w:rPr>
          <w:rFonts w:ascii="宋体" w:hAnsi="宋体"/>
          <w:bCs/>
          <w:color w:val="000000"/>
        </w:rPr>
      </w:pPr>
    </w:p>
    <w:p w14:paraId="22478819">
      <w:pPr>
        <w:ind w:firstLine="199" w:firstLineChars="83"/>
        <w:rPr>
          <w:rFonts w:ascii="宋体" w:hAnsi="宋体"/>
          <w:bCs/>
          <w:color w:val="000000"/>
        </w:rPr>
      </w:pPr>
    </w:p>
    <w:p w14:paraId="308D68A2">
      <w:pPr>
        <w:ind w:firstLine="199" w:firstLineChars="83"/>
        <w:rPr>
          <w:rFonts w:ascii="宋体" w:hAnsi="宋体"/>
          <w:bCs/>
          <w:color w:val="000000"/>
        </w:rPr>
      </w:pPr>
    </w:p>
    <w:p w14:paraId="756B4A0B">
      <w:pPr>
        <w:ind w:firstLine="199" w:firstLineChars="83"/>
        <w:rPr>
          <w:rFonts w:ascii="宋体" w:hAnsi="宋体"/>
          <w:bCs/>
          <w:color w:val="000000"/>
        </w:rPr>
      </w:pPr>
    </w:p>
    <w:p w14:paraId="2D6422A8">
      <w:pPr>
        <w:ind w:firstLine="199" w:firstLineChars="83"/>
        <w:rPr>
          <w:rFonts w:ascii="宋体" w:hAnsi="宋体"/>
          <w:bCs/>
          <w:color w:val="000000"/>
        </w:rPr>
      </w:pPr>
    </w:p>
    <w:p w14:paraId="18059D81">
      <w:pPr>
        <w:ind w:firstLine="199" w:firstLineChars="83"/>
        <w:rPr>
          <w:rFonts w:ascii="宋体" w:hAnsi="宋体"/>
          <w:bCs/>
          <w:color w:val="000000"/>
        </w:rPr>
      </w:pPr>
    </w:p>
    <w:p w14:paraId="37908D64">
      <w:pPr>
        <w:ind w:firstLine="199" w:firstLineChars="83"/>
        <w:rPr>
          <w:rFonts w:ascii="宋体" w:hAnsi="宋体"/>
          <w:bCs/>
          <w:color w:val="000000"/>
        </w:rPr>
      </w:pPr>
    </w:p>
    <w:p w14:paraId="74A1F935">
      <w:pPr>
        <w:ind w:firstLine="199" w:firstLineChars="83"/>
        <w:rPr>
          <w:rFonts w:ascii="宋体" w:hAnsi="宋体"/>
          <w:bCs/>
          <w:color w:val="000000"/>
        </w:rPr>
      </w:pPr>
    </w:p>
    <w:p w14:paraId="48C84691">
      <w:pPr>
        <w:ind w:firstLine="199" w:firstLineChars="83"/>
        <w:rPr>
          <w:rFonts w:ascii="宋体" w:hAnsi="宋体"/>
          <w:bCs/>
          <w:color w:val="000000"/>
        </w:rPr>
      </w:pPr>
    </w:p>
    <w:p w14:paraId="203628C1">
      <w:pPr>
        <w:ind w:firstLine="199" w:firstLineChars="83"/>
        <w:rPr>
          <w:rFonts w:ascii="宋体" w:hAnsi="宋体"/>
          <w:bCs/>
          <w:color w:val="000000"/>
        </w:rPr>
      </w:pPr>
    </w:p>
    <w:p w14:paraId="558C257A">
      <w:pPr>
        <w:ind w:firstLine="199" w:firstLineChars="83"/>
        <w:rPr>
          <w:rFonts w:ascii="宋体" w:hAnsi="宋体"/>
          <w:bCs/>
          <w:color w:val="000000"/>
        </w:rPr>
      </w:pPr>
    </w:p>
    <w:p w14:paraId="50CFF3D7">
      <w:pPr>
        <w:ind w:firstLine="199" w:firstLineChars="83"/>
        <w:rPr>
          <w:rFonts w:ascii="宋体" w:hAnsi="宋体"/>
          <w:bCs/>
          <w:color w:val="000000"/>
        </w:rPr>
      </w:pPr>
    </w:p>
    <w:p w14:paraId="3CBE087B">
      <w:pPr>
        <w:ind w:firstLine="199" w:firstLineChars="83"/>
        <w:rPr>
          <w:rFonts w:ascii="宋体" w:hAnsi="宋体"/>
          <w:bCs/>
          <w:color w:val="000000"/>
        </w:rPr>
      </w:pPr>
    </w:p>
    <w:p w14:paraId="00029279">
      <w:pPr>
        <w:ind w:firstLine="199" w:firstLineChars="83"/>
        <w:rPr>
          <w:rFonts w:ascii="宋体" w:hAnsi="宋体"/>
          <w:bCs/>
          <w:color w:val="000000"/>
        </w:rPr>
      </w:pPr>
    </w:p>
    <w:p w14:paraId="7D2E71CC">
      <w:pPr>
        <w:ind w:firstLine="199" w:firstLineChars="83"/>
        <w:rPr>
          <w:rFonts w:ascii="宋体" w:hAnsi="宋体"/>
          <w:bCs/>
          <w:color w:val="000000"/>
        </w:rPr>
      </w:pPr>
    </w:p>
    <w:p w14:paraId="2E48A85B">
      <w:pPr>
        <w:ind w:firstLine="199" w:firstLineChars="83"/>
        <w:rPr>
          <w:rFonts w:ascii="宋体" w:hAnsi="宋体"/>
          <w:bCs/>
          <w:color w:val="000000"/>
        </w:rPr>
      </w:pPr>
    </w:p>
    <w:p w14:paraId="6A331BA6">
      <w:pPr>
        <w:ind w:firstLine="199" w:firstLineChars="83"/>
        <w:rPr>
          <w:rFonts w:ascii="宋体" w:hAnsi="宋体"/>
          <w:bCs/>
          <w:color w:val="000000"/>
        </w:rPr>
      </w:pPr>
    </w:p>
    <w:p w14:paraId="7311CAD4">
      <w:pPr>
        <w:ind w:firstLine="199" w:firstLineChars="83"/>
        <w:rPr>
          <w:rFonts w:ascii="宋体" w:hAnsi="宋体"/>
          <w:bCs/>
          <w:color w:val="000000"/>
        </w:rPr>
      </w:pPr>
    </w:p>
    <w:p w14:paraId="1763EE2D">
      <w:pPr>
        <w:ind w:firstLine="199" w:firstLineChars="83"/>
        <w:rPr>
          <w:rFonts w:ascii="宋体" w:hAnsi="宋体"/>
          <w:bCs/>
          <w:color w:val="000000"/>
        </w:rPr>
      </w:pPr>
    </w:p>
    <w:p w14:paraId="6FD8B1EB">
      <w:pPr>
        <w:widowControl/>
        <w:snapToGrid w:val="0"/>
        <w:spacing w:line="360" w:lineRule="auto"/>
        <w:ind w:firstLine="0" w:firstLineChars="0"/>
        <w:outlineLvl w:val="1"/>
        <w:rPr>
          <w:rFonts w:ascii="宋体"/>
          <w:b/>
          <w:color w:val="000000"/>
          <w:sz w:val="28"/>
          <w:szCs w:val="28"/>
        </w:rPr>
      </w:pPr>
      <w:bookmarkStart w:id="188" w:name="_Toc497208446"/>
      <w:bookmarkStart w:id="189" w:name="_Toc497813239"/>
      <w:bookmarkStart w:id="190" w:name="_Toc521076875"/>
      <w:bookmarkStart w:id="191" w:name="_Toc10292"/>
      <w:r>
        <w:rPr>
          <w:rFonts w:hint="eastAsia" w:ascii="宋体"/>
          <w:b/>
          <w:color w:val="000000"/>
          <w:sz w:val="28"/>
          <w:szCs w:val="28"/>
        </w:rPr>
        <w:t>附件1</w:t>
      </w:r>
      <w:r>
        <w:rPr>
          <w:rFonts w:ascii="宋体"/>
          <w:b/>
          <w:color w:val="000000"/>
          <w:sz w:val="28"/>
          <w:szCs w:val="28"/>
        </w:rPr>
        <w:t>4</w:t>
      </w:r>
      <w:r>
        <w:rPr>
          <w:rFonts w:hint="eastAsia" w:ascii="宋体"/>
          <w:b/>
          <w:color w:val="000000"/>
          <w:sz w:val="28"/>
          <w:szCs w:val="28"/>
        </w:rPr>
        <w:t>：</w:t>
      </w:r>
      <w:bookmarkEnd w:id="188"/>
      <w:r>
        <w:rPr>
          <w:rFonts w:hint="eastAsia" w:ascii="宋体"/>
          <w:b/>
          <w:color w:val="000000"/>
          <w:sz w:val="28"/>
          <w:szCs w:val="28"/>
        </w:rPr>
        <w:t>服务相关内容</w:t>
      </w:r>
      <w:bookmarkEnd w:id="189"/>
      <w:bookmarkEnd w:id="190"/>
      <w:bookmarkEnd w:id="191"/>
    </w:p>
    <w:p w14:paraId="7137A03D">
      <w:pPr>
        <w:ind w:firstLine="723"/>
        <w:jc w:val="center"/>
        <w:rPr>
          <w:rFonts w:ascii="宋体" w:hAnsi="宋体"/>
          <w:b/>
          <w:color w:val="000000"/>
          <w:sz w:val="36"/>
          <w:szCs w:val="36"/>
        </w:rPr>
      </w:pPr>
    </w:p>
    <w:p w14:paraId="166DF2A8">
      <w:pPr>
        <w:ind w:firstLine="0" w:firstLineChars="0"/>
        <w:jc w:val="center"/>
        <w:rPr>
          <w:rFonts w:ascii="宋体" w:hAnsi="宋体"/>
          <w:b/>
          <w:color w:val="000000"/>
          <w:sz w:val="36"/>
          <w:szCs w:val="36"/>
        </w:rPr>
      </w:pPr>
      <w:r>
        <w:rPr>
          <w:rFonts w:hint="eastAsia" w:ascii="宋体" w:hAnsi="宋体"/>
          <w:b/>
          <w:color w:val="000000"/>
          <w:sz w:val="36"/>
          <w:szCs w:val="36"/>
        </w:rPr>
        <w:t>服务相关内容</w:t>
      </w:r>
    </w:p>
    <w:p w14:paraId="3A4A13B6">
      <w:pPr>
        <w:ind w:firstLine="0" w:firstLineChars="0"/>
        <w:jc w:val="center"/>
        <w:rPr>
          <w:rFonts w:ascii="宋体" w:hAnsi="宋体"/>
          <w:b/>
          <w:color w:val="000000"/>
          <w:sz w:val="36"/>
          <w:szCs w:val="36"/>
        </w:rPr>
      </w:pPr>
    </w:p>
    <w:p w14:paraId="73FA2605">
      <w:pPr>
        <w:ind w:firstLine="480"/>
        <w:rPr>
          <w:rFonts w:ascii="宋体" w:hAnsi="宋体"/>
          <w:bCs/>
          <w:color w:val="000000"/>
        </w:rPr>
      </w:pPr>
      <w:r>
        <w:rPr>
          <w:rFonts w:hint="eastAsia" w:ascii="宋体" w:hAnsi="宋体"/>
          <w:bCs/>
          <w:color w:val="000000"/>
        </w:rPr>
        <w:t>根据磋商项目要求及技术参数、评审标准，磋商响应时提供相关材料。</w:t>
      </w:r>
    </w:p>
    <w:p w14:paraId="66D440DC">
      <w:pPr>
        <w:ind w:firstLine="0" w:firstLineChars="0"/>
        <w:rPr>
          <w:rFonts w:ascii="宋体" w:hAnsi="宋体"/>
          <w:bCs/>
          <w:color w:val="000000"/>
        </w:rPr>
      </w:pPr>
    </w:p>
    <w:p w14:paraId="0F21EFBF">
      <w:pPr>
        <w:ind w:firstLine="480"/>
        <w:rPr>
          <w:rFonts w:ascii="宋体" w:hAnsi="宋体"/>
          <w:bCs/>
          <w:color w:val="000000"/>
        </w:rPr>
      </w:pPr>
      <w:r>
        <w:rPr>
          <w:rFonts w:hint="eastAsia" w:ascii="宋体" w:hAnsi="宋体"/>
          <w:bCs/>
          <w:color w:val="000000"/>
        </w:rPr>
        <w:t>（内容、格式自拟）</w:t>
      </w:r>
    </w:p>
    <w:p w14:paraId="0745D797">
      <w:pPr>
        <w:ind w:firstLine="0" w:firstLineChars="0"/>
        <w:rPr>
          <w:rFonts w:ascii="宋体" w:hAnsi="宋体" w:cs="宋体"/>
          <w:b/>
          <w:sz w:val="28"/>
          <w:szCs w:val="28"/>
        </w:rPr>
      </w:pPr>
      <w:r>
        <w:rPr>
          <w:rFonts w:hint="eastAsia" w:ascii="宋体" w:hAnsi="宋体" w:cs="宋体"/>
          <w:b/>
          <w:sz w:val="28"/>
          <w:szCs w:val="28"/>
        </w:rPr>
        <w:br w:type="page"/>
      </w:r>
      <w:bookmarkStart w:id="192" w:name="_Toc2368"/>
      <w:r>
        <w:rPr>
          <w:rFonts w:hint="eastAsia" w:ascii="宋体" w:hAnsi="宋体" w:cs="宋体"/>
          <w:b/>
          <w:sz w:val="28"/>
          <w:szCs w:val="28"/>
        </w:rPr>
        <w:t>附件1</w:t>
      </w:r>
      <w:r>
        <w:rPr>
          <w:rFonts w:ascii="宋体" w:hAnsi="宋体" w:cs="宋体"/>
          <w:b/>
          <w:sz w:val="28"/>
          <w:szCs w:val="28"/>
        </w:rPr>
        <w:t>5</w:t>
      </w:r>
      <w:r>
        <w:rPr>
          <w:rFonts w:hint="eastAsia" w:ascii="宋体" w:hAnsi="宋体" w:cs="宋体"/>
          <w:b/>
          <w:sz w:val="28"/>
          <w:szCs w:val="28"/>
        </w:rPr>
        <w:t>：</w:t>
      </w:r>
      <w:bookmarkEnd w:id="172"/>
      <w:bookmarkEnd w:id="192"/>
      <w:bookmarkStart w:id="193" w:name="_Toc496004044"/>
      <w:bookmarkStart w:id="194" w:name="_Toc27316"/>
      <w:r>
        <w:rPr>
          <w:rFonts w:hint="eastAsia" w:ascii="宋体" w:hAnsi="宋体" w:cs="宋体"/>
          <w:b/>
          <w:sz w:val="28"/>
          <w:szCs w:val="28"/>
        </w:rPr>
        <w:t>制造（生产）企业小型、微型企业声明函</w:t>
      </w:r>
      <w:bookmarkEnd w:id="193"/>
      <w:bookmarkEnd w:id="194"/>
    </w:p>
    <w:p w14:paraId="4C3F9524">
      <w:pPr>
        <w:ind w:firstLine="2367" w:firstLineChars="655"/>
        <w:rPr>
          <w:rFonts w:ascii="宋体" w:hAnsi="宋体" w:cs="宋体"/>
          <w:b/>
          <w:sz w:val="36"/>
          <w:szCs w:val="36"/>
        </w:rPr>
      </w:pPr>
    </w:p>
    <w:p w14:paraId="2E80AED8">
      <w:pPr>
        <w:ind w:firstLine="0" w:firstLineChars="0"/>
        <w:jc w:val="center"/>
        <w:rPr>
          <w:rFonts w:ascii="宋体" w:hAnsi="宋体" w:cs="宋体"/>
          <w:b/>
          <w:sz w:val="36"/>
          <w:szCs w:val="36"/>
        </w:rPr>
      </w:pPr>
      <w:r>
        <w:rPr>
          <w:rFonts w:hint="eastAsia" w:ascii="宋体" w:hAnsi="宋体" w:cs="宋体"/>
          <w:b/>
          <w:sz w:val="36"/>
          <w:szCs w:val="36"/>
        </w:rPr>
        <w:t>中小企业声明函（工程、服务）</w:t>
      </w:r>
    </w:p>
    <w:p w14:paraId="353827C0">
      <w:pPr>
        <w:ind w:firstLine="2367" w:firstLineChars="655"/>
        <w:rPr>
          <w:rFonts w:ascii="宋体" w:hAnsi="宋体" w:cs="宋体"/>
          <w:b/>
          <w:sz w:val="36"/>
          <w:szCs w:val="36"/>
        </w:rPr>
      </w:pPr>
    </w:p>
    <w:p w14:paraId="2CFD8C28">
      <w:pPr>
        <w:spacing w:afterLines="50"/>
        <w:ind w:firstLine="0" w:firstLineChars="0"/>
        <w:rPr>
          <w:rFonts w:ascii="宋体" w:hAnsi="宋体" w:cs="宋体"/>
          <w:b/>
          <w:bCs/>
        </w:rPr>
      </w:pPr>
      <w:r>
        <w:rPr>
          <w:rFonts w:hint="eastAsia" w:ascii="宋体" w:hAnsi="宋体" w:cs="宋体"/>
          <w:b/>
          <w:bCs/>
        </w:rPr>
        <w:t>致：</w:t>
      </w:r>
      <w:r>
        <w:rPr>
          <w:rFonts w:hint="eastAsia" w:ascii="宋体" w:hAnsi="宋体" w:cs="宋体"/>
          <w:b/>
        </w:rPr>
        <w:t>海西州政务服务和公共资源交易中心</w:t>
      </w:r>
    </w:p>
    <w:p w14:paraId="0DDEF084">
      <w:pPr>
        <w:ind w:firstLine="480"/>
        <w:rPr>
          <w:rFonts w:ascii="宋体" w:hAnsi="宋体" w:cs="宋体"/>
        </w:rPr>
      </w:pPr>
      <w:bookmarkStart w:id="195" w:name="_Toc496004045"/>
      <w:bookmarkStart w:id="196" w:name="_Toc28352"/>
      <w:r>
        <w:rPr>
          <w:rFonts w:hint="eastAsia" w:ascii="宋体" w:hAnsi="宋体" w:cs="宋体"/>
        </w:rPr>
        <w:t>本公司郑重声明，根据《政府采购促进中小企业发展管理办法》（财库﹝2020﹞46 号）的规定，本公司参加</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（项目名称）</w:t>
      </w:r>
      <w:r>
        <w:rPr>
          <w:rFonts w:hint="eastAsia" w:ascii="宋体" w:hAnsi="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100BF9BD">
      <w:pPr>
        <w:ind w:firstLine="480"/>
        <w:rPr>
          <w:rFonts w:ascii="宋体" w:hAnsi="宋体" w:cs="宋体"/>
        </w:rPr>
      </w:pPr>
      <w:r>
        <w:rPr>
          <w:rFonts w:hint="eastAsia" w:ascii="宋体" w:hAnsi="宋体" w:cs="宋体"/>
        </w:rPr>
        <w:t xml:space="preserve"> 1.</w:t>
      </w:r>
      <w:r>
        <w:rPr>
          <w:rFonts w:hint="eastAsia" w:ascii="宋体" w:hAnsi="宋体" w:cs="宋体"/>
          <w:u w:val="single"/>
        </w:rPr>
        <w:t xml:space="preserve"> （标的名称） </w:t>
      </w:r>
      <w:r>
        <w:rPr>
          <w:rFonts w:hint="eastAsia" w:ascii="宋体" w:hAnsi="宋体" w:cs="宋体"/>
        </w:rPr>
        <w:t>，属于</w:t>
      </w:r>
      <w:r>
        <w:rPr>
          <w:rFonts w:hint="eastAsia" w:ascii="宋体" w:hAnsi="宋体"/>
          <w:color w:val="000000"/>
          <w:u w:val="single"/>
          <w:lang w:val="en-US" w:eastAsia="zh-CN"/>
        </w:rPr>
        <w:t>物业管理</w:t>
      </w:r>
      <w:r>
        <w:rPr>
          <w:rFonts w:hint="eastAsia" w:ascii="宋体" w:hAnsi="宋体" w:cs="宋体"/>
        </w:rPr>
        <w:t>；承建（承接）企业为</w:t>
      </w:r>
      <w:r>
        <w:rPr>
          <w:rFonts w:hint="eastAsia" w:ascii="宋体" w:hAnsi="宋体" w:cs="宋体"/>
          <w:u w:val="single"/>
        </w:rPr>
        <w:t>（企业名称）</w:t>
      </w:r>
      <w:r>
        <w:rPr>
          <w:rFonts w:hint="eastAsia" w:ascii="宋体" w:hAnsi="宋体" w:cs="宋体"/>
        </w:rPr>
        <w:t>，从业人员人，营业收入为万元，资产总额为万元，属于</w:t>
      </w:r>
      <w:r>
        <w:rPr>
          <w:rFonts w:hint="eastAsia" w:ascii="宋体" w:hAnsi="宋体" w:cs="宋体"/>
          <w:u w:val="single"/>
        </w:rPr>
        <w:t>（中型企业、 小型企业、微型企业）</w:t>
      </w:r>
      <w:r>
        <w:rPr>
          <w:rFonts w:hint="eastAsia" w:ascii="宋体" w:hAnsi="宋体" w:cs="宋体"/>
        </w:rPr>
        <w:t xml:space="preserve">； </w:t>
      </w:r>
    </w:p>
    <w:p w14:paraId="1F191E62">
      <w:pPr>
        <w:ind w:firstLine="480"/>
        <w:rPr>
          <w:rFonts w:ascii="宋体" w:hAnsi="宋体" w:cs="宋体"/>
        </w:rPr>
      </w:pPr>
      <w:r>
        <w:rPr>
          <w:rFonts w:hint="eastAsia" w:ascii="宋体" w:hAnsi="宋体" w:cs="宋体"/>
        </w:rPr>
        <w:t xml:space="preserve">…… 以上企业，不属于大企业的分支机构，不存在控股股东 为大企业的情形，也不存在与大企业的负责人为同一人的情形。 </w:t>
      </w:r>
    </w:p>
    <w:p w14:paraId="488787E9">
      <w:pPr>
        <w:ind w:firstLine="480"/>
        <w:rPr>
          <w:rFonts w:ascii="宋体" w:hAnsi="宋体" w:cs="宋体"/>
        </w:rPr>
      </w:pPr>
      <w:r>
        <w:rPr>
          <w:rFonts w:hint="eastAsia" w:ascii="宋体" w:hAnsi="宋体" w:cs="宋体"/>
        </w:rPr>
        <w:t>本企业对上述声明内容的真实性负责。如有虚假，将依法承担相应责任。</w:t>
      </w:r>
    </w:p>
    <w:p w14:paraId="2EE31900">
      <w:pPr>
        <w:ind w:firstLine="480"/>
        <w:rPr>
          <w:rFonts w:ascii="宋体" w:hAnsi="宋体" w:cs="宋体"/>
        </w:rPr>
      </w:pPr>
    </w:p>
    <w:p w14:paraId="063F7CCB">
      <w:pPr>
        <w:ind w:firstLine="5520" w:firstLineChars="2300"/>
        <w:rPr>
          <w:rFonts w:ascii="宋体" w:hAnsi="宋体" w:cs="宋体"/>
        </w:rPr>
      </w:pPr>
      <w:r>
        <w:rPr>
          <w:rFonts w:hint="eastAsia" w:ascii="宋体" w:hAnsi="宋体" w:cs="宋体"/>
        </w:rPr>
        <w:t xml:space="preserve">企业名称（盖章）： </w:t>
      </w:r>
    </w:p>
    <w:p w14:paraId="176665D1">
      <w:pPr>
        <w:ind w:firstLine="5520" w:firstLineChars="2300"/>
        <w:rPr>
          <w:rFonts w:ascii="宋体" w:hAnsi="宋体" w:cs="宋体"/>
        </w:rPr>
      </w:pPr>
    </w:p>
    <w:p w14:paraId="242C9FD1">
      <w:pPr>
        <w:ind w:firstLine="5520" w:firstLineChars="2300"/>
        <w:rPr>
          <w:rFonts w:ascii="宋体" w:hAnsi="宋体" w:cs="宋体"/>
        </w:rPr>
      </w:pPr>
      <w:r>
        <w:rPr>
          <w:rFonts w:hint="eastAsia" w:ascii="宋体" w:hAnsi="宋体" w:cs="宋体"/>
        </w:rPr>
        <w:t>日 期：</w:t>
      </w:r>
    </w:p>
    <w:p w14:paraId="5ADBD10F">
      <w:pPr>
        <w:widowControl/>
        <w:snapToGrid w:val="0"/>
        <w:spacing w:line="360" w:lineRule="auto"/>
        <w:ind w:firstLine="0" w:firstLineChars="0"/>
        <w:outlineLvl w:val="1"/>
        <w:rPr>
          <w:rFonts w:ascii="宋体" w:hAnsi="宋体" w:cs="宋体"/>
          <w:b/>
          <w:sz w:val="28"/>
          <w:szCs w:val="28"/>
        </w:rPr>
      </w:pPr>
    </w:p>
    <w:p w14:paraId="50FADA93">
      <w:pPr>
        <w:widowControl/>
        <w:snapToGrid w:val="0"/>
        <w:spacing w:line="360" w:lineRule="auto"/>
        <w:ind w:firstLine="0" w:firstLineChars="0"/>
        <w:outlineLvl w:val="1"/>
        <w:rPr>
          <w:rFonts w:ascii="宋体" w:hAnsi="宋体" w:cs="宋体"/>
          <w:b/>
          <w:sz w:val="28"/>
          <w:szCs w:val="28"/>
        </w:rPr>
      </w:pPr>
    </w:p>
    <w:p w14:paraId="065FC280">
      <w:pPr>
        <w:widowControl/>
        <w:snapToGrid w:val="0"/>
        <w:spacing w:line="360" w:lineRule="auto"/>
        <w:ind w:firstLine="0" w:firstLineChars="0"/>
        <w:outlineLvl w:val="1"/>
        <w:rPr>
          <w:rFonts w:ascii="宋体" w:hAnsi="宋体" w:cs="宋体"/>
          <w:b/>
          <w:sz w:val="28"/>
          <w:szCs w:val="28"/>
        </w:rPr>
      </w:pPr>
    </w:p>
    <w:p w14:paraId="211C4ED4">
      <w:pPr>
        <w:widowControl/>
        <w:snapToGrid w:val="0"/>
        <w:spacing w:line="360" w:lineRule="auto"/>
        <w:ind w:firstLine="0" w:firstLineChars="0"/>
        <w:outlineLvl w:val="1"/>
        <w:rPr>
          <w:rFonts w:ascii="宋体" w:hAnsi="宋体" w:cs="宋体"/>
          <w:b/>
          <w:sz w:val="28"/>
          <w:szCs w:val="28"/>
        </w:rPr>
      </w:pPr>
    </w:p>
    <w:p w14:paraId="6160796D">
      <w:pPr>
        <w:widowControl/>
        <w:snapToGrid w:val="0"/>
        <w:spacing w:line="360" w:lineRule="auto"/>
        <w:ind w:firstLine="0" w:firstLineChars="0"/>
        <w:outlineLvl w:val="1"/>
        <w:rPr>
          <w:rFonts w:ascii="宋体" w:hAnsi="宋体" w:cs="宋体"/>
          <w:b/>
          <w:sz w:val="28"/>
          <w:szCs w:val="28"/>
        </w:rPr>
      </w:pPr>
    </w:p>
    <w:p w14:paraId="33462CA5">
      <w:pPr>
        <w:widowControl/>
        <w:snapToGrid w:val="0"/>
        <w:spacing w:line="360" w:lineRule="auto"/>
        <w:ind w:firstLine="0" w:firstLineChars="0"/>
        <w:outlineLvl w:val="1"/>
        <w:rPr>
          <w:rFonts w:ascii="宋体" w:hAnsi="宋体" w:cs="宋体"/>
          <w:b/>
          <w:sz w:val="28"/>
          <w:szCs w:val="28"/>
        </w:rPr>
      </w:pPr>
    </w:p>
    <w:p w14:paraId="6CA4748E">
      <w:pPr>
        <w:widowControl/>
        <w:snapToGrid w:val="0"/>
        <w:spacing w:line="360" w:lineRule="auto"/>
        <w:ind w:firstLine="0" w:firstLineChars="0"/>
        <w:outlineLvl w:val="1"/>
        <w:rPr>
          <w:rFonts w:ascii="宋体" w:hAnsi="宋体" w:cs="宋体"/>
          <w:b/>
          <w:sz w:val="28"/>
          <w:szCs w:val="28"/>
        </w:rPr>
      </w:pPr>
    </w:p>
    <w:p w14:paraId="353467BB">
      <w:pPr>
        <w:widowControl/>
        <w:snapToGrid w:val="0"/>
        <w:spacing w:line="360" w:lineRule="auto"/>
        <w:ind w:firstLine="0" w:firstLineChars="0"/>
        <w:outlineLvl w:val="1"/>
        <w:rPr>
          <w:rFonts w:ascii="宋体" w:hAnsi="宋体" w:cs="宋体"/>
          <w:b/>
          <w:sz w:val="28"/>
          <w:szCs w:val="28"/>
        </w:rPr>
      </w:pPr>
    </w:p>
    <w:p w14:paraId="4A189B2E">
      <w:pPr>
        <w:widowControl/>
        <w:snapToGrid w:val="0"/>
        <w:spacing w:line="360" w:lineRule="auto"/>
        <w:ind w:firstLine="0" w:firstLineChars="0"/>
        <w:outlineLvl w:val="1"/>
        <w:rPr>
          <w:rFonts w:ascii="宋体" w:hAnsi="宋体" w:cs="宋体"/>
          <w:b/>
          <w:sz w:val="28"/>
          <w:szCs w:val="28"/>
        </w:rPr>
      </w:pPr>
    </w:p>
    <w:p w14:paraId="6FBD78C1">
      <w:pPr>
        <w:widowControl/>
        <w:snapToGrid w:val="0"/>
        <w:spacing w:line="360" w:lineRule="auto"/>
        <w:ind w:firstLine="0" w:firstLineChars="0"/>
        <w:outlineLvl w:val="1"/>
        <w:rPr>
          <w:rFonts w:ascii="宋体" w:hAnsi="宋体" w:cs="宋体"/>
          <w:b/>
          <w:sz w:val="28"/>
          <w:szCs w:val="28"/>
        </w:rPr>
      </w:pPr>
    </w:p>
    <w:p w14:paraId="6DE8A2BD">
      <w:pPr>
        <w:widowControl/>
        <w:snapToGrid w:val="0"/>
        <w:spacing w:line="360" w:lineRule="auto"/>
        <w:ind w:firstLine="0" w:firstLineChars="0"/>
        <w:outlineLvl w:val="1"/>
        <w:rPr>
          <w:rFonts w:ascii="宋体" w:hAnsi="宋体" w:cs="宋体"/>
          <w:b/>
          <w:sz w:val="28"/>
          <w:szCs w:val="28"/>
        </w:rPr>
      </w:pPr>
    </w:p>
    <w:p w14:paraId="642953CC">
      <w:pPr>
        <w:widowControl/>
        <w:snapToGrid w:val="0"/>
        <w:spacing w:line="360" w:lineRule="auto"/>
        <w:ind w:firstLine="0" w:firstLineChars="0"/>
        <w:outlineLvl w:val="1"/>
        <w:rPr>
          <w:rFonts w:ascii="宋体" w:hAnsi="宋体" w:cs="宋体"/>
          <w:b/>
          <w:sz w:val="28"/>
          <w:szCs w:val="28"/>
        </w:rPr>
      </w:pPr>
      <w:r>
        <w:rPr>
          <w:rFonts w:hint="eastAsia" w:ascii="宋体" w:hAnsi="宋体" w:cs="宋体"/>
          <w:b/>
          <w:sz w:val="28"/>
          <w:szCs w:val="28"/>
        </w:rPr>
        <w:t>附件16：残疾人福利性单位声明函</w:t>
      </w:r>
      <w:bookmarkEnd w:id="195"/>
      <w:bookmarkEnd w:id="196"/>
    </w:p>
    <w:p w14:paraId="74AC38E4">
      <w:pPr>
        <w:ind w:firstLine="0" w:firstLineChars="0"/>
        <w:jc w:val="center"/>
        <w:rPr>
          <w:rFonts w:ascii="宋体" w:hAnsi="宋体" w:cs="宋体"/>
          <w:b/>
          <w:sz w:val="36"/>
          <w:szCs w:val="36"/>
        </w:rPr>
      </w:pPr>
      <w:bookmarkStart w:id="197" w:name="OLE_LINK14"/>
      <w:bookmarkStart w:id="198" w:name="OLE_LINK13"/>
    </w:p>
    <w:p w14:paraId="7BA97CD8">
      <w:pPr>
        <w:ind w:firstLine="0" w:firstLineChars="0"/>
        <w:jc w:val="center"/>
        <w:rPr>
          <w:rFonts w:ascii="宋体" w:hAnsi="宋体" w:cs="宋体"/>
          <w:b/>
          <w:sz w:val="36"/>
          <w:szCs w:val="36"/>
        </w:rPr>
      </w:pPr>
      <w:r>
        <w:rPr>
          <w:rFonts w:hint="eastAsia" w:ascii="宋体" w:hAnsi="宋体" w:cs="宋体"/>
          <w:b/>
          <w:sz w:val="36"/>
          <w:szCs w:val="36"/>
        </w:rPr>
        <w:t>残疾人福利性单位声明函</w:t>
      </w:r>
    </w:p>
    <w:bookmarkEnd w:id="197"/>
    <w:bookmarkEnd w:id="198"/>
    <w:p w14:paraId="536A6664">
      <w:pPr>
        <w:spacing w:afterLines="50"/>
        <w:ind w:firstLine="0" w:firstLineChars="0"/>
        <w:rPr>
          <w:rFonts w:ascii="宋体" w:hAnsi="宋体" w:cs="宋体"/>
          <w:bCs/>
        </w:rPr>
      </w:pPr>
    </w:p>
    <w:p w14:paraId="109A64A7">
      <w:pPr>
        <w:spacing w:afterLines="50"/>
        <w:ind w:firstLine="0" w:firstLineChars="0"/>
        <w:rPr>
          <w:rFonts w:ascii="宋体" w:hAnsi="宋体" w:cs="宋体"/>
          <w:b/>
          <w:bCs/>
        </w:rPr>
      </w:pPr>
      <w:r>
        <w:rPr>
          <w:rFonts w:hint="eastAsia" w:ascii="宋体" w:hAnsi="宋体" w:cs="宋体"/>
          <w:b/>
          <w:bCs/>
        </w:rPr>
        <w:t>致：</w:t>
      </w:r>
      <w:r>
        <w:rPr>
          <w:rFonts w:hint="eastAsia" w:ascii="宋体" w:hAnsi="宋体" w:cs="宋体"/>
          <w:b/>
        </w:rPr>
        <w:t>海西州政务服务和公共资源交易中心</w:t>
      </w:r>
    </w:p>
    <w:p w14:paraId="682D2A43">
      <w:pPr>
        <w:spacing w:line="360" w:lineRule="auto"/>
        <w:ind w:firstLine="480"/>
        <w:rPr>
          <w:rFonts w:ascii="宋体" w:hAnsi="宋体" w:cs="宋体"/>
        </w:rPr>
      </w:pPr>
    </w:p>
    <w:p w14:paraId="787EE2BC">
      <w:pPr>
        <w:spacing w:line="360" w:lineRule="auto"/>
        <w:ind w:firstLine="480"/>
        <w:rPr>
          <w:rFonts w:ascii="宋体" w:hAnsi="宋体" w:cs="宋体"/>
        </w:rPr>
      </w:pPr>
      <w:r>
        <w:rPr>
          <w:rFonts w:hint="eastAsia" w:ascii="宋体" w:hAnsi="宋体" w:cs="宋体"/>
        </w:rPr>
        <w:t>本单位郑重声明，根据《财政部、民政部、中国残疾人联合会关于促进残疾人就业政府采购政策的通知》（财库〔2017〕141号）的规定，本公司为符合条件的残疾人福利性单位，本公司在职职工人数为人，安置的残疾人人数人。且本单位参加______单位的______项目采购活动提供本单位制造的货物（由本单位承担工程/提供服务），或者提供其他残疾人福利性公司制造的货物（不包括使用非残疾人福利性公司注册商标的货物）。</w:t>
      </w:r>
    </w:p>
    <w:p w14:paraId="753C8E30">
      <w:pPr>
        <w:spacing w:line="360" w:lineRule="auto"/>
        <w:ind w:firstLine="480"/>
        <w:rPr>
          <w:rFonts w:ascii="宋体" w:hAnsi="宋体" w:cs="宋体"/>
        </w:rPr>
      </w:pPr>
      <w:r>
        <w:rPr>
          <w:rFonts w:hint="eastAsia" w:ascii="宋体" w:hAnsi="宋体" w:cs="宋体"/>
        </w:rPr>
        <w:t>本公司对上述声明的真实性负责。如有虚假，将依法承担相应责任。</w:t>
      </w:r>
    </w:p>
    <w:p w14:paraId="5179FB8E">
      <w:pPr>
        <w:spacing w:line="360" w:lineRule="auto"/>
        <w:ind w:firstLine="480"/>
        <w:rPr>
          <w:rFonts w:ascii="宋体" w:hAnsi="宋体" w:cs="宋体"/>
        </w:rPr>
      </w:pPr>
    </w:p>
    <w:p w14:paraId="223C69E1">
      <w:pPr>
        <w:spacing w:line="360" w:lineRule="auto"/>
        <w:ind w:firstLine="0" w:firstLineChars="0"/>
        <w:rPr>
          <w:rFonts w:ascii="宋体" w:hAnsi="宋体" w:cs="宋体"/>
        </w:rPr>
      </w:pPr>
      <w:r>
        <w:rPr>
          <w:rFonts w:hint="eastAsia" w:ascii="宋体" w:hAnsi="宋体" w:cs="宋体"/>
        </w:rPr>
        <w:t>注：若无此项内容，可不提供此函。</w:t>
      </w:r>
    </w:p>
    <w:p w14:paraId="75FA9FC8">
      <w:pPr>
        <w:spacing w:line="360" w:lineRule="auto"/>
        <w:ind w:firstLine="480"/>
        <w:rPr>
          <w:rFonts w:ascii="宋体" w:hAnsi="宋体" w:cs="宋体"/>
        </w:rPr>
      </w:pPr>
    </w:p>
    <w:p w14:paraId="5D00202A">
      <w:pPr>
        <w:spacing w:line="360" w:lineRule="auto"/>
        <w:ind w:firstLine="480"/>
        <w:rPr>
          <w:rFonts w:ascii="宋体" w:hAnsi="宋体" w:cs="宋体"/>
        </w:rPr>
      </w:pPr>
    </w:p>
    <w:p w14:paraId="011A6930">
      <w:pPr>
        <w:spacing w:line="360" w:lineRule="auto"/>
        <w:ind w:firstLine="480"/>
        <w:rPr>
          <w:rFonts w:ascii="宋体" w:hAnsi="宋体" w:cs="宋体"/>
        </w:rPr>
      </w:pPr>
    </w:p>
    <w:p w14:paraId="5E4EDD2C">
      <w:pPr>
        <w:spacing w:line="360" w:lineRule="auto"/>
        <w:ind w:firstLine="480"/>
        <w:rPr>
          <w:rFonts w:ascii="宋体" w:hAnsi="宋体" w:cs="宋体"/>
        </w:rPr>
      </w:pPr>
    </w:p>
    <w:p w14:paraId="483312FE">
      <w:pPr>
        <w:spacing w:line="360" w:lineRule="auto"/>
        <w:ind w:firstLine="480"/>
        <w:rPr>
          <w:rFonts w:ascii="宋体" w:hAnsi="宋体" w:cs="宋体"/>
        </w:rPr>
      </w:pPr>
    </w:p>
    <w:p w14:paraId="125A8751">
      <w:pPr>
        <w:spacing w:line="360" w:lineRule="auto"/>
        <w:ind w:firstLine="0" w:firstLineChars="0"/>
        <w:jc w:val="center"/>
        <w:rPr>
          <w:rFonts w:ascii="宋体" w:hAnsi="宋体" w:cs="宋体"/>
          <w:b/>
        </w:rPr>
      </w:pPr>
      <w:r>
        <w:rPr>
          <w:rFonts w:hint="eastAsia" w:ascii="宋体" w:hAnsi="宋体" w:cs="宋体"/>
          <w:b/>
        </w:rPr>
        <w:t>企业名称：（公章）</w:t>
      </w:r>
    </w:p>
    <w:p w14:paraId="2781F662">
      <w:pPr>
        <w:spacing w:line="360" w:lineRule="auto"/>
        <w:ind w:firstLine="482"/>
        <w:jc w:val="center"/>
        <w:rPr>
          <w:rFonts w:ascii="宋体" w:hAnsi="宋体" w:cs="宋体"/>
          <w:b/>
        </w:rPr>
      </w:pPr>
      <w:r>
        <w:rPr>
          <w:rFonts w:hint="eastAsia" w:ascii="宋体" w:hAnsi="宋体" w:cs="宋体"/>
          <w:b/>
        </w:rPr>
        <w:t>企业法定代表人：（签字或盖章）</w:t>
      </w:r>
    </w:p>
    <w:p w14:paraId="7925F932">
      <w:pPr>
        <w:ind w:firstLine="482"/>
        <w:jc w:val="both"/>
        <w:rPr>
          <w:rFonts w:ascii="宋体" w:hAnsi="宋体" w:cs="宋体"/>
          <w:b/>
        </w:rPr>
      </w:pPr>
      <w:r>
        <w:rPr>
          <w:rFonts w:hint="eastAsia" w:ascii="宋体" w:hAnsi="宋体" w:cs="宋体"/>
          <w:b/>
        </w:rPr>
        <w:t xml:space="preserve">             </w:t>
      </w:r>
      <w:r>
        <w:rPr>
          <w:rFonts w:hint="default" w:ascii="宋体" w:hAnsi="宋体" w:cs="宋体"/>
          <w:b/>
          <w:lang w:val="en"/>
        </w:rPr>
        <w:t xml:space="preserve">                   </w:t>
      </w:r>
      <w:r>
        <w:rPr>
          <w:rFonts w:hint="eastAsia" w:ascii="宋体" w:hAnsi="宋体" w:cs="宋体"/>
          <w:b/>
        </w:rPr>
        <w:t xml:space="preserve"> 年   月  日</w:t>
      </w:r>
    </w:p>
    <w:p w14:paraId="37B16C2F">
      <w:pPr>
        <w:widowControl/>
        <w:snapToGrid w:val="0"/>
        <w:spacing w:line="360" w:lineRule="auto"/>
        <w:ind w:firstLine="0" w:firstLineChars="0"/>
        <w:outlineLvl w:val="1"/>
        <w:rPr>
          <w:rFonts w:ascii="宋体" w:hAnsi="宋体" w:cs="宋体"/>
          <w:b/>
          <w:sz w:val="28"/>
          <w:szCs w:val="28"/>
        </w:rPr>
      </w:pPr>
      <w:bookmarkStart w:id="199" w:name="_Toc1748"/>
      <w:bookmarkStart w:id="200" w:name="_Toc496004047"/>
      <w:bookmarkStart w:id="201" w:name="_Toc416363470"/>
    </w:p>
    <w:p w14:paraId="3476E0E8">
      <w:pPr>
        <w:widowControl/>
        <w:snapToGrid w:val="0"/>
        <w:spacing w:line="360" w:lineRule="auto"/>
        <w:ind w:firstLine="0" w:firstLineChars="0"/>
        <w:outlineLvl w:val="1"/>
        <w:rPr>
          <w:rFonts w:hint="eastAsia" w:ascii="宋体" w:hAnsi="宋体" w:cs="宋体"/>
          <w:b/>
          <w:sz w:val="28"/>
          <w:szCs w:val="28"/>
        </w:rPr>
      </w:pPr>
    </w:p>
    <w:p w14:paraId="3A4D0BCD">
      <w:pPr>
        <w:widowControl/>
        <w:snapToGrid w:val="0"/>
        <w:spacing w:line="360" w:lineRule="auto"/>
        <w:ind w:firstLine="0" w:firstLineChars="0"/>
        <w:outlineLvl w:val="1"/>
        <w:rPr>
          <w:rFonts w:ascii="宋体" w:hAnsi="宋体" w:cs="宋体"/>
          <w:b/>
          <w:sz w:val="28"/>
          <w:szCs w:val="28"/>
        </w:rPr>
      </w:pPr>
      <w:r>
        <w:rPr>
          <w:rFonts w:hint="eastAsia" w:ascii="宋体" w:hAnsi="宋体" w:cs="宋体"/>
          <w:b/>
          <w:sz w:val="28"/>
          <w:szCs w:val="28"/>
        </w:rPr>
        <w:t>附件17：供应商认为在其他方面有必要说明的事项</w:t>
      </w:r>
      <w:bookmarkEnd w:id="199"/>
      <w:bookmarkEnd w:id="200"/>
    </w:p>
    <w:p w14:paraId="17584AF3">
      <w:pPr>
        <w:ind w:firstLine="723"/>
        <w:jc w:val="center"/>
        <w:rPr>
          <w:rFonts w:ascii="宋体" w:hAnsi="宋体" w:cs="宋体"/>
          <w:b/>
          <w:sz w:val="36"/>
          <w:szCs w:val="36"/>
        </w:rPr>
      </w:pPr>
    </w:p>
    <w:p w14:paraId="489D3005">
      <w:pPr>
        <w:ind w:firstLine="723"/>
        <w:jc w:val="center"/>
        <w:rPr>
          <w:rFonts w:ascii="宋体" w:hAnsi="宋体" w:cs="宋体"/>
          <w:b/>
          <w:sz w:val="36"/>
          <w:szCs w:val="36"/>
        </w:rPr>
      </w:pPr>
      <w:r>
        <w:rPr>
          <w:rFonts w:hint="eastAsia" w:ascii="宋体" w:hAnsi="宋体" w:cs="宋体"/>
          <w:b/>
          <w:sz w:val="36"/>
          <w:szCs w:val="36"/>
        </w:rPr>
        <w:t>供应商认为在其他方面有必要说明的事项</w:t>
      </w:r>
    </w:p>
    <w:p w14:paraId="334032FE">
      <w:pPr>
        <w:ind w:firstLine="723"/>
        <w:rPr>
          <w:rFonts w:ascii="宋体" w:hAnsi="宋体" w:cs="宋体"/>
          <w:b/>
          <w:sz w:val="36"/>
          <w:szCs w:val="36"/>
        </w:rPr>
      </w:pPr>
    </w:p>
    <w:p w14:paraId="7551F40B">
      <w:pPr>
        <w:ind w:firstLine="132" w:firstLineChars="55"/>
        <w:rPr>
          <w:rFonts w:ascii="宋体" w:hAnsi="宋体" w:cs="宋体"/>
        </w:rPr>
      </w:pPr>
      <w:r>
        <w:rPr>
          <w:rFonts w:ascii="宋体" w:hAnsi="宋体" w:cs="宋体"/>
        </w:rPr>
        <w:t>内容</w:t>
      </w:r>
      <w:r>
        <w:rPr>
          <w:rFonts w:hint="eastAsia" w:ascii="宋体" w:hAnsi="宋体" w:cs="宋体"/>
        </w:rPr>
        <w:t>、格式自定</w:t>
      </w:r>
    </w:p>
    <w:p w14:paraId="64EA033A">
      <w:pPr>
        <w:ind w:firstLine="480"/>
        <w:rPr>
          <w:rFonts w:ascii="宋体" w:hAnsi="宋体" w:cs="宋体"/>
        </w:rPr>
      </w:pPr>
    </w:p>
    <w:p w14:paraId="33C73BB2">
      <w:pPr>
        <w:ind w:firstLine="482"/>
        <w:rPr>
          <w:rFonts w:ascii="宋体" w:hAnsi="宋体" w:cs="宋体"/>
          <w:b/>
          <w:sz w:val="36"/>
          <w:szCs w:val="36"/>
        </w:rPr>
      </w:pPr>
      <w:r>
        <w:rPr>
          <w:rFonts w:hint="eastAsia" w:ascii="宋体" w:hAnsi="宋体" w:cs="宋体"/>
          <w:b/>
        </w:rPr>
        <w:br w:type="page"/>
      </w:r>
      <w:bookmarkEnd w:id="201"/>
    </w:p>
    <w:p w14:paraId="506EBD2B">
      <w:pPr>
        <w:ind w:firstLine="0" w:firstLineChars="0"/>
        <w:jc w:val="center"/>
        <w:rPr>
          <w:rFonts w:ascii="宋体" w:hAnsi="宋体" w:cs="宋体"/>
          <w:b/>
          <w:sz w:val="36"/>
          <w:szCs w:val="36"/>
        </w:rPr>
      </w:pPr>
      <w:r>
        <w:rPr>
          <w:rFonts w:hint="eastAsia" w:ascii="宋体" w:hAnsi="宋体" w:cs="宋体"/>
          <w:b/>
          <w:sz w:val="36"/>
          <w:szCs w:val="36"/>
        </w:rPr>
        <w:t>最终磋商函</w:t>
      </w:r>
    </w:p>
    <w:p w14:paraId="7DCC4191">
      <w:pPr>
        <w:spacing w:line="240" w:lineRule="atLeast"/>
        <w:ind w:firstLine="0" w:firstLineChars="0"/>
        <w:rPr>
          <w:rFonts w:ascii="宋体" w:hAnsi="宋体" w:cs="宋体"/>
          <w:b/>
          <w:sz w:val="28"/>
          <w:szCs w:val="28"/>
        </w:rPr>
      </w:pPr>
      <w:r>
        <w:rPr>
          <w:rFonts w:hint="eastAsia" w:ascii="宋体" w:hAnsi="宋体" w:cs="宋体"/>
          <w:b/>
          <w:sz w:val="28"/>
          <w:szCs w:val="28"/>
        </w:rPr>
        <w:t xml:space="preserve">供应商名称：                               </w:t>
      </w:r>
      <w:r>
        <w:rPr>
          <w:rFonts w:hint="eastAsia" w:ascii="宋体" w:hAnsi="宋体" w:cs="宋体"/>
          <w:b/>
          <w:bCs/>
        </w:rPr>
        <w:t>单位：人民币（元）</w:t>
      </w:r>
    </w:p>
    <w:tbl>
      <w:tblPr>
        <w:tblStyle w:val="67"/>
        <w:tblpPr w:leftFromText="180" w:rightFromText="180" w:vertAnchor="text" w:horzAnchor="margin"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5155"/>
        <w:gridCol w:w="1875"/>
        <w:gridCol w:w="938"/>
      </w:tblGrid>
      <w:tr w14:paraId="1D7D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994" w:type="dxa"/>
            <w:noWrap/>
            <w:vAlign w:val="center"/>
          </w:tcPr>
          <w:p w14:paraId="1A548020">
            <w:pPr>
              <w:adjustRightInd w:val="0"/>
              <w:ind w:firstLine="0" w:firstLineChars="0"/>
              <w:jc w:val="center"/>
              <w:textAlignment w:val="baseline"/>
              <w:rPr>
                <w:rFonts w:ascii="宋体" w:hAnsi="宋体" w:cs="宋体"/>
                <w:b/>
              </w:rPr>
            </w:pPr>
            <w:r>
              <w:rPr>
                <w:rFonts w:hint="eastAsia" w:ascii="宋体" w:hAnsi="宋体" w:cs="宋体"/>
                <w:b/>
              </w:rPr>
              <w:t>项目名称</w:t>
            </w:r>
          </w:p>
        </w:tc>
        <w:tc>
          <w:tcPr>
            <w:tcW w:w="5155" w:type="dxa"/>
            <w:noWrap/>
            <w:vAlign w:val="center"/>
          </w:tcPr>
          <w:p w14:paraId="45EC7543">
            <w:pPr>
              <w:adjustRightInd w:val="0"/>
              <w:ind w:firstLine="482"/>
              <w:jc w:val="center"/>
              <w:textAlignment w:val="baseline"/>
              <w:rPr>
                <w:rFonts w:ascii="宋体" w:hAnsi="宋体" w:cs="宋体"/>
                <w:b/>
              </w:rPr>
            </w:pPr>
            <w:r>
              <w:rPr>
                <w:rFonts w:hint="eastAsia" w:ascii="宋体" w:hAnsi="宋体" w:cs="宋体"/>
                <w:b/>
              </w:rPr>
              <w:t>最终磋商报价（元）</w:t>
            </w:r>
          </w:p>
        </w:tc>
        <w:tc>
          <w:tcPr>
            <w:tcW w:w="1875" w:type="dxa"/>
            <w:noWrap/>
            <w:vAlign w:val="center"/>
          </w:tcPr>
          <w:p w14:paraId="3992246D">
            <w:pPr>
              <w:adjustRightInd w:val="0"/>
              <w:ind w:firstLine="0" w:firstLineChars="0"/>
              <w:jc w:val="center"/>
              <w:textAlignment w:val="baseline"/>
              <w:rPr>
                <w:rFonts w:ascii="宋体" w:hAnsi="宋体" w:cs="宋体"/>
                <w:b/>
              </w:rPr>
            </w:pPr>
            <w:r>
              <w:rPr>
                <w:rFonts w:hint="eastAsia" w:ascii="宋体" w:hAnsi="宋体" w:cs="宋体"/>
                <w:b/>
              </w:rPr>
              <w:t>服务期</w:t>
            </w:r>
          </w:p>
        </w:tc>
        <w:tc>
          <w:tcPr>
            <w:tcW w:w="938" w:type="dxa"/>
            <w:noWrap/>
            <w:vAlign w:val="center"/>
          </w:tcPr>
          <w:p w14:paraId="3B67D0BC">
            <w:pPr>
              <w:adjustRightInd w:val="0"/>
              <w:ind w:firstLine="0" w:firstLineChars="0"/>
              <w:jc w:val="center"/>
              <w:textAlignment w:val="baseline"/>
              <w:rPr>
                <w:rFonts w:ascii="宋体" w:hAnsi="宋体" w:cs="宋体"/>
                <w:b/>
              </w:rPr>
            </w:pPr>
            <w:r>
              <w:rPr>
                <w:rFonts w:hint="eastAsia" w:ascii="宋体" w:hAnsi="宋体" w:cs="宋体"/>
                <w:b/>
              </w:rPr>
              <w:t>备注</w:t>
            </w:r>
          </w:p>
        </w:tc>
      </w:tr>
      <w:tr w14:paraId="5857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994" w:type="dxa"/>
            <w:vMerge w:val="restart"/>
            <w:noWrap/>
            <w:vAlign w:val="center"/>
          </w:tcPr>
          <w:p w14:paraId="233D201A">
            <w:pPr>
              <w:adjustRightInd w:val="0"/>
              <w:ind w:firstLine="482"/>
              <w:textAlignment w:val="baseline"/>
              <w:rPr>
                <w:rFonts w:ascii="宋体" w:hAnsi="宋体" w:cs="宋体"/>
                <w:b/>
                <w:bCs/>
              </w:rPr>
            </w:pPr>
          </w:p>
        </w:tc>
        <w:tc>
          <w:tcPr>
            <w:tcW w:w="5155" w:type="dxa"/>
            <w:noWrap/>
          </w:tcPr>
          <w:p w14:paraId="2C2C7383">
            <w:pPr>
              <w:adjustRightInd w:val="0"/>
              <w:ind w:firstLine="0" w:firstLineChars="0"/>
              <w:textAlignment w:val="baseline"/>
              <w:rPr>
                <w:rFonts w:ascii="宋体" w:hAnsi="宋体" w:cs="宋体"/>
                <w:b/>
              </w:rPr>
            </w:pPr>
            <w:r>
              <w:rPr>
                <w:rFonts w:hint="eastAsia" w:ascii="宋体" w:hAnsi="宋体" w:cs="宋体"/>
                <w:b/>
              </w:rPr>
              <w:t>大写：</w:t>
            </w:r>
          </w:p>
        </w:tc>
        <w:tc>
          <w:tcPr>
            <w:tcW w:w="1875" w:type="dxa"/>
            <w:vMerge w:val="restart"/>
            <w:noWrap/>
            <w:vAlign w:val="center"/>
          </w:tcPr>
          <w:p w14:paraId="357B4EAC">
            <w:pPr>
              <w:adjustRightInd w:val="0"/>
              <w:ind w:firstLine="0" w:firstLineChars="0"/>
              <w:textAlignment w:val="baseline"/>
              <w:rPr>
                <w:rFonts w:ascii="宋体" w:hAnsi="宋体" w:cs="宋体"/>
                <w:b/>
              </w:rPr>
            </w:pPr>
          </w:p>
        </w:tc>
        <w:tc>
          <w:tcPr>
            <w:tcW w:w="938" w:type="dxa"/>
            <w:vMerge w:val="restart"/>
            <w:noWrap/>
            <w:vAlign w:val="center"/>
          </w:tcPr>
          <w:p w14:paraId="58296BB5">
            <w:pPr>
              <w:adjustRightInd w:val="0"/>
              <w:ind w:firstLine="0" w:firstLineChars="0"/>
              <w:textAlignment w:val="baseline"/>
              <w:rPr>
                <w:rFonts w:ascii="宋体" w:hAnsi="宋体" w:cs="宋体"/>
                <w:b/>
              </w:rPr>
            </w:pPr>
          </w:p>
        </w:tc>
      </w:tr>
      <w:tr w14:paraId="0660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994" w:type="dxa"/>
            <w:vMerge w:val="continue"/>
            <w:noWrap/>
            <w:vAlign w:val="center"/>
          </w:tcPr>
          <w:p w14:paraId="6A5B6566">
            <w:pPr>
              <w:adjustRightInd w:val="0"/>
              <w:ind w:firstLine="482"/>
              <w:textAlignment w:val="baseline"/>
              <w:rPr>
                <w:rFonts w:ascii="宋体" w:hAnsi="宋体" w:cs="宋体"/>
                <w:b/>
                <w:bCs/>
              </w:rPr>
            </w:pPr>
          </w:p>
        </w:tc>
        <w:tc>
          <w:tcPr>
            <w:tcW w:w="5155" w:type="dxa"/>
            <w:noWrap/>
          </w:tcPr>
          <w:p w14:paraId="25CD1403">
            <w:pPr>
              <w:adjustRightInd w:val="0"/>
              <w:ind w:firstLine="0" w:firstLineChars="0"/>
              <w:textAlignment w:val="baseline"/>
              <w:rPr>
                <w:rFonts w:ascii="宋体" w:hAnsi="宋体" w:cs="宋体"/>
                <w:b/>
              </w:rPr>
            </w:pPr>
            <w:r>
              <w:rPr>
                <w:rFonts w:hint="eastAsia" w:ascii="宋体" w:hAnsi="宋体" w:cs="宋体"/>
                <w:b/>
              </w:rPr>
              <w:t>小写：</w:t>
            </w:r>
          </w:p>
        </w:tc>
        <w:tc>
          <w:tcPr>
            <w:tcW w:w="1875" w:type="dxa"/>
            <w:vMerge w:val="continue"/>
            <w:noWrap/>
          </w:tcPr>
          <w:p w14:paraId="6320A3F5">
            <w:pPr>
              <w:adjustRightInd w:val="0"/>
              <w:ind w:firstLine="0" w:firstLineChars="0"/>
              <w:textAlignment w:val="baseline"/>
              <w:rPr>
                <w:rFonts w:ascii="宋体" w:hAnsi="宋体" w:cs="宋体"/>
                <w:b/>
              </w:rPr>
            </w:pPr>
          </w:p>
        </w:tc>
        <w:tc>
          <w:tcPr>
            <w:tcW w:w="938" w:type="dxa"/>
            <w:vMerge w:val="continue"/>
            <w:noWrap/>
          </w:tcPr>
          <w:p w14:paraId="37922644">
            <w:pPr>
              <w:adjustRightInd w:val="0"/>
              <w:ind w:firstLine="0" w:firstLineChars="0"/>
              <w:textAlignment w:val="baseline"/>
              <w:rPr>
                <w:rFonts w:ascii="宋体" w:hAnsi="宋体" w:cs="宋体"/>
                <w:b/>
              </w:rPr>
            </w:pPr>
          </w:p>
        </w:tc>
      </w:tr>
      <w:tr w14:paraId="185F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4" w:hRule="atLeast"/>
        </w:trPr>
        <w:tc>
          <w:tcPr>
            <w:tcW w:w="9962" w:type="dxa"/>
            <w:gridSpan w:val="4"/>
            <w:noWrap/>
          </w:tcPr>
          <w:p w14:paraId="57594DAC">
            <w:pPr>
              <w:adjustRightInd w:val="0"/>
              <w:ind w:firstLine="0" w:firstLineChars="0"/>
              <w:textAlignment w:val="baseline"/>
              <w:rPr>
                <w:rFonts w:ascii="宋体" w:hAnsi="宋体" w:cs="宋体"/>
                <w:b/>
              </w:rPr>
            </w:pPr>
            <w:r>
              <w:rPr>
                <w:rFonts w:hint="eastAsia" w:ascii="宋体" w:hAnsi="宋体" w:cs="宋体"/>
                <w:b/>
              </w:rPr>
              <w:t>最终确定的质量保证及服务承诺等内容：</w:t>
            </w:r>
          </w:p>
        </w:tc>
      </w:tr>
    </w:tbl>
    <w:p w14:paraId="656E998D">
      <w:pPr>
        <w:spacing w:line="240" w:lineRule="atLeast"/>
        <w:ind w:firstLine="0" w:firstLineChars="0"/>
        <w:rPr>
          <w:rFonts w:ascii="宋体" w:hAnsi="宋体" w:cs="宋体"/>
        </w:rPr>
      </w:pPr>
    </w:p>
    <w:p w14:paraId="46AC117E">
      <w:pPr>
        <w:ind w:firstLine="352" w:firstLineChars="147"/>
        <w:jc w:val="left"/>
        <w:rPr>
          <w:rFonts w:ascii="宋体" w:hAnsi="宋体" w:cs="宋体"/>
        </w:rPr>
      </w:pPr>
      <w:r>
        <w:rPr>
          <w:rFonts w:hint="eastAsia" w:ascii="宋体" w:hAnsi="宋体" w:cs="宋体"/>
        </w:rPr>
        <w:t>注：</w:t>
      </w:r>
      <w:r>
        <w:rPr>
          <w:rFonts w:ascii="宋体" w:hAnsi="宋体" w:cs="宋体"/>
        </w:rPr>
        <w:t>1.</w:t>
      </w:r>
      <w:r>
        <w:rPr>
          <w:rFonts w:hint="eastAsia" w:ascii="宋体" w:hAnsi="宋体" w:cs="宋体"/>
        </w:rPr>
        <w:t>在磋商过程中，最终磋商报价与首次报价的价格发生的浮动比例，在项目签订合同时对首次报价单价的基础上进行同比例浮动，作为签订合同的最终单价。</w:t>
      </w:r>
      <w:r>
        <w:rPr>
          <w:rFonts w:ascii="宋体" w:hAnsi="宋体" w:cs="宋体"/>
          <w:b/>
          <w:bCs/>
        </w:rPr>
        <w:t>2.</w:t>
      </w:r>
      <w:r>
        <w:rPr>
          <w:rFonts w:hint="eastAsia" w:ascii="宋体" w:hAnsi="宋体" w:cs="宋体"/>
          <w:b/>
          <w:bCs/>
        </w:rPr>
        <w:t>电子化项目请在开评标报价阶段提供最终报价相应内容，无需提前提供最终报价内容。</w:t>
      </w:r>
      <w:r>
        <w:rPr>
          <w:rFonts w:hint="eastAsia" w:ascii="宋体" w:hAnsi="宋体" w:cs="宋体"/>
          <w:b/>
          <w:bCs/>
          <w:lang w:val="en" w:eastAsia="zh-CN"/>
        </w:rPr>
        <w:t>3.最终磋商报价为1年服务总报价。</w:t>
      </w:r>
    </w:p>
    <w:p w14:paraId="4540575E">
      <w:pPr>
        <w:pStyle w:val="18"/>
        <w:ind w:firstLine="480"/>
        <w:rPr>
          <w:rFonts w:ascii="宋体" w:hAnsi="宋体" w:cs="宋体"/>
        </w:rPr>
      </w:pPr>
    </w:p>
    <w:p w14:paraId="1C6092C6">
      <w:pPr>
        <w:pStyle w:val="18"/>
        <w:ind w:firstLine="480"/>
        <w:rPr>
          <w:rFonts w:ascii="宋体" w:hAnsi="宋体" w:cs="宋体"/>
        </w:rPr>
      </w:pPr>
    </w:p>
    <w:p w14:paraId="3AC63ABF">
      <w:pPr>
        <w:tabs>
          <w:tab w:val="left" w:pos="168"/>
        </w:tabs>
        <w:adjustRightInd w:val="0"/>
        <w:spacing w:line="240" w:lineRule="auto"/>
        <w:ind w:firstLine="0" w:firstLineChars="0"/>
        <w:textAlignment w:val="baseline"/>
        <w:rPr>
          <w:rFonts w:ascii="宋体" w:hAnsi="宋体" w:cs="宋体"/>
          <w:b/>
          <w:bCs/>
          <w:sz w:val="28"/>
        </w:rPr>
      </w:pPr>
    </w:p>
    <w:p w14:paraId="2D5713E3">
      <w:pPr>
        <w:tabs>
          <w:tab w:val="left" w:pos="168"/>
        </w:tabs>
        <w:adjustRightInd w:val="0"/>
        <w:spacing w:line="240" w:lineRule="auto"/>
        <w:ind w:firstLine="0" w:firstLineChars="0"/>
        <w:textAlignment w:val="baseline"/>
        <w:rPr>
          <w:rFonts w:ascii="宋体" w:hAnsi="宋体" w:cs="宋体"/>
          <w:b/>
          <w:bCs/>
          <w:sz w:val="28"/>
        </w:rPr>
      </w:pPr>
    </w:p>
    <w:p w14:paraId="44D7961C">
      <w:pPr>
        <w:tabs>
          <w:tab w:val="left" w:pos="168"/>
        </w:tabs>
        <w:adjustRightInd w:val="0"/>
        <w:spacing w:line="240" w:lineRule="auto"/>
        <w:ind w:firstLine="0" w:firstLineChars="0"/>
        <w:textAlignment w:val="baseline"/>
        <w:rPr>
          <w:rFonts w:ascii="宋体" w:hAnsi="宋体" w:cs="宋体"/>
          <w:b/>
          <w:bCs/>
          <w:sz w:val="28"/>
        </w:rPr>
      </w:pPr>
    </w:p>
    <w:p w14:paraId="55F6CD60">
      <w:pPr>
        <w:spacing w:line="240" w:lineRule="auto"/>
        <w:ind w:left="0" w:leftChars="0" w:firstLine="0" w:firstLineChars="0"/>
        <w:jc w:val="center"/>
        <w:rPr>
          <w:rFonts w:ascii="宋体" w:hAnsi="宋体" w:cs="宋体"/>
          <w:b/>
        </w:rPr>
      </w:pPr>
      <w:r>
        <w:rPr>
          <w:rFonts w:hint="eastAsia" w:ascii="宋体" w:hAnsi="宋体" w:cs="宋体"/>
          <w:b/>
        </w:rPr>
        <w:t>供应商：（公章）</w:t>
      </w:r>
    </w:p>
    <w:p w14:paraId="150E71A3">
      <w:pPr>
        <w:spacing w:line="240" w:lineRule="auto"/>
        <w:ind w:firstLine="482"/>
        <w:jc w:val="center"/>
        <w:rPr>
          <w:rFonts w:ascii="宋体" w:hAnsi="宋体" w:cs="宋体"/>
          <w:b/>
        </w:rPr>
      </w:pPr>
      <w:r>
        <w:rPr>
          <w:rFonts w:hint="eastAsia" w:ascii="宋体" w:hAnsi="宋体" w:cs="宋体"/>
          <w:b/>
        </w:rPr>
        <w:t xml:space="preserve">     法定代表人或委托代理人：（签字或盖章）</w:t>
      </w:r>
    </w:p>
    <w:p w14:paraId="7562C2CB">
      <w:pPr>
        <w:spacing w:line="240" w:lineRule="auto"/>
        <w:ind w:firstLine="482"/>
        <w:jc w:val="center"/>
        <w:rPr>
          <w:rFonts w:ascii="宋体" w:hAnsi="宋体" w:cs="宋体"/>
          <w:b/>
        </w:rPr>
      </w:pPr>
      <w:r>
        <w:rPr>
          <w:rFonts w:hint="eastAsia" w:ascii="宋体" w:hAnsi="宋体" w:cs="宋体"/>
          <w:b/>
        </w:rPr>
        <w:t xml:space="preserve">              年   月  日</w:t>
      </w:r>
    </w:p>
    <w:p w14:paraId="4F5C9482">
      <w:pPr>
        <w:keepNext/>
        <w:keepLines/>
        <w:widowControl/>
        <w:snapToGrid w:val="0"/>
        <w:spacing w:line="400" w:lineRule="atLeast"/>
        <w:ind w:firstLine="0" w:firstLineChars="0"/>
        <w:jc w:val="center"/>
        <w:outlineLvl w:val="0"/>
        <w:rPr>
          <w:rFonts w:ascii="宋体" w:hAnsi="宋体" w:cs="宋体"/>
          <w:b/>
          <w:kern w:val="28"/>
          <w:sz w:val="36"/>
          <w:szCs w:val="20"/>
        </w:rPr>
      </w:pPr>
      <w:bookmarkStart w:id="202" w:name="_Toc376936782"/>
      <w:bookmarkStart w:id="203" w:name="_Toc325726051"/>
      <w:bookmarkStart w:id="204" w:name="_Toc14757"/>
      <w:r>
        <w:rPr>
          <w:rFonts w:hint="eastAsia" w:ascii="宋体" w:hAnsi="宋体" w:cs="宋体"/>
          <w:b/>
          <w:kern w:val="28"/>
          <w:sz w:val="36"/>
          <w:szCs w:val="20"/>
        </w:rPr>
        <w:t>第五部分  磋商</w:t>
      </w:r>
      <w:bookmarkEnd w:id="202"/>
      <w:bookmarkEnd w:id="203"/>
      <w:r>
        <w:rPr>
          <w:rFonts w:hint="eastAsia" w:ascii="宋体" w:hAnsi="宋体" w:cs="宋体"/>
          <w:b/>
          <w:kern w:val="28"/>
          <w:sz w:val="36"/>
          <w:szCs w:val="20"/>
          <w:lang w:val="zh-CN"/>
        </w:rPr>
        <w:t>项目要求</w:t>
      </w:r>
      <w:r>
        <w:rPr>
          <w:rFonts w:hint="eastAsia" w:ascii="宋体" w:hAnsi="宋体" w:cs="宋体"/>
          <w:b/>
          <w:kern w:val="28"/>
          <w:sz w:val="36"/>
          <w:szCs w:val="20"/>
        </w:rPr>
        <w:t>及</w:t>
      </w:r>
      <w:r>
        <w:rPr>
          <w:rFonts w:hint="eastAsia" w:ascii="宋体" w:hAnsi="宋体" w:cs="宋体"/>
          <w:b/>
          <w:kern w:val="28"/>
          <w:sz w:val="36"/>
          <w:szCs w:val="20"/>
          <w:lang w:val="zh-CN"/>
        </w:rPr>
        <w:t>技术参数</w:t>
      </w:r>
      <w:bookmarkEnd w:id="204"/>
    </w:p>
    <w:p w14:paraId="2C70D54F">
      <w:pPr>
        <w:widowControl/>
        <w:spacing w:before="100" w:beforeAutospacing="1" w:after="100" w:afterAutospacing="1" w:line="360" w:lineRule="auto"/>
        <w:ind w:firstLine="3614" w:firstLineChars="1000"/>
        <w:outlineLvl w:val="1"/>
        <w:rPr>
          <w:rFonts w:ascii="宋体" w:hAnsi="宋体" w:cs="宋体"/>
          <w:b/>
          <w:kern w:val="44"/>
          <w:sz w:val="36"/>
          <w:szCs w:val="36"/>
        </w:rPr>
      </w:pPr>
      <w:bookmarkStart w:id="205" w:name="_Toc23433"/>
      <w:bookmarkStart w:id="206" w:name="_Toc14585"/>
      <w:bookmarkStart w:id="207" w:name="_Toc25873"/>
      <w:r>
        <w:rPr>
          <w:rFonts w:hint="eastAsia" w:ascii="宋体" w:hAnsi="宋体" w:cs="宋体"/>
          <w:b/>
          <w:kern w:val="44"/>
          <w:sz w:val="36"/>
          <w:szCs w:val="36"/>
        </w:rPr>
        <w:t>（一）磋商要求</w:t>
      </w:r>
      <w:bookmarkEnd w:id="205"/>
      <w:bookmarkEnd w:id="206"/>
      <w:bookmarkEnd w:id="207"/>
    </w:p>
    <w:p w14:paraId="6AC7AF48">
      <w:pPr>
        <w:widowControl/>
        <w:spacing w:before="100" w:beforeAutospacing="1" w:after="100" w:afterAutospacing="1" w:line="240" w:lineRule="auto"/>
        <w:ind w:firstLine="0" w:firstLineChars="0"/>
        <w:jc w:val="left"/>
        <w:outlineLvl w:val="2"/>
        <w:rPr>
          <w:rFonts w:hint="eastAsia" w:ascii="宋体" w:hAnsi="宋体"/>
          <w:b/>
          <w:bCs/>
          <w:color w:val="000000"/>
          <w:kern w:val="0"/>
          <w:sz w:val="27"/>
          <w:szCs w:val="27"/>
        </w:rPr>
      </w:pPr>
      <w:bookmarkStart w:id="208" w:name="_Toc4145"/>
      <w:bookmarkStart w:id="209" w:name="_Toc21602"/>
      <w:bookmarkStart w:id="210" w:name="_Toc6359"/>
      <w:bookmarkStart w:id="211" w:name="_Toc24486"/>
      <w:bookmarkStart w:id="212" w:name="_Toc5036"/>
      <w:bookmarkStart w:id="213" w:name="_Toc15785"/>
      <w:r>
        <w:rPr>
          <w:rFonts w:hint="eastAsia" w:ascii="宋体" w:hAnsi="宋体"/>
          <w:b/>
          <w:bCs/>
          <w:color w:val="000000"/>
          <w:kern w:val="0"/>
          <w:sz w:val="27"/>
          <w:szCs w:val="27"/>
        </w:rPr>
        <w:t>1.磋商说明</w:t>
      </w:r>
      <w:bookmarkEnd w:id="208"/>
      <w:bookmarkEnd w:id="209"/>
      <w:bookmarkEnd w:id="210"/>
    </w:p>
    <w:p w14:paraId="3EFAB1EF">
      <w:pPr>
        <w:autoSpaceDE w:val="0"/>
        <w:autoSpaceDN w:val="0"/>
        <w:spacing w:line="360" w:lineRule="auto"/>
        <w:ind w:firstLine="480"/>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1.</w:t>
      </w:r>
      <w:r>
        <w:rPr>
          <w:rFonts w:hint="eastAsia" w:asciiTheme="minorEastAsia" w:hAnsiTheme="minorEastAsia" w:eastAsiaTheme="minorEastAsia" w:cstheme="minorEastAsia"/>
          <w:kern w:val="0"/>
          <w:lang w:val="en-US" w:eastAsia="zh-CN"/>
        </w:rPr>
        <w:t>1</w:t>
      </w:r>
      <w:r>
        <w:rPr>
          <w:rFonts w:hint="eastAsia" w:asciiTheme="minorEastAsia" w:hAnsiTheme="minorEastAsia" w:eastAsiaTheme="minorEastAsia" w:cstheme="minorEastAsia"/>
          <w:kern w:val="0"/>
          <w:lang w:val="zh-CN"/>
        </w:rPr>
        <w:t>供应商必须对本磋商文件中的所有内容作为一个整体进行响应，不能拆分或少报。否则，磋商无效。</w:t>
      </w:r>
    </w:p>
    <w:p w14:paraId="7120BF27">
      <w:pPr>
        <w:adjustRightInd w:val="0"/>
        <w:ind w:firstLine="480"/>
        <w:textAlignment w:val="baseline"/>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 xml:space="preserve"> </w:t>
      </w:r>
      <w:r>
        <w:rPr>
          <w:rFonts w:hint="eastAsia" w:asciiTheme="minorEastAsia" w:hAnsiTheme="minorEastAsia" w:eastAsiaTheme="minorEastAsia" w:cstheme="minorEastAsia"/>
          <w:kern w:val="0"/>
          <w:lang w:val="en-US" w:eastAsia="zh-CN"/>
        </w:rPr>
        <w:t>1.2</w:t>
      </w:r>
      <w:r>
        <w:rPr>
          <w:rFonts w:hint="eastAsia" w:asciiTheme="minorEastAsia" w:hAnsiTheme="minorEastAsia" w:eastAsiaTheme="minorEastAsia" w:cstheme="minorEastAsia"/>
          <w:kern w:val="0"/>
          <w:lang w:val="zh-CN"/>
        </w:rPr>
        <w:t>磋商报价应包括</w:t>
      </w:r>
      <w:r>
        <w:rPr>
          <w:rFonts w:hint="eastAsia" w:asciiTheme="minorEastAsia" w:hAnsiTheme="minorEastAsia" w:eastAsiaTheme="minorEastAsia" w:cstheme="minorEastAsia"/>
        </w:rPr>
        <w:t>维护费、服务费、税金及其他不可预见费、采购代理服务费等完成本项目所需全部费用</w:t>
      </w:r>
      <w:r>
        <w:rPr>
          <w:rFonts w:hint="eastAsia" w:asciiTheme="minorEastAsia" w:hAnsiTheme="minorEastAsia" w:eastAsiaTheme="minorEastAsia" w:cstheme="minorEastAsia"/>
          <w:kern w:val="0"/>
          <w:lang w:val="zh-CN"/>
        </w:rPr>
        <w:t>。若磋商报价不能完全包括上述内容，该磋商将被认为非实质性响应。</w:t>
      </w:r>
    </w:p>
    <w:p w14:paraId="79E9BAC9">
      <w:pPr>
        <w:widowControl/>
        <w:spacing w:before="100" w:beforeAutospacing="1" w:after="100" w:afterAutospacing="1" w:line="240" w:lineRule="auto"/>
        <w:ind w:firstLine="0" w:firstLineChars="0"/>
        <w:jc w:val="left"/>
        <w:outlineLvl w:val="2"/>
        <w:rPr>
          <w:rFonts w:hint="eastAsia" w:ascii="宋体" w:hAnsi="宋体"/>
          <w:b/>
          <w:bCs/>
          <w:color w:val="000000"/>
          <w:kern w:val="0"/>
          <w:sz w:val="27"/>
          <w:szCs w:val="27"/>
        </w:rPr>
      </w:pPr>
      <w:bookmarkStart w:id="214" w:name="_Toc13015"/>
      <w:bookmarkStart w:id="215" w:name="_Toc22378"/>
      <w:bookmarkStart w:id="216" w:name="_Toc12319"/>
      <w:r>
        <w:rPr>
          <w:rFonts w:hint="eastAsia" w:ascii="宋体" w:hAnsi="宋体"/>
          <w:b/>
          <w:bCs/>
          <w:color w:val="000000"/>
          <w:kern w:val="0"/>
          <w:sz w:val="27"/>
          <w:szCs w:val="27"/>
        </w:rPr>
        <w:t>2.报价说明</w:t>
      </w:r>
      <w:bookmarkEnd w:id="214"/>
      <w:bookmarkEnd w:id="215"/>
      <w:bookmarkEnd w:id="216"/>
    </w:p>
    <w:p w14:paraId="233E5EC5">
      <w:pPr>
        <w:autoSpaceDE w:val="0"/>
        <w:autoSpaceDN w:val="0"/>
        <w:spacing w:line="360" w:lineRule="auto"/>
        <w:ind w:firstLine="480"/>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本次磋商文件中规定的采购预算控制额度为招标最高限价，供应商的磋商报价不得超出此额度。否则，磋商无效。</w:t>
      </w:r>
    </w:p>
    <w:p w14:paraId="6CF657B5">
      <w:pPr>
        <w:widowControl/>
        <w:spacing w:before="100" w:beforeAutospacing="1" w:after="100" w:afterAutospacing="1" w:line="240" w:lineRule="auto"/>
        <w:ind w:firstLine="0" w:firstLineChars="0"/>
        <w:jc w:val="left"/>
        <w:outlineLvl w:val="2"/>
        <w:rPr>
          <w:rFonts w:hint="eastAsia" w:ascii="宋体" w:hAnsi="宋体"/>
          <w:b/>
          <w:bCs/>
          <w:color w:val="000000"/>
          <w:kern w:val="0"/>
          <w:sz w:val="27"/>
          <w:szCs w:val="27"/>
        </w:rPr>
      </w:pPr>
      <w:bookmarkStart w:id="217" w:name="_Toc17867"/>
      <w:bookmarkStart w:id="218" w:name="_Toc32448"/>
      <w:bookmarkStart w:id="219" w:name="_Toc5196"/>
      <w:r>
        <w:rPr>
          <w:rFonts w:hint="eastAsia" w:ascii="宋体" w:hAnsi="宋体"/>
          <w:b/>
          <w:bCs/>
          <w:color w:val="000000"/>
          <w:kern w:val="0"/>
          <w:sz w:val="27"/>
          <w:szCs w:val="27"/>
        </w:rPr>
        <w:t>3.重要指标</w:t>
      </w:r>
      <w:bookmarkEnd w:id="217"/>
      <w:bookmarkEnd w:id="218"/>
      <w:bookmarkEnd w:id="219"/>
    </w:p>
    <w:p w14:paraId="7187D7AE">
      <w:pPr>
        <w:autoSpaceDE w:val="0"/>
        <w:autoSpaceDN w:val="0"/>
        <w:spacing w:line="360" w:lineRule="auto"/>
        <w:ind w:firstLine="480"/>
        <w:rPr>
          <w:rFonts w:hint="eastAsia"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lang w:val="zh-CN"/>
        </w:rPr>
        <w:t xml:space="preserve">磋商文件在技术要求中列出了采购人可以接受的最低技术指标，供应商必须对技术要求表中各项指标进行实质性响应，所提供的每一项技术指标不能低于所列的各项指标。 </w:t>
      </w:r>
    </w:p>
    <w:p w14:paraId="4A21AC9F">
      <w:pPr>
        <w:widowControl/>
        <w:numPr>
          <w:ilvl w:val="0"/>
          <w:numId w:val="21"/>
        </w:numPr>
        <w:spacing w:before="100" w:beforeAutospacing="1" w:after="100" w:afterAutospacing="1" w:line="240" w:lineRule="auto"/>
        <w:ind w:firstLine="0" w:firstLineChars="0"/>
        <w:jc w:val="left"/>
        <w:outlineLvl w:val="2"/>
        <w:rPr>
          <w:rFonts w:hint="default" w:asciiTheme="minorEastAsia" w:hAnsiTheme="minorEastAsia" w:eastAsiaTheme="minorEastAsia" w:cstheme="minorEastAsia"/>
          <w:kern w:val="0"/>
          <w:lang w:val="en-US" w:eastAsia="zh-CN"/>
        </w:rPr>
      </w:pPr>
      <w:r>
        <w:rPr>
          <w:rFonts w:hint="eastAsia" w:ascii="宋体" w:hAnsi="宋体" w:eastAsia="宋体"/>
          <w:b/>
          <w:bCs/>
          <w:color w:val="000000"/>
          <w:kern w:val="0"/>
          <w:sz w:val="27"/>
          <w:szCs w:val="27"/>
          <w:lang w:eastAsia="zh-CN"/>
        </w:rPr>
        <w:t>商务要求</w:t>
      </w:r>
      <w:bookmarkEnd w:id="211"/>
      <w:bookmarkEnd w:id="212"/>
      <w:bookmarkEnd w:id="213"/>
    </w:p>
    <w:p w14:paraId="6B416122">
      <w:pPr>
        <w:autoSpaceDE w:val="0"/>
        <w:autoSpaceDN w:val="0"/>
        <w:spacing w:line="360" w:lineRule="auto"/>
        <w:ind w:firstLine="480"/>
        <w:rPr>
          <w:rFonts w:hint="eastAsia" w:asciiTheme="minorEastAsia" w:hAnsiTheme="minorEastAsia" w:eastAsiaTheme="minorEastAsia" w:cstheme="minorEastAsia"/>
          <w:kern w:val="0"/>
          <w:lang w:val="zh-CN" w:eastAsia="zh-CN"/>
        </w:rPr>
      </w:pPr>
      <w:r>
        <w:rPr>
          <w:rFonts w:hint="eastAsia" w:asciiTheme="minorEastAsia" w:hAnsiTheme="minorEastAsia" w:eastAsiaTheme="minorEastAsia" w:cstheme="minorEastAsia"/>
          <w:kern w:val="0"/>
          <w:lang w:val="en-US" w:eastAsia="zh-CN"/>
        </w:rPr>
        <w:t>4.1.</w:t>
      </w:r>
      <w:r>
        <w:rPr>
          <w:rFonts w:hint="eastAsia" w:asciiTheme="minorEastAsia" w:hAnsiTheme="minorEastAsia" w:eastAsiaTheme="minorEastAsia" w:cstheme="minorEastAsia"/>
          <w:kern w:val="0"/>
          <w:lang w:val="zh-CN" w:eastAsia="zh-CN"/>
        </w:rPr>
        <w:t>服务地点：</w:t>
      </w:r>
      <w:r>
        <w:rPr>
          <w:rFonts w:hint="eastAsia" w:asciiTheme="minorEastAsia" w:hAnsiTheme="minorEastAsia" w:eastAsiaTheme="minorEastAsia" w:cstheme="minorEastAsia"/>
          <w:kern w:val="0"/>
          <w:lang w:val="en-US" w:eastAsia="zh-CN"/>
        </w:rPr>
        <w:t>海西州政务服务大厅</w:t>
      </w:r>
    </w:p>
    <w:p w14:paraId="1C3F0F63">
      <w:pPr>
        <w:autoSpaceDE w:val="0"/>
        <w:autoSpaceDN w:val="0"/>
        <w:spacing w:line="360" w:lineRule="auto"/>
        <w:ind w:firstLine="480"/>
        <w:rPr>
          <w:rFonts w:hint="eastAsia" w:asciiTheme="minorEastAsia" w:hAnsiTheme="minorEastAsia" w:eastAsiaTheme="minorEastAsia" w:cstheme="minorEastAsia"/>
          <w:kern w:val="0"/>
          <w:lang w:val="zh-CN" w:eastAsia="zh-CN"/>
        </w:rPr>
      </w:pPr>
      <w:r>
        <w:rPr>
          <w:rFonts w:hint="eastAsia" w:asciiTheme="minorEastAsia" w:hAnsiTheme="minorEastAsia" w:eastAsiaTheme="minorEastAsia" w:cstheme="minorEastAsia"/>
          <w:kern w:val="0"/>
          <w:lang w:val="zh-CN" w:eastAsia="zh-CN"/>
        </w:rPr>
        <w:t>4.2.付款方式：按合同约定支付</w:t>
      </w:r>
    </w:p>
    <w:p w14:paraId="07490238">
      <w:pPr>
        <w:adjustRightInd w:val="0"/>
        <w:ind w:firstLine="0" w:firstLineChars="0"/>
        <w:textAlignment w:val="baseline"/>
        <w:rPr>
          <w:rFonts w:hint="eastAsia" w:ascii="宋体" w:hAnsi="宋体" w:cs="宋体"/>
        </w:rPr>
      </w:pPr>
      <w:r>
        <w:rPr>
          <w:rFonts w:hint="eastAsia" w:asciiTheme="minorEastAsia" w:hAnsiTheme="minorEastAsia" w:eastAsiaTheme="minorEastAsia" w:cstheme="minorEastAsia"/>
          <w:kern w:val="0"/>
          <w:lang w:val="en-US" w:eastAsia="zh-CN"/>
        </w:rPr>
        <w:t xml:space="preserve">    </w:t>
      </w:r>
      <w:r>
        <w:rPr>
          <w:rFonts w:hint="eastAsia" w:asciiTheme="minorEastAsia" w:hAnsiTheme="minorEastAsia" w:eastAsiaTheme="minorEastAsia" w:cstheme="minorEastAsia"/>
          <w:kern w:val="0"/>
          <w:lang w:val="zh-CN" w:eastAsia="zh-CN"/>
        </w:rPr>
        <w:t>4.3.服务期限：</w:t>
      </w:r>
      <w:r>
        <w:rPr>
          <w:rFonts w:hint="eastAsia" w:ascii="宋体" w:hAnsi="宋体" w:cs="宋体"/>
          <w:b w:val="0"/>
          <w:bCs w:val="0"/>
          <w:color w:val="auto"/>
          <w:sz w:val="24"/>
          <w:lang w:val="en-US" w:eastAsia="zh-CN"/>
        </w:rPr>
        <w:t>项目服务期1年。</w:t>
      </w:r>
    </w:p>
    <w:p w14:paraId="1CA6D2EC">
      <w:pPr>
        <w:autoSpaceDE w:val="0"/>
        <w:autoSpaceDN w:val="0"/>
        <w:spacing w:line="360" w:lineRule="auto"/>
        <w:ind w:left="0" w:leftChars="0" w:firstLine="0" w:firstLineChars="0"/>
        <w:rPr>
          <w:rFonts w:hint="eastAsia" w:asciiTheme="minorEastAsia" w:hAnsiTheme="minorEastAsia" w:eastAsiaTheme="minorEastAsia" w:cstheme="minorEastAsia"/>
          <w:kern w:val="0"/>
          <w:lang w:val="en-US" w:eastAsia="zh-CN"/>
        </w:rPr>
      </w:pPr>
      <w:r>
        <w:rPr>
          <w:rFonts w:hint="eastAsia" w:asciiTheme="minorEastAsia" w:hAnsiTheme="minorEastAsia" w:eastAsiaTheme="minorEastAsia" w:cstheme="minorEastAsia"/>
          <w:kern w:val="0"/>
          <w:lang w:val="en-US" w:eastAsia="zh-CN"/>
        </w:rPr>
        <w:t xml:space="preserve">    </w:t>
      </w:r>
      <w:r>
        <w:rPr>
          <w:rFonts w:hint="eastAsia" w:asciiTheme="minorEastAsia" w:hAnsiTheme="minorEastAsia" w:eastAsiaTheme="minorEastAsia" w:cstheme="minorEastAsia"/>
          <w:kern w:val="0"/>
          <w:lang w:val="zh-CN" w:eastAsia="zh-CN"/>
        </w:rPr>
        <w:t>4.4.预算金额：</w:t>
      </w:r>
      <w:r>
        <w:rPr>
          <w:rFonts w:hint="eastAsia" w:asciiTheme="minorEastAsia" w:hAnsiTheme="minorEastAsia" w:eastAsiaTheme="minorEastAsia" w:cstheme="minorEastAsia"/>
          <w:kern w:val="0"/>
          <w:lang w:val="en-US" w:eastAsia="zh-CN"/>
        </w:rPr>
        <w:t>该项目最高投标限价为80万元整，最终以中标金额为准；包含但不限于管理服务费、税金、人员工资、招标文件（合同）约定服务范围内的机械费、劳保费、各类保险、福利费等所有相关费用。</w:t>
      </w:r>
    </w:p>
    <w:p w14:paraId="1921FFD5">
      <w:pPr>
        <w:keepNext w:val="0"/>
        <w:keepLines w:val="0"/>
        <w:pageBreakBefore w:val="0"/>
        <w:kinsoku/>
        <w:wordWrap/>
        <w:overflowPunct/>
        <w:topLinePunct w:val="0"/>
        <w:autoSpaceDE/>
        <w:autoSpaceDN/>
        <w:bidi w:val="0"/>
        <w:adjustRightInd w:val="0"/>
        <w:snapToGrid/>
        <w:spacing w:line="560" w:lineRule="exact"/>
        <w:ind w:left="0" w:leftChars="0" w:firstLine="480" w:firstLineChars="200"/>
        <w:jc w:val="both"/>
        <w:textAlignment w:val="baseline"/>
        <w:outlineLvl w:val="9"/>
        <w:rPr>
          <w:rFonts w:hint="eastAsia" w:asciiTheme="minorEastAsia" w:hAnsiTheme="minorEastAsia" w:eastAsiaTheme="minorEastAsia" w:cstheme="minorEastAsia"/>
          <w:kern w:val="0"/>
          <w:lang w:val="zh-CN" w:eastAsia="zh-CN"/>
        </w:rPr>
      </w:pPr>
      <w:r>
        <w:rPr>
          <w:rFonts w:hint="eastAsia" w:asciiTheme="minorEastAsia" w:hAnsiTheme="minorEastAsia" w:eastAsiaTheme="minorEastAsia" w:cstheme="minorEastAsia"/>
          <w:kern w:val="0"/>
          <w:lang w:val="zh-CN" w:eastAsia="zh-CN"/>
        </w:rPr>
        <w:t>4.</w:t>
      </w:r>
      <w:r>
        <w:rPr>
          <w:rFonts w:hint="eastAsia" w:asciiTheme="minorEastAsia" w:hAnsiTheme="minorEastAsia" w:eastAsiaTheme="minorEastAsia" w:cstheme="minorEastAsia"/>
          <w:kern w:val="0"/>
          <w:lang w:val="en-US" w:eastAsia="zh-CN"/>
        </w:rPr>
        <w:t>5</w:t>
      </w:r>
      <w:r>
        <w:rPr>
          <w:rFonts w:hint="eastAsia" w:asciiTheme="minorEastAsia" w:hAnsiTheme="minorEastAsia" w:eastAsiaTheme="minorEastAsia" w:cstheme="minorEastAsia"/>
          <w:kern w:val="0"/>
          <w:lang w:val="zh-CN" w:eastAsia="zh-CN"/>
        </w:rPr>
        <w:t>所属行业：物业管理</w:t>
      </w:r>
    </w:p>
    <w:p w14:paraId="22460F0D">
      <w:pPr>
        <w:widowControl/>
        <w:spacing w:before="100" w:beforeAutospacing="1" w:after="100" w:afterAutospacing="1" w:line="360" w:lineRule="auto"/>
        <w:ind w:left="0" w:leftChars="0" w:firstLine="0" w:firstLineChars="0"/>
        <w:jc w:val="center"/>
        <w:outlineLvl w:val="1"/>
        <w:rPr>
          <w:rFonts w:hint="eastAsia" w:ascii="宋体" w:hAnsi="宋体" w:cs="宋体"/>
          <w:b/>
          <w:color w:val="auto"/>
          <w:kern w:val="44"/>
          <w:sz w:val="36"/>
          <w:szCs w:val="36"/>
          <w:lang w:bidi="ar"/>
        </w:rPr>
      </w:pPr>
    </w:p>
    <w:p w14:paraId="5DB7E868">
      <w:pPr>
        <w:widowControl/>
        <w:spacing w:before="100" w:beforeAutospacing="1" w:after="100" w:afterAutospacing="1" w:line="360" w:lineRule="auto"/>
        <w:ind w:left="0" w:leftChars="0" w:firstLine="0" w:firstLineChars="0"/>
        <w:jc w:val="center"/>
        <w:outlineLvl w:val="1"/>
        <w:rPr>
          <w:rFonts w:hint="eastAsia"/>
          <w:lang w:eastAsia="zh-CN"/>
        </w:rPr>
      </w:pPr>
      <w:r>
        <w:rPr>
          <w:rFonts w:hint="eastAsia" w:ascii="宋体" w:hAnsi="宋体" w:cs="宋体"/>
          <w:b/>
          <w:color w:val="auto"/>
          <w:kern w:val="44"/>
          <w:sz w:val="36"/>
          <w:szCs w:val="36"/>
          <w:lang w:bidi="ar"/>
        </w:rPr>
        <w:t>（</w:t>
      </w:r>
      <w:r>
        <w:rPr>
          <w:rFonts w:hint="eastAsia" w:ascii="宋体" w:hAnsi="宋体" w:cs="宋体"/>
          <w:b/>
          <w:color w:val="auto"/>
          <w:kern w:val="44"/>
          <w:sz w:val="36"/>
          <w:szCs w:val="36"/>
          <w:lang w:eastAsia="zh-CN" w:bidi="ar"/>
        </w:rPr>
        <w:t>二</w:t>
      </w:r>
      <w:r>
        <w:rPr>
          <w:rFonts w:hint="eastAsia" w:ascii="宋体" w:hAnsi="宋体" w:cs="宋体"/>
          <w:b/>
          <w:color w:val="auto"/>
          <w:kern w:val="44"/>
          <w:sz w:val="36"/>
          <w:szCs w:val="36"/>
          <w:lang w:bidi="ar"/>
        </w:rPr>
        <w:t>）</w:t>
      </w:r>
      <w:r>
        <w:rPr>
          <w:rFonts w:hint="eastAsia" w:ascii="宋体" w:hAnsi="宋体" w:cs="宋体"/>
          <w:b/>
          <w:color w:val="auto"/>
          <w:kern w:val="44"/>
          <w:sz w:val="36"/>
          <w:szCs w:val="36"/>
          <w:lang w:eastAsia="zh-CN" w:bidi="ar"/>
        </w:rPr>
        <w:t>技术参数</w:t>
      </w:r>
    </w:p>
    <w:tbl>
      <w:tblPr>
        <w:tblStyle w:val="67"/>
        <w:tblW w:w="98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
        <w:gridCol w:w="894"/>
        <w:gridCol w:w="1317"/>
        <w:gridCol w:w="7418"/>
      </w:tblGrid>
      <w:tr w14:paraId="519E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240" w:type="dxa"/>
            <w:vMerge w:val="restart"/>
            <w:tcBorders>
              <w:top w:val="single" w:color="000000" w:sz="4" w:space="0"/>
              <w:left w:val="single" w:color="000000" w:sz="4" w:space="0"/>
              <w:bottom w:val="single" w:color="000000" w:sz="4" w:space="0"/>
              <w:right w:val="single" w:color="000000" w:sz="4" w:space="0"/>
            </w:tcBorders>
            <w:noWrap/>
            <w:vAlign w:val="center"/>
          </w:tcPr>
          <w:p w14:paraId="612CAF1D">
            <w:pPr>
              <w:jc w:val="center"/>
              <w:rPr>
                <w:rFonts w:hint="eastAsia" w:ascii="宋体" w:hAnsi="宋体" w:eastAsia="宋体" w:cs="宋体"/>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noWrap/>
            <w:vAlign w:val="center"/>
          </w:tcPr>
          <w:p w14:paraId="330B46C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服务要求</w:t>
            </w:r>
          </w:p>
        </w:tc>
        <w:tc>
          <w:tcPr>
            <w:tcW w:w="1317" w:type="dxa"/>
            <w:vMerge w:val="restart"/>
            <w:tcBorders>
              <w:top w:val="single" w:color="000000" w:sz="4" w:space="0"/>
              <w:left w:val="single" w:color="000000" w:sz="4" w:space="0"/>
              <w:bottom w:val="single" w:color="000000" w:sz="4" w:space="0"/>
              <w:right w:val="single" w:color="000000" w:sz="4" w:space="0"/>
            </w:tcBorders>
            <w:noWrap/>
            <w:vAlign w:val="center"/>
          </w:tcPr>
          <w:p w14:paraId="5AFA694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1、服务面积</w:t>
            </w:r>
          </w:p>
        </w:tc>
        <w:tc>
          <w:tcPr>
            <w:tcW w:w="7418" w:type="dxa"/>
            <w:tcBorders>
              <w:top w:val="single" w:color="000000" w:sz="4" w:space="0"/>
              <w:left w:val="single" w:color="000000" w:sz="4" w:space="0"/>
              <w:bottom w:val="single" w:color="000000" w:sz="4" w:space="0"/>
              <w:right w:val="single" w:color="000000" w:sz="4" w:space="0"/>
            </w:tcBorders>
            <w:noWrap w:val="0"/>
            <w:vAlign w:val="center"/>
          </w:tcPr>
          <w:p w14:paraId="77A9DE18">
            <w:pPr>
              <w:keepNext w:val="0"/>
              <w:keepLines w:val="0"/>
              <w:pageBreakBefore w:val="0"/>
              <w:widowControl w:val="0"/>
              <w:kinsoku/>
              <w:wordWrap/>
              <w:overflowPunct/>
              <w:topLinePunct w:val="0"/>
              <w:autoSpaceDE/>
              <w:autoSpaceDN/>
              <w:bidi w:val="0"/>
              <w:adjustRightInd/>
              <w:snapToGrid/>
              <w:spacing w:line="586" w:lineRule="exact"/>
              <w:ind w:firstLine="48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color w:val="auto"/>
                <w:kern w:val="0"/>
                <w:sz w:val="24"/>
                <w:szCs w:val="24"/>
                <w:u w:val="none"/>
                <w:lang w:val="en-US" w:eastAsia="zh-CN" w:bidi="ar"/>
              </w:rPr>
              <w:t>1.办公楼区域：大厅面积达17200平方米，涵盖公共区域、办公区域、卫生间、电梯等多个区域，</w:t>
            </w:r>
            <w:r>
              <w:rPr>
                <w:rFonts w:hint="eastAsia" w:ascii="仿宋_GB2312" w:hAnsi="仿宋_GB2312" w:eastAsia="仿宋_GB2312" w:cs="仿宋_GB2312"/>
                <w:b w:val="0"/>
                <w:bCs w:val="0"/>
                <w:color w:val="auto"/>
                <w:sz w:val="24"/>
                <w:szCs w:val="24"/>
                <w:lang w:val="en-US" w:eastAsia="zh-CN"/>
              </w:rPr>
              <w:t>卫生保洁达标率100%，设施设备正常运行率98%以上。建立完善的应急响应机制，突发事件处置及时率100%，无重大安全责任事故发生。提升政务服务大厅整体服务水平，树立政府高效、优质、便民的服务形象，助力优化当地营商环境。</w:t>
            </w:r>
          </w:p>
          <w:p w14:paraId="3EB70BF1">
            <w:pPr>
              <w:keepNext w:val="0"/>
              <w:keepLines w:val="0"/>
              <w:pageBreakBefore w:val="0"/>
              <w:widowControl w:val="0"/>
              <w:kinsoku/>
              <w:wordWrap/>
              <w:overflowPunct/>
              <w:topLinePunct w:val="0"/>
              <w:autoSpaceDE/>
              <w:autoSpaceDN/>
              <w:bidi w:val="0"/>
              <w:adjustRightInd/>
              <w:snapToGrid/>
              <w:spacing w:line="586" w:lineRule="exact"/>
              <w:ind w:firstLine="400" w:firstLineChars="200"/>
              <w:textAlignment w:val="auto"/>
              <w:rPr>
                <w:rFonts w:hint="eastAsia" w:ascii="宋体" w:hAnsi="宋体" w:eastAsia="宋体" w:cs="宋体"/>
                <w:i w:val="0"/>
                <w:iCs w:val="0"/>
                <w:color w:val="FF0000"/>
                <w:kern w:val="0"/>
                <w:sz w:val="20"/>
                <w:szCs w:val="20"/>
                <w:u w:val="none"/>
                <w:lang w:val="en-US" w:eastAsia="zh-CN" w:bidi="ar"/>
              </w:rPr>
            </w:pPr>
          </w:p>
          <w:p w14:paraId="1EBA318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p>
        </w:tc>
      </w:tr>
      <w:tr w14:paraId="4607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40" w:type="dxa"/>
            <w:vMerge w:val="continue"/>
            <w:tcBorders>
              <w:top w:val="single" w:color="000000" w:sz="4" w:space="0"/>
              <w:left w:val="single" w:color="000000" w:sz="4" w:space="0"/>
              <w:bottom w:val="single" w:color="000000" w:sz="4" w:space="0"/>
              <w:right w:val="single" w:color="000000" w:sz="4" w:space="0"/>
            </w:tcBorders>
            <w:noWrap/>
            <w:vAlign w:val="center"/>
          </w:tcPr>
          <w:p w14:paraId="62827A02">
            <w:pPr>
              <w:jc w:val="center"/>
              <w:rPr>
                <w:rFonts w:hint="eastAsia" w:ascii="宋体" w:hAnsi="宋体" w:eastAsia="宋体" w:cs="宋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noWrap/>
            <w:vAlign w:val="center"/>
          </w:tcPr>
          <w:p w14:paraId="1E382DAC">
            <w:pPr>
              <w:jc w:val="center"/>
              <w:rPr>
                <w:rFonts w:hint="eastAsia" w:ascii="宋体" w:hAnsi="宋体" w:eastAsia="宋体" w:cs="宋体"/>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noWrap/>
            <w:vAlign w:val="center"/>
          </w:tcPr>
          <w:p w14:paraId="1D55385A">
            <w:pPr>
              <w:jc w:val="center"/>
              <w:rPr>
                <w:rFonts w:hint="eastAsia" w:ascii="宋体" w:hAnsi="宋体" w:eastAsia="宋体" w:cs="宋体"/>
                <w:i w:val="0"/>
                <w:iCs w:val="0"/>
                <w:color w:val="000000"/>
                <w:sz w:val="20"/>
                <w:szCs w:val="20"/>
                <w:u w:val="none"/>
              </w:rPr>
            </w:pPr>
          </w:p>
        </w:tc>
        <w:tc>
          <w:tcPr>
            <w:tcW w:w="7418" w:type="dxa"/>
            <w:tcBorders>
              <w:top w:val="single" w:color="000000" w:sz="4" w:space="0"/>
              <w:left w:val="single" w:color="000000" w:sz="4" w:space="0"/>
              <w:bottom w:val="single" w:color="000000" w:sz="4" w:space="0"/>
              <w:right w:val="single" w:color="000000" w:sz="4" w:space="0"/>
            </w:tcBorders>
            <w:noWrap/>
            <w:vAlign w:val="center"/>
          </w:tcPr>
          <w:p w14:paraId="3F0DB4F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p>
        </w:tc>
      </w:tr>
      <w:tr w14:paraId="6E8A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5" w:hRule="atLeast"/>
        </w:trPr>
        <w:tc>
          <w:tcPr>
            <w:tcW w:w="240" w:type="dxa"/>
            <w:vMerge w:val="continue"/>
            <w:tcBorders>
              <w:top w:val="single" w:color="000000" w:sz="4" w:space="0"/>
              <w:left w:val="single" w:color="000000" w:sz="4" w:space="0"/>
              <w:bottom w:val="single" w:color="000000" w:sz="4" w:space="0"/>
              <w:right w:val="single" w:color="000000" w:sz="4" w:space="0"/>
            </w:tcBorders>
            <w:noWrap/>
            <w:vAlign w:val="center"/>
          </w:tcPr>
          <w:p w14:paraId="59E742A8">
            <w:pPr>
              <w:jc w:val="center"/>
              <w:rPr>
                <w:rFonts w:hint="eastAsia" w:ascii="宋体" w:hAnsi="宋体" w:eastAsia="宋体" w:cs="宋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noWrap/>
            <w:vAlign w:val="center"/>
          </w:tcPr>
          <w:p w14:paraId="78CE0E0F">
            <w:pPr>
              <w:jc w:val="center"/>
              <w:rPr>
                <w:rFonts w:hint="eastAsia" w:ascii="宋体" w:hAnsi="宋体" w:eastAsia="宋体" w:cs="宋体"/>
                <w:i w:val="0"/>
                <w:iCs w:val="0"/>
                <w:color w:val="000000"/>
                <w:sz w:val="20"/>
                <w:szCs w:val="20"/>
                <w:u w:val="none"/>
              </w:rPr>
            </w:pPr>
          </w:p>
        </w:tc>
        <w:tc>
          <w:tcPr>
            <w:tcW w:w="13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B1ADBD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2.物业管理   服务要求</w:t>
            </w:r>
          </w:p>
        </w:tc>
        <w:tc>
          <w:tcPr>
            <w:tcW w:w="7418" w:type="dxa"/>
            <w:tcBorders>
              <w:top w:val="single" w:color="000000" w:sz="4" w:space="0"/>
              <w:left w:val="single" w:color="000000" w:sz="4" w:space="0"/>
              <w:bottom w:val="single" w:color="000000" w:sz="4" w:space="0"/>
              <w:right w:val="single" w:color="000000" w:sz="4" w:space="0"/>
            </w:tcBorders>
            <w:noWrap w:val="0"/>
            <w:vAlign w:val="center"/>
          </w:tcPr>
          <w:p w14:paraId="4111344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2.1安全保卫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（1）中标人应建立全天候保安岗位、巡逻制度，明确岗位职责，做到固定安保和流动巡查（日巡查不少于</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次</w:t>
            </w:r>
            <w:r>
              <w:rPr>
                <w:rFonts w:hint="eastAsia" w:ascii="宋体" w:hAnsi="宋体" w:cs="宋体"/>
                <w:i w:val="0"/>
                <w:iCs w:val="0"/>
                <w:color w:val="000000"/>
                <w:kern w:val="0"/>
                <w:sz w:val="20"/>
                <w:szCs w:val="20"/>
                <w:u w:val="none"/>
                <w:lang w:val="en-US" w:eastAsia="zh-CN" w:bidi="ar"/>
              </w:rPr>
              <w:t>，夜间</w:t>
            </w:r>
            <w:r>
              <w:rPr>
                <w:rFonts w:hint="eastAsia" w:ascii="宋体" w:hAnsi="宋体" w:eastAsia="宋体" w:cs="宋体"/>
                <w:i w:val="0"/>
                <w:iCs w:val="0"/>
                <w:color w:val="000000"/>
                <w:kern w:val="0"/>
                <w:sz w:val="20"/>
                <w:szCs w:val="20"/>
                <w:u w:val="none"/>
                <w:lang w:val="en-US" w:eastAsia="zh-CN" w:bidi="ar"/>
              </w:rPr>
              <w:t>巡查不少于</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次）两不误。重要出口24小时值班、24小时监控。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（2）对一般外来的访问、办事人员，建立询问登记制度。办公及公共区域要控制噪音，制止喧闹现象，无闲杂人员随意流动。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（3）确保无重大火灾、刑事和交通事故发生。对突发事件有应急处理程序计划和措施，履行报告制度，防止事态恶化，协助并保护现场。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（4）其它与安全保卫有关事项。交通、车辆、停车场管理要指定专人负责，要制定可行的管理制度；自行车、机动车等各种车辆停放有序，有专人指引按规定停放，做到车辆停放规范、整齐、分类、安全。</w:t>
            </w:r>
          </w:p>
        </w:tc>
      </w:tr>
      <w:tr w14:paraId="1D69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240" w:type="dxa"/>
            <w:vMerge w:val="continue"/>
            <w:tcBorders>
              <w:top w:val="single" w:color="000000" w:sz="4" w:space="0"/>
              <w:left w:val="single" w:color="000000" w:sz="4" w:space="0"/>
              <w:bottom w:val="single" w:color="000000" w:sz="4" w:space="0"/>
              <w:right w:val="single" w:color="000000" w:sz="4" w:space="0"/>
            </w:tcBorders>
            <w:noWrap/>
            <w:vAlign w:val="center"/>
          </w:tcPr>
          <w:p w14:paraId="75A02E35">
            <w:pPr>
              <w:jc w:val="center"/>
              <w:rPr>
                <w:rFonts w:hint="eastAsia" w:ascii="宋体" w:hAnsi="宋体" w:eastAsia="宋体" w:cs="宋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noWrap/>
            <w:vAlign w:val="center"/>
          </w:tcPr>
          <w:p w14:paraId="2CFA2439">
            <w:pPr>
              <w:jc w:val="center"/>
              <w:rPr>
                <w:rFonts w:hint="eastAsia" w:ascii="宋体" w:hAnsi="宋体" w:eastAsia="宋体" w:cs="宋体"/>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14911">
            <w:pPr>
              <w:jc w:val="center"/>
              <w:rPr>
                <w:rFonts w:hint="eastAsia" w:ascii="宋体" w:hAnsi="宋体" w:eastAsia="宋体" w:cs="宋体"/>
                <w:i w:val="0"/>
                <w:iCs w:val="0"/>
                <w:color w:val="000000"/>
                <w:sz w:val="20"/>
                <w:szCs w:val="20"/>
                <w:u w:val="none"/>
              </w:rPr>
            </w:pPr>
          </w:p>
        </w:tc>
        <w:tc>
          <w:tcPr>
            <w:tcW w:w="7418" w:type="dxa"/>
            <w:tcBorders>
              <w:top w:val="single" w:color="000000" w:sz="4" w:space="0"/>
              <w:left w:val="single" w:color="000000" w:sz="4" w:space="0"/>
              <w:bottom w:val="single" w:color="000000" w:sz="4" w:space="0"/>
              <w:right w:val="single" w:color="000000" w:sz="4" w:space="0"/>
            </w:tcBorders>
            <w:noWrap w:val="0"/>
            <w:vAlign w:val="center"/>
          </w:tcPr>
          <w:p w14:paraId="0C4393E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2.2清洁卫生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（1）保洁（含消毒）范围包括：海西州</w:t>
            </w:r>
            <w:r>
              <w:rPr>
                <w:rFonts w:hint="eastAsia" w:ascii="宋体" w:hAnsi="宋体" w:cs="宋体"/>
                <w:i w:val="0"/>
                <w:iCs w:val="0"/>
                <w:color w:val="000000"/>
                <w:kern w:val="0"/>
                <w:sz w:val="20"/>
                <w:szCs w:val="20"/>
                <w:u w:val="none"/>
                <w:lang w:val="en-US" w:eastAsia="zh-CN" w:bidi="ar"/>
              </w:rPr>
              <w:t>政务服务大厅</w:t>
            </w:r>
            <w:r>
              <w:rPr>
                <w:rFonts w:hint="eastAsia" w:ascii="宋体" w:hAnsi="宋体" w:eastAsia="宋体" w:cs="宋体"/>
                <w:i w:val="0"/>
                <w:iCs w:val="0"/>
                <w:color w:val="000000"/>
                <w:kern w:val="0"/>
                <w:sz w:val="20"/>
                <w:szCs w:val="20"/>
                <w:u w:val="none"/>
                <w:lang w:val="en-US" w:eastAsia="zh-CN" w:bidi="ar"/>
              </w:rPr>
              <w:t>所有业务用房、会议室、电梯、通道、设备间、卫生间、建筑物外墙</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公共区域。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（2）中标人应严格制订保洁工作制度和标准，对工作质量进行定期考核。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房屋立面、公共楼梯、道路整洁，无堆放杂物现象。地面、楼梯间洁净、无污渍、水渍、灰尘、无乱贴乱画、无乱堆乱放、梯间顶面无蜘蛛网、灰尘、地脚线干净无明显灰尘、地面干净无明显灰尘、楼梯道内外玻璃、门窗等要保持明亮、干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（4）中标人应按制度标准全天候、全方位做好公共区域保洁工作，特别对卫生间做到按标准定人定点定时管理、巡查、监督。每日对公用卫生间清洁不少于 2 次；每月 不少于2 次对公用卫生间进行消杀。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（5）中标人需负责垃圾的收集、清运，每日收集垃圾 不少于2 次，做到垃圾日产日清。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（6）定期杀灭蚊、蝇、鼠，并做到无滋生源。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（7）污水排放通畅，定期清理化粪池（每年不少于1次）、垃圾箱。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（8）中标人在清洁卫生中消耗的物料工具等费用自负。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（9）定期清洗办公楼玻璃墙体。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遇有大型活动、临时活动的突击性保洁服务。</w:t>
            </w:r>
          </w:p>
          <w:p w14:paraId="3D74647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引导服务</w:t>
            </w:r>
          </w:p>
          <w:p w14:paraId="7080351F">
            <w:pPr>
              <w:keepNext w:val="0"/>
              <w:keepLines w:val="0"/>
              <w:widowControl/>
              <w:suppressLineNumbers w:val="0"/>
              <w:ind w:left="0" w:leftChars="0"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助窗口业务员办理业务，核对材料完整性和真实性；协助初审材料，一次性告知缺失内容；宣传政策法规和优惠措施；收集客户意见建议并每日汇总上报。提供咨询、分流、材料预审等服务，减少群众等候时间，提升办事效率，尤其要保障老年人、残障人士等特殊群体的便捷办事需求。</w:t>
            </w:r>
          </w:p>
          <w:p w14:paraId="55E637B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6D6005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5EF9420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1C05CF2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0E42424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1D338BF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07498D6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44E935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6AF1C55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151C2EB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210F7E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tc>
      </w:tr>
      <w:tr w14:paraId="58BC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0" w:hRule="atLeast"/>
        </w:trPr>
        <w:tc>
          <w:tcPr>
            <w:tcW w:w="240" w:type="dxa"/>
            <w:vMerge w:val="continue"/>
            <w:tcBorders>
              <w:top w:val="single" w:color="000000" w:sz="4" w:space="0"/>
              <w:left w:val="single" w:color="000000" w:sz="4" w:space="0"/>
              <w:bottom w:val="single" w:color="000000" w:sz="4" w:space="0"/>
              <w:right w:val="single" w:color="000000" w:sz="4" w:space="0"/>
            </w:tcBorders>
            <w:noWrap/>
            <w:vAlign w:val="center"/>
          </w:tcPr>
          <w:p w14:paraId="585E9D8D">
            <w:pPr>
              <w:jc w:val="center"/>
              <w:rPr>
                <w:rFonts w:hint="eastAsia" w:ascii="宋体" w:hAnsi="宋体" w:eastAsia="宋体" w:cs="宋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noWrap/>
            <w:vAlign w:val="center"/>
          </w:tcPr>
          <w:p w14:paraId="0EEC4DBF">
            <w:pPr>
              <w:jc w:val="center"/>
              <w:rPr>
                <w:rFonts w:hint="eastAsia" w:ascii="宋体" w:hAnsi="宋体" w:eastAsia="宋体" w:cs="宋体"/>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7AA5D">
            <w:pPr>
              <w:jc w:val="center"/>
              <w:rPr>
                <w:rFonts w:hint="eastAsia" w:ascii="宋体" w:hAnsi="宋体" w:eastAsia="宋体" w:cs="宋体"/>
                <w:i w:val="0"/>
                <w:iCs w:val="0"/>
                <w:color w:val="000000"/>
                <w:sz w:val="20"/>
                <w:szCs w:val="20"/>
                <w:u w:val="none"/>
              </w:rPr>
            </w:pPr>
          </w:p>
        </w:tc>
        <w:tc>
          <w:tcPr>
            <w:tcW w:w="7418" w:type="dxa"/>
            <w:tcBorders>
              <w:top w:val="single" w:color="000000" w:sz="4" w:space="0"/>
              <w:left w:val="single" w:color="000000" w:sz="4" w:space="0"/>
              <w:bottom w:val="single" w:color="000000" w:sz="4" w:space="0"/>
              <w:right w:val="single" w:color="000000" w:sz="4" w:space="0"/>
            </w:tcBorders>
            <w:noWrap w:val="0"/>
            <w:vAlign w:val="center"/>
          </w:tcPr>
          <w:p w14:paraId="432B06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物业设施、设备的使用、维护和管理和其他要求。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标人要有完善的物业管理方案，管理制度健全。需建立物业管理档案、人员管理档案，定期交物业管理部门核查、留存；管理服务人员统一着装、佩戴标志、行为规范、服务主动、热情。所有人员能及时完成采购方交办的其他工作，如发现工作责任心不强，造成疏漏的，采购方有权要求物业公司更换工作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（2）中标人要求有熟练、专职、有上岗证及资格证的专业工程技术人员对物业各项设施、设备进行维修、养护，高低压配电房，水泵间、消控室、应急发电机房需有专人值班巡检并做好巡检记录。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（3）负责水电设施、共用照明的日常运行管理;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（4）负责消防设施、高低压配电系统，水泵间的日常运行管理;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（5）负责安全防范、楼控等弱电系统的日常运行管理;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（6）负责电梯系统的日常运行管理;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（7）负责对电梯、空调、消防等设备的专业维保公司进行管理的日常衔接，包括对实施维保和维修工作中的协调、 监督等工作;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（8）负责雨水、污水管道、污水井定期疏通;雨雪天时，</w:t>
            </w:r>
            <w:r>
              <w:rPr>
                <w:rFonts w:hint="eastAsia" w:ascii="宋体" w:hAnsi="宋体" w:cs="宋体"/>
                <w:i w:val="0"/>
                <w:iCs w:val="0"/>
                <w:color w:val="000000"/>
                <w:kern w:val="0"/>
                <w:sz w:val="20"/>
                <w:szCs w:val="20"/>
                <w:u w:val="none"/>
                <w:lang w:val="en-US" w:eastAsia="zh-CN" w:bidi="ar"/>
              </w:rPr>
              <w:t>大厅</w:t>
            </w:r>
            <w:r>
              <w:rPr>
                <w:rFonts w:hint="eastAsia" w:ascii="宋体" w:hAnsi="宋体" w:eastAsia="宋体" w:cs="宋体"/>
                <w:i w:val="0"/>
                <w:iCs w:val="0"/>
                <w:color w:val="000000"/>
                <w:kern w:val="0"/>
                <w:sz w:val="20"/>
                <w:szCs w:val="20"/>
                <w:u w:val="none"/>
                <w:lang w:val="en-US" w:eastAsia="zh-CN" w:bidi="ar"/>
              </w:rPr>
              <w:t>门前的积水、积雪应及时清理。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（9）设置服务接待联络人，公示服务电话，设有维修服务人员24小时服务电话;各种服务和需求能够及时得到处理。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（10）建立完整的报修、维修和回访记录。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中标人在维修保养项目中属正常的维修、保养、更新或使用中的消耗，不属中标人人为事故破坏，单价材料费用在商定限额人民币叁佰元内的由中标人负责，超出范围的单项工程费用及元器件费用报甲方审批后，由维修人员支付零部件、物料及工程费用后报甲方审批后报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（12）物业管理服务期内由于中标人责任造成群众、采购人人身伤亡和财产损失的，由中标人负责赔偿。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（13）中标人工作人员在本项目范围内发生违法、违规行为的，所造成一切后果及损失，由中标人承担责任和负责赔偿。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（14）业主满意度：中标人应每年</w:t>
            </w:r>
            <w:r>
              <w:rPr>
                <w:rFonts w:hint="eastAsia" w:ascii="宋体" w:hAnsi="宋体" w:eastAsia="宋体" w:cs="宋体"/>
                <w:i w:val="0"/>
                <w:iCs w:val="0"/>
                <w:color w:val="auto"/>
                <w:kern w:val="0"/>
                <w:sz w:val="20"/>
                <w:szCs w:val="20"/>
                <w:u w:val="none"/>
                <w:lang w:val="en-US" w:eastAsia="zh-CN" w:bidi="ar"/>
              </w:rPr>
              <w:t>开展</w:t>
            </w:r>
            <w:r>
              <w:rPr>
                <w:rFonts w:hint="eastAsia" w:ascii="宋体" w:hAnsi="宋体" w:cs="宋体"/>
                <w:i w:val="0"/>
                <w:iCs w:val="0"/>
                <w:color w:val="auto"/>
                <w:kern w:val="0"/>
                <w:sz w:val="20"/>
                <w:szCs w:val="20"/>
                <w:u w:val="none"/>
                <w:lang w:val="en-US" w:eastAsia="zh-CN" w:bidi="ar"/>
              </w:rPr>
              <w:t>窗口及服务单位</w:t>
            </w:r>
            <w:r>
              <w:rPr>
                <w:rFonts w:hint="eastAsia" w:ascii="宋体" w:hAnsi="宋体" w:eastAsia="宋体" w:cs="宋体"/>
                <w:i w:val="0"/>
                <w:iCs w:val="0"/>
                <w:color w:val="000000"/>
                <w:kern w:val="0"/>
                <w:sz w:val="20"/>
                <w:szCs w:val="20"/>
                <w:u w:val="none"/>
                <w:lang w:val="en-US" w:eastAsia="zh-CN" w:bidi="ar"/>
              </w:rPr>
              <w:t>意见调查，业主对物业服务的满意度不低于90%，对调查结果进行分析，有改进措施。</w:t>
            </w:r>
          </w:p>
        </w:tc>
      </w:tr>
      <w:tr w14:paraId="464A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240" w:type="dxa"/>
            <w:vMerge w:val="continue"/>
            <w:tcBorders>
              <w:top w:val="single" w:color="000000" w:sz="4" w:space="0"/>
              <w:left w:val="single" w:color="000000" w:sz="4" w:space="0"/>
              <w:bottom w:val="single" w:color="000000" w:sz="4" w:space="0"/>
              <w:right w:val="single" w:color="000000" w:sz="4" w:space="0"/>
            </w:tcBorders>
            <w:noWrap/>
            <w:vAlign w:val="center"/>
          </w:tcPr>
          <w:p w14:paraId="1955320F">
            <w:pPr>
              <w:jc w:val="center"/>
              <w:rPr>
                <w:rFonts w:hint="eastAsia" w:ascii="宋体" w:hAnsi="宋体" w:eastAsia="宋体" w:cs="宋体"/>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081574C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服务范围及人员配备</w:t>
            </w:r>
          </w:p>
        </w:tc>
        <w:tc>
          <w:tcPr>
            <w:tcW w:w="1317" w:type="dxa"/>
            <w:tcBorders>
              <w:top w:val="single" w:color="000000" w:sz="4" w:space="0"/>
              <w:left w:val="single" w:color="000000" w:sz="4" w:space="0"/>
              <w:bottom w:val="single" w:color="000000" w:sz="4" w:space="0"/>
              <w:right w:val="single" w:color="000000" w:sz="4" w:space="0"/>
            </w:tcBorders>
            <w:noWrap/>
            <w:vAlign w:val="center"/>
          </w:tcPr>
          <w:p w14:paraId="6B2AE90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3、服务范围</w:t>
            </w:r>
          </w:p>
        </w:tc>
        <w:tc>
          <w:tcPr>
            <w:tcW w:w="7418" w:type="dxa"/>
            <w:tcBorders>
              <w:top w:val="single" w:color="000000" w:sz="4" w:space="0"/>
              <w:left w:val="single" w:color="000000" w:sz="4" w:space="0"/>
              <w:bottom w:val="single" w:color="000000" w:sz="4" w:space="0"/>
              <w:right w:val="single" w:color="000000" w:sz="4" w:space="0"/>
            </w:tcBorders>
            <w:noWrap w:val="0"/>
            <w:vAlign w:val="center"/>
          </w:tcPr>
          <w:p w14:paraId="150F04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为营造安全有序、整洁卫生的工作和群众活动环境，为工作人员和前来办事的群众提供优质的服务，计划配置物业服务人员不少于</w:t>
            </w:r>
            <w:r>
              <w:rPr>
                <w:rFonts w:hint="eastAsia" w:ascii="宋体" w:hAnsi="宋体" w:cs="宋体"/>
                <w:i w:val="0"/>
                <w:iCs w:val="0"/>
                <w:color w:val="auto"/>
                <w:kern w:val="0"/>
                <w:sz w:val="20"/>
                <w:szCs w:val="20"/>
                <w:u w:val="none"/>
                <w:lang w:val="en-US" w:eastAsia="zh-CN" w:bidi="ar"/>
              </w:rPr>
              <w:t>17</w:t>
            </w:r>
            <w:r>
              <w:rPr>
                <w:rFonts w:hint="eastAsia" w:ascii="宋体" w:hAnsi="宋体" w:eastAsia="宋体" w:cs="宋体"/>
                <w:i w:val="0"/>
                <w:iCs w:val="0"/>
                <w:color w:val="auto"/>
                <w:kern w:val="0"/>
                <w:sz w:val="20"/>
                <w:szCs w:val="20"/>
                <w:u w:val="none"/>
                <w:lang w:val="en-US" w:eastAsia="zh-CN" w:bidi="ar"/>
              </w:rPr>
              <w:t>名，现结合我单位的实际设置物业服务人员配置计划如下：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总体服务范围和内容：公共部分区域、楼梯间、门厅及管道竖井、共用的上下管道、落水管、屋面、共用照明、楼内消防设施设备、沟渠、池、井、路灯、宣传牌、指示牌、不锈钢护栏、保安值班室、岗亭、信报箱、垂直电梯、公共走道、消防楼梯、室外停车场、外围部份、办公室洗手间、楼梯等公共场地)保洁、办公楼区域和安保。以上办公楼的公共区域包含公共区域绿植，涉密工作区域可不在服务区域内。</w:t>
            </w:r>
          </w:p>
        </w:tc>
      </w:tr>
      <w:tr w14:paraId="5EBF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240" w:type="dxa"/>
            <w:vMerge w:val="continue"/>
            <w:tcBorders>
              <w:top w:val="single" w:color="000000" w:sz="4" w:space="0"/>
              <w:left w:val="single" w:color="000000" w:sz="4" w:space="0"/>
              <w:bottom w:val="single" w:color="000000" w:sz="4" w:space="0"/>
              <w:right w:val="single" w:color="000000" w:sz="4" w:space="0"/>
            </w:tcBorders>
            <w:noWrap/>
            <w:vAlign w:val="center"/>
          </w:tcPr>
          <w:p w14:paraId="5C6C9307">
            <w:pPr>
              <w:jc w:val="center"/>
              <w:rPr>
                <w:rFonts w:hint="eastAsia" w:ascii="宋体" w:hAnsi="宋体" w:eastAsia="宋体" w:cs="宋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5ABA3">
            <w:pPr>
              <w:jc w:val="center"/>
              <w:rPr>
                <w:rFonts w:hint="eastAsia" w:ascii="宋体" w:hAnsi="宋体" w:eastAsia="宋体" w:cs="宋体"/>
                <w:i w:val="0"/>
                <w:iCs w:val="0"/>
                <w:color w:val="000000"/>
                <w:sz w:val="20"/>
                <w:szCs w:val="20"/>
                <w:u w:val="none"/>
              </w:rPr>
            </w:pPr>
          </w:p>
        </w:tc>
        <w:tc>
          <w:tcPr>
            <w:tcW w:w="1317" w:type="dxa"/>
            <w:vMerge w:val="restart"/>
            <w:tcBorders>
              <w:top w:val="single" w:color="000000" w:sz="4" w:space="0"/>
              <w:left w:val="single" w:color="000000" w:sz="4" w:space="0"/>
              <w:bottom w:val="single" w:color="000000" w:sz="4" w:space="0"/>
              <w:right w:val="single" w:color="000000" w:sz="4" w:space="0"/>
            </w:tcBorders>
            <w:noWrap/>
            <w:vAlign w:val="center"/>
          </w:tcPr>
          <w:p w14:paraId="333D3F5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4、人员配备</w:t>
            </w:r>
          </w:p>
        </w:tc>
        <w:tc>
          <w:tcPr>
            <w:tcW w:w="7418" w:type="dxa"/>
            <w:vMerge w:val="restart"/>
            <w:tcBorders>
              <w:top w:val="single" w:color="000000" w:sz="4" w:space="0"/>
              <w:left w:val="single" w:color="000000" w:sz="4" w:space="0"/>
              <w:bottom w:val="single" w:color="000000" w:sz="4" w:space="0"/>
              <w:right w:val="single" w:color="000000" w:sz="4" w:space="0"/>
            </w:tcBorders>
            <w:noWrap w:val="0"/>
            <w:vAlign w:val="top"/>
          </w:tcPr>
          <w:p w14:paraId="4FC007E1">
            <w:pPr>
              <w:keepNext w:val="0"/>
              <w:keepLines w:val="0"/>
              <w:widowControl/>
              <w:suppressLineNumbers w:val="0"/>
              <w:ind w:left="0" w:leftChars="0" w:firstLine="0" w:firstLineChars="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（1）项目经理：1名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要求：持有</w:t>
            </w:r>
            <w:r>
              <w:rPr>
                <w:rFonts w:hint="eastAsia" w:ascii="宋体" w:hAnsi="宋体" w:cs="宋体"/>
                <w:color w:val="auto"/>
                <w:sz w:val="20"/>
                <w:szCs w:val="20"/>
              </w:rPr>
              <w:t>物业</w:t>
            </w:r>
            <w:r>
              <w:rPr>
                <w:rFonts w:hint="eastAsia" w:ascii="宋体" w:hAnsi="宋体" w:cs="宋体"/>
                <w:color w:val="auto"/>
                <w:sz w:val="20"/>
                <w:szCs w:val="20"/>
                <w:lang w:eastAsia="zh-CN"/>
              </w:rPr>
              <w:t>项目</w:t>
            </w:r>
            <w:r>
              <w:rPr>
                <w:rFonts w:hint="eastAsia" w:ascii="宋体" w:hAnsi="宋体" w:cs="宋体"/>
                <w:color w:val="auto"/>
                <w:sz w:val="20"/>
                <w:szCs w:val="20"/>
              </w:rPr>
              <w:t>经理岗</w:t>
            </w:r>
            <w:r>
              <w:rPr>
                <w:rFonts w:hint="eastAsia" w:ascii="宋体" w:hAnsi="宋体" w:cs="宋体"/>
                <w:color w:val="auto"/>
                <w:sz w:val="20"/>
                <w:szCs w:val="20"/>
                <w:lang w:eastAsia="zh-CN"/>
              </w:rPr>
              <w:t>位</w:t>
            </w:r>
            <w:r>
              <w:rPr>
                <w:rFonts w:hint="eastAsia" w:ascii="宋体" w:hAnsi="宋体" w:cs="宋体"/>
                <w:color w:val="auto"/>
                <w:sz w:val="20"/>
                <w:szCs w:val="20"/>
              </w:rPr>
              <w:t>证</w:t>
            </w:r>
            <w:r>
              <w:rPr>
                <w:rFonts w:hint="eastAsia" w:ascii="宋体" w:hAnsi="宋体" w:cs="宋体"/>
                <w:color w:val="auto"/>
                <w:sz w:val="20"/>
                <w:szCs w:val="20"/>
                <w:lang w:eastAsia="zh-CN"/>
              </w:rPr>
              <w:t>书，</w:t>
            </w:r>
            <w:r>
              <w:rPr>
                <w:rFonts w:hint="eastAsia" w:ascii="宋体" w:hAnsi="宋体" w:eastAsia="宋体" w:cs="宋体"/>
                <w:i w:val="0"/>
                <w:iCs w:val="0"/>
                <w:color w:val="auto"/>
                <w:kern w:val="0"/>
                <w:sz w:val="20"/>
                <w:szCs w:val="20"/>
                <w:u w:val="none"/>
                <w:lang w:val="en-US" w:eastAsia="zh-CN" w:bidi="ar"/>
              </w:rPr>
              <w:t>具有相关的物业管理经验。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职责：主要负责物业服务人员的监督、检查及考核等管理工作，并担负监控、消防设施、设备的正常使用、管理维护工作。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（2）保安队员（监控人员）：</w:t>
            </w: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要求：男性 保安人员年龄在</w:t>
            </w:r>
            <w:r>
              <w:rPr>
                <w:rFonts w:hint="eastAsia" w:ascii="宋体" w:hAnsi="宋体" w:cs="宋体"/>
                <w:i w:val="0"/>
                <w:iCs w:val="0"/>
                <w:color w:val="auto"/>
                <w:kern w:val="0"/>
                <w:sz w:val="20"/>
                <w:szCs w:val="20"/>
                <w:u w:val="none"/>
                <w:lang w:val="en-US" w:eastAsia="zh-CN" w:bidi="ar"/>
              </w:rPr>
              <w:t>55</w:t>
            </w:r>
            <w:r>
              <w:rPr>
                <w:rFonts w:hint="eastAsia" w:ascii="宋体" w:hAnsi="宋体" w:eastAsia="宋体" w:cs="宋体"/>
                <w:i w:val="0"/>
                <w:iCs w:val="0"/>
                <w:color w:val="auto"/>
                <w:kern w:val="0"/>
                <w:sz w:val="20"/>
                <w:szCs w:val="20"/>
                <w:u w:val="none"/>
                <w:lang w:val="en-US" w:eastAsia="zh-CN" w:bidi="ar"/>
              </w:rPr>
              <w:t>周岁以下，具有初中以上文化程度，持消防监控操作证者优先；从业人员必须吃苦耐劳，责任心强，具有一定的从业经验。</w:t>
            </w:r>
          </w:p>
          <w:p w14:paraId="5C57A3DB">
            <w:pPr>
              <w:keepNext w:val="0"/>
              <w:keepLines w:val="0"/>
              <w:widowControl/>
              <w:suppressLineNumbers w:val="0"/>
              <w:ind w:left="0" w:leftChars="0" w:firstLine="0" w:firstLineChars="0"/>
              <w:jc w:val="left"/>
              <w:textAlignment w:val="top"/>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职责：主要负责维护管理单位区域的公共秩序，做好单位区域内的安全防范等工作。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w:t>
            </w:r>
            <w:r>
              <w:rPr>
                <w:rFonts w:hint="eastAsia" w:ascii="宋体" w:hAnsi="宋体" w:cs="宋体"/>
                <w:i w:val="0"/>
                <w:iCs w:val="0"/>
                <w:color w:val="auto"/>
                <w:kern w:val="0"/>
                <w:sz w:val="20"/>
                <w:szCs w:val="20"/>
                <w:u w:val="none"/>
                <w:lang w:val="en-US" w:eastAsia="zh-CN" w:bidi="ar"/>
              </w:rPr>
              <w:t>前台引导员</w:t>
            </w:r>
            <w:r>
              <w:rPr>
                <w:rFonts w:hint="eastAsia" w:ascii="宋体" w:hAnsi="宋体" w:eastAsia="宋体" w:cs="宋体"/>
                <w:i w:val="0"/>
                <w:iCs w:val="0"/>
                <w:color w:val="auto"/>
                <w:kern w:val="0"/>
                <w:sz w:val="20"/>
                <w:szCs w:val="20"/>
                <w:u w:val="none"/>
                <w:lang w:val="en-US" w:eastAsia="zh-CN" w:bidi="ar"/>
              </w:rPr>
              <w:t>：</w:t>
            </w: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要求：</w:t>
            </w:r>
            <w:r>
              <w:rPr>
                <w:rFonts w:hint="eastAsia" w:ascii="宋体" w:hAnsi="宋体" w:cs="宋体"/>
                <w:i w:val="0"/>
                <w:iCs w:val="0"/>
                <w:color w:val="auto"/>
                <w:kern w:val="0"/>
                <w:sz w:val="20"/>
                <w:szCs w:val="20"/>
                <w:u w:val="none"/>
                <w:lang w:val="en-US" w:eastAsia="zh-CN" w:bidi="ar"/>
              </w:rPr>
              <w:t>女性，</w:t>
            </w:r>
            <w:r>
              <w:rPr>
                <w:rFonts w:hint="eastAsia" w:ascii="宋体" w:hAnsi="宋体" w:eastAsia="宋体" w:cs="宋体"/>
                <w:i w:val="0"/>
                <w:iCs w:val="0"/>
                <w:color w:val="4BACC6"/>
                <w:kern w:val="0"/>
                <w:sz w:val="20"/>
                <w:szCs w:val="20"/>
                <w:u w:val="none"/>
                <w:lang w:val="en-US" w:eastAsia="zh-CN" w:bidi="ar"/>
              </w:rPr>
              <w:t>形象气质佳，责任心强</w:t>
            </w:r>
            <w:r>
              <w:rPr>
                <w:rFonts w:hint="eastAsia" w:ascii="宋体" w:hAnsi="宋体" w:eastAsia="宋体" w:cs="宋体"/>
                <w:i w:val="0"/>
                <w:iCs w:val="0"/>
                <w:color w:val="auto"/>
                <w:kern w:val="0"/>
                <w:sz w:val="20"/>
                <w:szCs w:val="20"/>
                <w:u w:val="none"/>
                <w:lang w:val="en-US" w:eastAsia="zh-CN" w:bidi="ar"/>
              </w:rPr>
              <w:t>具有一定的从业经验</w:t>
            </w:r>
            <w:r>
              <w:rPr>
                <w:rFonts w:hint="eastAsia" w:ascii="宋体" w:hAnsi="宋体" w:cs="宋体"/>
                <w:i w:val="0"/>
                <w:iCs w:val="0"/>
                <w:color w:val="auto"/>
                <w:kern w:val="0"/>
                <w:sz w:val="20"/>
                <w:szCs w:val="20"/>
                <w:u w:val="none"/>
                <w:lang w:val="en-US" w:eastAsia="zh-CN" w:bidi="ar"/>
              </w:rPr>
              <w:t>，懂蒙藏语双语者优先</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职责：主要负责</w:t>
            </w:r>
            <w:r>
              <w:rPr>
                <w:rFonts w:hint="eastAsia" w:ascii="宋体" w:hAnsi="宋体" w:cs="宋体"/>
                <w:i w:val="0"/>
                <w:iCs w:val="0"/>
                <w:color w:val="auto"/>
                <w:kern w:val="0"/>
                <w:sz w:val="20"/>
                <w:szCs w:val="20"/>
                <w:u w:val="none"/>
                <w:lang w:val="en-US" w:eastAsia="zh-CN" w:bidi="ar"/>
              </w:rPr>
              <w:t>提供咨询、分流、材料预审等服务，减少群众等候时间，提升办事效率，尤其要保障老年人、残障人士等特殊群体的便捷办事需求。</w:t>
            </w:r>
          </w:p>
          <w:p w14:paraId="548E70F9">
            <w:pPr>
              <w:keepNext w:val="0"/>
              <w:keepLines w:val="0"/>
              <w:widowControl/>
              <w:numPr>
                <w:ilvl w:val="0"/>
                <w:numId w:val="22"/>
              </w:numPr>
              <w:suppressLineNumbers w:val="0"/>
              <w:ind w:left="0" w:leftChars="0" w:firstLine="0" w:firstLineChars="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保洁人员：</w:t>
            </w: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要求：持健康证上岗，吃苦耐劳，责任心强。年龄50岁以下，体质良好。</w:t>
            </w:r>
          </w:p>
          <w:p w14:paraId="2EBFFFE6">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职责：需实现“全天候式隐性服务”，保证环境整洁无污，同时做好垃圾分类、“四害”防治及空气净化工作，为办事群众和工作人员提供良好环境</w:t>
            </w:r>
            <w:r>
              <w:rPr>
                <w:rFonts w:hint="eastAsia" w:ascii="宋体" w:hAnsi="宋体" w:cs="宋体"/>
                <w:i w:val="0"/>
                <w:iCs w:val="0"/>
                <w:color w:val="auto"/>
                <w:kern w:val="0"/>
                <w:sz w:val="20"/>
                <w:szCs w:val="20"/>
                <w:u w:val="none"/>
                <w:lang w:val="en-US" w:eastAsia="zh-CN" w:bidi="ar"/>
              </w:rPr>
              <w:t>。</w:t>
            </w:r>
          </w:p>
        </w:tc>
      </w:tr>
      <w:tr w14:paraId="3895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240" w:type="dxa"/>
            <w:vMerge w:val="continue"/>
            <w:tcBorders>
              <w:top w:val="single" w:color="000000" w:sz="4" w:space="0"/>
              <w:left w:val="single" w:color="000000" w:sz="4" w:space="0"/>
              <w:bottom w:val="single" w:color="000000" w:sz="4" w:space="0"/>
              <w:right w:val="single" w:color="000000" w:sz="4" w:space="0"/>
            </w:tcBorders>
            <w:noWrap/>
            <w:vAlign w:val="center"/>
          </w:tcPr>
          <w:p w14:paraId="07BC2195">
            <w:pPr>
              <w:jc w:val="center"/>
              <w:rPr>
                <w:rFonts w:hint="eastAsia" w:ascii="宋体" w:hAnsi="宋体" w:eastAsia="宋体" w:cs="宋体"/>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A9A62">
            <w:pPr>
              <w:jc w:val="center"/>
              <w:rPr>
                <w:rFonts w:hint="eastAsia" w:ascii="仿宋" w:hAnsi="仿宋" w:eastAsia="仿宋" w:cs="仿宋"/>
                <w:i w:val="0"/>
                <w:iCs w:val="0"/>
                <w:color w:val="000000"/>
                <w:sz w:val="20"/>
                <w:szCs w:val="20"/>
                <w:u w:val="none"/>
              </w:rPr>
            </w:pPr>
          </w:p>
        </w:tc>
        <w:tc>
          <w:tcPr>
            <w:tcW w:w="1317" w:type="dxa"/>
            <w:vMerge w:val="continue"/>
            <w:tcBorders>
              <w:top w:val="single" w:color="000000" w:sz="4" w:space="0"/>
              <w:left w:val="single" w:color="000000" w:sz="4" w:space="0"/>
              <w:bottom w:val="single" w:color="000000" w:sz="4" w:space="0"/>
              <w:right w:val="single" w:color="000000" w:sz="4" w:space="0"/>
            </w:tcBorders>
            <w:noWrap/>
            <w:vAlign w:val="center"/>
          </w:tcPr>
          <w:p w14:paraId="01E81B27">
            <w:pPr>
              <w:jc w:val="center"/>
              <w:rPr>
                <w:rFonts w:hint="eastAsia" w:ascii="宋体" w:hAnsi="宋体" w:eastAsia="宋体" w:cs="宋体"/>
                <w:i w:val="0"/>
                <w:iCs w:val="0"/>
                <w:color w:val="000000"/>
                <w:sz w:val="20"/>
                <w:szCs w:val="20"/>
                <w:u w:val="none"/>
              </w:rPr>
            </w:pPr>
          </w:p>
        </w:tc>
        <w:tc>
          <w:tcPr>
            <w:tcW w:w="7418" w:type="dxa"/>
            <w:vMerge w:val="continue"/>
            <w:tcBorders>
              <w:top w:val="single" w:color="000000" w:sz="4" w:space="0"/>
              <w:left w:val="single" w:color="000000" w:sz="4" w:space="0"/>
              <w:bottom w:val="single" w:color="000000" w:sz="4" w:space="0"/>
              <w:right w:val="single" w:color="000000" w:sz="4" w:space="0"/>
            </w:tcBorders>
            <w:noWrap w:val="0"/>
            <w:vAlign w:val="top"/>
          </w:tcPr>
          <w:p w14:paraId="32A4D5D2">
            <w:pPr>
              <w:jc w:val="left"/>
              <w:rPr>
                <w:rFonts w:hint="eastAsia" w:ascii="宋体" w:hAnsi="宋体" w:eastAsia="宋体" w:cs="宋体"/>
                <w:i w:val="0"/>
                <w:iCs w:val="0"/>
                <w:color w:val="000000"/>
                <w:sz w:val="20"/>
                <w:szCs w:val="20"/>
                <w:u w:val="none"/>
              </w:rPr>
            </w:pPr>
          </w:p>
        </w:tc>
      </w:tr>
    </w:tbl>
    <w:p w14:paraId="1A2E5E91">
      <w:pPr>
        <w:spacing w:line="360" w:lineRule="auto"/>
        <w:ind w:firstLine="470" w:firstLineChars="196"/>
        <w:rPr>
          <w:rFonts w:hint="eastAsia" w:ascii="黑体" w:hAnsi="黑体" w:eastAsia="黑体" w:cs="黑体"/>
          <w:color w:val="000000"/>
          <w:lang w:val="en-US" w:eastAsia="zh-CN"/>
        </w:rPr>
      </w:pPr>
    </w:p>
    <w:p w14:paraId="55CFD4FB">
      <w:pPr>
        <w:pStyle w:val="270"/>
        <w:tabs>
          <w:tab w:val="left" w:pos="1246"/>
        </w:tabs>
        <w:ind w:firstLine="0" w:firstLineChars="0"/>
        <w:rPr>
          <w:rFonts w:cs="宋体"/>
          <w:b/>
          <w:bCs/>
          <w:color w:val="FF0000"/>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1021" w:footer="86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_x000B__x000C_">
    <w:altName w:val="华文仿宋"/>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Nimbus Roman No9 L">
    <w:altName w:val="Segoe Print"/>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Baskerville">
    <w:altName w:val="Baskerville Old Face"/>
    <w:panose1 w:val="00000000000000000000"/>
    <w:charset w:val="00"/>
    <w:family w:val="auto"/>
    <w:pitch w:val="default"/>
    <w:sig w:usb0="00000000" w:usb1="00000000" w:usb2="00000000" w:usb3="00000000" w:csb0="2000019F" w:csb1="00000000"/>
  </w:font>
  <w:font w:name="方正宋体S-超大字符集(SIP)">
    <w:altName w:val="宋体"/>
    <w:panose1 w:val="03000509000000000000"/>
    <w:charset w:val="86"/>
    <w:family w:val="auto"/>
    <w:pitch w:val="default"/>
    <w:sig w:usb0="00000000" w:usb1="00000000" w:usb2="00000006" w:usb3="00000000" w:csb0="00040001" w:csb1="00000000"/>
  </w:font>
  <w:font w:name="ヒラギノ角ゴ Pro W3">
    <w:altName w:val="Segoe Print"/>
    <w:panose1 w:val="00000000000000000000"/>
    <w:charset w:val="00"/>
    <w:family w:val="auto"/>
    <w:pitch w:val="default"/>
    <w:sig w:usb0="00000000" w:usb1="00000000" w:usb2="00000012" w:usb3="00000000" w:csb0="0002000D" w:csb1="00000000"/>
  </w:font>
  <w:font w:name="小标宋">
    <w:altName w:val="微软雅黑"/>
    <w:panose1 w:val="00000000000000000000"/>
    <w:charset w:val="86"/>
    <w:family w:val="roman"/>
    <w:pitch w:val="default"/>
    <w:sig w:usb0="00000000" w:usb1="00000000" w:usb2="0000001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昆仑楷体">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Droid Sans Fallback">
    <w:altName w:val="宋体"/>
    <w:panose1 w:val="020B0502000000000001"/>
    <w:charset w:val="86"/>
    <w:family w:val="auto"/>
    <w:pitch w:val="default"/>
    <w:sig w:usb0="00000000" w:usb1="00000000" w:usb2="00000036" w:usb3="00000000" w:csb0="203F01FF" w:csb1="D7FF0000"/>
  </w:font>
  <w:font w:name="Adobe 黑体 Std R">
    <w:altName w:val="黑体"/>
    <w:panose1 w:val="00000000000000000000"/>
    <w:charset w:val="86"/>
    <w:family w:val="swiss"/>
    <w:pitch w:val="default"/>
    <w:sig w:usb0="00000000" w:usb1="00000000" w:usb2="00000016" w:usb3="00000000" w:csb0="00060007" w:csb1="00000000"/>
  </w:font>
  <w:font w:name="华文细黑">
    <w:panose1 w:val="02010600040101010101"/>
    <w:charset w:val="86"/>
    <w:family w:val="auto"/>
    <w:pitch w:val="default"/>
    <w:sig w:usb0="00000287" w:usb1="080F0000" w:usb2="00000000" w:usb3="00000000" w:csb0="0004009F" w:csb1="DFD70000"/>
  </w:font>
  <w:font w:name="东文宋体">
    <w:altName w:val="宋体"/>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6551">
    <w:pPr>
      <w:pStyle w:val="41"/>
      <w:ind w:firstLine="360"/>
      <w:jc w:val="center"/>
    </w:pPr>
    <w:r>
      <w:fldChar w:fldCharType="begin"/>
    </w:r>
    <w:r>
      <w:instrText xml:space="preserve">PAGE   \* MERGEFORMAT</w:instrText>
    </w:r>
    <w:r>
      <w:fldChar w:fldCharType="separate"/>
    </w:r>
    <w:r>
      <w:rPr>
        <w:lang w:val="zh-CN"/>
      </w:rPr>
      <w:t>63</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0BDD3">
    <w:pPr>
      <w:pStyle w:val="4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80530">
    <w:pPr>
      <w:pStyle w:val="4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4900E">
    <w:pPr>
      <w:pStyle w:val="42"/>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51ABA">
    <w:pPr>
      <w:pStyle w:val="4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5D64A">
    <w:pPr>
      <w:pStyle w:val="4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ED276"/>
    <w:multiLevelType w:val="multilevel"/>
    <w:tmpl w:val="BDFED276"/>
    <w:lvl w:ilvl="0" w:tentative="0">
      <w:start w:val="4"/>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00000002"/>
    <w:multiLevelType w:val="multilevel"/>
    <w:tmpl w:val="00000002"/>
    <w:lvl w:ilvl="0" w:tentative="0">
      <w:start w:val="1"/>
      <w:numFmt w:val="bullet"/>
      <w:pStyle w:val="55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3"/>
    <w:multiLevelType w:val="multilevel"/>
    <w:tmpl w:val="00000003"/>
    <w:lvl w:ilvl="0" w:tentative="0">
      <w:start w:val="1"/>
      <w:numFmt w:val="decimal"/>
      <w:pStyle w:val="220"/>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601"/>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0000004"/>
    <w:multiLevelType w:val="multilevel"/>
    <w:tmpl w:val="00000004"/>
    <w:lvl w:ilvl="0" w:tentative="0">
      <w:start w:val="3"/>
      <w:numFmt w:val="decimal"/>
      <w:pStyle w:val="20"/>
      <w:lvlText w:val="%1"/>
      <w:lvlJc w:val="left"/>
      <w:pPr>
        <w:tabs>
          <w:tab w:val="left" w:pos="540"/>
        </w:tabs>
        <w:ind w:left="540" w:hanging="540"/>
      </w:pPr>
      <w:rPr>
        <w:rFonts w:hint="default"/>
      </w:rPr>
    </w:lvl>
    <w:lvl w:ilvl="1" w:tentative="0">
      <w:start w:val="2"/>
      <w:numFmt w:val="decimal"/>
      <w:lvlText w:val="%1.%2"/>
      <w:lvlJc w:val="left"/>
      <w:pPr>
        <w:tabs>
          <w:tab w:val="left" w:pos="540"/>
        </w:tabs>
        <w:ind w:left="540" w:hanging="54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5"/>
    <w:multiLevelType w:val="multilevel"/>
    <w:tmpl w:val="00000005"/>
    <w:lvl w:ilvl="0" w:tentative="0">
      <w:start w:val="1"/>
      <w:numFmt w:val="decimal"/>
      <w:pStyle w:val="55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6"/>
    <w:multiLevelType w:val="multilevel"/>
    <w:tmpl w:val="00000006"/>
    <w:lvl w:ilvl="0" w:tentative="0">
      <w:start w:val="1"/>
      <w:numFmt w:val="decimal"/>
      <w:pStyle w:val="32"/>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decimal"/>
      <w:lvlText w:val="%1."/>
      <w:lvlJc w:val="left"/>
      <w:pPr>
        <w:tabs>
          <w:tab w:val="left" w:pos="360"/>
        </w:tabs>
        <w:ind w:left="360" w:hanging="360"/>
      </w:pPr>
      <w:rPr>
        <w:rFonts w:hint="default"/>
      </w:rPr>
    </w:lvl>
    <w:lvl w:ilvl="1" w:tentative="0">
      <w:start w:val="1"/>
      <w:numFmt w:val="decimal"/>
      <w:pStyle w:val="620"/>
      <w:lvlText w:val="(%2)"/>
      <w:lvlJc w:val="left"/>
      <w:pPr>
        <w:tabs>
          <w:tab w:val="left" w:pos="840"/>
        </w:tabs>
        <w:ind w:left="840" w:hanging="420"/>
      </w:pPr>
      <w:rPr>
        <w:rFonts w:hint="default" w:hAnsi="宋体" w:cs="宋体"/>
        <w:b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8"/>
    <w:multiLevelType w:val="multilevel"/>
    <w:tmpl w:val="00000008"/>
    <w:lvl w:ilvl="0" w:tentative="0">
      <w:start w:val="1"/>
      <w:numFmt w:val="decimal"/>
      <w:pStyle w:val="363"/>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9"/>
    <w:multiLevelType w:val="singleLevel"/>
    <w:tmpl w:val="00000009"/>
    <w:lvl w:ilvl="0" w:tentative="0">
      <w:start w:val="1"/>
      <w:numFmt w:val="bullet"/>
      <w:pStyle w:val="10"/>
      <w:lvlText w:val=""/>
      <w:lvlJc w:val="left"/>
      <w:pPr>
        <w:tabs>
          <w:tab w:val="left" w:pos="425"/>
        </w:tabs>
        <w:ind w:left="425" w:hanging="425"/>
      </w:pPr>
      <w:rPr>
        <w:rFonts w:hint="default" w:ascii="Wingdings" w:hAnsi="Wingdings"/>
      </w:rPr>
    </w:lvl>
  </w:abstractNum>
  <w:abstractNum w:abstractNumId="9">
    <w:nsid w:val="0000000A"/>
    <w:multiLevelType w:val="multilevel"/>
    <w:tmpl w:val="0000000A"/>
    <w:lvl w:ilvl="0" w:tentative="0">
      <w:start w:val="1"/>
      <w:numFmt w:val="decimal"/>
      <w:pStyle w:val="348"/>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B"/>
    <w:multiLevelType w:val="multilevel"/>
    <w:tmpl w:val="0000000B"/>
    <w:lvl w:ilvl="0" w:tentative="0">
      <w:start w:val="1"/>
      <w:numFmt w:val="decimal"/>
      <w:pStyle w:val="27"/>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C"/>
    <w:multiLevelType w:val="multilevel"/>
    <w:tmpl w:val="0000000C"/>
    <w:lvl w:ilvl="0" w:tentative="0">
      <w:start w:val="1"/>
      <w:numFmt w:val="decimal"/>
      <w:pStyle w:val="254"/>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0D"/>
    <w:multiLevelType w:val="multilevel"/>
    <w:tmpl w:val="0000000D"/>
    <w:lvl w:ilvl="0" w:tentative="0">
      <w:start w:val="1"/>
      <w:numFmt w:val="decimal"/>
      <w:pStyle w:val="407"/>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379"/>
      <w:lvlText w:val="%1.%2.%3."/>
      <w:lvlJc w:val="left"/>
      <w:pPr>
        <w:tabs>
          <w:tab w:val="left" w:pos="709"/>
        </w:tabs>
        <w:ind w:left="709" w:hanging="709"/>
      </w:pPr>
      <w:rPr>
        <w:rFonts w:hint="eastAsia"/>
      </w:rPr>
    </w:lvl>
    <w:lvl w:ilvl="3" w:tentative="0">
      <w:start w:val="1"/>
      <w:numFmt w:val="decimal"/>
      <w:pStyle w:val="54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pStyle w:val="12"/>
      <w:lvlText w:val="%1.%2.%3.%4.%5.%6."/>
      <w:lvlJc w:val="left"/>
      <w:pPr>
        <w:tabs>
          <w:tab w:val="left" w:pos="1134"/>
        </w:tabs>
        <w:ind w:left="1134" w:hanging="1134"/>
      </w:pPr>
      <w:rPr>
        <w:rFonts w:hint="eastAsia"/>
      </w:rPr>
    </w:lvl>
    <w:lvl w:ilvl="6" w:tentative="0">
      <w:start w:val="1"/>
      <w:numFmt w:val="decimal"/>
      <w:pStyle w:val="13"/>
      <w:lvlText w:val="%1.%2.%3.%4.%5.%6.%7."/>
      <w:lvlJc w:val="left"/>
      <w:pPr>
        <w:tabs>
          <w:tab w:val="left" w:pos="1276"/>
        </w:tabs>
        <w:ind w:left="1276" w:hanging="1276"/>
      </w:pPr>
      <w:rPr>
        <w:rFonts w:hint="eastAsia"/>
      </w:rPr>
    </w:lvl>
    <w:lvl w:ilvl="7" w:tentative="0">
      <w:start w:val="1"/>
      <w:numFmt w:val="decimal"/>
      <w:pStyle w:val="14"/>
      <w:lvlText w:val="%1.%2.%3.%4.%5.%6.%7.%8."/>
      <w:lvlJc w:val="left"/>
      <w:pPr>
        <w:tabs>
          <w:tab w:val="left" w:pos="1418"/>
        </w:tabs>
        <w:ind w:left="1418" w:hanging="1418"/>
      </w:pPr>
      <w:rPr>
        <w:rFonts w:hint="eastAsia"/>
      </w:rPr>
    </w:lvl>
    <w:lvl w:ilvl="8" w:tentative="0">
      <w:start w:val="1"/>
      <w:numFmt w:val="decimal"/>
      <w:pStyle w:val="15"/>
      <w:lvlText w:val="%1.%2.%3.%4.%5.%6.%7.%8.%9."/>
      <w:lvlJc w:val="left"/>
      <w:pPr>
        <w:tabs>
          <w:tab w:val="left" w:pos="1559"/>
        </w:tabs>
        <w:ind w:left="1559" w:hanging="1559"/>
      </w:pPr>
      <w:rPr>
        <w:rFonts w:hint="eastAsia"/>
      </w:rPr>
    </w:lvl>
  </w:abstractNum>
  <w:abstractNum w:abstractNumId="13">
    <w:nsid w:val="0000000E"/>
    <w:multiLevelType w:val="multilevel"/>
    <w:tmpl w:val="0000000E"/>
    <w:lvl w:ilvl="0" w:tentative="0">
      <w:start w:val="1"/>
      <w:numFmt w:val="bullet"/>
      <w:pStyle w:val="453"/>
      <w:lvlText w:val=""/>
      <w:lvlJc w:val="left"/>
      <w:pPr>
        <w:tabs>
          <w:tab w:val="left" w:pos="840"/>
        </w:tabs>
        <w:ind w:left="840" w:hanging="420"/>
      </w:pPr>
      <w:rPr>
        <w:rFonts w:hint="default" w:ascii="Symbol" w:hAnsi="Symbol"/>
        <w:color w:val="auto"/>
        <w:sz w:val="24"/>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865"/>
        </w:tabs>
        <w:ind w:left="2865" w:hanging="1185"/>
      </w:pPr>
      <w:rPr>
        <w:rFonts w:hint="eastAsia"/>
      </w:rPr>
    </w:lvl>
    <w:lvl w:ilvl="5" w:tentative="0">
      <w:start w:val="1"/>
      <w:numFmt w:val="decimal"/>
      <w:lvlText w:val="%6）"/>
      <w:lvlJc w:val="left"/>
      <w:pPr>
        <w:tabs>
          <w:tab w:val="left" w:pos="2460"/>
        </w:tabs>
        <w:ind w:left="2460" w:hanging="360"/>
      </w:pPr>
      <w:rPr>
        <w:rFonts w:hint="eastAsia"/>
      </w:rPr>
    </w:lvl>
    <w:lvl w:ilvl="6" w:tentative="0">
      <w:start w:val="1"/>
      <w:numFmt w:val="decimal"/>
      <w:lvlText w:val="%7、"/>
      <w:lvlJc w:val="left"/>
      <w:pPr>
        <w:tabs>
          <w:tab w:val="left" w:pos="3465"/>
        </w:tabs>
        <w:ind w:left="3465" w:hanging="945"/>
      </w:pPr>
      <w:rPr>
        <w:rFonts w:hint="eastAsia"/>
      </w:rPr>
    </w:lvl>
    <w:lvl w:ilvl="7" w:tentative="0">
      <w:start w:val="3"/>
      <w:numFmt w:val="japaneseCounting"/>
      <w:lvlText w:val="%8、"/>
      <w:lvlJc w:val="left"/>
      <w:pPr>
        <w:tabs>
          <w:tab w:val="left" w:pos="3660"/>
        </w:tabs>
        <w:ind w:left="3660" w:hanging="720"/>
      </w:pPr>
      <w:rPr>
        <w:rFonts w:hint="default"/>
      </w:rPr>
    </w:lvl>
    <w:lvl w:ilvl="8" w:tentative="0">
      <w:start w:val="2"/>
      <w:numFmt w:val="decimal"/>
      <w:lvlText w:val="%9．"/>
      <w:lvlJc w:val="left"/>
      <w:pPr>
        <w:tabs>
          <w:tab w:val="left" w:pos="3720"/>
        </w:tabs>
        <w:ind w:left="3720" w:hanging="360"/>
      </w:pPr>
      <w:rPr>
        <w:rFonts w:hint="default"/>
      </w:rPr>
    </w:lvl>
  </w:abstractNum>
  <w:abstractNum w:abstractNumId="14">
    <w:nsid w:val="0000000F"/>
    <w:multiLevelType w:val="multilevel"/>
    <w:tmpl w:val="0000000F"/>
    <w:lvl w:ilvl="0" w:tentative="0">
      <w:start w:val="1"/>
      <w:numFmt w:val="decimal"/>
      <w:pStyle w:val="2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0"/>
    <w:multiLevelType w:val="multilevel"/>
    <w:tmpl w:val="00000010"/>
    <w:lvl w:ilvl="0" w:tentative="0">
      <w:start w:val="1"/>
      <w:numFmt w:val="decimal"/>
      <w:lvlText w:val="%1."/>
      <w:lvlJc w:val="left"/>
      <w:pPr>
        <w:tabs>
          <w:tab w:val="left" w:pos="0"/>
        </w:tabs>
        <w:ind w:left="420" w:hanging="420"/>
      </w:pPr>
      <w:rPr>
        <w:rFonts w:hint="eastAsia"/>
      </w:rPr>
    </w:lvl>
    <w:lvl w:ilvl="1" w:tentative="0">
      <w:start w:val="1"/>
      <w:numFmt w:val="decimal"/>
      <w:pStyle w:val="632"/>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00000011"/>
    <w:multiLevelType w:val="multilevel"/>
    <w:tmpl w:val="00000011"/>
    <w:lvl w:ilvl="0" w:tentative="0">
      <w:start w:val="2"/>
      <w:numFmt w:val="decimal"/>
      <w:pStyle w:val="415"/>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2"/>
    <w:multiLevelType w:val="multilevel"/>
    <w:tmpl w:val="00000012"/>
    <w:lvl w:ilvl="0" w:tentative="0">
      <w:start w:val="1"/>
      <w:numFmt w:val="decimal"/>
      <w:pStyle w:val="492"/>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3"/>
    <w:multiLevelType w:val="multilevel"/>
    <w:tmpl w:val="00000013"/>
    <w:lvl w:ilvl="0" w:tentative="0">
      <w:start w:val="1"/>
      <w:numFmt w:val="decimal"/>
      <w:pStyle w:val="367"/>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4"/>
    <w:multiLevelType w:val="multilevel"/>
    <w:tmpl w:val="00000014"/>
    <w:lvl w:ilvl="0" w:tentative="0">
      <w:start w:val="1"/>
      <w:numFmt w:val="decimal"/>
      <w:pStyle w:val="391"/>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2F708AF1"/>
    <w:multiLevelType w:val="singleLevel"/>
    <w:tmpl w:val="2F708AF1"/>
    <w:lvl w:ilvl="0" w:tentative="0">
      <w:start w:val="12"/>
      <w:numFmt w:val="decimal"/>
      <w:suff w:val="space"/>
      <w:lvlText w:val="%1."/>
      <w:lvlJc w:val="left"/>
    </w:lvl>
  </w:abstractNum>
  <w:abstractNum w:abstractNumId="21">
    <w:nsid w:val="734CFAB0"/>
    <w:multiLevelType w:val="singleLevel"/>
    <w:tmpl w:val="734CFAB0"/>
    <w:lvl w:ilvl="0" w:tentative="0">
      <w:start w:val="4"/>
      <w:numFmt w:val="decimal"/>
      <w:suff w:val="nothing"/>
      <w:lvlText w:val="（%1）"/>
      <w:lvlJc w:val="left"/>
    </w:lvl>
  </w:abstractNum>
  <w:num w:numId="1">
    <w:abstractNumId w:val="8"/>
  </w:num>
  <w:num w:numId="2">
    <w:abstractNumId w:val="12"/>
  </w:num>
  <w:num w:numId="3">
    <w:abstractNumId w:val="3"/>
  </w:num>
  <w:num w:numId="4">
    <w:abstractNumId w:val="10"/>
  </w:num>
  <w:num w:numId="5">
    <w:abstractNumId w:val="14"/>
  </w:num>
  <w:num w:numId="6">
    <w:abstractNumId w:val="5"/>
  </w:num>
  <w:num w:numId="7">
    <w:abstractNumId w:val="2"/>
  </w:num>
  <w:num w:numId="8">
    <w:abstractNumId w:val="11"/>
  </w:num>
  <w:num w:numId="9">
    <w:abstractNumId w:val="9"/>
  </w:num>
  <w:num w:numId="10">
    <w:abstractNumId w:val="7"/>
  </w:num>
  <w:num w:numId="11">
    <w:abstractNumId w:val="18"/>
  </w:num>
  <w:num w:numId="12">
    <w:abstractNumId w:val="19"/>
  </w:num>
  <w:num w:numId="13">
    <w:abstractNumId w:val="16"/>
  </w:num>
  <w:num w:numId="14">
    <w:abstractNumId w:val="13"/>
  </w:num>
  <w:num w:numId="15">
    <w:abstractNumId w:val="17"/>
  </w:num>
  <w:num w:numId="16">
    <w:abstractNumId w:val="1"/>
  </w:num>
  <w:num w:numId="17">
    <w:abstractNumId w:val="4"/>
  </w:num>
  <w:num w:numId="18">
    <w:abstractNumId w:val="6"/>
  </w:num>
  <w:num w:numId="19">
    <w:abstractNumId w:val="15"/>
  </w:num>
  <w:num w:numId="20">
    <w:abstractNumId w:val="20"/>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50"/>
  <w:drawingGridHorizontalSpacing w:val="105"/>
  <w:drawingGridVerticalSpacing w:val="156"/>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YmZiZDc0MjFjZjdhZDBiNTFhNGI0N2I3ZTI0NGEifQ=="/>
  </w:docVars>
  <w:rsids>
    <w:rsidRoot w:val="00172A27"/>
    <w:rsid w:val="00002EA7"/>
    <w:rsid w:val="00005155"/>
    <w:rsid w:val="0000520F"/>
    <w:rsid w:val="00010D73"/>
    <w:rsid w:val="000128A6"/>
    <w:rsid w:val="00017117"/>
    <w:rsid w:val="00036DC7"/>
    <w:rsid w:val="00040010"/>
    <w:rsid w:val="00041E1E"/>
    <w:rsid w:val="000660E3"/>
    <w:rsid w:val="00072AD8"/>
    <w:rsid w:val="000862F0"/>
    <w:rsid w:val="00094FC2"/>
    <w:rsid w:val="00095DDC"/>
    <w:rsid w:val="000B76AB"/>
    <w:rsid w:val="000C1888"/>
    <w:rsid w:val="000C72C9"/>
    <w:rsid w:val="000E20E4"/>
    <w:rsid w:val="000E3823"/>
    <w:rsid w:val="000E7D40"/>
    <w:rsid w:val="000F34CB"/>
    <w:rsid w:val="000F3FE6"/>
    <w:rsid w:val="000F5860"/>
    <w:rsid w:val="000F6714"/>
    <w:rsid w:val="000F7D53"/>
    <w:rsid w:val="0011475C"/>
    <w:rsid w:val="0011763B"/>
    <w:rsid w:val="00136FE1"/>
    <w:rsid w:val="001403E6"/>
    <w:rsid w:val="00142644"/>
    <w:rsid w:val="001503A7"/>
    <w:rsid w:val="00157062"/>
    <w:rsid w:val="00157315"/>
    <w:rsid w:val="00166567"/>
    <w:rsid w:val="00172A27"/>
    <w:rsid w:val="00176860"/>
    <w:rsid w:val="001920AB"/>
    <w:rsid w:val="001926D3"/>
    <w:rsid w:val="0019437B"/>
    <w:rsid w:val="00196ADD"/>
    <w:rsid w:val="001A1E91"/>
    <w:rsid w:val="001A2418"/>
    <w:rsid w:val="001B47D0"/>
    <w:rsid w:val="001B6787"/>
    <w:rsid w:val="001B69C1"/>
    <w:rsid w:val="001C5DF7"/>
    <w:rsid w:val="001C65D0"/>
    <w:rsid w:val="001D2345"/>
    <w:rsid w:val="001E1F00"/>
    <w:rsid w:val="001F3FC8"/>
    <w:rsid w:val="00205F6C"/>
    <w:rsid w:val="00215AB9"/>
    <w:rsid w:val="00225330"/>
    <w:rsid w:val="00225BD5"/>
    <w:rsid w:val="00232E94"/>
    <w:rsid w:val="002350D2"/>
    <w:rsid w:val="0023634D"/>
    <w:rsid w:val="00247722"/>
    <w:rsid w:val="00252183"/>
    <w:rsid w:val="00254174"/>
    <w:rsid w:val="00256B8D"/>
    <w:rsid w:val="002709C6"/>
    <w:rsid w:val="00287FA1"/>
    <w:rsid w:val="0029160F"/>
    <w:rsid w:val="00293084"/>
    <w:rsid w:val="002A3A11"/>
    <w:rsid w:val="002B1FDA"/>
    <w:rsid w:val="002B2DAA"/>
    <w:rsid w:val="002C1BA4"/>
    <w:rsid w:val="002C7BA1"/>
    <w:rsid w:val="002D5053"/>
    <w:rsid w:val="002E7DF9"/>
    <w:rsid w:val="002F5D3F"/>
    <w:rsid w:val="0031206A"/>
    <w:rsid w:val="00312366"/>
    <w:rsid w:val="0031336C"/>
    <w:rsid w:val="00324211"/>
    <w:rsid w:val="00335F42"/>
    <w:rsid w:val="003379A6"/>
    <w:rsid w:val="003416DD"/>
    <w:rsid w:val="00345CA0"/>
    <w:rsid w:val="00350F3F"/>
    <w:rsid w:val="00351023"/>
    <w:rsid w:val="00352863"/>
    <w:rsid w:val="00356991"/>
    <w:rsid w:val="00362511"/>
    <w:rsid w:val="00367D9A"/>
    <w:rsid w:val="00376FFF"/>
    <w:rsid w:val="00383B6D"/>
    <w:rsid w:val="00384293"/>
    <w:rsid w:val="00393ED3"/>
    <w:rsid w:val="003B0576"/>
    <w:rsid w:val="003C3A13"/>
    <w:rsid w:val="003C5EF9"/>
    <w:rsid w:val="003D09AC"/>
    <w:rsid w:val="003D6FDE"/>
    <w:rsid w:val="003E13C5"/>
    <w:rsid w:val="003E39B5"/>
    <w:rsid w:val="003E4F85"/>
    <w:rsid w:val="003F0307"/>
    <w:rsid w:val="00405B74"/>
    <w:rsid w:val="00413253"/>
    <w:rsid w:val="004178F2"/>
    <w:rsid w:val="0042503A"/>
    <w:rsid w:val="004310B6"/>
    <w:rsid w:val="00431CF3"/>
    <w:rsid w:val="00445573"/>
    <w:rsid w:val="0045625B"/>
    <w:rsid w:val="00457257"/>
    <w:rsid w:val="00464932"/>
    <w:rsid w:val="004716DC"/>
    <w:rsid w:val="00495B57"/>
    <w:rsid w:val="004B2469"/>
    <w:rsid w:val="004B4337"/>
    <w:rsid w:val="004B7DFD"/>
    <w:rsid w:val="004C0D87"/>
    <w:rsid w:val="004D0F4A"/>
    <w:rsid w:val="004D1624"/>
    <w:rsid w:val="004D33EC"/>
    <w:rsid w:val="004E1AE5"/>
    <w:rsid w:val="004E71BD"/>
    <w:rsid w:val="004E7587"/>
    <w:rsid w:val="004F2AD3"/>
    <w:rsid w:val="004F4C71"/>
    <w:rsid w:val="00502FDF"/>
    <w:rsid w:val="005031C4"/>
    <w:rsid w:val="00515828"/>
    <w:rsid w:val="00515E82"/>
    <w:rsid w:val="00517664"/>
    <w:rsid w:val="0052031A"/>
    <w:rsid w:val="00526807"/>
    <w:rsid w:val="00533A1E"/>
    <w:rsid w:val="00546DE9"/>
    <w:rsid w:val="00547392"/>
    <w:rsid w:val="00564244"/>
    <w:rsid w:val="00571A20"/>
    <w:rsid w:val="00583F26"/>
    <w:rsid w:val="005A5C3E"/>
    <w:rsid w:val="005C290D"/>
    <w:rsid w:val="005C55C4"/>
    <w:rsid w:val="005C750B"/>
    <w:rsid w:val="005D004B"/>
    <w:rsid w:val="005E6350"/>
    <w:rsid w:val="005F36F4"/>
    <w:rsid w:val="005F7F73"/>
    <w:rsid w:val="00601310"/>
    <w:rsid w:val="00601D3E"/>
    <w:rsid w:val="0060253C"/>
    <w:rsid w:val="0060518E"/>
    <w:rsid w:val="00613D2F"/>
    <w:rsid w:val="0061760D"/>
    <w:rsid w:val="006206C0"/>
    <w:rsid w:val="00620953"/>
    <w:rsid w:val="006211CD"/>
    <w:rsid w:val="00621B3A"/>
    <w:rsid w:val="0062309F"/>
    <w:rsid w:val="00625ABA"/>
    <w:rsid w:val="00627B88"/>
    <w:rsid w:val="00633911"/>
    <w:rsid w:val="00634AE5"/>
    <w:rsid w:val="00635B96"/>
    <w:rsid w:val="00641E77"/>
    <w:rsid w:val="006429E7"/>
    <w:rsid w:val="0064569A"/>
    <w:rsid w:val="006575E1"/>
    <w:rsid w:val="00664D38"/>
    <w:rsid w:val="00667288"/>
    <w:rsid w:val="00682E8E"/>
    <w:rsid w:val="00694EF7"/>
    <w:rsid w:val="006B518A"/>
    <w:rsid w:val="006C1B77"/>
    <w:rsid w:val="006C4860"/>
    <w:rsid w:val="006C7E77"/>
    <w:rsid w:val="006E3E06"/>
    <w:rsid w:val="006F5F9B"/>
    <w:rsid w:val="006F7536"/>
    <w:rsid w:val="00705E55"/>
    <w:rsid w:val="00711FCD"/>
    <w:rsid w:val="007347D2"/>
    <w:rsid w:val="00742349"/>
    <w:rsid w:val="007460CD"/>
    <w:rsid w:val="00754ADF"/>
    <w:rsid w:val="0076657F"/>
    <w:rsid w:val="007815A4"/>
    <w:rsid w:val="007827C0"/>
    <w:rsid w:val="00787974"/>
    <w:rsid w:val="007921E1"/>
    <w:rsid w:val="00796FA5"/>
    <w:rsid w:val="007A0FB5"/>
    <w:rsid w:val="007A22B2"/>
    <w:rsid w:val="007C23A6"/>
    <w:rsid w:val="007D6A07"/>
    <w:rsid w:val="007E4FE6"/>
    <w:rsid w:val="0081138E"/>
    <w:rsid w:val="00823047"/>
    <w:rsid w:val="008330E0"/>
    <w:rsid w:val="00835E4E"/>
    <w:rsid w:val="00840508"/>
    <w:rsid w:val="0084092C"/>
    <w:rsid w:val="008540D3"/>
    <w:rsid w:val="00857BF0"/>
    <w:rsid w:val="008606F3"/>
    <w:rsid w:val="00874EED"/>
    <w:rsid w:val="00886BE3"/>
    <w:rsid w:val="00895692"/>
    <w:rsid w:val="00897B6C"/>
    <w:rsid w:val="00897C73"/>
    <w:rsid w:val="008A41E8"/>
    <w:rsid w:val="008A574B"/>
    <w:rsid w:val="008A720A"/>
    <w:rsid w:val="008B71E2"/>
    <w:rsid w:val="008C047D"/>
    <w:rsid w:val="008C1B10"/>
    <w:rsid w:val="008C44B2"/>
    <w:rsid w:val="008C4D31"/>
    <w:rsid w:val="008D14A7"/>
    <w:rsid w:val="008F0D4B"/>
    <w:rsid w:val="008F0EAD"/>
    <w:rsid w:val="00905D5C"/>
    <w:rsid w:val="00907F22"/>
    <w:rsid w:val="0091356F"/>
    <w:rsid w:val="00957FB2"/>
    <w:rsid w:val="0096053A"/>
    <w:rsid w:val="00965B58"/>
    <w:rsid w:val="00970F59"/>
    <w:rsid w:val="0097194C"/>
    <w:rsid w:val="009751BD"/>
    <w:rsid w:val="00994F13"/>
    <w:rsid w:val="00997549"/>
    <w:rsid w:val="009A1AF1"/>
    <w:rsid w:val="009A2979"/>
    <w:rsid w:val="009A40B0"/>
    <w:rsid w:val="009A487B"/>
    <w:rsid w:val="009A5FAB"/>
    <w:rsid w:val="009B34C9"/>
    <w:rsid w:val="009C38FB"/>
    <w:rsid w:val="009D0291"/>
    <w:rsid w:val="009F47AD"/>
    <w:rsid w:val="00A12F5E"/>
    <w:rsid w:val="00A16058"/>
    <w:rsid w:val="00A17192"/>
    <w:rsid w:val="00A20271"/>
    <w:rsid w:val="00A21971"/>
    <w:rsid w:val="00A2325D"/>
    <w:rsid w:val="00A23D0A"/>
    <w:rsid w:val="00A3360A"/>
    <w:rsid w:val="00A33C63"/>
    <w:rsid w:val="00A359B7"/>
    <w:rsid w:val="00A462C1"/>
    <w:rsid w:val="00A46817"/>
    <w:rsid w:val="00A5581D"/>
    <w:rsid w:val="00A617CA"/>
    <w:rsid w:val="00A719DF"/>
    <w:rsid w:val="00A74278"/>
    <w:rsid w:val="00A757CC"/>
    <w:rsid w:val="00A77FC3"/>
    <w:rsid w:val="00A83D8E"/>
    <w:rsid w:val="00A84C07"/>
    <w:rsid w:val="00A92184"/>
    <w:rsid w:val="00AB03BF"/>
    <w:rsid w:val="00AB049A"/>
    <w:rsid w:val="00AB1F77"/>
    <w:rsid w:val="00AB6E8A"/>
    <w:rsid w:val="00AC043E"/>
    <w:rsid w:val="00AC2760"/>
    <w:rsid w:val="00AC3A2B"/>
    <w:rsid w:val="00AC7437"/>
    <w:rsid w:val="00AD2917"/>
    <w:rsid w:val="00AD59F9"/>
    <w:rsid w:val="00AE06A9"/>
    <w:rsid w:val="00AF2AD0"/>
    <w:rsid w:val="00AF5299"/>
    <w:rsid w:val="00AF5A8B"/>
    <w:rsid w:val="00B04ED6"/>
    <w:rsid w:val="00B05E97"/>
    <w:rsid w:val="00B16ED4"/>
    <w:rsid w:val="00B247AB"/>
    <w:rsid w:val="00B443B9"/>
    <w:rsid w:val="00B5045E"/>
    <w:rsid w:val="00B54830"/>
    <w:rsid w:val="00B566A5"/>
    <w:rsid w:val="00B61252"/>
    <w:rsid w:val="00B622E8"/>
    <w:rsid w:val="00B71443"/>
    <w:rsid w:val="00B722FB"/>
    <w:rsid w:val="00B73AE0"/>
    <w:rsid w:val="00B811D8"/>
    <w:rsid w:val="00B8246B"/>
    <w:rsid w:val="00B83C1B"/>
    <w:rsid w:val="00B846A6"/>
    <w:rsid w:val="00B8526B"/>
    <w:rsid w:val="00B85302"/>
    <w:rsid w:val="00B96A51"/>
    <w:rsid w:val="00BA1C0B"/>
    <w:rsid w:val="00BA4D8A"/>
    <w:rsid w:val="00BB0624"/>
    <w:rsid w:val="00BB33B7"/>
    <w:rsid w:val="00BB3BFD"/>
    <w:rsid w:val="00BB5293"/>
    <w:rsid w:val="00BB65C9"/>
    <w:rsid w:val="00BB6D73"/>
    <w:rsid w:val="00BC15CC"/>
    <w:rsid w:val="00BC16AD"/>
    <w:rsid w:val="00BC407B"/>
    <w:rsid w:val="00BC5B0B"/>
    <w:rsid w:val="00BD5DDE"/>
    <w:rsid w:val="00BF0770"/>
    <w:rsid w:val="00BF2872"/>
    <w:rsid w:val="00BF5F67"/>
    <w:rsid w:val="00C06BA5"/>
    <w:rsid w:val="00C07FF7"/>
    <w:rsid w:val="00C10B28"/>
    <w:rsid w:val="00C125A6"/>
    <w:rsid w:val="00C22734"/>
    <w:rsid w:val="00C27636"/>
    <w:rsid w:val="00C719BE"/>
    <w:rsid w:val="00C80571"/>
    <w:rsid w:val="00C923C7"/>
    <w:rsid w:val="00CA506D"/>
    <w:rsid w:val="00CB48D7"/>
    <w:rsid w:val="00CB74F2"/>
    <w:rsid w:val="00CC098F"/>
    <w:rsid w:val="00CD637F"/>
    <w:rsid w:val="00CD6CC3"/>
    <w:rsid w:val="00CF0951"/>
    <w:rsid w:val="00CF1053"/>
    <w:rsid w:val="00CF2650"/>
    <w:rsid w:val="00CF4C6A"/>
    <w:rsid w:val="00CF5AF5"/>
    <w:rsid w:val="00D236FC"/>
    <w:rsid w:val="00D265F9"/>
    <w:rsid w:val="00D26DB7"/>
    <w:rsid w:val="00D34CDF"/>
    <w:rsid w:val="00D43371"/>
    <w:rsid w:val="00D52D17"/>
    <w:rsid w:val="00D62DEE"/>
    <w:rsid w:val="00D65CEE"/>
    <w:rsid w:val="00D70D83"/>
    <w:rsid w:val="00D70F47"/>
    <w:rsid w:val="00D71DCF"/>
    <w:rsid w:val="00D75FF4"/>
    <w:rsid w:val="00D81650"/>
    <w:rsid w:val="00D82F5D"/>
    <w:rsid w:val="00D873AF"/>
    <w:rsid w:val="00D941BF"/>
    <w:rsid w:val="00D946EC"/>
    <w:rsid w:val="00D96590"/>
    <w:rsid w:val="00DA03E6"/>
    <w:rsid w:val="00DB4D85"/>
    <w:rsid w:val="00DC7C40"/>
    <w:rsid w:val="00DD20B4"/>
    <w:rsid w:val="00DD7EC7"/>
    <w:rsid w:val="00DE0E46"/>
    <w:rsid w:val="00DE3167"/>
    <w:rsid w:val="00DF2FC9"/>
    <w:rsid w:val="00E03B71"/>
    <w:rsid w:val="00E07CA9"/>
    <w:rsid w:val="00E21162"/>
    <w:rsid w:val="00E2328A"/>
    <w:rsid w:val="00E31AE0"/>
    <w:rsid w:val="00E4788E"/>
    <w:rsid w:val="00E53175"/>
    <w:rsid w:val="00E5449A"/>
    <w:rsid w:val="00E54A15"/>
    <w:rsid w:val="00E54BDE"/>
    <w:rsid w:val="00E6247A"/>
    <w:rsid w:val="00E64298"/>
    <w:rsid w:val="00E67A7D"/>
    <w:rsid w:val="00E726A9"/>
    <w:rsid w:val="00E804E8"/>
    <w:rsid w:val="00E852D9"/>
    <w:rsid w:val="00E879B3"/>
    <w:rsid w:val="00E90136"/>
    <w:rsid w:val="00EA60FF"/>
    <w:rsid w:val="00EB6D02"/>
    <w:rsid w:val="00EC26A0"/>
    <w:rsid w:val="00EC64F7"/>
    <w:rsid w:val="00EC6CEF"/>
    <w:rsid w:val="00ED3B55"/>
    <w:rsid w:val="00EE31DC"/>
    <w:rsid w:val="00EE40C4"/>
    <w:rsid w:val="00EF1F3B"/>
    <w:rsid w:val="00F036C9"/>
    <w:rsid w:val="00F12A30"/>
    <w:rsid w:val="00F24082"/>
    <w:rsid w:val="00F25E46"/>
    <w:rsid w:val="00F269DA"/>
    <w:rsid w:val="00F31E6A"/>
    <w:rsid w:val="00F41764"/>
    <w:rsid w:val="00F508A4"/>
    <w:rsid w:val="00F660E1"/>
    <w:rsid w:val="00F6673B"/>
    <w:rsid w:val="00F82D64"/>
    <w:rsid w:val="00F87983"/>
    <w:rsid w:val="00FA0152"/>
    <w:rsid w:val="00FB31FD"/>
    <w:rsid w:val="00FB571A"/>
    <w:rsid w:val="00FB7CA5"/>
    <w:rsid w:val="00FC1E24"/>
    <w:rsid w:val="00FC4359"/>
    <w:rsid w:val="00FC7C2C"/>
    <w:rsid w:val="00FE1246"/>
    <w:rsid w:val="00FE4B39"/>
    <w:rsid w:val="00FE5B3A"/>
    <w:rsid w:val="016456B6"/>
    <w:rsid w:val="01916C5A"/>
    <w:rsid w:val="01993D60"/>
    <w:rsid w:val="02162160"/>
    <w:rsid w:val="02717026"/>
    <w:rsid w:val="02BD2EF1"/>
    <w:rsid w:val="02BF681B"/>
    <w:rsid w:val="02D72804"/>
    <w:rsid w:val="02DC3E57"/>
    <w:rsid w:val="02FB0AB0"/>
    <w:rsid w:val="02FB3356"/>
    <w:rsid w:val="036A7762"/>
    <w:rsid w:val="03DF1EFE"/>
    <w:rsid w:val="04B70785"/>
    <w:rsid w:val="04BA3E04"/>
    <w:rsid w:val="054A18B7"/>
    <w:rsid w:val="059E6575"/>
    <w:rsid w:val="05FF251C"/>
    <w:rsid w:val="06035FAD"/>
    <w:rsid w:val="06861A38"/>
    <w:rsid w:val="06E145E1"/>
    <w:rsid w:val="06E72E78"/>
    <w:rsid w:val="07386A10"/>
    <w:rsid w:val="07AE6FE2"/>
    <w:rsid w:val="0803433D"/>
    <w:rsid w:val="0814392F"/>
    <w:rsid w:val="084E423A"/>
    <w:rsid w:val="08AC3C6F"/>
    <w:rsid w:val="096815CF"/>
    <w:rsid w:val="09BB437B"/>
    <w:rsid w:val="09DF5A60"/>
    <w:rsid w:val="09F94EAA"/>
    <w:rsid w:val="0A051F93"/>
    <w:rsid w:val="0A6F1B02"/>
    <w:rsid w:val="0A973AF1"/>
    <w:rsid w:val="0AB94B2B"/>
    <w:rsid w:val="0B7C4EF8"/>
    <w:rsid w:val="0B8C4068"/>
    <w:rsid w:val="0BB61F88"/>
    <w:rsid w:val="0BDED652"/>
    <w:rsid w:val="0C4739E7"/>
    <w:rsid w:val="0CFF34AC"/>
    <w:rsid w:val="0D2766C4"/>
    <w:rsid w:val="0D6B337B"/>
    <w:rsid w:val="0DA31871"/>
    <w:rsid w:val="0DAE649D"/>
    <w:rsid w:val="0E3276DA"/>
    <w:rsid w:val="0E3E4C40"/>
    <w:rsid w:val="0E7C3737"/>
    <w:rsid w:val="0E7F4AE9"/>
    <w:rsid w:val="0E9109A6"/>
    <w:rsid w:val="0EBA2E01"/>
    <w:rsid w:val="0EF06057"/>
    <w:rsid w:val="0F326228"/>
    <w:rsid w:val="0F3C18C5"/>
    <w:rsid w:val="0F8C615C"/>
    <w:rsid w:val="0FCC1A62"/>
    <w:rsid w:val="0FED8445"/>
    <w:rsid w:val="1072683F"/>
    <w:rsid w:val="10A34E9E"/>
    <w:rsid w:val="11270A41"/>
    <w:rsid w:val="116714B8"/>
    <w:rsid w:val="11AE202B"/>
    <w:rsid w:val="11DDE0F5"/>
    <w:rsid w:val="123039A3"/>
    <w:rsid w:val="12526315"/>
    <w:rsid w:val="125E0C2F"/>
    <w:rsid w:val="12BE6510"/>
    <w:rsid w:val="12CC6640"/>
    <w:rsid w:val="12F46BA1"/>
    <w:rsid w:val="132412DA"/>
    <w:rsid w:val="13F27005"/>
    <w:rsid w:val="143C00FE"/>
    <w:rsid w:val="149931DA"/>
    <w:rsid w:val="14C859F1"/>
    <w:rsid w:val="14DF05E9"/>
    <w:rsid w:val="157601E9"/>
    <w:rsid w:val="158B5726"/>
    <w:rsid w:val="15A655C4"/>
    <w:rsid w:val="15C42F4C"/>
    <w:rsid w:val="15E26930"/>
    <w:rsid w:val="163FCC29"/>
    <w:rsid w:val="169A6667"/>
    <w:rsid w:val="16C32FBA"/>
    <w:rsid w:val="17255CE9"/>
    <w:rsid w:val="17424826"/>
    <w:rsid w:val="175670BA"/>
    <w:rsid w:val="175D7952"/>
    <w:rsid w:val="17604AD5"/>
    <w:rsid w:val="17A619DF"/>
    <w:rsid w:val="17CB06E7"/>
    <w:rsid w:val="17E618DD"/>
    <w:rsid w:val="17F7240C"/>
    <w:rsid w:val="184B770B"/>
    <w:rsid w:val="18537764"/>
    <w:rsid w:val="187F4713"/>
    <w:rsid w:val="188E6510"/>
    <w:rsid w:val="18D25736"/>
    <w:rsid w:val="196FA5CE"/>
    <w:rsid w:val="198C05AE"/>
    <w:rsid w:val="1A7784F7"/>
    <w:rsid w:val="1AA2738A"/>
    <w:rsid w:val="1AC63E51"/>
    <w:rsid w:val="1AC9342D"/>
    <w:rsid w:val="1AE22195"/>
    <w:rsid w:val="1AFE95A1"/>
    <w:rsid w:val="1B067B7A"/>
    <w:rsid w:val="1B2453AC"/>
    <w:rsid w:val="1B556A46"/>
    <w:rsid w:val="1B6D309C"/>
    <w:rsid w:val="1B8D1DE8"/>
    <w:rsid w:val="1BB07784"/>
    <w:rsid w:val="1BF79BB8"/>
    <w:rsid w:val="1C1775D1"/>
    <w:rsid w:val="1C5178F7"/>
    <w:rsid w:val="1D5F1562"/>
    <w:rsid w:val="1D7FE62C"/>
    <w:rsid w:val="1DA157F8"/>
    <w:rsid w:val="1E0C69D3"/>
    <w:rsid w:val="1E6B21E1"/>
    <w:rsid w:val="1E6F94B3"/>
    <w:rsid w:val="1F1BF000"/>
    <w:rsid w:val="1F4A0177"/>
    <w:rsid w:val="1F6414BC"/>
    <w:rsid w:val="1F7C1F1B"/>
    <w:rsid w:val="1F7C7D21"/>
    <w:rsid w:val="1F8E467A"/>
    <w:rsid w:val="1FB6716B"/>
    <w:rsid w:val="1FCF0D89"/>
    <w:rsid w:val="1FD47FE6"/>
    <w:rsid w:val="1FDA1374"/>
    <w:rsid w:val="1FDFBFB3"/>
    <w:rsid w:val="1FF12F81"/>
    <w:rsid w:val="1FF7C597"/>
    <w:rsid w:val="1FFFF005"/>
    <w:rsid w:val="206E7B23"/>
    <w:rsid w:val="20854B1C"/>
    <w:rsid w:val="20887022"/>
    <w:rsid w:val="208E723F"/>
    <w:rsid w:val="20A60631"/>
    <w:rsid w:val="20C937C4"/>
    <w:rsid w:val="20D64231"/>
    <w:rsid w:val="20E659B7"/>
    <w:rsid w:val="218A31FD"/>
    <w:rsid w:val="22C73823"/>
    <w:rsid w:val="22D82A7C"/>
    <w:rsid w:val="22D84291"/>
    <w:rsid w:val="22E76282"/>
    <w:rsid w:val="23335AE5"/>
    <w:rsid w:val="23415B2A"/>
    <w:rsid w:val="235A7381"/>
    <w:rsid w:val="23711DEA"/>
    <w:rsid w:val="2394797B"/>
    <w:rsid w:val="23B3169F"/>
    <w:rsid w:val="23BC6444"/>
    <w:rsid w:val="23E25FC2"/>
    <w:rsid w:val="24055D2E"/>
    <w:rsid w:val="2472396C"/>
    <w:rsid w:val="24795885"/>
    <w:rsid w:val="24A26FE6"/>
    <w:rsid w:val="24F555AD"/>
    <w:rsid w:val="250C3095"/>
    <w:rsid w:val="25437F7D"/>
    <w:rsid w:val="25C26B32"/>
    <w:rsid w:val="25F018F1"/>
    <w:rsid w:val="25FB1C3C"/>
    <w:rsid w:val="263E7CE9"/>
    <w:rsid w:val="26D46B1D"/>
    <w:rsid w:val="26E04C25"/>
    <w:rsid w:val="274420A6"/>
    <w:rsid w:val="275339AB"/>
    <w:rsid w:val="275BE625"/>
    <w:rsid w:val="27867F36"/>
    <w:rsid w:val="27944EBF"/>
    <w:rsid w:val="27E8107B"/>
    <w:rsid w:val="27FEB2B3"/>
    <w:rsid w:val="285A221E"/>
    <w:rsid w:val="29663FB8"/>
    <w:rsid w:val="29763EBB"/>
    <w:rsid w:val="297F2490"/>
    <w:rsid w:val="2984482A"/>
    <w:rsid w:val="29BF5492"/>
    <w:rsid w:val="29D525D0"/>
    <w:rsid w:val="29DE9BE0"/>
    <w:rsid w:val="2A7910C3"/>
    <w:rsid w:val="2A8C2CA2"/>
    <w:rsid w:val="2A8D5566"/>
    <w:rsid w:val="2A9907B9"/>
    <w:rsid w:val="2A9E1053"/>
    <w:rsid w:val="2ADD7857"/>
    <w:rsid w:val="2B082D42"/>
    <w:rsid w:val="2B286367"/>
    <w:rsid w:val="2B2D4B73"/>
    <w:rsid w:val="2B3029DA"/>
    <w:rsid w:val="2B4050F9"/>
    <w:rsid w:val="2B564BE7"/>
    <w:rsid w:val="2B671E7A"/>
    <w:rsid w:val="2BAF088E"/>
    <w:rsid w:val="2BFDAB6D"/>
    <w:rsid w:val="2C0B2743"/>
    <w:rsid w:val="2C1856FE"/>
    <w:rsid w:val="2C271DE5"/>
    <w:rsid w:val="2CB8439E"/>
    <w:rsid w:val="2CBE1CE6"/>
    <w:rsid w:val="2CDD78B1"/>
    <w:rsid w:val="2CFB99E2"/>
    <w:rsid w:val="2D201B3A"/>
    <w:rsid w:val="2D50606F"/>
    <w:rsid w:val="2DC06B3D"/>
    <w:rsid w:val="2DF3293E"/>
    <w:rsid w:val="2E1D2563"/>
    <w:rsid w:val="2E4B7C4D"/>
    <w:rsid w:val="2E5B4E20"/>
    <w:rsid w:val="2E5D427E"/>
    <w:rsid w:val="2E5F4645"/>
    <w:rsid w:val="2E935973"/>
    <w:rsid w:val="2E992074"/>
    <w:rsid w:val="2EE27AAF"/>
    <w:rsid w:val="2F3305A2"/>
    <w:rsid w:val="2F7EB078"/>
    <w:rsid w:val="2FAFAF7F"/>
    <w:rsid w:val="2FB79AC7"/>
    <w:rsid w:val="2FCF6B0A"/>
    <w:rsid w:val="2FFCD4D8"/>
    <w:rsid w:val="2FFF02B4"/>
    <w:rsid w:val="300516DB"/>
    <w:rsid w:val="30C30DD2"/>
    <w:rsid w:val="30FA0A66"/>
    <w:rsid w:val="310A64ED"/>
    <w:rsid w:val="31196CDF"/>
    <w:rsid w:val="311F0937"/>
    <w:rsid w:val="31530E9C"/>
    <w:rsid w:val="317A6E79"/>
    <w:rsid w:val="31F86DAA"/>
    <w:rsid w:val="320504D2"/>
    <w:rsid w:val="3217ED32"/>
    <w:rsid w:val="32236BAB"/>
    <w:rsid w:val="323E2CAA"/>
    <w:rsid w:val="324B6C77"/>
    <w:rsid w:val="32CB171C"/>
    <w:rsid w:val="32F95E2E"/>
    <w:rsid w:val="32FF4F22"/>
    <w:rsid w:val="336F1512"/>
    <w:rsid w:val="33854DAA"/>
    <w:rsid w:val="33B86CBE"/>
    <w:rsid w:val="33FF1386"/>
    <w:rsid w:val="34353F63"/>
    <w:rsid w:val="345033AD"/>
    <w:rsid w:val="34CA77B1"/>
    <w:rsid w:val="352073D1"/>
    <w:rsid w:val="35366081"/>
    <w:rsid w:val="3544645D"/>
    <w:rsid w:val="35C3066F"/>
    <w:rsid w:val="35FA7110"/>
    <w:rsid w:val="365026C2"/>
    <w:rsid w:val="36541A28"/>
    <w:rsid w:val="36683C6F"/>
    <w:rsid w:val="36BD2FAD"/>
    <w:rsid w:val="374724FF"/>
    <w:rsid w:val="376F8196"/>
    <w:rsid w:val="37FF27AF"/>
    <w:rsid w:val="386E59C4"/>
    <w:rsid w:val="38BD4764"/>
    <w:rsid w:val="394E7A68"/>
    <w:rsid w:val="398E35B4"/>
    <w:rsid w:val="39E25E8E"/>
    <w:rsid w:val="39EF1F6E"/>
    <w:rsid w:val="3A0429CA"/>
    <w:rsid w:val="3A461688"/>
    <w:rsid w:val="3A623E79"/>
    <w:rsid w:val="3A940BCB"/>
    <w:rsid w:val="3A955FBC"/>
    <w:rsid w:val="3ACF78CF"/>
    <w:rsid w:val="3ADB44C6"/>
    <w:rsid w:val="3AF655B6"/>
    <w:rsid w:val="3AFE0B4A"/>
    <w:rsid w:val="3B365DF9"/>
    <w:rsid w:val="3BE15A17"/>
    <w:rsid w:val="3BF63A6E"/>
    <w:rsid w:val="3C515E5B"/>
    <w:rsid w:val="3C805D9B"/>
    <w:rsid w:val="3C8FE4C0"/>
    <w:rsid w:val="3CEA5618"/>
    <w:rsid w:val="3D0715A3"/>
    <w:rsid w:val="3D3C1101"/>
    <w:rsid w:val="3D497BCB"/>
    <w:rsid w:val="3D5A3DC8"/>
    <w:rsid w:val="3D7A19E5"/>
    <w:rsid w:val="3D7F5D7F"/>
    <w:rsid w:val="3D7F804D"/>
    <w:rsid w:val="3DE14523"/>
    <w:rsid w:val="3DE24A49"/>
    <w:rsid w:val="3E004332"/>
    <w:rsid w:val="3E284405"/>
    <w:rsid w:val="3EC62FFC"/>
    <w:rsid w:val="3EF76EB8"/>
    <w:rsid w:val="3EFDD0E5"/>
    <w:rsid w:val="3F4CF6B4"/>
    <w:rsid w:val="3F577F86"/>
    <w:rsid w:val="3F57C6E6"/>
    <w:rsid w:val="3F7CBABD"/>
    <w:rsid w:val="3FAFC023"/>
    <w:rsid w:val="3FDD1734"/>
    <w:rsid w:val="3FDF96B6"/>
    <w:rsid w:val="3FE75B29"/>
    <w:rsid w:val="3FEA79E7"/>
    <w:rsid w:val="3FEBA503"/>
    <w:rsid w:val="3FF5685C"/>
    <w:rsid w:val="3FF7B657"/>
    <w:rsid w:val="3FFDB33C"/>
    <w:rsid w:val="3FFF60C4"/>
    <w:rsid w:val="400647A9"/>
    <w:rsid w:val="403D1E17"/>
    <w:rsid w:val="4061546E"/>
    <w:rsid w:val="408F6D80"/>
    <w:rsid w:val="40A25C8A"/>
    <w:rsid w:val="40BB5A6F"/>
    <w:rsid w:val="413500F5"/>
    <w:rsid w:val="41BA32FC"/>
    <w:rsid w:val="41EFF6F3"/>
    <w:rsid w:val="41FE1996"/>
    <w:rsid w:val="4209021E"/>
    <w:rsid w:val="42337054"/>
    <w:rsid w:val="42343936"/>
    <w:rsid w:val="42791D29"/>
    <w:rsid w:val="42852D2F"/>
    <w:rsid w:val="42D26A3F"/>
    <w:rsid w:val="42D33AF8"/>
    <w:rsid w:val="42DF47B7"/>
    <w:rsid w:val="42F76BAD"/>
    <w:rsid w:val="43052807"/>
    <w:rsid w:val="43D95264"/>
    <w:rsid w:val="44CC7AC6"/>
    <w:rsid w:val="44EB2D01"/>
    <w:rsid w:val="451E56DB"/>
    <w:rsid w:val="453065C2"/>
    <w:rsid w:val="45A74994"/>
    <w:rsid w:val="46204DB3"/>
    <w:rsid w:val="46764FC6"/>
    <w:rsid w:val="46E41D4C"/>
    <w:rsid w:val="472516FD"/>
    <w:rsid w:val="4773994B"/>
    <w:rsid w:val="47FA3864"/>
    <w:rsid w:val="481B56EC"/>
    <w:rsid w:val="483D1D77"/>
    <w:rsid w:val="48E47B64"/>
    <w:rsid w:val="49022365"/>
    <w:rsid w:val="490E3265"/>
    <w:rsid w:val="4924528A"/>
    <w:rsid w:val="49616063"/>
    <w:rsid w:val="49855C41"/>
    <w:rsid w:val="49AD34D2"/>
    <w:rsid w:val="4A0B0C00"/>
    <w:rsid w:val="4A315EB1"/>
    <w:rsid w:val="4A52D93A"/>
    <w:rsid w:val="4A785080"/>
    <w:rsid w:val="4AF313B8"/>
    <w:rsid w:val="4B104C98"/>
    <w:rsid w:val="4B756271"/>
    <w:rsid w:val="4B7FD164"/>
    <w:rsid w:val="4B880A2A"/>
    <w:rsid w:val="4BF37186"/>
    <w:rsid w:val="4BFF07A6"/>
    <w:rsid w:val="4C50299E"/>
    <w:rsid w:val="4C6E6B4B"/>
    <w:rsid w:val="4C7A4F61"/>
    <w:rsid w:val="4C862C0F"/>
    <w:rsid w:val="4C872912"/>
    <w:rsid w:val="4C8851A7"/>
    <w:rsid w:val="4CBB7699"/>
    <w:rsid w:val="4D850842"/>
    <w:rsid w:val="4D9A64CC"/>
    <w:rsid w:val="4D9D282D"/>
    <w:rsid w:val="4DA7169D"/>
    <w:rsid w:val="4DFE9286"/>
    <w:rsid w:val="4E2E3D0B"/>
    <w:rsid w:val="4E3F638C"/>
    <w:rsid w:val="4E764F90"/>
    <w:rsid w:val="4E8B2A6C"/>
    <w:rsid w:val="4EEF1A38"/>
    <w:rsid w:val="4F202FBF"/>
    <w:rsid w:val="4F753579"/>
    <w:rsid w:val="4FAD612B"/>
    <w:rsid w:val="4FDDD70F"/>
    <w:rsid w:val="4FE43A01"/>
    <w:rsid w:val="4FE66F2C"/>
    <w:rsid w:val="4FF71E6A"/>
    <w:rsid w:val="4FFEB61D"/>
    <w:rsid w:val="4FFF0D9A"/>
    <w:rsid w:val="50100316"/>
    <w:rsid w:val="5039786D"/>
    <w:rsid w:val="50791A31"/>
    <w:rsid w:val="50EF3F43"/>
    <w:rsid w:val="514477E7"/>
    <w:rsid w:val="5148672F"/>
    <w:rsid w:val="514C634D"/>
    <w:rsid w:val="51517F61"/>
    <w:rsid w:val="51E476F9"/>
    <w:rsid w:val="52241A84"/>
    <w:rsid w:val="52432C25"/>
    <w:rsid w:val="52B17B8A"/>
    <w:rsid w:val="52BB7BFD"/>
    <w:rsid w:val="52CA29FF"/>
    <w:rsid w:val="52CF19F9"/>
    <w:rsid w:val="52CF68C9"/>
    <w:rsid w:val="52D660AA"/>
    <w:rsid w:val="531C0505"/>
    <w:rsid w:val="5339BD62"/>
    <w:rsid w:val="5352567B"/>
    <w:rsid w:val="53A45582"/>
    <w:rsid w:val="53B4747F"/>
    <w:rsid w:val="53BD2563"/>
    <w:rsid w:val="540C58D2"/>
    <w:rsid w:val="543071D9"/>
    <w:rsid w:val="54C40FDC"/>
    <w:rsid w:val="54ED6E78"/>
    <w:rsid w:val="54EEE73D"/>
    <w:rsid w:val="54FF9A15"/>
    <w:rsid w:val="5579070C"/>
    <w:rsid w:val="56177907"/>
    <w:rsid w:val="564F41BF"/>
    <w:rsid w:val="56676EBF"/>
    <w:rsid w:val="56DFACB1"/>
    <w:rsid w:val="56FD2D6A"/>
    <w:rsid w:val="57483639"/>
    <w:rsid w:val="5761048F"/>
    <w:rsid w:val="576A1CFB"/>
    <w:rsid w:val="579E1B67"/>
    <w:rsid w:val="57FDDB11"/>
    <w:rsid w:val="57FFEBAA"/>
    <w:rsid w:val="5827444F"/>
    <w:rsid w:val="58711B6E"/>
    <w:rsid w:val="5A04265C"/>
    <w:rsid w:val="5A7E0E0D"/>
    <w:rsid w:val="5A7F3173"/>
    <w:rsid w:val="5AC7169F"/>
    <w:rsid w:val="5ADEBE6F"/>
    <w:rsid w:val="5AE016A0"/>
    <w:rsid w:val="5AF122EE"/>
    <w:rsid w:val="5AF12BB8"/>
    <w:rsid w:val="5B1749E2"/>
    <w:rsid w:val="5B1A029B"/>
    <w:rsid w:val="5B73180A"/>
    <w:rsid w:val="5B8233B5"/>
    <w:rsid w:val="5BA13E62"/>
    <w:rsid w:val="5BB30C8E"/>
    <w:rsid w:val="5BBCB2AC"/>
    <w:rsid w:val="5BC7275A"/>
    <w:rsid w:val="5BCD743D"/>
    <w:rsid w:val="5BF5D83D"/>
    <w:rsid w:val="5C7B7A1A"/>
    <w:rsid w:val="5C8B5610"/>
    <w:rsid w:val="5C9F4BDD"/>
    <w:rsid w:val="5CE92F4A"/>
    <w:rsid w:val="5CF61933"/>
    <w:rsid w:val="5CFFA8C3"/>
    <w:rsid w:val="5D025AC0"/>
    <w:rsid w:val="5D22C5F3"/>
    <w:rsid w:val="5D37E594"/>
    <w:rsid w:val="5D4168C8"/>
    <w:rsid w:val="5D99194B"/>
    <w:rsid w:val="5DB7F35D"/>
    <w:rsid w:val="5DD10445"/>
    <w:rsid w:val="5DF808D8"/>
    <w:rsid w:val="5DFF0F66"/>
    <w:rsid w:val="5E7377FC"/>
    <w:rsid w:val="5ED266DB"/>
    <w:rsid w:val="5EFB56CF"/>
    <w:rsid w:val="5EFE05DE"/>
    <w:rsid w:val="5EFF0101"/>
    <w:rsid w:val="5EFFCF35"/>
    <w:rsid w:val="5F4A28BB"/>
    <w:rsid w:val="5F77BEA2"/>
    <w:rsid w:val="5F8108E9"/>
    <w:rsid w:val="5FABEE36"/>
    <w:rsid w:val="5FAD0817"/>
    <w:rsid w:val="5FEB00A1"/>
    <w:rsid w:val="5FF7ACE7"/>
    <w:rsid w:val="5FFC7487"/>
    <w:rsid w:val="5FFCC0F0"/>
    <w:rsid w:val="5FFD12DE"/>
    <w:rsid w:val="5FFFA834"/>
    <w:rsid w:val="600F0DE2"/>
    <w:rsid w:val="60927E06"/>
    <w:rsid w:val="60DB2916"/>
    <w:rsid w:val="612A5A76"/>
    <w:rsid w:val="615A2EF2"/>
    <w:rsid w:val="617E90DC"/>
    <w:rsid w:val="61C56B11"/>
    <w:rsid w:val="61CE055F"/>
    <w:rsid w:val="61F333A6"/>
    <w:rsid w:val="62E9286F"/>
    <w:rsid w:val="62FB6F70"/>
    <w:rsid w:val="630E455A"/>
    <w:rsid w:val="63720EC9"/>
    <w:rsid w:val="63732A72"/>
    <w:rsid w:val="63873FE1"/>
    <w:rsid w:val="639E537B"/>
    <w:rsid w:val="63DB6457"/>
    <w:rsid w:val="64495D15"/>
    <w:rsid w:val="64501711"/>
    <w:rsid w:val="6453749E"/>
    <w:rsid w:val="64660F6F"/>
    <w:rsid w:val="64676CBD"/>
    <w:rsid w:val="64DF617E"/>
    <w:rsid w:val="64ED4CDB"/>
    <w:rsid w:val="65153DF7"/>
    <w:rsid w:val="652D39A4"/>
    <w:rsid w:val="655D20EC"/>
    <w:rsid w:val="65B67D8F"/>
    <w:rsid w:val="65BB9BAF"/>
    <w:rsid w:val="65CD73A4"/>
    <w:rsid w:val="65DD4E0B"/>
    <w:rsid w:val="661628CE"/>
    <w:rsid w:val="6623190E"/>
    <w:rsid w:val="663F55D0"/>
    <w:rsid w:val="66657847"/>
    <w:rsid w:val="66954492"/>
    <w:rsid w:val="66BEC081"/>
    <w:rsid w:val="674E2829"/>
    <w:rsid w:val="677D57D0"/>
    <w:rsid w:val="677E2EA5"/>
    <w:rsid w:val="67CB100C"/>
    <w:rsid w:val="67FBDCBE"/>
    <w:rsid w:val="67FEF931"/>
    <w:rsid w:val="68621A08"/>
    <w:rsid w:val="68A030C3"/>
    <w:rsid w:val="68BF0F37"/>
    <w:rsid w:val="68F57EC8"/>
    <w:rsid w:val="690A7CE1"/>
    <w:rsid w:val="691655A2"/>
    <w:rsid w:val="69256AC2"/>
    <w:rsid w:val="696177E9"/>
    <w:rsid w:val="699E14D7"/>
    <w:rsid w:val="69BF192F"/>
    <w:rsid w:val="69DAE72A"/>
    <w:rsid w:val="69DF1366"/>
    <w:rsid w:val="69FF0721"/>
    <w:rsid w:val="6A217675"/>
    <w:rsid w:val="6A234D88"/>
    <w:rsid w:val="6A2C0F68"/>
    <w:rsid w:val="6A7141C7"/>
    <w:rsid w:val="6A7F725C"/>
    <w:rsid w:val="6AEF5F25"/>
    <w:rsid w:val="6B7DE998"/>
    <w:rsid w:val="6B9D6AAA"/>
    <w:rsid w:val="6BAF809A"/>
    <w:rsid w:val="6BB1CF3A"/>
    <w:rsid w:val="6BC707BA"/>
    <w:rsid w:val="6BDE0E90"/>
    <w:rsid w:val="6BEBA887"/>
    <w:rsid w:val="6BF23772"/>
    <w:rsid w:val="6BFE37D3"/>
    <w:rsid w:val="6C0C6CCD"/>
    <w:rsid w:val="6C326CFD"/>
    <w:rsid w:val="6C464C54"/>
    <w:rsid w:val="6C980AE3"/>
    <w:rsid w:val="6CF58B2A"/>
    <w:rsid w:val="6CF7668E"/>
    <w:rsid w:val="6D3D3F12"/>
    <w:rsid w:val="6D5C2881"/>
    <w:rsid w:val="6DED1650"/>
    <w:rsid w:val="6E1A6AD8"/>
    <w:rsid w:val="6E670581"/>
    <w:rsid w:val="6E6FAC2B"/>
    <w:rsid w:val="6E9C2A18"/>
    <w:rsid w:val="6EA16B91"/>
    <w:rsid w:val="6EE73E6B"/>
    <w:rsid w:val="6EF4017D"/>
    <w:rsid w:val="6EFC27E9"/>
    <w:rsid w:val="6EFFADF3"/>
    <w:rsid w:val="6F374B61"/>
    <w:rsid w:val="6F4FF1D3"/>
    <w:rsid w:val="6F5EC584"/>
    <w:rsid w:val="6F65AF67"/>
    <w:rsid w:val="6F6E453F"/>
    <w:rsid w:val="6F7B4F62"/>
    <w:rsid w:val="6FB75CC5"/>
    <w:rsid w:val="6FB7C612"/>
    <w:rsid w:val="6FBBFC1E"/>
    <w:rsid w:val="6FDB4335"/>
    <w:rsid w:val="6FDC595C"/>
    <w:rsid w:val="6FE65596"/>
    <w:rsid w:val="6FFF26BD"/>
    <w:rsid w:val="702459EC"/>
    <w:rsid w:val="707B07AB"/>
    <w:rsid w:val="7080234F"/>
    <w:rsid w:val="70FF0218"/>
    <w:rsid w:val="711D08A7"/>
    <w:rsid w:val="71340C1F"/>
    <w:rsid w:val="713D4982"/>
    <w:rsid w:val="7176149F"/>
    <w:rsid w:val="71D243CE"/>
    <w:rsid w:val="72AB5E6E"/>
    <w:rsid w:val="72CD17D3"/>
    <w:rsid w:val="72FFB6E2"/>
    <w:rsid w:val="7378FE44"/>
    <w:rsid w:val="737F1E92"/>
    <w:rsid w:val="73CC50B0"/>
    <w:rsid w:val="73EC8FC3"/>
    <w:rsid w:val="73EE4515"/>
    <w:rsid w:val="73FB8345"/>
    <w:rsid w:val="73FC5756"/>
    <w:rsid w:val="73FF48D3"/>
    <w:rsid w:val="745A046E"/>
    <w:rsid w:val="74624D35"/>
    <w:rsid w:val="755F9FDC"/>
    <w:rsid w:val="75954C96"/>
    <w:rsid w:val="75A924F0"/>
    <w:rsid w:val="75BFEE9B"/>
    <w:rsid w:val="75FD0661"/>
    <w:rsid w:val="76326E9B"/>
    <w:rsid w:val="763B5C6E"/>
    <w:rsid w:val="76714327"/>
    <w:rsid w:val="76AE4262"/>
    <w:rsid w:val="76F1E4E0"/>
    <w:rsid w:val="76F3F888"/>
    <w:rsid w:val="76F7235E"/>
    <w:rsid w:val="76FFD7C9"/>
    <w:rsid w:val="777D139B"/>
    <w:rsid w:val="777F5BF1"/>
    <w:rsid w:val="777F903C"/>
    <w:rsid w:val="779965A3"/>
    <w:rsid w:val="779F3C70"/>
    <w:rsid w:val="77A7F5B9"/>
    <w:rsid w:val="77BB731E"/>
    <w:rsid w:val="77DB976B"/>
    <w:rsid w:val="77DE49AB"/>
    <w:rsid w:val="77DFC1F9"/>
    <w:rsid w:val="77EB6BAC"/>
    <w:rsid w:val="77F5311B"/>
    <w:rsid w:val="77FD513B"/>
    <w:rsid w:val="78574485"/>
    <w:rsid w:val="78BF8D1A"/>
    <w:rsid w:val="78C87131"/>
    <w:rsid w:val="78FFBA3E"/>
    <w:rsid w:val="79372D29"/>
    <w:rsid w:val="793C465A"/>
    <w:rsid w:val="79D0E575"/>
    <w:rsid w:val="7A13262E"/>
    <w:rsid w:val="7A5D3249"/>
    <w:rsid w:val="7A7FA977"/>
    <w:rsid w:val="7AE633B7"/>
    <w:rsid w:val="7AFB96B7"/>
    <w:rsid w:val="7AFD1314"/>
    <w:rsid w:val="7AFD4EB5"/>
    <w:rsid w:val="7AFDD25C"/>
    <w:rsid w:val="7AFF59DF"/>
    <w:rsid w:val="7B135C89"/>
    <w:rsid w:val="7B3F286D"/>
    <w:rsid w:val="7B4D0FEC"/>
    <w:rsid w:val="7B4E7F52"/>
    <w:rsid w:val="7B67147E"/>
    <w:rsid w:val="7B6EF004"/>
    <w:rsid w:val="7B7F15C8"/>
    <w:rsid w:val="7BB78C40"/>
    <w:rsid w:val="7BBF5F68"/>
    <w:rsid w:val="7BBF81A6"/>
    <w:rsid w:val="7BDFFAA9"/>
    <w:rsid w:val="7BE3E018"/>
    <w:rsid w:val="7BE64A28"/>
    <w:rsid w:val="7BF58C03"/>
    <w:rsid w:val="7BF7A325"/>
    <w:rsid w:val="7BF9F6E5"/>
    <w:rsid w:val="7BFA7B56"/>
    <w:rsid w:val="7BFE351F"/>
    <w:rsid w:val="7BFF3BD8"/>
    <w:rsid w:val="7BFFCAC7"/>
    <w:rsid w:val="7C5F831B"/>
    <w:rsid w:val="7CE35F17"/>
    <w:rsid w:val="7CF7A10F"/>
    <w:rsid w:val="7CFD52F4"/>
    <w:rsid w:val="7CFF33FE"/>
    <w:rsid w:val="7CFFF337"/>
    <w:rsid w:val="7D0D15B6"/>
    <w:rsid w:val="7D5E0CE0"/>
    <w:rsid w:val="7D5F0963"/>
    <w:rsid w:val="7D7726FF"/>
    <w:rsid w:val="7D7F3FC3"/>
    <w:rsid w:val="7D87E7BE"/>
    <w:rsid w:val="7DACB052"/>
    <w:rsid w:val="7DBB07EC"/>
    <w:rsid w:val="7DBB491A"/>
    <w:rsid w:val="7DBE4B5C"/>
    <w:rsid w:val="7DC43726"/>
    <w:rsid w:val="7DDD05DF"/>
    <w:rsid w:val="7DF529DB"/>
    <w:rsid w:val="7DF5EE53"/>
    <w:rsid w:val="7DF76E5F"/>
    <w:rsid w:val="7DFBB2E6"/>
    <w:rsid w:val="7DFD5ACF"/>
    <w:rsid w:val="7DFF6EE8"/>
    <w:rsid w:val="7E260978"/>
    <w:rsid w:val="7E600A42"/>
    <w:rsid w:val="7E7BECD8"/>
    <w:rsid w:val="7EBDB620"/>
    <w:rsid w:val="7EBE39AC"/>
    <w:rsid w:val="7EBE7B23"/>
    <w:rsid w:val="7ECB310B"/>
    <w:rsid w:val="7ED7B06E"/>
    <w:rsid w:val="7EE675A9"/>
    <w:rsid w:val="7EE71391"/>
    <w:rsid w:val="7EF3DC0B"/>
    <w:rsid w:val="7EFD40C2"/>
    <w:rsid w:val="7EFD6A55"/>
    <w:rsid w:val="7EFF3082"/>
    <w:rsid w:val="7F27BFBD"/>
    <w:rsid w:val="7F310C8D"/>
    <w:rsid w:val="7F3DE1BC"/>
    <w:rsid w:val="7F63F9DD"/>
    <w:rsid w:val="7F6D9052"/>
    <w:rsid w:val="7F6F08B4"/>
    <w:rsid w:val="7F6F3102"/>
    <w:rsid w:val="7F7DF2E2"/>
    <w:rsid w:val="7F7F2EB3"/>
    <w:rsid w:val="7F7FCBE1"/>
    <w:rsid w:val="7F921D00"/>
    <w:rsid w:val="7F9D1199"/>
    <w:rsid w:val="7FA02602"/>
    <w:rsid w:val="7FA13788"/>
    <w:rsid w:val="7FB2CBE3"/>
    <w:rsid w:val="7FBB8301"/>
    <w:rsid w:val="7FCB709B"/>
    <w:rsid w:val="7FCB7DB3"/>
    <w:rsid w:val="7FCDBF62"/>
    <w:rsid w:val="7FCF33ED"/>
    <w:rsid w:val="7FD25E79"/>
    <w:rsid w:val="7FD69CA5"/>
    <w:rsid w:val="7FDEEC24"/>
    <w:rsid w:val="7FDF27BF"/>
    <w:rsid w:val="7FDFA572"/>
    <w:rsid w:val="7FE3182E"/>
    <w:rsid w:val="7FE93F71"/>
    <w:rsid w:val="7FEEF6B5"/>
    <w:rsid w:val="7FEFABD0"/>
    <w:rsid w:val="7FEFCADD"/>
    <w:rsid w:val="7FF2CF31"/>
    <w:rsid w:val="7FF693D3"/>
    <w:rsid w:val="7FF727FB"/>
    <w:rsid w:val="7FF74602"/>
    <w:rsid w:val="7FF77E4F"/>
    <w:rsid w:val="7FF8B965"/>
    <w:rsid w:val="7FFB1E28"/>
    <w:rsid w:val="7FFBD115"/>
    <w:rsid w:val="7FFC89E6"/>
    <w:rsid w:val="7FFE3089"/>
    <w:rsid w:val="7FFEE043"/>
    <w:rsid w:val="7FFF26DE"/>
    <w:rsid w:val="7FFF89D6"/>
    <w:rsid w:val="7FFF9198"/>
    <w:rsid w:val="8357E63D"/>
    <w:rsid w:val="89BE660A"/>
    <w:rsid w:val="8AEBAA7A"/>
    <w:rsid w:val="93F53812"/>
    <w:rsid w:val="9537E939"/>
    <w:rsid w:val="96FBD0B0"/>
    <w:rsid w:val="9A9E1677"/>
    <w:rsid w:val="9ADFC161"/>
    <w:rsid w:val="9B73C91E"/>
    <w:rsid w:val="9CBDC93D"/>
    <w:rsid w:val="9DB70D44"/>
    <w:rsid w:val="9DD69A7E"/>
    <w:rsid w:val="9EFF660A"/>
    <w:rsid w:val="9F6AAB14"/>
    <w:rsid w:val="9FF8A5BC"/>
    <w:rsid w:val="A7F72953"/>
    <w:rsid w:val="AACFFCF7"/>
    <w:rsid w:val="AB7FFE51"/>
    <w:rsid w:val="ABFF71D6"/>
    <w:rsid w:val="ADDFF753"/>
    <w:rsid w:val="ADFC4FA0"/>
    <w:rsid w:val="ADFF001C"/>
    <w:rsid w:val="AF5D7C87"/>
    <w:rsid w:val="AFBFAC99"/>
    <w:rsid w:val="B1FFBC5B"/>
    <w:rsid w:val="B2BAD61B"/>
    <w:rsid w:val="B32DDF50"/>
    <w:rsid w:val="B5EEA088"/>
    <w:rsid w:val="B5EF3832"/>
    <w:rsid w:val="B6B54FA8"/>
    <w:rsid w:val="B7624649"/>
    <w:rsid w:val="B7BFAD55"/>
    <w:rsid w:val="B7FC6330"/>
    <w:rsid w:val="B7FE8182"/>
    <w:rsid w:val="B9B8D69A"/>
    <w:rsid w:val="BB7D80E7"/>
    <w:rsid w:val="BB7E9B4A"/>
    <w:rsid w:val="BB7EB331"/>
    <w:rsid w:val="BBA719F0"/>
    <w:rsid w:val="BBD5CD66"/>
    <w:rsid w:val="BBDFA588"/>
    <w:rsid w:val="BC7F0489"/>
    <w:rsid w:val="BD7EE5AA"/>
    <w:rsid w:val="BDEF5F9B"/>
    <w:rsid w:val="BDF7FCBF"/>
    <w:rsid w:val="BDFB81A0"/>
    <w:rsid w:val="BDFF5432"/>
    <w:rsid w:val="BE7EE9A7"/>
    <w:rsid w:val="BE7FD5BD"/>
    <w:rsid w:val="BE964E35"/>
    <w:rsid w:val="BED62330"/>
    <w:rsid w:val="BF37CA3B"/>
    <w:rsid w:val="BF3F38A2"/>
    <w:rsid w:val="BF5B2A1C"/>
    <w:rsid w:val="BFAE0A91"/>
    <w:rsid w:val="BFBD8BCB"/>
    <w:rsid w:val="BFBE8C53"/>
    <w:rsid w:val="BFD7DBA5"/>
    <w:rsid w:val="BFDF2097"/>
    <w:rsid w:val="BFE7961F"/>
    <w:rsid w:val="BFEBBE13"/>
    <w:rsid w:val="BFFF1559"/>
    <w:rsid w:val="BFFF9B95"/>
    <w:rsid w:val="C1DFBFF6"/>
    <w:rsid w:val="C3FEF0DE"/>
    <w:rsid w:val="C4FD0D35"/>
    <w:rsid w:val="C5CB811A"/>
    <w:rsid w:val="C5DE82B4"/>
    <w:rsid w:val="C66A7036"/>
    <w:rsid w:val="C75D4EFD"/>
    <w:rsid w:val="C7CF3601"/>
    <w:rsid w:val="CBC74050"/>
    <w:rsid w:val="CBED9B96"/>
    <w:rsid w:val="CDBCAAFC"/>
    <w:rsid w:val="CDF3515E"/>
    <w:rsid w:val="CEDA4B97"/>
    <w:rsid w:val="CFC7AE68"/>
    <w:rsid w:val="CFFFA50C"/>
    <w:rsid w:val="CFFFE449"/>
    <w:rsid w:val="D1DB496E"/>
    <w:rsid w:val="D21D0495"/>
    <w:rsid w:val="D5D8F4C5"/>
    <w:rsid w:val="D61F8556"/>
    <w:rsid w:val="D6FD7D13"/>
    <w:rsid w:val="D6FF2F20"/>
    <w:rsid w:val="D6FF8FD6"/>
    <w:rsid w:val="D75A9B48"/>
    <w:rsid w:val="D77FCA58"/>
    <w:rsid w:val="D7AB778D"/>
    <w:rsid w:val="D7FFE94C"/>
    <w:rsid w:val="D9B4751B"/>
    <w:rsid w:val="D9C66E4E"/>
    <w:rsid w:val="DBD64B2A"/>
    <w:rsid w:val="DBFF6ED7"/>
    <w:rsid w:val="DDD6BC69"/>
    <w:rsid w:val="DDD7F620"/>
    <w:rsid w:val="DDDF7053"/>
    <w:rsid w:val="DDFE0226"/>
    <w:rsid w:val="DECD71FD"/>
    <w:rsid w:val="DEF09B7E"/>
    <w:rsid w:val="DEFF9756"/>
    <w:rsid w:val="DEFFBCF3"/>
    <w:rsid w:val="DF1F8362"/>
    <w:rsid w:val="DF3F350C"/>
    <w:rsid w:val="DF7BA279"/>
    <w:rsid w:val="DFA8913E"/>
    <w:rsid w:val="DFAD3F1B"/>
    <w:rsid w:val="DFB1A91D"/>
    <w:rsid w:val="DFF76E4B"/>
    <w:rsid w:val="DFFC7788"/>
    <w:rsid w:val="DFFD5293"/>
    <w:rsid w:val="DFFD61DE"/>
    <w:rsid w:val="DFFEC625"/>
    <w:rsid w:val="DFFFA9F2"/>
    <w:rsid w:val="E0FE261E"/>
    <w:rsid w:val="E3AF0C54"/>
    <w:rsid w:val="E3BB5EEF"/>
    <w:rsid w:val="E3EF1E81"/>
    <w:rsid w:val="E5D3AF29"/>
    <w:rsid w:val="E5EBF815"/>
    <w:rsid w:val="E5EDD0D0"/>
    <w:rsid w:val="E5FB278D"/>
    <w:rsid w:val="E6FF84AE"/>
    <w:rsid w:val="E77DDFAB"/>
    <w:rsid w:val="E79F1C04"/>
    <w:rsid w:val="E7D79A48"/>
    <w:rsid w:val="E7EBC622"/>
    <w:rsid w:val="E7FB01AF"/>
    <w:rsid w:val="E9EE1A65"/>
    <w:rsid w:val="E9FD361E"/>
    <w:rsid w:val="EA5B1B06"/>
    <w:rsid w:val="EB3D3C39"/>
    <w:rsid w:val="EB7F4703"/>
    <w:rsid w:val="EBB243B8"/>
    <w:rsid w:val="EBF3B20F"/>
    <w:rsid w:val="EBFF9F12"/>
    <w:rsid w:val="EC89522C"/>
    <w:rsid w:val="ECF575C2"/>
    <w:rsid w:val="EDA94980"/>
    <w:rsid w:val="EDB8E8BF"/>
    <w:rsid w:val="EDFD57E2"/>
    <w:rsid w:val="EE54632C"/>
    <w:rsid w:val="EF3E2037"/>
    <w:rsid w:val="EF6F0856"/>
    <w:rsid w:val="EF7CF04E"/>
    <w:rsid w:val="EFB5FBE8"/>
    <w:rsid w:val="EFBB236A"/>
    <w:rsid w:val="EFBF1E00"/>
    <w:rsid w:val="EFCFF95C"/>
    <w:rsid w:val="EFD69C9E"/>
    <w:rsid w:val="EFDF902C"/>
    <w:rsid w:val="EFDFFFC5"/>
    <w:rsid w:val="EFED1FB9"/>
    <w:rsid w:val="EFEFD3BE"/>
    <w:rsid w:val="EFF527A1"/>
    <w:rsid w:val="EFF9E91C"/>
    <w:rsid w:val="EFFA2507"/>
    <w:rsid w:val="EFFF08E9"/>
    <w:rsid w:val="EFFF64C6"/>
    <w:rsid w:val="F1B7DA7A"/>
    <w:rsid w:val="F1BFDFEB"/>
    <w:rsid w:val="F23B41C5"/>
    <w:rsid w:val="F26A531C"/>
    <w:rsid w:val="F3BF4956"/>
    <w:rsid w:val="F3BF6D30"/>
    <w:rsid w:val="F3EE1DB4"/>
    <w:rsid w:val="F47AB262"/>
    <w:rsid w:val="F54FF18A"/>
    <w:rsid w:val="F5BFE57D"/>
    <w:rsid w:val="F5CF3F77"/>
    <w:rsid w:val="F6CF559B"/>
    <w:rsid w:val="F6E7D173"/>
    <w:rsid w:val="F73CE217"/>
    <w:rsid w:val="F745C5A2"/>
    <w:rsid w:val="F75A36B3"/>
    <w:rsid w:val="F777267C"/>
    <w:rsid w:val="F777C254"/>
    <w:rsid w:val="F7A4A2E7"/>
    <w:rsid w:val="F7CD050E"/>
    <w:rsid w:val="F7CD9C53"/>
    <w:rsid w:val="F7DFAAD1"/>
    <w:rsid w:val="F7ED9CD1"/>
    <w:rsid w:val="F7EF3E74"/>
    <w:rsid w:val="F7EFA656"/>
    <w:rsid w:val="F7FF739F"/>
    <w:rsid w:val="F7FFDE45"/>
    <w:rsid w:val="F97B6A49"/>
    <w:rsid w:val="F9FF6196"/>
    <w:rsid w:val="FA7D2C54"/>
    <w:rsid w:val="FAAF90D1"/>
    <w:rsid w:val="FAEEE3D2"/>
    <w:rsid w:val="FAF7FE6D"/>
    <w:rsid w:val="FB5CBD3F"/>
    <w:rsid w:val="FB7A9B5B"/>
    <w:rsid w:val="FB8F1279"/>
    <w:rsid w:val="FB9DFAE8"/>
    <w:rsid w:val="FB9F4457"/>
    <w:rsid w:val="FB9F5300"/>
    <w:rsid w:val="FBBBBD92"/>
    <w:rsid w:val="FBDF9CC1"/>
    <w:rsid w:val="FBDFA16E"/>
    <w:rsid w:val="FBFF2D87"/>
    <w:rsid w:val="FC6D1459"/>
    <w:rsid w:val="FC7E0CFA"/>
    <w:rsid w:val="FCEDFEEA"/>
    <w:rsid w:val="FCEFB846"/>
    <w:rsid w:val="FCF7E21C"/>
    <w:rsid w:val="FD626315"/>
    <w:rsid w:val="FD6F0D2E"/>
    <w:rsid w:val="FD7EEB9E"/>
    <w:rsid w:val="FDAEA12B"/>
    <w:rsid w:val="FDAEBE2D"/>
    <w:rsid w:val="FDB65B68"/>
    <w:rsid w:val="FDC730CE"/>
    <w:rsid w:val="FDDCB553"/>
    <w:rsid w:val="FDDFC6BD"/>
    <w:rsid w:val="FDDFED26"/>
    <w:rsid w:val="FDE7C9E1"/>
    <w:rsid w:val="FDE954AD"/>
    <w:rsid w:val="FDEEC7E1"/>
    <w:rsid w:val="FDFBE074"/>
    <w:rsid w:val="FDFEC49E"/>
    <w:rsid w:val="FDFF1034"/>
    <w:rsid w:val="FDFF26FF"/>
    <w:rsid w:val="FE351DFD"/>
    <w:rsid w:val="FE7F6B64"/>
    <w:rsid w:val="FEB634BF"/>
    <w:rsid w:val="FEBF1B6C"/>
    <w:rsid w:val="FEBF97FD"/>
    <w:rsid w:val="FEBFA7BE"/>
    <w:rsid w:val="FED5696A"/>
    <w:rsid w:val="FEE5EBE7"/>
    <w:rsid w:val="FEE65902"/>
    <w:rsid w:val="FEED0F2C"/>
    <w:rsid w:val="FEEF6E00"/>
    <w:rsid w:val="FEF56DE1"/>
    <w:rsid w:val="FEFD4805"/>
    <w:rsid w:val="FEFDF42C"/>
    <w:rsid w:val="FF3B5287"/>
    <w:rsid w:val="FF4F18C6"/>
    <w:rsid w:val="FF51A616"/>
    <w:rsid w:val="FF5BA1F6"/>
    <w:rsid w:val="FF5D0159"/>
    <w:rsid w:val="FF5F14D1"/>
    <w:rsid w:val="FF650FCD"/>
    <w:rsid w:val="FF6B8766"/>
    <w:rsid w:val="FF71EFC7"/>
    <w:rsid w:val="FF740444"/>
    <w:rsid w:val="FF7495BD"/>
    <w:rsid w:val="FF77305C"/>
    <w:rsid w:val="FF7BB254"/>
    <w:rsid w:val="FF7D02E8"/>
    <w:rsid w:val="FF7D1B69"/>
    <w:rsid w:val="FF952DFE"/>
    <w:rsid w:val="FF9E4FCF"/>
    <w:rsid w:val="FF9ED3CF"/>
    <w:rsid w:val="FFA9830A"/>
    <w:rsid w:val="FFB231A8"/>
    <w:rsid w:val="FFBFDA41"/>
    <w:rsid w:val="FFC62ECC"/>
    <w:rsid w:val="FFCE30A6"/>
    <w:rsid w:val="FFD2C706"/>
    <w:rsid w:val="FFDED276"/>
    <w:rsid w:val="FFDF147B"/>
    <w:rsid w:val="FFDFEE08"/>
    <w:rsid w:val="FFE54D4D"/>
    <w:rsid w:val="FFEFDA06"/>
    <w:rsid w:val="FFEFE469"/>
    <w:rsid w:val="FFEFF192"/>
    <w:rsid w:val="FFF34073"/>
    <w:rsid w:val="FFFB2471"/>
    <w:rsid w:val="FFFB58FE"/>
    <w:rsid w:val="FFFC37F3"/>
    <w:rsid w:val="FFFC5249"/>
    <w:rsid w:val="FFFE26C2"/>
    <w:rsid w:val="FFFEDF2A"/>
    <w:rsid w:val="FFFF1CCC"/>
    <w:rsid w:val="FFFF450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6">
    <w:name w:val="heading 1"/>
    <w:next w:val="1"/>
    <w:link w:val="79"/>
    <w:qFormat/>
    <w:uiPriority w:val="0"/>
    <w:pPr>
      <w:keepNext/>
      <w:keepLines/>
      <w:snapToGrid w:val="0"/>
      <w:spacing w:line="400" w:lineRule="atLeast"/>
      <w:jc w:val="center"/>
      <w:outlineLvl w:val="0"/>
    </w:pPr>
    <w:rPr>
      <w:rFonts w:ascii="宋体" w:hAnsi="Times New Roman" w:eastAsia="宋体" w:cs="Times New Roman"/>
      <w:b/>
      <w:kern w:val="28"/>
      <w:sz w:val="36"/>
      <w:lang w:val="en-US" w:eastAsia="zh-CN" w:bidi="ar-SA"/>
    </w:rPr>
  </w:style>
  <w:style w:type="paragraph" w:styleId="7">
    <w:name w:val="heading 2"/>
    <w:next w:val="1"/>
    <w:link w:val="80"/>
    <w:qFormat/>
    <w:uiPriority w:val="0"/>
    <w:pPr>
      <w:snapToGrid w:val="0"/>
      <w:spacing w:line="360" w:lineRule="auto"/>
      <w:jc w:val="center"/>
      <w:outlineLvl w:val="1"/>
    </w:pPr>
    <w:rPr>
      <w:rFonts w:ascii="宋体" w:hAnsi="Times New Roman" w:eastAsia="宋体" w:cs="Times New Roman"/>
      <w:b/>
      <w:kern w:val="2"/>
      <w:sz w:val="28"/>
      <w:lang w:val="en-US" w:eastAsia="zh-CN" w:bidi="ar-SA"/>
    </w:rPr>
  </w:style>
  <w:style w:type="paragraph" w:styleId="8">
    <w:name w:val="heading 3"/>
    <w:basedOn w:val="1"/>
    <w:next w:val="1"/>
    <w:link w:val="81"/>
    <w:qFormat/>
    <w:uiPriority w:val="0"/>
    <w:pPr>
      <w:outlineLvl w:val="2"/>
    </w:pPr>
    <w:rPr>
      <w:rFonts w:ascii="宋体" w:hAnsi="Times New Roman" w:eastAsia="宋体" w:cs="Times New Roman"/>
      <w:b/>
      <w:kern w:val="2"/>
      <w:sz w:val="24"/>
      <w:lang w:val="en-US" w:eastAsia="zh-CN" w:bidi="ar-SA"/>
    </w:rPr>
  </w:style>
  <w:style w:type="paragraph" w:styleId="9">
    <w:name w:val="heading 4"/>
    <w:basedOn w:val="1"/>
    <w:next w:val="1"/>
    <w:link w:val="82"/>
    <w:qFormat/>
    <w:uiPriority w:val="0"/>
    <w:pPr>
      <w:keepNext/>
      <w:keepLines/>
      <w:spacing w:line="372" w:lineRule="auto"/>
      <w:outlineLvl w:val="3"/>
    </w:pPr>
    <w:rPr>
      <w:rFonts w:ascii="Arial" w:hAnsi="Arial" w:eastAsia="黑体"/>
      <w:b/>
      <w:bCs/>
      <w:sz w:val="28"/>
      <w:szCs w:val="28"/>
    </w:rPr>
  </w:style>
  <w:style w:type="paragraph" w:styleId="10">
    <w:name w:val="heading 5"/>
    <w:basedOn w:val="1"/>
    <w:next w:val="11"/>
    <w:link w:val="83"/>
    <w:qFormat/>
    <w:uiPriority w:val="0"/>
    <w:pPr>
      <w:keepNext/>
      <w:keepLines/>
      <w:numPr>
        <w:ilvl w:val="0"/>
        <w:numId w:val="1"/>
      </w:numPr>
      <w:tabs>
        <w:tab w:val="clear" w:pos="425"/>
      </w:tabs>
      <w:adjustRightInd w:val="0"/>
      <w:snapToGrid w:val="0"/>
      <w:ind w:left="284" w:hanging="284"/>
      <w:textAlignment w:val="baseline"/>
      <w:outlineLvl w:val="4"/>
    </w:pPr>
    <w:rPr>
      <w:rFonts w:ascii="Arial" w:hAnsi="Arial" w:eastAsia="楷体_GB2312"/>
      <w:b/>
      <w:kern w:val="0"/>
    </w:rPr>
  </w:style>
  <w:style w:type="paragraph" w:styleId="12">
    <w:name w:val="heading 6"/>
    <w:basedOn w:val="1"/>
    <w:next w:val="1"/>
    <w:link w:val="84"/>
    <w:qFormat/>
    <w:uiPriority w:val="0"/>
    <w:pPr>
      <w:keepNext/>
      <w:keepLines/>
      <w:numPr>
        <w:ilvl w:val="5"/>
        <w:numId w:val="2"/>
      </w:numPr>
      <w:tabs>
        <w:tab w:val="left" w:pos="1152"/>
        <w:tab w:val="clear" w:pos="1134"/>
      </w:tabs>
      <w:spacing w:line="317" w:lineRule="auto"/>
      <w:outlineLvl w:val="5"/>
    </w:pPr>
    <w:rPr>
      <w:rFonts w:ascii="Arial" w:hAnsi="Arial" w:eastAsia="黑体"/>
      <w:b/>
      <w:szCs w:val="20"/>
    </w:rPr>
  </w:style>
  <w:style w:type="paragraph" w:styleId="13">
    <w:name w:val="heading 7"/>
    <w:basedOn w:val="1"/>
    <w:next w:val="1"/>
    <w:link w:val="85"/>
    <w:qFormat/>
    <w:uiPriority w:val="0"/>
    <w:pPr>
      <w:keepNext/>
      <w:keepLines/>
      <w:numPr>
        <w:ilvl w:val="6"/>
        <w:numId w:val="2"/>
      </w:numPr>
      <w:tabs>
        <w:tab w:val="left" w:pos="1296"/>
        <w:tab w:val="clear" w:pos="1276"/>
      </w:tabs>
      <w:spacing w:line="317" w:lineRule="auto"/>
      <w:outlineLvl w:val="6"/>
    </w:pPr>
    <w:rPr>
      <w:b/>
      <w:szCs w:val="20"/>
    </w:rPr>
  </w:style>
  <w:style w:type="paragraph" w:styleId="14">
    <w:name w:val="heading 8"/>
    <w:basedOn w:val="1"/>
    <w:next w:val="1"/>
    <w:link w:val="86"/>
    <w:qFormat/>
    <w:uiPriority w:val="0"/>
    <w:pPr>
      <w:keepNext/>
      <w:keepLines/>
      <w:numPr>
        <w:ilvl w:val="7"/>
        <w:numId w:val="2"/>
      </w:numPr>
      <w:tabs>
        <w:tab w:val="left" w:pos="1440"/>
        <w:tab w:val="clear" w:pos="1418"/>
      </w:tabs>
      <w:spacing w:line="317" w:lineRule="auto"/>
      <w:outlineLvl w:val="7"/>
    </w:pPr>
    <w:rPr>
      <w:rFonts w:ascii="Arial" w:hAnsi="Arial" w:eastAsia="黑体"/>
      <w:szCs w:val="20"/>
    </w:rPr>
  </w:style>
  <w:style w:type="paragraph" w:styleId="15">
    <w:name w:val="heading 9"/>
    <w:basedOn w:val="1"/>
    <w:next w:val="1"/>
    <w:link w:val="87"/>
    <w:qFormat/>
    <w:uiPriority w:val="0"/>
    <w:pPr>
      <w:keepNext/>
      <w:keepLines/>
      <w:numPr>
        <w:ilvl w:val="8"/>
        <w:numId w:val="2"/>
      </w:numPr>
      <w:tabs>
        <w:tab w:val="left" w:pos="1584"/>
        <w:tab w:val="clear" w:pos="1559"/>
      </w:tabs>
      <w:spacing w:line="317" w:lineRule="auto"/>
      <w:outlineLvl w:val="8"/>
    </w:pPr>
    <w:rPr>
      <w:rFonts w:ascii="Arial" w:hAnsi="Arial" w:eastAsia="黑体"/>
      <w:szCs w:val="20"/>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8"/>
    <w:qFormat/>
    <w:uiPriority w:val="0"/>
    <w:rPr>
      <w:sz w:val="21"/>
    </w:rPr>
  </w:style>
  <w:style w:type="paragraph" w:customStyle="1" w:styleId="3">
    <w:name w:val="一级条标题"/>
    <w:basedOn w:val="4"/>
    <w:next w:val="5"/>
    <w:qFormat/>
    <w:uiPriority w:val="99"/>
    <w:pPr>
      <w:spacing w:line="240" w:lineRule="auto"/>
      <w:ind w:left="420"/>
      <w:outlineLvl w:val="2"/>
    </w:pPr>
  </w:style>
  <w:style w:type="paragraph" w:customStyle="1" w:styleId="4">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1">
    <w:name w:val="Text"/>
    <w:qFormat/>
    <w:uiPriority w:val="0"/>
    <w:pPr>
      <w:widowControl w:val="0"/>
      <w:tabs>
        <w:tab w:val="left" w:pos="420"/>
        <w:tab w:val="left" w:pos="840"/>
        <w:tab w:val="left" w:pos="1260"/>
      </w:tabs>
      <w:adjustRightInd w:val="0"/>
      <w:snapToGrid w:val="0"/>
      <w:spacing w:beforeLines="75" w:afterLines="50" w:line="360" w:lineRule="auto"/>
      <w:ind w:firstLine="422" w:firstLineChars="200"/>
      <w:jc w:val="both"/>
    </w:pPr>
    <w:rPr>
      <w:rFonts w:ascii="宋体" w:hAnsi="宋体" w:eastAsia="宋体" w:cs="Times New Roman"/>
      <w:b/>
      <w:sz w:val="21"/>
      <w:szCs w:val="21"/>
      <w:lang w:val="en-US" w:eastAsia="zh-CN" w:bidi="ar-SA"/>
    </w:rPr>
  </w:style>
  <w:style w:type="paragraph" w:styleId="16">
    <w:name w:val="List 3"/>
    <w:basedOn w:val="1"/>
    <w:qFormat/>
    <w:uiPriority w:val="0"/>
    <w:pPr>
      <w:adjustRightInd w:val="0"/>
      <w:snapToGrid w:val="0"/>
      <w:spacing w:line="360" w:lineRule="auto"/>
      <w:ind w:left="100" w:leftChars="400" w:hanging="200" w:hangingChars="200"/>
    </w:pPr>
    <w:rPr>
      <w:szCs w:val="20"/>
    </w:rPr>
  </w:style>
  <w:style w:type="paragraph" w:styleId="17">
    <w:name w:val="toc 7"/>
    <w:basedOn w:val="1"/>
    <w:next w:val="1"/>
    <w:qFormat/>
    <w:uiPriority w:val="0"/>
    <w:pPr>
      <w:ind w:left="1440"/>
      <w:jc w:val="left"/>
    </w:pPr>
    <w:rPr>
      <w:rFonts w:ascii="Calibri" w:hAnsi="Calibri"/>
      <w:sz w:val="18"/>
      <w:szCs w:val="18"/>
    </w:rPr>
  </w:style>
  <w:style w:type="paragraph" w:styleId="18">
    <w:name w:val="List Number 2"/>
    <w:basedOn w:val="1"/>
    <w:qFormat/>
    <w:uiPriority w:val="0"/>
    <w:pPr>
      <w:ind w:left="780" w:hanging="360"/>
    </w:pPr>
  </w:style>
  <w:style w:type="paragraph" w:styleId="19">
    <w:name w:val="Note Heading"/>
    <w:basedOn w:val="1"/>
    <w:next w:val="1"/>
    <w:link w:val="88"/>
    <w:qFormat/>
    <w:uiPriority w:val="0"/>
    <w:pPr>
      <w:spacing w:line="240" w:lineRule="auto"/>
      <w:ind w:firstLine="0" w:firstLineChars="0"/>
      <w:jc w:val="center"/>
    </w:pPr>
    <w:rPr>
      <w:sz w:val="21"/>
    </w:rPr>
  </w:style>
  <w:style w:type="paragraph" w:styleId="20">
    <w:name w:val="List Bullet 4"/>
    <w:basedOn w:val="1"/>
    <w:qFormat/>
    <w:uiPriority w:val="0"/>
    <w:pPr>
      <w:widowControl/>
      <w:numPr>
        <w:ilvl w:val="0"/>
        <w:numId w:val="3"/>
      </w:numPr>
      <w:tabs>
        <w:tab w:val="left" w:pos="1134"/>
        <w:tab w:val="clear" w:pos="540"/>
      </w:tabs>
      <w:adjustRightInd w:val="0"/>
      <w:snapToGrid w:val="0"/>
      <w:spacing w:line="280" w:lineRule="atLeast"/>
      <w:ind w:left="1418" w:hanging="284" w:firstLineChars="0"/>
      <w:jc w:val="left"/>
    </w:pPr>
    <w:rPr>
      <w:rFonts w:ascii="宋体"/>
      <w:kern w:val="0"/>
      <w:sz w:val="22"/>
      <w:szCs w:val="20"/>
    </w:rPr>
  </w:style>
  <w:style w:type="paragraph" w:styleId="21">
    <w:name w:val="Normal Indent"/>
    <w:basedOn w:val="1"/>
    <w:link w:val="89"/>
    <w:qFormat/>
    <w:uiPriority w:val="0"/>
    <w:pPr>
      <w:ind w:firstLine="420"/>
    </w:pPr>
    <w:rPr>
      <w:sz w:val="21"/>
    </w:rPr>
  </w:style>
  <w:style w:type="paragraph" w:styleId="22">
    <w:name w:val="caption"/>
    <w:basedOn w:val="1"/>
    <w:next w:val="1"/>
    <w:qFormat/>
    <w:uiPriority w:val="0"/>
    <w:pPr>
      <w:adjustRightInd w:val="0"/>
      <w:snapToGrid w:val="0"/>
      <w:spacing w:line="312" w:lineRule="atLeast"/>
      <w:jc w:val="center"/>
      <w:textAlignment w:val="baseline"/>
    </w:pPr>
    <w:rPr>
      <w:rFonts w:ascii="Palatino Linotype" w:hAnsi="Palatino Linotype" w:eastAsia="楷体_GB2312" w:cs="Arial"/>
      <w:b/>
      <w:kern w:val="0"/>
      <w:szCs w:val="21"/>
    </w:rPr>
  </w:style>
  <w:style w:type="paragraph" w:styleId="23">
    <w:name w:val="List Bullet"/>
    <w:basedOn w:val="1"/>
    <w:qFormat/>
    <w:uiPriority w:val="0"/>
    <w:pPr>
      <w:autoSpaceDE w:val="0"/>
      <w:autoSpaceDN w:val="0"/>
      <w:adjustRightInd w:val="0"/>
      <w:spacing w:line="240" w:lineRule="auto"/>
      <w:ind w:left="510" w:leftChars="150" w:firstLine="0" w:firstLineChars="0"/>
      <w:jc w:val="left"/>
    </w:pPr>
    <w:rPr>
      <w:rFonts w:ascii="宋体"/>
      <w:kern w:val="0"/>
    </w:rPr>
  </w:style>
  <w:style w:type="paragraph" w:styleId="24">
    <w:name w:val="Document Map"/>
    <w:basedOn w:val="1"/>
    <w:link w:val="90"/>
    <w:qFormat/>
    <w:uiPriority w:val="0"/>
    <w:pPr>
      <w:shd w:val="clear" w:color="auto" w:fill="000080"/>
    </w:pPr>
    <w:rPr>
      <w:sz w:val="21"/>
      <w:shd w:val="clear" w:color="auto" w:fill="000080"/>
    </w:rPr>
  </w:style>
  <w:style w:type="paragraph" w:styleId="25">
    <w:name w:val="annotation text"/>
    <w:basedOn w:val="1"/>
    <w:link w:val="91"/>
    <w:qFormat/>
    <w:uiPriority w:val="0"/>
    <w:pPr>
      <w:jc w:val="left"/>
    </w:pPr>
    <w:rPr>
      <w:sz w:val="21"/>
    </w:rPr>
  </w:style>
  <w:style w:type="paragraph" w:styleId="26">
    <w:name w:val="Body Text 3"/>
    <w:basedOn w:val="1"/>
    <w:link w:val="92"/>
    <w:qFormat/>
    <w:uiPriority w:val="0"/>
    <w:pPr>
      <w:jc w:val="center"/>
    </w:pPr>
    <w:rPr>
      <w:sz w:val="18"/>
      <w:szCs w:val="20"/>
    </w:rPr>
  </w:style>
  <w:style w:type="paragraph" w:styleId="27">
    <w:name w:val="List Bullet 3"/>
    <w:basedOn w:val="1"/>
    <w:qFormat/>
    <w:uiPriority w:val="0"/>
    <w:pPr>
      <w:numPr>
        <w:ilvl w:val="0"/>
        <w:numId w:val="4"/>
      </w:numPr>
      <w:tabs>
        <w:tab w:val="left" w:pos="1200"/>
        <w:tab w:val="clear" w:pos="360"/>
      </w:tabs>
      <w:adjustRightInd w:val="0"/>
      <w:snapToGrid w:val="0"/>
      <w:spacing w:line="360" w:lineRule="auto"/>
      <w:ind w:firstLine="0" w:firstLineChars="0"/>
    </w:pPr>
    <w:rPr>
      <w:szCs w:val="20"/>
    </w:rPr>
  </w:style>
  <w:style w:type="paragraph" w:styleId="28">
    <w:name w:val="Body Text Indent"/>
    <w:basedOn w:val="1"/>
    <w:next w:val="1"/>
    <w:link w:val="93"/>
    <w:qFormat/>
    <w:uiPriority w:val="0"/>
    <w:pPr>
      <w:tabs>
        <w:tab w:val="left" w:pos="2160"/>
      </w:tabs>
      <w:ind w:left="2159" w:leftChars="1028" w:firstLine="1"/>
    </w:pPr>
    <w:rPr>
      <w:rFonts w:ascii="宋体" w:hAnsi="宋体"/>
      <w:sz w:val="21"/>
      <w:szCs w:val="21"/>
    </w:rPr>
  </w:style>
  <w:style w:type="paragraph" w:styleId="29">
    <w:name w:val="List Number 3"/>
    <w:basedOn w:val="1"/>
    <w:qFormat/>
    <w:uiPriority w:val="0"/>
    <w:pPr>
      <w:numPr>
        <w:ilvl w:val="0"/>
        <w:numId w:val="5"/>
      </w:numPr>
      <w:tabs>
        <w:tab w:val="left" w:pos="840"/>
        <w:tab w:val="clear" w:pos="360"/>
      </w:tabs>
      <w:adjustRightInd w:val="0"/>
      <w:snapToGrid w:val="0"/>
      <w:spacing w:line="360" w:lineRule="auto"/>
      <w:ind w:firstLine="0" w:firstLineChars="0"/>
    </w:pPr>
  </w:style>
  <w:style w:type="paragraph" w:styleId="30">
    <w:name w:val="List 2"/>
    <w:basedOn w:val="1"/>
    <w:qFormat/>
    <w:uiPriority w:val="0"/>
    <w:pPr>
      <w:ind w:left="100" w:leftChars="200" w:hanging="200" w:hangingChars="200"/>
    </w:pPr>
    <w:rPr>
      <w:szCs w:val="20"/>
    </w:rPr>
  </w:style>
  <w:style w:type="paragraph" w:styleId="31">
    <w:name w:val="List Continue"/>
    <w:basedOn w:val="1"/>
    <w:qFormat/>
    <w:uiPriority w:val="0"/>
    <w:pPr>
      <w:adjustRightInd w:val="0"/>
      <w:snapToGrid w:val="0"/>
      <w:spacing w:line="360" w:lineRule="auto"/>
      <w:ind w:left="420" w:leftChars="200" w:firstLine="0" w:firstLineChars="0"/>
    </w:pPr>
    <w:rPr>
      <w:szCs w:val="20"/>
    </w:rPr>
  </w:style>
  <w:style w:type="paragraph" w:styleId="32">
    <w:name w:val="List Bullet 2"/>
    <w:basedOn w:val="1"/>
    <w:qFormat/>
    <w:uiPriority w:val="0"/>
    <w:pPr>
      <w:numPr>
        <w:ilvl w:val="0"/>
        <w:numId w:val="6"/>
      </w:numPr>
      <w:tabs>
        <w:tab w:val="left" w:pos="780"/>
        <w:tab w:val="clear" w:pos="360"/>
      </w:tabs>
      <w:adjustRightInd w:val="0"/>
      <w:snapToGrid w:val="0"/>
      <w:spacing w:line="360" w:lineRule="auto"/>
      <w:ind w:firstLine="0" w:firstLineChars="0"/>
    </w:pPr>
    <w:rPr>
      <w:szCs w:val="20"/>
    </w:rPr>
  </w:style>
  <w:style w:type="paragraph" w:styleId="33">
    <w:name w:val="toc 5"/>
    <w:basedOn w:val="1"/>
    <w:next w:val="1"/>
    <w:qFormat/>
    <w:uiPriority w:val="0"/>
    <w:pPr>
      <w:ind w:left="960"/>
      <w:jc w:val="left"/>
    </w:pPr>
    <w:rPr>
      <w:rFonts w:ascii="Calibri" w:hAnsi="Calibri"/>
      <w:sz w:val="18"/>
      <w:szCs w:val="18"/>
    </w:rPr>
  </w:style>
  <w:style w:type="paragraph" w:styleId="34">
    <w:name w:val="toc 3"/>
    <w:basedOn w:val="1"/>
    <w:next w:val="1"/>
    <w:qFormat/>
    <w:uiPriority w:val="39"/>
    <w:pPr>
      <w:tabs>
        <w:tab w:val="right" w:leader="dot" w:pos="8777"/>
      </w:tabs>
      <w:spacing w:line="480" w:lineRule="exact"/>
      <w:ind w:left="482" w:firstLine="103" w:firstLineChars="43"/>
      <w:jc w:val="left"/>
    </w:pPr>
    <w:rPr>
      <w:rFonts w:ascii="Calibri" w:hAnsi="Calibri"/>
      <w:i/>
      <w:iCs/>
      <w:sz w:val="20"/>
      <w:szCs w:val="20"/>
    </w:rPr>
  </w:style>
  <w:style w:type="paragraph" w:styleId="35">
    <w:name w:val="Plain Text"/>
    <w:basedOn w:val="1"/>
    <w:next w:val="9"/>
    <w:link w:val="94"/>
    <w:qFormat/>
    <w:uiPriority w:val="0"/>
    <w:rPr>
      <w:rFonts w:ascii="宋体" w:hAnsi="Courier New"/>
      <w:szCs w:val="20"/>
    </w:rPr>
  </w:style>
  <w:style w:type="paragraph" w:styleId="36">
    <w:name w:val="toc 8"/>
    <w:basedOn w:val="1"/>
    <w:next w:val="1"/>
    <w:qFormat/>
    <w:uiPriority w:val="0"/>
    <w:pPr>
      <w:ind w:left="1680"/>
      <w:jc w:val="left"/>
    </w:pPr>
    <w:rPr>
      <w:rFonts w:ascii="Calibri" w:hAnsi="Calibri"/>
      <w:sz w:val="18"/>
      <w:szCs w:val="18"/>
    </w:rPr>
  </w:style>
  <w:style w:type="paragraph" w:styleId="37">
    <w:name w:val="Date"/>
    <w:basedOn w:val="1"/>
    <w:next w:val="1"/>
    <w:link w:val="95"/>
    <w:qFormat/>
    <w:uiPriority w:val="0"/>
    <w:rPr>
      <w:rFonts w:ascii="宋体"/>
      <w:szCs w:val="20"/>
    </w:rPr>
  </w:style>
  <w:style w:type="paragraph" w:styleId="38">
    <w:name w:val="Body Text Indent 2"/>
    <w:basedOn w:val="1"/>
    <w:link w:val="96"/>
    <w:qFormat/>
    <w:uiPriority w:val="0"/>
    <w:pPr>
      <w:spacing w:line="480" w:lineRule="auto"/>
      <w:ind w:left="420" w:leftChars="200"/>
    </w:pPr>
    <w:rPr>
      <w:sz w:val="21"/>
      <w:szCs w:val="20"/>
    </w:rPr>
  </w:style>
  <w:style w:type="paragraph" w:styleId="39">
    <w:name w:val="endnote text"/>
    <w:basedOn w:val="1"/>
    <w:link w:val="97"/>
    <w:qFormat/>
    <w:uiPriority w:val="0"/>
    <w:pPr>
      <w:snapToGrid w:val="0"/>
      <w:spacing w:line="240" w:lineRule="auto"/>
      <w:ind w:firstLine="0" w:firstLineChars="0"/>
      <w:jc w:val="left"/>
    </w:pPr>
    <w:rPr>
      <w:sz w:val="21"/>
    </w:rPr>
  </w:style>
  <w:style w:type="paragraph" w:styleId="40">
    <w:name w:val="Balloon Text"/>
    <w:basedOn w:val="1"/>
    <w:link w:val="98"/>
    <w:qFormat/>
    <w:uiPriority w:val="0"/>
    <w:rPr>
      <w:sz w:val="18"/>
      <w:szCs w:val="18"/>
    </w:rPr>
  </w:style>
  <w:style w:type="paragraph" w:styleId="41">
    <w:name w:val="footer"/>
    <w:basedOn w:val="1"/>
    <w:next w:val="1"/>
    <w:link w:val="99"/>
    <w:qFormat/>
    <w:uiPriority w:val="0"/>
    <w:pPr>
      <w:tabs>
        <w:tab w:val="center" w:pos="4153"/>
        <w:tab w:val="right" w:pos="8306"/>
      </w:tabs>
      <w:snapToGrid w:val="0"/>
      <w:jc w:val="left"/>
    </w:pPr>
    <w:rPr>
      <w:sz w:val="18"/>
      <w:szCs w:val="20"/>
    </w:rPr>
  </w:style>
  <w:style w:type="paragraph" w:styleId="42">
    <w:name w:val="header"/>
    <w:basedOn w:val="1"/>
    <w:link w:val="100"/>
    <w:qFormat/>
    <w:uiPriority w:val="0"/>
    <w:pPr>
      <w:pBdr>
        <w:bottom w:val="single" w:color="auto" w:sz="6" w:space="1"/>
      </w:pBdr>
      <w:tabs>
        <w:tab w:val="center" w:pos="4153"/>
        <w:tab w:val="right" w:pos="8306"/>
      </w:tabs>
      <w:snapToGrid w:val="0"/>
      <w:jc w:val="center"/>
    </w:pPr>
    <w:rPr>
      <w:sz w:val="18"/>
      <w:szCs w:val="18"/>
    </w:rPr>
  </w:style>
  <w:style w:type="paragraph" w:styleId="43">
    <w:name w:val="toc 1"/>
    <w:basedOn w:val="1"/>
    <w:next w:val="1"/>
    <w:qFormat/>
    <w:uiPriority w:val="39"/>
    <w:pPr>
      <w:jc w:val="left"/>
    </w:pPr>
    <w:rPr>
      <w:rFonts w:ascii="Calibri" w:hAnsi="Calibri"/>
      <w:b/>
      <w:bCs/>
      <w:caps/>
      <w:sz w:val="20"/>
      <w:szCs w:val="20"/>
    </w:rPr>
  </w:style>
  <w:style w:type="paragraph" w:styleId="44">
    <w:name w:val="List Continue 4"/>
    <w:basedOn w:val="1"/>
    <w:qFormat/>
    <w:uiPriority w:val="0"/>
    <w:pPr>
      <w:adjustRightInd w:val="0"/>
      <w:snapToGrid w:val="0"/>
      <w:spacing w:line="360" w:lineRule="auto"/>
      <w:ind w:left="1680" w:leftChars="800" w:firstLine="0" w:firstLineChars="0"/>
    </w:pPr>
    <w:rPr>
      <w:szCs w:val="20"/>
    </w:rPr>
  </w:style>
  <w:style w:type="paragraph" w:styleId="45">
    <w:name w:val="toc 4"/>
    <w:basedOn w:val="1"/>
    <w:next w:val="1"/>
    <w:qFormat/>
    <w:uiPriority w:val="0"/>
    <w:pPr>
      <w:ind w:left="720"/>
      <w:jc w:val="left"/>
    </w:pPr>
    <w:rPr>
      <w:rFonts w:ascii="Calibri" w:hAnsi="Calibri"/>
      <w:sz w:val="18"/>
      <w:szCs w:val="18"/>
    </w:rPr>
  </w:style>
  <w:style w:type="paragraph" w:styleId="46">
    <w:name w:val="index heading"/>
    <w:basedOn w:val="1"/>
    <w:next w:val="47"/>
    <w:qFormat/>
    <w:uiPriority w:val="0"/>
    <w:pPr>
      <w:spacing w:line="240" w:lineRule="auto"/>
      <w:ind w:firstLine="0" w:firstLineChars="0"/>
    </w:pPr>
    <w:rPr>
      <w:sz w:val="21"/>
      <w:szCs w:val="20"/>
    </w:rPr>
  </w:style>
  <w:style w:type="paragraph" w:styleId="47">
    <w:name w:val="index 1"/>
    <w:basedOn w:val="1"/>
    <w:next w:val="1"/>
    <w:qFormat/>
    <w:uiPriority w:val="0"/>
    <w:rPr>
      <w:szCs w:val="20"/>
    </w:rPr>
  </w:style>
  <w:style w:type="paragraph" w:styleId="48">
    <w:name w:val="Subtitle"/>
    <w:basedOn w:val="1"/>
    <w:next w:val="1"/>
    <w:link w:val="101"/>
    <w:qFormat/>
    <w:uiPriority w:val="0"/>
    <w:pPr>
      <w:spacing w:line="312" w:lineRule="auto"/>
      <w:jc w:val="center"/>
      <w:outlineLvl w:val="1"/>
    </w:pPr>
    <w:rPr>
      <w:rFonts w:ascii="Cambria" w:hAnsi="Cambria"/>
      <w:b/>
      <w:bCs/>
      <w:kern w:val="28"/>
      <w:sz w:val="32"/>
      <w:szCs w:val="32"/>
    </w:rPr>
  </w:style>
  <w:style w:type="paragraph" w:styleId="49">
    <w:name w:val="List"/>
    <w:basedOn w:val="1"/>
    <w:qFormat/>
    <w:uiPriority w:val="0"/>
    <w:pPr>
      <w:spacing w:line="240" w:lineRule="auto"/>
      <w:ind w:left="200" w:hanging="200" w:hangingChars="200"/>
    </w:pPr>
    <w:rPr>
      <w:sz w:val="21"/>
      <w:szCs w:val="20"/>
    </w:rPr>
  </w:style>
  <w:style w:type="paragraph" w:styleId="50">
    <w:name w:val="footnote text"/>
    <w:basedOn w:val="1"/>
    <w:link w:val="102"/>
    <w:qFormat/>
    <w:uiPriority w:val="0"/>
    <w:pPr>
      <w:spacing w:line="360" w:lineRule="auto"/>
      <w:ind w:firstLine="0" w:firstLineChars="0"/>
    </w:pPr>
    <w:rPr>
      <w:sz w:val="18"/>
    </w:rPr>
  </w:style>
  <w:style w:type="paragraph" w:styleId="51">
    <w:name w:val="toc 6"/>
    <w:basedOn w:val="1"/>
    <w:next w:val="1"/>
    <w:qFormat/>
    <w:uiPriority w:val="0"/>
    <w:pPr>
      <w:ind w:left="1200"/>
      <w:jc w:val="left"/>
    </w:pPr>
    <w:rPr>
      <w:rFonts w:ascii="Calibri" w:hAnsi="Calibri"/>
      <w:sz w:val="18"/>
      <w:szCs w:val="18"/>
    </w:rPr>
  </w:style>
  <w:style w:type="paragraph" w:styleId="52">
    <w:name w:val="List 5"/>
    <w:basedOn w:val="1"/>
    <w:qFormat/>
    <w:uiPriority w:val="0"/>
    <w:pPr>
      <w:adjustRightInd w:val="0"/>
      <w:snapToGrid w:val="0"/>
      <w:spacing w:line="360" w:lineRule="auto"/>
      <w:ind w:left="100" w:leftChars="800" w:hanging="200" w:hangingChars="200"/>
    </w:pPr>
    <w:rPr>
      <w:szCs w:val="20"/>
    </w:rPr>
  </w:style>
  <w:style w:type="paragraph" w:styleId="53">
    <w:name w:val="Body Text Indent 3"/>
    <w:basedOn w:val="1"/>
    <w:link w:val="103"/>
    <w:qFormat/>
    <w:uiPriority w:val="0"/>
    <w:pPr>
      <w:ind w:left="420" w:leftChars="200"/>
    </w:pPr>
    <w:rPr>
      <w:sz w:val="16"/>
      <w:szCs w:val="20"/>
    </w:rPr>
  </w:style>
  <w:style w:type="paragraph" w:styleId="54">
    <w:name w:val="table of figures"/>
    <w:basedOn w:val="1"/>
    <w:next w:val="1"/>
    <w:qFormat/>
    <w:uiPriority w:val="0"/>
    <w:pPr>
      <w:tabs>
        <w:tab w:val="right" w:leader="dot" w:pos="8640"/>
      </w:tabs>
      <w:spacing w:line="360" w:lineRule="auto"/>
      <w:ind w:left="400" w:hanging="400" w:firstLineChars="0"/>
    </w:pPr>
  </w:style>
  <w:style w:type="paragraph" w:styleId="55">
    <w:name w:val="toc 2"/>
    <w:basedOn w:val="1"/>
    <w:next w:val="1"/>
    <w:qFormat/>
    <w:uiPriority w:val="39"/>
    <w:pPr>
      <w:tabs>
        <w:tab w:val="right" w:leader="dot" w:pos="8777"/>
      </w:tabs>
      <w:ind w:firstLine="566" w:firstLineChars="236"/>
      <w:jc w:val="left"/>
    </w:pPr>
    <w:rPr>
      <w:rFonts w:ascii="Calibri" w:hAnsi="Calibri"/>
      <w:smallCaps/>
      <w:sz w:val="20"/>
      <w:szCs w:val="20"/>
    </w:rPr>
  </w:style>
  <w:style w:type="paragraph" w:styleId="56">
    <w:name w:val="toc 9"/>
    <w:basedOn w:val="1"/>
    <w:next w:val="1"/>
    <w:qFormat/>
    <w:uiPriority w:val="0"/>
    <w:pPr>
      <w:ind w:left="1920"/>
      <w:jc w:val="left"/>
    </w:pPr>
    <w:rPr>
      <w:rFonts w:ascii="Calibri" w:hAnsi="Calibri"/>
      <w:sz w:val="18"/>
      <w:szCs w:val="18"/>
    </w:rPr>
  </w:style>
  <w:style w:type="paragraph" w:styleId="57">
    <w:name w:val="Body Text 2"/>
    <w:basedOn w:val="1"/>
    <w:link w:val="104"/>
    <w:qFormat/>
    <w:uiPriority w:val="0"/>
    <w:pPr>
      <w:spacing w:line="480" w:lineRule="auto"/>
    </w:pPr>
    <w:rPr>
      <w:sz w:val="21"/>
      <w:szCs w:val="20"/>
    </w:rPr>
  </w:style>
  <w:style w:type="paragraph" w:styleId="58">
    <w:name w:val="List 4"/>
    <w:basedOn w:val="1"/>
    <w:qFormat/>
    <w:uiPriority w:val="0"/>
    <w:pPr>
      <w:adjustRightInd w:val="0"/>
      <w:snapToGrid w:val="0"/>
      <w:spacing w:line="360" w:lineRule="auto"/>
      <w:ind w:left="100" w:leftChars="600" w:hanging="200" w:hangingChars="200"/>
    </w:pPr>
    <w:rPr>
      <w:szCs w:val="20"/>
    </w:rPr>
  </w:style>
  <w:style w:type="paragraph" w:styleId="59">
    <w:name w:val="List Continue 2"/>
    <w:basedOn w:val="1"/>
    <w:qFormat/>
    <w:uiPriority w:val="0"/>
    <w:pPr>
      <w:adjustRightInd w:val="0"/>
      <w:snapToGrid w:val="0"/>
      <w:spacing w:line="360" w:lineRule="auto"/>
      <w:ind w:left="840" w:leftChars="400" w:firstLine="0" w:firstLineChars="0"/>
    </w:pPr>
    <w:rPr>
      <w:szCs w:val="20"/>
    </w:rPr>
  </w:style>
  <w:style w:type="paragraph" w:styleId="60">
    <w:name w:val="HTML Preformatted"/>
    <w:basedOn w:val="1"/>
    <w:link w:val="1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61">
    <w:name w:val="Normal (Web)"/>
    <w:basedOn w:val="1"/>
    <w:qFormat/>
    <w:uiPriority w:val="99"/>
  </w:style>
  <w:style w:type="paragraph" w:styleId="62">
    <w:name w:val="List Continue 3"/>
    <w:basedOn w:val="1"/>
    <w:qFormat/>
    <w:uiPriority w:val="0"/>
    <w:pPr>
      <w:ind w:left="1260" w:leftChars="600"/>
    </w:pPr>
    <w:rPr>
      <w:szCs w:val="20"/>
    </w:rPr>
  </w:style>
  <w:style w:type="paragraph" w:styleId="63">
    <w:name w:val="Title"/>
    <w:basedOn w:val="1"/>
    <w:link w:val="106"/>
    <w:qFormat/>
    <w:uiPriority w:val="0"/>
    <w:pPr>
      <w:widowControl/>
      <w:spacing w:line="360" w:lineRule="auto"/>
      <w:jc w:val="center"/>
    </w:pPr>
    <w:rPr>
      <w:rFonts w:ascii="Arial" w:hAnsi="Arial"/>
      <w:b/>
      <w:smallCaps/>
      <w:kern w:val="28"/>
      <w:sz w:val="36"/>
      <w:szCs w:val="20"/>
      <w:lang w:eastAsia="en-US"/>
    </w:rPr>
  </w:style>
  <w:style w:type="paragraph" w:styleId="64">
    <w:name w:val="annotation subject"/>
    <w:basedOn w:val="25"/>
    <w:next w:val="25"/>
    <w:link w:val="107"/>
    <w:qFormat/>
    <w:uiPriority w:val="0"/>
    <w:rPr>
      <w:b/>
      <w:bCs/>
    </w:rPr>
  </w:style>
  <w:style w:type="paragraph" w:styleId="65">
    <w:name w:val="Body Text First Indent"/>
    <w:basedOn w:val="2"/>
    <w:link w:val="108"/>
    <w:qFormat/>
    <w:uiPriority w:val="0"/>
    <w:pPr>
      <w:ind w:firstLine="420" w:firstLineChars="100"/>
    </w:pPr>
  </w:style>
  <w:style w:type="paragraph" w:styleId="66">
    <w:name w:val="Body Text First Indent 2"/>
    <w:basedOn w:val="28"/>
    <w:link w:val="109"/>
    <w:qFormat/>
    <w:uiPriority w:val="0"/>
    <w:pPr>
      <w:tabs>
        <w:tab w:val="clear" w:pos="2160"/>
      </w:tabs>
      <w:spacing w:line="480" w:lineRule="auto"/>
      <w:ind w:left="418" w:leftChars="0" w:firstLine="216"/>
    </w:pPr>
    <w:rPr>
      <w:rFonts w:eastAsia="仿宋_GB2312"/>
      <w:sz w:val="24"/>
    </w:rPr>
  </w:style>
  <w:style w:type="table" w:styleId="68">
    <w:name w:val="Table Grid"/>
    <w:basedOn w:val="6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0">
    <w:name w:val="Strong"/>
    <w:basedOn w:val="69"/>
    <w:qFormat/>
    <w:uiPriority w:val="0"/>
    <w:rPr>
      <w:rFonts w:ascii="Times New Roman" w:hAnsi="Times New Roman" w:eastAsia="宋体" w:cs="Times New Roman"/>
      <w:b/>
      <w:bCs/>
    </w:rPr>
  </w:style>
  <w:style w:type="character" w:styleId="71">
    <w:name w:val="endnote reference"/>
    <w:qFormat/>
    <w:uiPriority w:val="0"/>
    <w:rPr>
      <w:rFonts w:ascii="Times New Roman" w:hAnsi="Times New Roman" w:eastAsia="宋体" w:cs="Times New Roman"/>
      <w:vertAlign w:val="superscript"/>
    </w:rPr>
  </w:style>
  <w:style w:type="character" w:styleId="72">
    <w:name w:val="page number"/>
    <w:qFormat/>
    <w:uiPriority w:val="0"/>
    <w:rPr>
      <w:rFonts w:ascii="Times New Roman" w:hAnsi="Times New Roman" w:eastAsia="宋体" w:cs="Times New Roman"/>
    </w:rPr>
  </w:style>
  <w:style w:type="character" w:styleId="73">
    <w:name w:val="FollowedHyperlink"/>
    <w:qFormat/>
    <w:uiPriority w:val="99"/>
    <w:rPr>
      <w:rFonts w:ascii="Times New Roman" w:hAnsi="Times New Roman" w:eastAsia="宋体" w:cs="Times New Roman"/>
      <w:color w:val="0000FF"/>
      <w:u w:val="single"/>
    </w:rPr>
  </w:style>
  <w:style w:type="character" w:styleId="74">
    <w:name w:val="Emphasis"/>
    <w:qFormat/>
    <w:uiPriority w:val="0"/>
    <w:rPr>
      <w:rFonts w:ascii="Times New Roman" w:hAnsi="Times New Roman" w:eastAsia="宋体" w:cs="Times New Roman"/>
      <w:i/>
    </w:rPr>
  </w:style>
  <w:style w:type="character" w:styleId="75">
    <w:name w:val="Hyperlink"/>
    <w:qFormat/>
    <w:uiPriority w:val="99"/>
    <w:rPr>
      <w:rFonts w:ascii="Times New Roman" w:hAnsi="Times New Roman" w:eastAsia="宋体" w:cs="Times New Roman"/>
      <w:color w:val="000099"/>
      <w:u w:val="none"/>
    </w:rPr>
  </w:style>
  <w:style w:type="character" w:styleId="76">
    <w:name w:val="annotation reference"/>
    <w:qFormat/>
    <w:uiPriority w:val="0"/>
    <w:rPr>
      <w:rFonts w:ascii="Times New Roman" w:hAnsi="Times New Roman" w:eastAsia="宋体" w:cs="Times New Roman"/>
      <w:sz w:val="21"/>
      <w:szCs w:val="21"/>
    </w:rPr>
  </w:style>
  <w:style w:type="character" w:styleId="77">
    <w:name w:val="footnote reference"/>
    <w:qFormat/>
    <w:uiPriority w:val="0"/>
    <w:rPr>
      <w:rFonts w:ascii="Times New Roman" w:hAnsi="Times New Roman" w:eastAsia="宋体" w:cs="Times New Roman"/>
      <w:position w:val="6"/>
      <w:sz w:val="14"/>
      <w:vertAlign w:val="superscript"/>
    </w:rPr>
  </w:style>
  <w:style w:type="character" w:customStyle="1" w:styleId="78">
    <w:name w:val="正文文本 Char1"/>
    <w:link w:val="2"/>
    <w:qFormat/>
    <w:uiPriority w:val="0"/>
    <w:rPr>
      <w:rFonts w:ascii="Times New Roman" w:hAnsi="Times New Roman" w:eastAsia="宋体" w:cs="Times New Roman"/>
      <w:kern w:val="2"/>
      <w:sz w:val="21"/>
      <w:szCs w:val="24"/>
    </w:rPr>
  </w:style>
  <w:style w:type="character" w:customStyle="1" w:styleId="79">
    <w:name w:val="标题 1 Char1"/>
    <w:link w:val="6"/>
    <w:qFormat/>
    <w:uiPriority w:val="0"/>
    <w:rPr>
      <w:rFonts w:ascii="宋体"/>
      <w:b/>
      <w:kern w:val="28"/>
      <w:sz w:val="36"/>
      <w:lang w:val="en-US" w:eastAsia="zh-CN" w:bidi="ar-SA"/>
    </w:rPr>
  </w:style>
  <w:style w:type="character" w:customStyle="1" w:styleId="80">
    <w:name w:val="标题 2 Char"/>
    <w:link w:val="7"/>
    <w:qFormat/>
    <w:uiPriority w:val="0"/>
    <w:rPr>
      <w:rFonts w:ascii="宋体"/>
      <w:b/>
      <w:kern w:val="2"/>
      <w:sz w:val="28"/>
      <w:lang w:val="en-US" w:eastAsia="zh-CN" w:bidi="ar-SA"/>
    </w:rPr>
  </w:style>
  <w:style w:type="character" w:customStyle="1" w:styleId="81">
    <w:name w:val="标题 3 Char1"/>
    <w:link w:val="8"/>
    <w:qFormat/>
    <w:uiPriority w:val="0"/>
    <w:rPr>
      <w:rFonts w:ascii="宋体"/>
      <w:b/>
      <w:kern w:val="2"/>
      <w:sz w:val="24"/>
      <w:lang w:val="en-US" w:eastAsia="zh-CN" w:bidi="ar-SA"/>
    </w:rPr>
  </w:style>
  <w:style w:type="character" w:customStyle="1" w:styleId="82">
    <w:name w:val="标题 4 Char"/>
    <w:link w:val="9"/>
    <w:qFormat/>
    <w:uiPriority w:val="0"/>
    <w:rPr>
      <w:rFonts w:ascii="Arial" w:hAnsi="Arial" w:eastAsia="黑体" w:cs="Times New Roman"/>
      <w:b/>
      <w:bCs/>
      <w:kern w:val="2"/>
      <w:sz w:val="28"/>
      <w:szCs w:val="28"/>
    </w:rPr>
  </w:style>
  <w:style w:type="character" w:customStyle="1" w:styleId="83">
    <w:name w:val="标题 5 Char"/>
    <w:link w:val="10"/>
    <w:qFormat/>
    <w:uiPriority w:val="0"/>
    <w:rPr>
      <w:rFonts w:ascii="Arial" w:hAnsi="Arial" w:eastAsia="楷体_GB2312" w:cs="Times New Roman"/>
      <w:b/>
      <w:sz w:val="24"/>
      <w:szCs w:val="24"/>
    </w:rPr>
  </w:style>
  <w:style w:type="character" w:customStyle="1" w:styleId="84">
    <w:name w:val="标题 6 Char1"/>
    <w:link w:val="12"/>
    <w:qFormat/>
    <w:uiPriority w:val="0"/>
    <w:rPr>
      <w:rFonts w:ascii="Arial" w:hAnsi="Arial" w:eastAsia="黑体" w:cs="Times New Roman"/>
      <w:b/>
      <w:kern w:val="2"/>
      <w:sz w:val="24"/>
    </w:rPr>
  </w:style>
  <w:style w:type="character" w:customStyle="1" w:styleId="85">
    <w:name w:val="标题 7 Char1"/>
    <w:link w:val="13"/>
    <w:qFormat/>
    <w:uiPriority w:val="0"/>
    <w:rPr>
      <w:rFonts w:ascii="Times New Roman" w:hAnsi="Times New Roman" w:eastAsia="宋体" w:cs="Times New Roman"/>
      <w:b/>
      <w:kern w:val="2"/>
      <w:sz w:val="24"/>
    </w:rPr>
  </w:style>
  <w:style w:type="character" w:customStyle="1" w:styleId="86">
    <w:name w:val="标题 8 Char1"/>
    <w:link w:val="14"/>
    <w:qFormat/>
    <w:uiPriority w:val="0"/>
    <w:rPr>
      <w:rFonts w:ascii="Arial" w:hAnsi="Arial" w:eastAsia="黑体" w:cs="Times New Roman"/>
      <w:kern w:val="2"/>
      <w:sz w:val="24"/>
    </w:rPr>
  </w:style>
  <w:style w:type="character" w:customStyle="1" w:styleId="87">
    <w:name w:val="标题 9 Char1"/>
    <w:link w:val="15"/>
    <w:qFormat/>
    <w:uiPriority w:val="0"/>
    <w:rPr>
      <w:rFonts w:ascii="Arial" w:hAnsi="Arial" w:eastAsia="黑体" w:cs="Times New Roman"/>
      <w:kern w:val="2"/>
      <w:sz w:val="24"/>
    </w:rPr>
  </w:style>
  <w:style w:type="character" w:customStyle="1" w:styleId="88">
    <w:name w:val="注释标题 Char"/>
    <w:link w:val="19"/>
    <w:qFormat/>
    <w:uiPriority w:val="0"/>
    <w:rPr>
      <w:rFonts w:ascii="Times New Roman" w:hAnsi="Times New Roman" w:eastAsia="宋体" w:cs="Times New Roman"/>
      <w:kern w:val="2"/>
      <w:sz w:val="21"/>
      <w:szCs w:val="24"/>
      <w:lang w:bidi="ar-SA"/>
    </w:rPr>
  </w:style>
  <w:style w:type="character" w:customStyle="1" w:styleId="89">
    <w:name w:val="正文缩进 Char"/>
    <w:link w:val="21"/>
    <w:qFormat/>
    <w:uiPriority w:val="0"/>
    <w:rPr>
      <w:rFonts w:ascii="Times New Roman" w:hAnsi="Times New Roman" w:eastAsia="宋体" w:cs="Times New Roman"/>
      <w:kern w:val="2"/>
      <w:sz w:val="21"/>
      <w:szCs w:val="24"/>
    </w:rPr>
  </w:style>
  <w:style w:type="character" w:customStyle="1" w:styleId="90">
    <w:name w:val="文档结构图 Char1"/>
    <w:link w:val="24"/>
    <w:qFormat/>
    <w:uiPriority w:val="0"/>
    <w:rPr>
      <w:rFonts w:ascii="Times New Roman" w:hAnsi="Times New Roman" w:eastAsia="宋体" w:cs="Times New Roman"/>
      <w:kern w:val="2"/>
      <w:sz w:val="21"/>
      <w:szCs w:val="24"/>
      <w:shd w:val="clear" w:color="auto" w:fill="000080"/>
    </w:rPr>
  </w:style>
  <w:style w:type="character" w:customStyle="1" w:styleId="91">
    <w:name w:val="批注文字 Char1"/>
    <w:link w:val="25"/>
    <w:qFormat/>
    <w:uiPriority w:val="0"/>
    <w:rPr>
      <w:rFonts w:ascii="Times New Roman" w:hAnsi="Times New Roman" w:eastAsia="宋体" w:cs="Times New Roman"/>
      <w:kern w:val="2"/>
      <w:sz w:val="21"/>
      <w:szCs w:val="24"/>
    </w:rPr>
  </w:style>
  <w:style w:type="character" w:customStyle="1" w:styleId="92">
    <w:name w:val="正文文本 3 Char1"/>
    <w:link w:val="26"/>
    <w:qFormat/>
    <w:uiPriority w:val="0"/>
    <w:rPr>
      <w:rFonts w:ascii="Times New Roman" w:hAnsi="Times New Roman" w:eastAsia="宋体" w:cs="Times New Roman"/>
      <w:kern w:val="2"/>
      <w:sz w:val="18"/>
    </w:rPr>
  </w:style>
  <w:style w:type="character" w:customStyle="1" w:styleId="93">
    <w:name w:val="正文文本缩进 Char"/>
    <w:link w:val="28"/>
    <w:qFormat/>
    <w:uiPriority w:val="0"/>
    <w:rPr>
      <w:rFonts w:ascii="宋体" w:hAnsi="宋体" w:eastAsia="宋体" w:cs="Times New Roman"/>
      <w:kern w:val="2"/>
      <w:sz w:val="21"/>
      <w:szCs w:val="21"/>
    </w:rPr>
  </w:style>
  <w:style w:type="character" w:customStyle="1" w:styleId="94">
    <w:name w:val="纯文本 Char2"/>
    <w:link w:val="35"/>
    <w:qFormat/>
    <w:uiPriority w:val="0"/>
    <w:rPr>
      <w:rFonts w:ascii="宋体" w:hAnsi="Courier New" w:eastAsia="宋体" w:cs="Times New Roman"/>
      <w:kern w:val="2"/>
      <w:sz w:val="24"/>
    </w:rPr>
  </w:style>
  <w:style w:type="character" w:customStyle="1" w:styleId="95">
    <w:name w:val="日期 Char2"/>
    <w:link w:val="37"/>
    <w:qFormat/>
    <w:uiPriority w:val="0"/>
    <w:rPr>
      <w:rFonts w:ascii="宋体" w:hAnsi="Times New Roman" w:eastAsia="宋体" w:cs="Times New Roman"/>
      <w:kern w:val="2"/>
      <w:sz w:val="24"/>
    </w:rPr>
  </w:style>
  <w:style w:type="character" w:customStyle="1" w:styleId="96">
    <w:name w:val="正文文本缩进 2 Char1"/>
    <w:link w:val="38"/>
    <w:qFormat/>
    <w:uiPriority w:val="0"/>
    <w:rPr>
      <w:rFonts w:ascii="Times New Roman" w:hAnsi="Times New Roman" w:eastAsia="宋体" w:cs="Times New Roman"/>
      <w:kern w:val="2"/>
      <w:sz w:val="21"/>
    </w:rPr>
  </w:style>
  <w:style w:type="character" w:customStyle="1" w:styleId="97">
    <w:name w:val="尾注文本 Char"/>
    <w:link w:val="39"/>
    <w:qFormat/>
    <w:uiPriority w:val="0"/>
    <w:rPr>
      <w:rFonts w:ascii="Times New Roman" w:hAnsi="Times New Roman" w:eastAsia="宋体" w:cs="Times New Roman"/>
      <w:kern w:val="2"/>
      <w:sz w:val="21"/>
      <w:szCs w:val="24"/>
    </w:rPr>
  </w:style>
  <w:style w:type="character" w:customStyle="1" w:styleId="98">
    <w:name w:val="批注框文本 Char1"/>
    <w:link w:val="40"/>
    <w:qFormat/>
    <w:uiPriority w:val="0"/>
    <w:rPr>
      <w:rFonts w:ascii="Times New Roman" w:hAnsi="Times New Roman" w:eastAsia="宋体" w:cs="Times New Roman"/>
      <w:kern w:val="2"/>
      <w:sz w:val="18"/>
      <w:szCs w:val="18"/>
    </w:rPr>
  </w:style>
  <w:style w:type="character" w:customStyle="1" w:styleId="99">
    <w:name w:val="页脚 Char3"/>
    <w:link w:val="41"/>
    <w:qFormat/>
    <w:uiPriority w:val="0"/>
    <w:rPr>
      <w:rFonts w:ascii="Times New Roman" w:hAnsi="Times New Roman" w:eastAsia="宋体" w:cs="Times New Roman"/>
      <w:kern w:val="2"/>
      <w:sz w:val="18"/>
      <w:lang w:val="en-US" w:eastAsia="zh-CN" w:bidi="ar-SA"/>
    </w:rPr>
  </w:style>
  <w:style w:type="character" w:customStyle="1" w:styleId="100">
    <w:name w:val="页眉 Char1"/>
    <w:link w:val="42"/>
    <w:qFormat/>
    <w:uiPriority w:val="0"/>
    <w:rPr>
      <w:rFonts w:ascii="Times New Roman" w:hAnsi="Times New Roman" w:eastAsia="宋体" w:cs="Times New Roman"/>
      <w:kern w:val="2"/>
      <w:sz w:val="18"/>
      <w:szCs w:val="18"/>
    </w:rPr>
  </w:style>
  <w:style w:type="character" w:customStyle="1" w:styleId="101">
    <w:name w:val="副标题 Char1"/>
    <w:link w:val="48"/>
    <w:qFormat/>
    <w:uiPriority w:val="0"/>
    <w:rPr>
      <w:rFonts w:ascii="Cambria" w:hAnsi="Cambria" w:eastAsia="宋体" w:cs="Times New Roman"/>
      <w:b/>
      <w:bCs/>
      <w:kern w:val="28"/>
      <w:sz w:val="32"/>
      <w:szCs w:val="32"/>
    </w:rPr>
  </w:style>
  <w:style w:type="character" w:customStyle="1" w:styleId="102">
    <w:name w:val="脚注文本 Char"/>
    <w:link w:val="50"/>
    <w:qFormat/>
    <w:uiPriority w:val="0"/>
    <w:rPr>
      <w:rFonts w:ascii="Times New Roman" w:hAnsi="Times New Roman" w:eastAsia="宋体" w:cs="Times New Roman"/>
      <w:kern w:val="2"/>
      <w:sz w:val="18"/>
      <w:szCs w:val="24"/>
      <w:lang w:bidi="ar-SA"/>
    </w:rPr>
  </w:style>
  <w:style w:type="character" w:customStyle="1" w:styleId="103">
    <w:name w:val="正文文本缩进 3 Char1"/>
    <w:link w:val="53"/>
    <w:qFormat/>
    <w:uiPriority w:val="0"/>
    <w:rPr>
      <w:rFonts w:ascii="Times New Roman" w:hAnsi="Times New Roman" w:eastAsia="宋体" w:cs="Times New Roman"/>
      <w:kern w:val="2"/>
      <w:sz w:val="16"/>
    </w:rPr>
  </w:style>
  <w:style w:type="character" w:customStyle="1" w:styleId="104">
    <w:name w:val="正文文本 2 Char1"/>
    <w:link w:val="57"/>
    <w:qFormat/>
    <w:uiPriority w:val="0"/>
    <w:rPr>
      <w:rFonts w:ascii="Times New Roman" w:hAnsi="Times New Roman" w:eastAsia="宋体" w:cs="Times New Roman"/>
      <w:kern w:val="2"/>
      <w:sz w:val="21"/>
    </w:rPr>
  </w:style>
  <w:style w:type="character" w:customStyle="1" w:styleId="105">
    <w:name w:val="HTML 预设格式 Char1"/>
    <w:link w:val="60"/>
    <w:qFormat/>
    <w:uiPriority w:val="0"/>
    <w:rPr>
      <w:rFonts w:ascii="宋体" w:hAnsi="宋体" w:eastAsia="宋体" w:cs="宋体"/>
      <w:sz w:val="24"/>
      <w:szCs w:val="24"/>
    </w:rPr>
  </w:style>
  <w:style w:type="character" w:customStyle="1" w:styleId="106">
    <w:name w:val="标题 Char1"/>
    <w:link w:val="63"/>
    <w:qFormat/>
    <w:uiPriority w:val="0"/>
    <w:rPr>
      <w:rFonts w:ascii="Arial" w:hAnsi="Arial" w:eastAsia="宋体" w:cs="Times New Roman"/>
      <w:b/>
      <w:smallCaps/>
      <w:kern w:val="28"/>
      <w:sz w:val="36"/>
      <w:lang w:eastAsia="en-US"/>
    </w:rPr>
  </w:style>
  <w:style w:type="character" w:customStyle="1" w:styleId="107">
    <w:name w:val="批注主题 Char1"/>
    <w:link w:val="64"/>
    <w:qFormat/>
    <w:uiPriority w:val="0"/>
    <w:rPr>
      <w:rFonts w:ascii="Times New Roman" w:hAnsi="Times New Roman" w:eastAsia="宋体" w:cs="Times New Roman"/>
      <w:b/>
      <w:bCs/>
      <w:kern w:val="2"/>
      <w:sz w:val="21"/>
      <w:szCs w:val="24"/>
    </w:rPr>
  </w:style>
  <w:style w:type="character" w:customStyle="1" w:styleId="108">
    <w:name w:val="正文首行缩进 Char2"/>
    <w:link w:val="65"/>
    <w:qFormat/>
    <w:uiPriority w:val="0"/>
    <w:rPr>
      <w:rFonts w:ascii="Times New Roman" w:hAnsi="Times New Roman" w:eastAsia="宋体" w:cs="Times New Roman"/>
      <w:kern w:val="2"/>
      <w:sz w:val="21"/>
      <w:szCs w:val="24"/>
      <w:lang w:val="en-US" w:eastAsia="zh-CN" w:bidi="ar-SA"/>
    </w:rPr>
  </w:style>
  <w:style w:type="character" w:customStyle="1" w:styleId="109">
    <w:name w:val="正文首行缩进 2 Char1"/>
    <w:link w:val="66"/>
    <w:qFormat/>
    <w:uiPriority w:val="0"/>
    <w:rPr>
      <w:rFonts w:ascii="宋体" w:hAnsi="宋体" w:eastAsia="仿宋_GB2312" w:cs="Times New Roman"/>
      <w:kern w:val="2"/>
      <w:sz w:val="24"/>
      <w:szCs w:val="21"/>
    </w:rPr>
  </w:style>
  <w:style w:type="paragraph" w:customStyle="1" w:styleId="110">
    <w:name w:val="Default"/>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character" w:customStyle="1" w:styleId="111">
    <w:name w:val="正文首行缩进 Char Char Char Char Char2"/>
    <w:qFormat/>
    <w:uiPriority w:val="0"/>
    <w:rPr>
      <w:rFonts w:ascii="Times New Roman" w:hAnsi="Times New Roman" w:eastAsia="宋体" w:cs="Times New Roman"/>
      <w:kern w:val="2"/>
      <w:sz w:val="21"/>
      <w:szCs w:val="24"/>
      <w:lang w:val="en-US" w:eastAsia="zh-CN" w:bidi="ar-SA"/>
    </w:rPr>
  </w:style>
  <w:style w:type="character" w:customStyle="1" w:styleId="112">
    <w:name w:val="H2 Char1"/>
    <w:qFormat/>
    <w:uiPriority w:val="0"/>
    <w:rPr>
      <w:rFonts w:ascii="Arial" w:hAnsi="Arial" w:eastAsia="黑体" w:cs="Times New Roman"/>
      <w:b/>
      <w:bCs/>
      <w:kern w:val="2"/>
      <w:sz w:val="32"/>
      <w:szCs w:val="32"/>
      <w:lang w:val="en-US" w:eastAsia="zh-CN" w:bidi="ar-SA"/>
    </w:rPr>
  </w:style>
  <w:style w:type="character" w:customStyle="1" w:styleId="113">
    <w:name w:val="line"/>
    <w:qFormat/>
    <w:uiPriority w:val="0"/>
    <w:rPr>
      <w:rFonts w:ascii="Times New Roman" w:hAnsi="Times New Roman" w:eastAsia="宋体" w:cs="Times New Roman"/>
    </w:rPr>
  </w:style>
  <w:style w:type="character" w:customStyle="1" w:styleId="114">
    <w:name w:val="font141"/>
    <w:qFormat/>
    <w:uiPriority w:val="0"/>
    <w:rPr>
      <w:rFonts w:ascii="Times New Roman" w:hAnsi="Times New Roman" w:eastAsia="宋体" w:cs="Times New Roman"/>
    </w:rPr>
  </w:style>
  <w:style w:type="character" w:customStyle="1" w:styleId="115">
    <w:name w:val="日期 Char1"/>
    <w:qFormat/>
    <w:uiPriority w:val="0"/>
    <w:rPr>
      <w:rFonts w:ascii="宋体" w:hAnsi="Times New Roman" w:eastAsia="宋体" w:cs="Times New Roman"/>
      <w:kern w:val="2"/>
      <w:sz w:val="24"/>
    </w:rPr>
  </w:style>
  <w:style w:type="character" w:customStyle="1" w:styleId="116">
    <w:name w:val="Table Text Char"/>
    <w:qFormat/>
    <w:uiPriority w:val="0"/>
    <w:rPr>
      <w:rFonts w:ascii="Arial" w:hAnsi="Arial" w:eastAsia="宋体" w:cs="Times New Roman"/>
      <w:sz w:val="18"/>
      <w:lang w:val="en-US" w:eastAsia="zh-CN" w:bidi="ar-SA"/>
    </w:rPr>
  </w:style>
  <w:style w:type="character" w:customStyle="1" w:styleId="117">
    <w:name w:val="HTML 预设格式 Char"/>
    <w:qFormat/>
    <w:uiPriority w:val="0"/>
    <w:rPr>
      <w:rFonts w:ascii="宋体" w:hAnsi="宋体" w:eastAsia="宋体" w:cs="Times New Roman"/>
      <w:sz w:val="24"/>
      <w:szCs w:val="24"/>
      <w:lang w:bidi="ar-SA"/>
    </w:rPr>
  </w:style>
  <w:style w:type="character" w:customStyle="1" w:styleId="118">
    <w:name w:val="PIM 6 Char2"/>
    <w:qFormat/>
    <w:uiPriority w:val="0"/>
    <w:rPr>
      <w:rFonts w:ascii="Arial" w:hAnsi="Arial" w:eastAsia="黑体" w:cs="Times New Roman"/>
      <w:b/>
      <w:kern w:val="2"/>
      <w:sz w:val="24"/>
    </w:rPr>
  </w:style>
  <w:style w:type="character" w:customStyle="1" w:styleId="119">
    <w:name w:val="样式 标题 6第五层条 + 三号 段前: 0.5 行 Char"/>
    <w:link w:val="120"/>
    <w:qFormat/>
    <w:uiPriority w:val="0"/>
    <w:rPr>
      <w:rFonts w:ascii="Arial" w:hAnsi="Arial" w:eastAsia="黑体" w:cs="宋体"/>
      <w:b/>
      <w:bCs/>
      <w:snapToGrid w:val="0"/>
      <w:kern w:val="24"/>
      <w:sz w:val="28"/>
      <w:szCs w:val="24"/>
      <w:lang w:val="en-US" w:eastAsia="zh-CN" w:bidi="ar-SA"/>
    </w:rPr>
  </w:style>
  <w:style w:type="paragraph" w:customStyle="1" w:styleId="120">
    <w:name w:val="样式 标题 6第五层条 + 三号 段前: 0.5 行"/>
    <w:basedOn w:val="12"/>
    <w:link w:val="119"/>
    <w:qFormat/>
    <w:uiPriority w:val="0"/>
    <w:pPr>
      <w:widowControl/>
      <w:numPr>
        <w:numId w:val="0"/>
      </w:numPr>
      <w:spacing w:beforeLines="50"/>
      <w:ind w:left="1152" w:hanging="1152"/>
      <w:jc w:val="left"/>
    </w:pPr>
    <w:rPr>
      <w:rFonts w:cs="宋体"/>
      <w:bCs/>
      <w:snapToGrid w:val="0"/>
      <w:kern w:val="24"/>
      <w:sz w:val="28"/>
      <w:szCs w:val="24"/>
    </w:rPr>
  </w:style>
  <w:style w:type="character" w:customStyle="1" w:styleId="121">
    <w:name w:val="mode1"/>
    <w:qFormat/>
    <w:uiPriority w:val="0"/>
    <w:rPr>
      <w:rFonts w:ascii="Times New Roman" w:hAnsi="Times New Roman" w:eastAsia="宋体" w:cs="Times New Roman"/>
      <w:color w:val="444444"/>
      <w:sz w:val="18"/>
      <w:szCs w:val="18"/>
    </w:rPr>
  </w:style>
  <w:style w:type="character" w:customStyle="1" w:styleId="122">
    <w:name w:val="标题 2 Char Char Char Char"/>
    <w:qFormat/>
    <w:uiPriority w:val="0"/>
    <w:rPr>
      <w:rFonts w:hint="eastAsia" w:ascii="黑体" w:hAnsi="Arial" w:eastAsia="黑体" w:cs="Times New Roman"/>
      <w:b/>
      <w:sz w:val="30"/>
      <w:szCs w:val="30"/>
      <w:lang w:val="en-US" w:eastAsia="zh-CN" w:bidi="ar-SA"/>
    </w:rPr>
  </w:style>
  <w:style w:type="character" w:customStyle="1" w:styleId="123">
    <w:name w:val="Table Text Char Char Char"/>
    <w:qFormat/>
    <w:uiPriority w:val="0"/>
    <w:rPr>
      <w:rFonts w:ascii="Arial" w:hAnsi="Arial" w:eastAsia="宋体" w:cs="Arial"/>
      <w:sz w:val="18"/>
      <w:szCs w:val="18"/>
      <w:lang w:val="en-US" w:eastAsia="zh-CN" w:bidi="ar-SA"/>
    </w:rPr>
  </w:style>
  <w:style w:type="character" w:customStyle="1" w:styleId="124">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25">
    <w:name w:val="_Style 124"/>
    <w:qFormat/>
    <w:uiPriority w:val="0"/>
    <w:rPr>
      <w:rFonts w:ascii="Times New Roman" w:hAnsi="Times New Roman" w:eastAsia="宋体" w:cs="Times New Roman"/>
      <w:i/>
      <w:iCs/>
      <w:color w:val="808080"/>
    </w:rPr>
  </w:style>
  <w:style w:type="character" w:customStyle="1" w:styleId="126">
    <w:name w:val="正文-1 Char"/>
    <w:link w:val="127"/>
    <w:qFormat/>
    <w:uiPriority w:val="0"/>
    <w:rPr>
      <w:rFonts w:ascii="Times New Roman" w:hAnsi="Times New Roman" w:eastAsia="仿宋_GB2312" w:cs="Times New Roman"/>
      <w:kern w:val="2"/>
      <w:sz w:val="28"/>
      <w:szCs w:val="28"/>
      <w:lang w:bidi="ar-SA"/>
    </w:rPr>
  </w:style>
  <w:style w:type="paragraph" w:customStyle="1" w:styleId="127">
    <w:name w:val="正文-1"/>
    <w:basedOn w:val="1"/>
    <w:link w:val="126"/>
    <w:qFormat/>
    <w:uiPriority w:val="0"/>
    <w:pPr>
      <w:spacing w:line="360" w:lineRule="auto"/>
      <w:ind w:firstLine="560"/>
    </w:pPr>
    <w:rPr>
      <w:rFonts w:eastAsia="仿宋_GB2312"/>
      <w:sz w:val="28"/>
      <w:szCs w:val="28"/>
    </w:rPr>
  </w:style>
  <w:style w:type="character" w:customStyle="1" w:styleId="128">
    <w:name w:val="章节 Char1"/>
    <w:qFormat/>
    <w:uiPriority w:val="0"/>
    <w:rPr>
      <w:rFonts w:ascii="宋体" w:hAnsi="Times New Roman" w:eastAsia="宋体" w:cs="Times New Roman"/>
      <w:b/>
      <w:kern w:val="28"/>
      <w:sz w:val="36"/>
      <w:lang w:val="en-US" w:eastAsia="zh-CN" w:bidi="ar-SA"/>
    </w:rPr>
  </w:style>
  <w:style w:type="character" w:customStyle="1" w:styleId="129">
    <w:name w:val="无间隔 Char"/>
    <w:link w:val="130"/>
    <w:qFormat/>
    <w:uiPriority w:val="0"/>
    <w:rPr>
      <w:rFonts w:ascii="Calibri" w:hAnsi="Calibri" w:eastAsia="宋体" w:cs="Times New Roman"/>
      <w:sz w:val="24"/>
      <w:szCs w:val="32"/>
      <w:lang w:eastAsia="en-US" w:bidi="en-US"/>
    </w:rPr>
  </w:style>
  <w:style w:type="paragraph" w:styleId="130">
    <w:name w:val="No Spacing"/>
    <w:basedOn w:val="1"/>
    <w:link w:val="129"/>
    <w:qFormat/>
    <w:uiPriority w:val="0"/>
    <w:pPr>
      <w:widowControl/>
      <w:spacing w:line="240" w:lineRule="auto"/>
      <w:ind w:firstLine="0" w:firstLineChars="0"/>
      <w:jc w:val="left"/>
    </w:pPr>
    <w:rPr>
      <w:rFonts w:ascii="Calibri" w:hAnsi="Calibri"/>
      <w:kern w:val="0"/>
      <w:szCs w:val="32"/>
      <w:lang w:eastAsia="en-US" w:bidi="en-US"/>
    </w:rPr>
  </w:style>
  <w:style w:type="character" w:customStyle="1" w:styleId="131">
    <w:name w:val="正文首行缩进 Char1"/>
    <w:qFormat/>
    <w:uiPriority w:val="0"/>
    <w:rPr>
      <w:rFonts w:ascii="Times New Roman" w:hAnsi="Times New Roman" w:eastAsia="宋体" w:cs="Times New Roman"/>
      <w:kern w:val="2"/>
      <w:sz w:val="21"/>
      <w:szCs w:val="24"/>
    </w:rPr>
  </w:style>
  <w:style w:type="character" w:customStyle="1" w:styleId="132">
    <w:name w:val="页眉 Char"/>
    <w:qFormat/>
    <w:uiPriority w:val="0"/>
    <w:rPr>
      <w:rFonts w:ascii="Times New Roman" w:hAnsi="Times New Roman" w:eastAsia="宋体" w:cs="Times New Roman"/>
      <w:kern w:val="2"/>
      <w:sz w:val="18"/>
      <w:szCs w:val="18"/>
      <w:lang w:bidi="ar-SA"/>
    </w:rPr>
  </w:style>
  <w:style w:type="character" w:customStyle="1" w:styleId="133">
    <w:name w:val="日期 Char"/>
    <w:qFormat/>
    <w:uiPriority w:val="0"/>
    <w:rPr>
      <w:rFonts w:ascii="宋体" w:hAnsi="Times New Roman" w:eastAsia="宋体" w:cs="Times New Roman"/>
      <w:kern w:val="2"/>
      <w:sz w:val="24"/>
      <w:lang w:bidi="ar-SA"/>
    </w:rPr>
  </w:style>
  <w:style w:type="character" w:customStyle="1" w:styleId="134">
    <w:name w:val="标题 6 Char"/>
    <w:qFormat/>
    <w:uiPriority w:val="0"/>
    <w:rPr>
      <w:rFonts w:ascii="Arial" w:hAnsi="Arial" w:eastAsia="黑体" w:cs="Times New Roman"/>
      <w:b/>
      <w:kern w:val="2"/>
      <w:sz w:val="24"/>
      <w:szCs w:val="24"/>
      <w:lang w:val="en-US" w:eastAsia="zh-CN" w:bidi="ar-SA"/>
    </w:rPr>
  </w:style>
  <w:style w:type="character" w:customStyle="1" w:styleId="135">
    <w:name w:val="Char Char6"/>
    <w:qFormat/>
    <w:uiPriority w:val="0"/>
    <w:rPr>
      <w:rFonts w:ascii="Arial" w:hAnsi="Arial" w:eastAsia="黑体" w:cs="Times New Roman"/>
      <w:b/>
      <w:bCs/>
      <w:kern w:val="2"/>
      <w:sz w:val="32"/>
      <w:szCs w:val="32"/>
      <w:lang w:val="en-US" w:eastAsia="zh-CN" w:bidi="ar-SA"/>
    </w:rPr>
  </w:style>
  <w:style w:type="character" w:customStyle="1" w:styleId="136">
    <w:name w:val="占位符文本1"/>
    <w:qFormat/>
    <w:uiPriority w:val="0"/>
    <w:rPr>
      <w:rFonts w:ascii="Times New Roman" w:hAnsi="Times New Roman" w:eastAsia="宋体" w:cs="Times New Roman"/>
      <w:color w:val="808080"/>
    </w:rPr>
  </w:style>
  <w:style w:type="character" w:customStyle="1" w:styleId="137">
    <w:name w:val="标题 Char"/>
    <w:qFormat/>
    <w:uiPriority w:val="0"/>
    <w:rPr>
      <w:rFonts w:ascii="Arial" w:hAnsi="Arial" w:eastAsia="宋体" w:cs="Times New Roman"/>
      <w:b/>
      <w:smallCaps/>
      <w:kern w:val="28"/>
      <w:sz w:val="36"/>
      <w:lang w:eastAsia="en-US" w:bidi="ar-SA"/>
    </w:rPr>
  </w:style>
  <w:style w:type="character" w:customStyle="1" w:styleId="138">
    <w:name w:val="卷标题 Char1"/>
    <w:qFormat/>
    <w:uiPriority w:val="0"/>
    <w:rPr>
      <w:rFonts w:ascii="Times New Roman" w:hAnsi="Times New Roman" w:eastAsia="宋体" w:cs="Times New Roman"/>
      <w:b/>
      <w:bCs/>
      <w:kern w:val="44"/>
      <w:sz w:val="44"/>
      <w:szCs w:val="44"/>
      <w:lang w:val="en-US" w:eastAsia="zh-CN" w:bidi="ar-SA"/>
    </w:rPr>
  </w:style>
  <w:style w:type="character" w:customStyle="1" w:styleId="139">
    <w:name w:val="Footer-Even Char1"/>
    <w:qFormat/>
    <w:uiPriority w:val="0"/>
    <w:rPr>
      <w:rFonts w:ascii="Times New Roman" w:hAnsi="Times New Roman" w:eastAsia="宋体" w:cs="Times New Roman"/>
      <w:kern w:val="2"/>
      <w:sz w:val="18"/>
      <w:lang w:val="en-US" w:eastAsia="zh-CN" w:bidi="ar-SA"/>
    </w:rPr>
  </w:style>
  <w:style w:type="character" w:customStyle="1" w:styleId="140">
    <w:name w:val="列出段落 Char"/>
    <w:link w:val="141"/>
    <w:qFormat/>
    <w:uiPriority w:val="0"/>
    <w:rPr>
      <w:rFonts w:ascii="Times New Roman" w:hAnsi="Times New Roman" w:eastAsia="宋体" w:cs="Times New Roman"/>
      <w:kern w:val="2"/>
      <w:sz w:val="24"/>
      <w:szCs w:val="24"/>
    </w:rPr>
  </w:style>
  <w:style w:type="paragraph" w:styleId="141">
    <w:name w:val="List Paragraph"/>
    <w:basedOn w:val="1"/>
    <w:link w:val="140"/>
    <w:qFormat/>
    <w:uiPriority w:val="0"/>
    <w:pPr>
      <w:ind w:firstLine="420"/>
    </w:pPr>
  </w:style>
  <w:style w:type="character" w:customStyle="1" w:styleId="142">
    <w:name w:val="标题 2 Char2"/>
    <w:qFormat/>
    <w:uiPriority w:val="0"/>
    <w:rPr>
      <w:rFonts w:ascii="宋体" w:hAnsi="Times New Roman" w:eastAsia="宋体" w:cs="Times New Roman"/>
      <w:kern w:val="2"/>
      <w:sz w:val="28"/>
    </w:rPr>
  </w:style>
  <w:style w:type="character" w:customStyle="1" w:styleId="143">
    <w:name w:val="MSG_EN_FONT_STYLE_NAME_TEMPLATE_ROLE_NUMBER MSG_EN_FONT_STYLE_NAME_BY_ROLE_TEXT 2 + MSG_EN_FONT_STYLE_MODIFER_NAME SimSun"/>
    <w:qFormat/>
    <w:uiPriority w:val="0"/>
    <w:rPr>
      <w:rFonts w:ascii="宋体" w:hAnsi="宋体" w:eastAsia="宋体" w:cs="宋体"/>
      <w:color w:val="000000"/>
      <w:spacing w:val="20"/>
      <w:w w:val="100"/>
      <w:position w:val="0"/>
      <w:sz w:val="15"/>
      <w:szCs w:val="15"/>
      <w:u w:val="none"/>
      <w:lang w:val="zh-CN" w:eastAsia="zh-CN" w:bidi="zh-CN"/>
    </w:rPr>
  </w:style>
  <w:style w:type="character" w:customStyle="1" w:styleId="144">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45">
    <w:name w:val="orange_blod1"/>
    <w:qFormat/>
    <w:uiPriority w:val="0"/>
    <w:rPr>
      <w:rFonts w:hint="default" w:ascii="Verdana" w:hAnsi="Verdana" w:eastAsia="宋体" w:cs="Times New Roman"/>
      <w:b/>
      <w:bCs/>
      <w:color w:val="FF6600"/>
      <w:sz w:val="17"/>
      <w:szCs w:val="17"/>
      <w:u w:val="none"/>
    </w:rPr>
  </w:style>
  <w:style w:type="character" w:customStyle="1" w:styleId="146">
    <w:name w:val="ca-22"/>
    <w:qFormat/>
    <w:uiPriority w:val="0"/>
    <w:rPr>
      <w:rFonts w:ascii="Times New Roman" w:hAnsi="Times New Roman" w:eastAsia="宋体" w:cs="Times New Roman"/>
    </w:rPr>
  </w:style>
  <w:style w:type="character" w:customStyle="1" w:styleId="147">
    <w:name w:val="H3 Char1"/>
    <w:qFormat/>
    <w:uiPriority w:val="0"/>
    <w:rPr>
      <w:rFonts w:ascii="Times New Roman" w:hAnsi="Times New Roman" w:eastAsia="宋体" w:cs="Times New Roman"/>
      <w:b/>
      <w:bCs/>
      <w:kern w:val="2"/>
      <w:sz w:val="21"/>
      <w:szCs w:val="32"/>
      <w:lang w:val="en-US" w:eastAsia="zh-CN" w:bidi="ar-SA"/>
    </w:rPr>
  </w:style>
  <w:style w:type="character" w:customStyle="1" w:styleId="148">
    <w:name w:val="title"/>
    <w:qFormat/>
    <w:uiPriority w:val="0"/>
    <w:rPr>
      <w:rFonts w:ascii="Times New Roman" w:hAnsi="Times New Roman" w:eastAsia="宋体" w:cs="Times New Roman"/>
    </w:rPr>
  </w:style>
  <w:style w:type="character" w:customStyle="1" w:styleId="149">
    <w:name w:val="页脚 Char"/>
    <w:qFormat/>
    <w:uiPriority w:val="99"/>
    <w:rPr>
      <w:rFonts w:ascii="Times New Roman" w:hAnsi="Times New Roman" w:eastAsia="宋体" w:cs="Times New Roman"/>
      <w:kern w:val="2"/>
      <w:sz w:val="18"/>
      <w:lang w:val="en-US" w:eastAsia="zh-CN" w:bidi="ar-SA"/>
    </w:rPr>
  </w:style>
  <w:style w:type="character" w:customStyle="1" w:styleId="150">
    <w:name w:val="Char Char2"/>
    <w:qFormat/>
    <w:uiPriority w:val="0"/>
    <w:rPr>
      <w:rFonts w:ascii="Times New Roman" w:hAnsi="Times New Roman" w:eastAsia="宋体" w:cs="Times New Roman"/>
      <w:kern w:val="2"/>
      <w:sz w:val="18"/>
      <w:szCs w:val="18"/>
      <w:lang w:val="en-US" w:eastAsia="zh-CN" w:bidi="ar-SA"/>
    </w:rPr>
  </w:style>
  <w:style w:type="character" w:customStyle="1" w:styleId="151">
    <w:name w:val="h Char Char1"/>
    <w:qFormat/>
    <w:uiPriority w:val="0"/>
    <w:rPr>
      <w:rFonts w:ascii="Times New Roman" w:hAnsi="Times New Roman" w:eastAsia="宋体" w:cs="Times New Roman"/>
      <w:kern w:val="2"/>
      <w:sz w:val="18"/>
      <w:szCs w:val="18"/>
    </w:rPr>
  </w:style>
  <w:style w:type="character" w:customStyle="1" w:styleId="152">
    <w:name w:val="marklong"/>
    <w:qFormat/>
    <w:uiPriority w:val="0"/>
    <w:rPr>
      <w:rFonts w:ascii="宋体" w:hAnsi="宋体" w:eastAsia="宋体" w:cs="Times New Roman"/>
      <w:kern w:val="2"/>
      <w:sz w:val="28"/>
      <w:szCs w:val="28"/>
      <w:lang w:val="en-US" w:eastAsia="zh-CN" w:bidi="ar-SA"/>
    </w:rPr>
  </w:style>
  <w:style w:type="character" w:customStyle="1" w:styleId="153">
    <w:name w:val="Header Char"/>
    <w:qFormat/>
    <w:uiPriority w:val="0"/>
    <w:rPr>
      <w:rFonts w:ascii="Calibri" w:hAnsi="Calibri" w:eastAsia="宋体" w:cs="Times New Roman"/>
      <w:sz w:val="18"/>
      <w:szCs w:val="18"/>
      <w:lang w:val="en-US" w:eastAsia="zh-CN" w:bidi="ar-SA"/>
    </w:rPr>
  </w:style>
  <w:style w:type="character" w:customStyle="1" w:styleId="154">
    <w:name w:val="Document Map Char"/>
    <w:qFormat/>
    <w:uiPriority w:val="0"/>
    <w:rPr>
      <w:rFonts w:ascii="宋体" w:hAnsi="Calibri" w:eastAsia="宋体" w:cs="Times New Roman"/>
      <w:kern w:val="2"/>
      <w:sz w:val="18"/>
      <w:szCs w:val="18"/>
      <w:lang w:val="en-US" w:eastAsia="zh-CN" w:bidi="ar-SA"/>
    </w:rPr>
  </w:style>
  <w:style w:type="character" w:customStyle="1" w:styleId="155">
    <w:name w:val="副标题 Char"/>
    <w:qFormat/>
    <w:uiPriority w:val="0"/>
    <w:rPr>
      <w:rFonts w:ascii="Cambria" w:hAnsi="Cambria" w:eastAsia="宋体" w:cs="Times New Roman"/>
      <w:b/>
      <w:bCs/>
      <w:kern w:val="28"/>
      <w:sz w:val="32"/>
      <w:szCs w:val="32"/>
      <w:lang w:bidi="ar-SA"/>
    </w:rPr>
  </w:style>
  <w:style w:type="character" w:customStyle="1" w:styleId="156">
    <w:name w:val="内容1 Char"/>
    <w:link w:val="157"/>
    <w:qFormat/>
    <w:uiPriority w:val="0"/>
    <w:rPr>
      <w:kern w:val="2"/>
      <w:sz w:val="24"/>
      <w:szCs w:val="24"/>
    </w:rPr>
  </w:style>
  <w:style w:type="paragraph" w:customStyle="1" w:styleId="157">
    <w:name w:val="内容1"/>
    <w:basedOn w:val="1"/>
    <w:link w:val="156"/>
    <w:qFormat/>
    <w:uiPriority w:val="0"/>
    <w:pPr>
      <w:spacing w:line="360" w:lineRule="auto"/>
      <w:ind w:firstLine="480"/>
    </w:pPr>
  </w:style>
  <w:style w:type="character" w:customStyle="1" w:styleId="158">
    <w:name w:val="font1"/>
    <w:qFormat/>
    <w:uiPriority w:val="0"/>
    <w:rPr>
      <w:rFonts w:ascii="Times New Roman" w:hAnsi="Times New Roman" w:eastAsia="宋体" w:cs="Times New Roman"/>
      <w:color w:val="000000"/>
      <w:sz w:val="18"/>
      <w:szCs w:val="18"/>
    </w:rPr>
  </w:style>
  <w:style w:type="character" w:customStyle="1" w:styleId="159">
    <w:name w:val="apple-converted-space"/>
    <w:qFormat/>
    <w:uiPriority w:val="0"/>
    <w:rPr>
      <w:rFonts w:ascii="Times New Roman" w:hAnsi="Times New Roman" w:eastAsia="宋体" w:cs="Times New Roman"/>
    </w:rPr>
  </w:style>
  <w:style w:type="character" w:customStyle="1" w:styleId="160">
    <w:name w:val="blacklink_text1"/>
    <w:qFormat/>
    <w:uiPriority w:val="0"/>
    <w:rPr>
      <w:rFonts w:ascii="Times New Roman" w:hAnsi="Times New Roman" w:eastAsia="宋体" w:cs="Times New Roman"/>
      <w:color w:val="0E0E0E"/>
      <w:sz w:val="18"/>
      <w:szCs w:val="18"/>
    </w:rPr>
  </w:style>
  <w:style w:type="character" w:customStyle="1" w:styleId="161">
    <w:name w:val="gray121"/>
    <w:qFormat/>
    <w:uiPriority w:val="0"/>
    <w:rPr>
      <w:rFonts w:ascii="Times New Roman" w:hAnsi="Times New Roman" w:eastAsia="宋体" w:cs="Times New Roman"/>
      <w:color w:val="666666"/>
      <w:sz w:val="18"/>
      <w:szCs w:val="18"/>
    </w:rPr>
  </w:style>
  <w:style w:type="character" w:customStyle="1" w:styleId="162">
    <w:name w:val="文档结构图 Char"/>
    <w:qFormat/>
    <w:uiPriority w:val="0"/>
    <w:rPr>
      <w:rFonts w:ascii="Times New Roman" w:hAnsi="Times New Roman" w:eastAsia="宋体" w:cs="Times New Roman"/>
      <w:kern w:val="2"/>
      <w:sz w:val="21"/>
      <w:szCs w:val="24"/>
      <w:shd w:val="clear" w:color="auto" w:fill="000080"/>
      <w:lang w:bidi="ar-SA"/>
    </w:rPr>
  </w:style>
  <w:style w:type="character" w:customStyle="1" w:styleId="163">
    <w:name w:val="标题 7 Char"/>
    <w:qFormat/>
    <w:uiPriority w:val="0"/>
    <w:rPr>
      <w:rFonts w:ascii="Times New Roman" w:hAnsi="Times New Roman" w:eastAsia="宋体" w:cs="Times New Roman"/>
      <w:b/>
      <w:kern w:val="2"/>
      <w:sz w:val="24"/>
      <w:szCs w:val="24"/>
      <w:lang w:val="en-US" w:eastAsia="zh-CN" w:bidi="ar-SA"/>
    </w:rPr>
  </w:style>
  <w:style w:type="character" w:customStyle="1" w:styleId="164">
    <w:name w:val="正文文字 Char2"/>
    <w:qFormat/>
    <w:uiPriority w:val="0"/>
    <w:rPr>
      <w:rFonts w:ascii="Times New Roman" w:hAnsi="Times New Roman" w:eastAsia="宋体" w:cs="Times New Roman"/>
      <w:kern w:val="2"/>
      <w:sz w:val="21"/>
      <w:szCs w:val="24"/>
    </w:rPr>
  </w:style>
  <w:style w:type="character" w:customStyle="1" w:styleId="165">
    <w:name w:val="不用8 Char2"/>
    <w:qFormat/>
    <w:uiPriority w:val="0"/>
    <w:rPr>
      <w:rFonts w:ascii="Arial" w:hAnsi="Arial" w:eastAsia="黑体" w:cs="Times New Roman"/>
      <w:kern w:val="2"/>
      <w:sz w:val="24"/>
    </w:rPr>
  </w:style>
  <w:style w:type="character" w:customStyle="1" w:styleId="166">
    <w:name w:val="正文首行缩进 2 Char"/>
    <w:qFormat/>
    <w:uiPriority w:val="0"/>
    <w:rPr>
      <w:rFonts w:ascii="宋体" w:hAnsi="宋体" w:eastAsia="仿宋_GB2312" w:cs="Times New Roman"/>
      <w:kern w:val="2"/>
      <w:sz w:val="24"/>
      <w:szCs w:val="21"/>
      <w:lang w:bidi="ar-SA"/>
    </w:rPr>
  </w:style>
  <w:style w:type="character" w:customStyle="1" w:styleId="167">
    <w:name w:val="页脚 Char2"/>
    <w:qFormat/>
    <w:uiPriority w:val="0"/>
    <w:rPr>
      <w:rFonts w:ascii="Times New Roman" w:hAnsi="Times New Roman" w:eastAsia="宋体" w:cs="Times New Roman"/>
      <w:kern w:val="2"/>
      <w:sz w:val="18"/>
      <w:lang w:val="en-US" w:eastAsia="zh-CN" w:bidi="ar-SA"/>
    </w:rPr>
  </w:style>
  <w:style w:type="character" w:customStyle="1" w:styleId="168">
    <w:name w:val="第三层条 Char"/>
    <w:qFormat/>
    <w:uiPriority w:val="0"/>
    <w:rPr>
      <w:rFonts w:ascii="Arial" w:hAnsi="Arial" w:eastAsia="黑体" w:cs="Times New Roman"/>
      <w:b/>
      <w:bCs/>
      <w:kern w:val="2"/>
      <w:sz w:val="28"/>
      <w:szCs w:val="28"/>
      <w:lang w:val="en-US" w:eastAsia="zh-CN" w:bidi="ar-SA"/>
    </w:rPr>
  </w:style>
  <w:style w:type="character" w:customStyle="1" w:styleId="169">
    <w:name w:val="批注框文本 Char"/>
    <w:qFormat/>
    <w:uiPriority w:val="0"/>
    <w:rPr>
      <w:rFonts w:ascii="Times New Roman" w:hAnsi="Times New Roman" w:eastAsia="宋体" w:cs="Times New Roman"/>
      <w:kern w:val="2"/>
      <w:sz w:val="18"/>
      <w:szCs w:val="18"/>
      <w:lang w:bidi="ar-SA"/>
    </w:rPr>
  </w:style>
  <w:style w:type="character" w:customStyle="1" w:styleId="170">
    <w:name w:val="标题 9 Char"/>
    <w:qFormat/>
    <w:uiPriority w:val="0"/>
    <w:rPr>
      <w:rFonts w:ascii="Arial" w:hAnsi="Arial" w:eastAsia="黑体" w:cs="Times New Roman"/>
      <w:kern w:val="2"/>
      <w:sz w:val="21"/>
      <w:szCs w:val="24"/>
      <w:lang w:val="en-US" w:eastAsia="zh-CN" w:bidi="ar-SA"/>
    </w:rPr>
  </w:style>
  <w:style w:type="character" w:customStyle="1" w:styleId="171">
    <w:name w:val="Char Char611"/>
    <w:qFormat/>
    <w:uiPriority w:val="0"/>
    <w:rPr>
      <w:rFonts w:ascii="Arial" w:hAnsi="Arial" w:eastAsia="黑体" w:cs="Times New Roman"/>
      <w:b/>
      <w:bCs/>
      <w:kern w:val="2"/>
      <w:sz w:val="32"/>
      <w:szCs w:val="32"/>
      <w:lang w:val="en-US" w:eastAsia="zh-CN" w:bidi="ar-SA"/>
    </w:rPr>
  </w:style>
  <w:style w:type="character" w:customStyle="1" w:styleId="172">
    <w:name w:val="protextfont"/>
    <w:qFormat/>
    <w:uiPriority w:val="0"/>
    <w:rPr>
      <w:rFonts w:ascii="Times New Roman" w:hAnsi="Times New Roman" w:eastAsia="宋体" w:cs="Times New Roman"/>
    </w:rPr>
  </w:style>
  <w:style w:type="character" w:customStyle="1" w:styleId="173">
    <w:name w:val="top-det1"/>
    <w:qFormat/>
    <w:uiPriority w:val="0"/>
    <w:rPr>
      <w:rFonts w:ascii="Times New Roman" w:hAnsi="Times New Roman" w:eastAsia="宋体" w:cs="Times New Roman"/>
      <w:b/>
      <w:bCs/>
      <w:color w:val="000000"/>
    </w:rPr>
  </w:style>
  <w:style w:type="character" w:customStyle="1" w:styleId="174">
    <w:name w:val="Char Char61"/>
    <w:qFormat/>
    <w:uiPriority w:val="0"/>
    <w:rPr>
      <w:rFonts w:ascii="Arial" w:hAnsi="Arial" w:eastAsia="黑体" w:cs="Times New Roman"/>
      <w:b/>
      <w:bCs/>
      <w:kern w:val="2"/>
      <w:sz w:val="32"/>
      <w:szCs w:val="32"/>
      <w:lang w:val="en-US" w:eastAsia="zh-CN" w:bidi="ar-SA"/>
    </w:rPr>
  </w:style>
  <w:style w:type="character" w:customStyle="1" w:styleId="175">
    <w:name w:val="apple-style-span"/>
    <w:qFormat/>
    <w:uiPriority w:val="0"/>
    <w:rPr>
      <w:rFonts w:ascii="Times New Roman" w:hAnsi="Times New Roman" w:eastAsia="宋体" w:cs="Times New Roman"/>
    </w:rPr>
  </w:style>
  <w:style w:type="character" w:customStyle="1" w:styleId="176">
    <w:name w:val="biaolan_12"/>
    <w:qFormat/>
    <w:uiPriority w:val="0"/>
    <w:rPr>
      <w:rFonts w:ascii="Times New Roman" w:hAnsi="Times New Roman" w:eastAsia="宋体" w:cs="Times New Roman"/>
    </w:rPr>
  </w:style>
  <w:style w:type="character" w:customStyle="1" w:styleId="177">
    <w:name w:val="标题 1 Char"/>
    <w:qFormat/>
    <w:uiPriority w:val="0"/>
    <w:rPr>
      <w:rFonts w:ascii="宋体" w:hAnsi="Times New Roman" w:eastAsia="黑体" w:cs="Times New Roman"/>
      <w:kern w:val="28"/>
      <w:sz w:val="28"/>
    </w:rPr>
  </w:style>
  <w:style w:type="character" w:customStyle="1" w:styleId="178">
    <w:name w:val="content1"/>
    <w:qFormat/>
    <w:uiPriority w:val="0"/>
    <w:rPr>
      <w:rFonts w:ascii="Times New Roman" w:hAnsi="Times New Roman" w:eastAsia="宋体" w:cs="Times New Roman"/>
      <w:sz w:val="18"/>
      <w:szCs w:val="18"/>
    </w:rPr>
  </w:style>
  <w:style w:type="character" w:customStyle="1" w:styleId="179">
    <w:name w:val="Char Char20"/>
    <w:qFormat/>
    <w:uiPriority w:val="0"/>
    <w:rPr>
      <w:rFonts w:ascii="宋体" w:hAnsi="Courier New" w:eastAsia="宋体" w:cs="Times New Roman"/>
      <w:kern w:val="2"/>
      <w:sz w:val="24"/>
      <w:szCs w:val="28"/>
      <w:lang w:val="en-US" w:eastAsia="zh-CN" w:bidi="ar-SA"/>
    </w:rPr>
  </w:style>
  <w:style w:type="character" w:customStyle="1" w:styleId="180">
    <w:name w:val="141"/>
    <w:qFormat/>
    <w:uiPriority w:val="0"/>
    <w:rPr>
      <w:rFonts w:ascii="Times New Roman" w:hAnsi="Times New Roman" w:eastAsia="宋体" w:cs="Times New Roman"/>
      <w:color w:val="333333"/>
      <w:sz w:val="21"/>
      <w:szCs w:val="21"/>
      <w:u w:val="none"/>
    </w:rPr>
  </w:style>
  <w:style w:type="character" w:customStyle="1" w:styleId="181">
    <w:name w:val="明显引用 Char"/>
    <w:link w:val="182"/>
    <w:qFormat/>
    <w:uiPriority w:val="0"/>
    <w:rPr>
      <w:rFonts w:ascii="Calibri" w:hAnsi="Calibri" w:eastAsia="宋体" w:cs="Times New Roman"/>
      <w:b/>
      <w:bCs/>
      <w:i/>
      <w:iCs/>
      <w:sz w:val="22"/>
      <w:szCs w:val="22"/>
      <w:lang w:eastAsia="en-US" w:bidi="en-US"/>
    </w:rPr>
  </w:style>
  <w:style w:type="paragraph" w:styleId="182">
    <w:name w:val="Intense Quote"/>
    <w:basedOn w:val="1"/>
    <w:next w:val="1"/>
    <w:link w:val="181"/>
    <w:qFormat/>
    <w:uiPriority w:val="0"/>
    <w:pPr>
      <w:widowControl/>
      <w:pBdr>
        <w:bottom w:val="single" w:color="auto" w:sz="4" w:space="1"/>
      </w:pBdr>
      <w:spacing w:line="276" w:lineRule="auto"/>
      <w:ind w:left="1008" w:right="1152" w:firstLine="0" w:firstLineChars="0"/>
    </w:pPr>
    <w:rPr>
      <w:rFonts w:ascii="Calibri" w:hAnsi="Calibri"/>
      <w:b/>
      <w:bCs/>
      <w:i/>
      <w:iCs/>
      <w:kern w:val="0"/>
      <w:sz w:val="22"/>
      <w:szCs w:val="22"/>
      <w:lang w:eastAsia="en-US" w:bidi="en-US"/>
    </w:rPr>
  </w:style>
  <w:style w:type="character" w:customStyle="1" w:styleId="183">
    <w:name w:val="正文文本 Char"/>
    <w:qFormat/>
    <w:uiPriority w:val="0"/>
    <w:rPr>
      <w:rFonts w:ascii="Times New Roman" w:hAnsi="Times New Roman" w:eastAsia="宋体" w:cs="Times New Roman"/>
      <w:kern w:val="2"/>
      <w:sz w:val="21"/>
      <w:szCs w:val="24"/>
      <w:lang w:bidi="ar-SA"/>
    </w:rPr>
  </w:style>
  <w:style w:type="character" w:customStyle="1" w:styleId="184">
    <w:name w:val="正文首行缩进 Char Char Char Char Char3"/>
    <w:qFormat/>
    <w:uiPriority w:val="0"/>
    <w:rPr>
      <w:rFonts w:ascii="Times New Roman" w:hAnsi="Times New Roman" w:eastAsia="宋体" w:cs="Times New Roman"/>
      <w:kern w:val="2"/>
      <w:sz w:val="21"/>
      <w:szCs w:val="24"/>
      <w:lang w:val="en-US" w:eastAsia="zh-CN" w:bidi="ar-SA"/>
    </w:rPr>
  </w:style>
  <w:style w:type="character" w:customStyle="1" w:styleId="185">
    <w:name w:val="标题 3 Char"/>
    <w:qFormat/>
    <w:uiPriority w:val="0"/>
    <w:rPr>
      <w:rFonts w:ascii="宋体" w:hAnsi="Times New Roman" w:eastAsia="宋体" w:cs="Times New Roman"/>
      <w:kern w:val="2"/>
      <w:sz w:val="28"/>
      <w:szCs w:val="24"/>
      <w:lang w:val="en-US" w:eastAsia="zh-CN" w:bidi="ar-SA"/>
    </w:rPr>
  </w:style>
  <w:style w:type="character" w:customStyle="1" w:styleId="186">
    <w:name w:val="自定义正文 Char"/>
    <w:link w:val="187"/>
    <w:qFormat/>
    <w:uiPriority w:val="0"/>
    <w:rPr>
      <w:rFonts w:ascii="仿宋_GB2312" w:hAnsi="Times New Roman" w:eastAsia="仿宋_GB2312" w:cs="Times New Roman"/>
      <w:kern w:val="2"/>
      <w:sz w:val="24"/>
      <w:szCs w:val="24"/>
      <w:lang w:bidi="ar-SA"/>
    </w:rPr>
  </w:style>
  <w:style w:type="paragraph" w:customStyle="1" w:styleId="187">
    <w:name w:val="自定义正文"/>
    <w:basedOn w:val="1"/>
    <w:link w:val="186"/>
    <w:qFormat/>
    <w:uiPriority w:val="0"/>
    <w:pPr>
      <w:jc w:val="left"/>
    </w:pPr>
    <w:rPr>
      <w:rFonts w:ascii="仿宋_GB2312" w:eastAsia="仿宋_GB2312"/>
    </w:rPr>
  </w:style>
  <w:style w:type="character" w:customStyle="1" w:styleId="188">
    <w:name w:val="grame"/>
    <w:qFormat/>
    <w:uiPriority w:val="0"/>
    <w:rPr>
      <w:rFonts w:ascii="Times New Roman" w:hAnsi="Times New Roman" w:eastAsia="宋体" w:cs="Times New Roman"/>
    </w:rPr>
  </w:style>
  <w:style w:type="character" w:customStyle="1" w:styleId="189">
    <w:name w:val="页脚 Char1"/>
    <w:qFormat/>
    <w:uiPriority w:val="0"/>
    <w:rPr>
      <w:rFonts w:ascii="Times New Roman" w:hAnsi="Times New Roman" w:eastAsia="宋体" w:cs="Times New Roman"/>
      <w:kern w:val="2"/>
      <w:sz w:val="18"/>
      <w:szCs w:val="18"/>
    </w:rPr>
  </w:style>
  <w:style w:type="character" w:customStyle="1" w:styleId="190">
    <w:name w:val="Table Text Char1"/>
    <w:qFormat/>
    <w:uiPriority w:val="0"/>
    <w:rPr>
      <w:rFonts w:ascii="Arial" w:hAnsi="Arial" w:eastAsia="宋体" w:cs="Arial"/>
      <w:sz w:val="18"/>
      <w:szCs w:val="18"/>
      <w:lang w:val="en-US" w:eastAsia="zh-CN" w:bidi="ar-SA"/>
    </w:rPr>
  </w:style>
  <w:style w:type="character" w:customStyle="1" w:styleId="191">
    <w:name w:val="标题 8 Char"/>
    <w:qFormat/>
    <w:uiPriority w:val="0"/>
    <w:rPr>
      <w:rFonts w:ascii="Arial" w:hAnsi="Arial" w:eastAsia="黑体" w:cs="Times New Roman"/>
      <w:kern w:val="2"/>
      <w:sz w:val="24"/>
      <w:szCs w:val="24"/>
      <w:lang w:val="en-US" w:eastAsia="zh-CN" w:bidi="ar-SA"/>
    </w:rPr>
  </w:style>
  <w:style w:type="character" w:customStyle="1" w:styleId="192">
    <w:name w:val="ca-82"/>
    <w:qFormat/>
    <w:uiPriority w:val="0"/>
    <w:rPr>
      <w:rFonts w:ascii="Times New Roman" w:hAnsi="Times New Roman" w:eastAsia="宋体" w:cs="Times New Roman"/>
    </w:rPr>
  </w:style>
  <w:style w:type="character" w:customStyle="1" w:styleId="193">
    <w:name w:val="Table Text Char Char Char Char"/>
    <w:qFormat/>
    <w:uiPriority w:val="0"/>
    <w:rPr>
      <w:rFonts w:ascii="Arial" w:hAnsi="Arial" w:eastAsia="宋体" w:cs="Arial"/>
      <w:kern w:val="2"/>
      <w:sz w:val="18"/>
      <w:szCs w:val="18"/>
      <w:lang w:val="en-US" w:eastAsia="zh-CN" w:bidi="ar-SA"/>
    </w:rPr>
  </w:style>
  <w:style w:type="character" w:customStyle="1" w:styleId="194">
    <w:name w:val="Footer-Even Char2"/>
    <w:qFormat/>
    <w:uiPriority w:val="0"/>
    <w:rPr>
      <w:rFonts w:ascii="Times New Roman" w:hAnsi="Times New Roman" w:eastAsia="宋体" w:cs="Times New Roman"/>
      <w:kern w:val="2"/>
      <w:sz w:val="18"/>
      <w:lang w:val="en-US" w:eastAsia="zh-CN" w:bidi="ar-SA"/>
    </w:rPr>
  </w:style>
  <w:style w:type="character" w:customStyle="1" w:styleId="195">
    <w:name w:val="正文文本 3 Char"/>
    <w:qFormat/>
    <w:uiPriority w:val="0"/>
    <w:rPr>
      <w:rFonts w:ascii="Times New Roman" w:hAnsi="Times New Roman" w:eastAsia="宋体" w:cs="Times New Roman"/>
      <w:kern w:val="2"/>
      <w:sz w:val="18"/>
      <w:lang w:bidi="ar-SA"/>
    </w:rPr>
  </w:style>
  <w:style w:type="character" w:customStyle="1" w:styleId="196">
    <w:name w:val="v151"/>
    <w:qFormat/>
    <w:uiPriority w:val="0"/>
    <w:rPr>
      <w:rFonts w:ascii="Times New Roman" w:hAnsi="Times New Roman" w:eastAsia="宋体" w:cs="Times New Roman"/>
      <w:sz w:val="18"/>
    </w:rPr>
  </w:style>
  <w:style w:type="character" w:customStyle="1" w:styleId="197">
    <w:name w:val="Char Char21"/>
    <w:qFormat/>
    <w:uiPriority w:val="0"/>
    <w:rPr>
      <w:rFonts w:ascii="宋体" w:hAnsi="Courier New" w:eastAsia="宋体" w:cs="Times New Roman"/>
      <w:kern w:val="2"/>
      <w:sz w:val="24"/>
      <w:lang w:val="en-US" w:eastAsia="zh-CN" w:bidi="ar-SA"/>
    </w:rPr>
  </w:style>
  <w:style w:type="character" w:customStyle="1" w:styleId="198">
    <w:name w:val="消息标题标签"/>
    <w:qFormat/>
    <w:uiPriority w:val="0"/>
    <w:rPr>
      <w:rFonts w:ascii="Arial" w:hAnsi="Arial" w:eastAsia="宋体" w:cs="Times New Roman"/>
      <w:b/>
      <w:spacing w:val="-4"/>
      <w:sz w:val="18"/>
      <w:lang w:eastAsia="zh-CN"/>
    </w:rPr>
  </w:style>
  <w:style w:type="character" w:customStyle="1" w:styleId="199">
    <w:name w:val="纯文本 Char1"/>
    <w:qFormat/>
    <w:uiPriority w:val="0"/>
    <w:rPr>
      <w:rFonts w:ascii="宋体" w:hAnsi="Courier New" w:eastAsia="宋体" w:cs="Times New Roman"/>
      <w:kern w:val="2"/>
      <w:sz w:val="24"/>
    </w:rPr>
  </w:style>
  <w:style w:type="character" w:customStyle="1" w:styleId="200">
    <w:name w:val="Char Char22"/>
    <w:qFormat/>
    <w:uiPriority w:val="0"/>
    <w:rPr>
      <w:rFonts w:ascii="Times New Roman" w:hAnsi="Times New Roman" w:eastAsia="宋体" w:cs="Times New Roman"/>
      <w:kern w:val="2"/>
      <w:sz w:val="18"/>
      <w:szCs w:val="18"/>
      <w:lang w:val="en-US" w:eastAsia="zh-CN" w:bidi="ar-SA"/>
    </w:rPr>
  </w:style>
  <w:style w:type="character" w:customStyle="1" w:styleId="201">
    <w:name w:val="纯文本 Char"/>
    <w:qFormat/>
    <w:uiPriority w:val="0"/>
    <w:rPr>
      <w:rFonts w:ascii="宋体" w:hAnsi="Courier New" w:eastAsia="宋体" w:cs="Times New Roman"/>
      <w:kern w:val="2"/>
      <w:sz w:val="21"/>
      <w:szCs w:val="28"/>
      <w:lang w:val="en-US" w:eastAsia="zh-CN" w:bidi="ar-SA"/>
    </w:rPr>
  </w:style>
  <w:style w:type="character" w:customStyle="1" w:styleId="202">
    <w:name w:val="Footer Char"/>
    <w:qFormat/>
    <w:uiPriority w:val="0"/>
    <w:rPr>
      <w:rFonts w:ascii="Calibri" w:hAnsi="Calibri" w:eastAsia="宋体" w:cs="Times New Roman"/>
      <w:sz w:val="18"/>
      <w:szCs w:val="18"/>
      <w:lang w:val="en-US" w:eastAsia="zh-CN" w:bidi="ar-SA"/>
    </w:rPr>
  </w:style>
  <w:style w:type="character" w:customStyle="1" w:styleId="203">
    <w:name w:val="textcontents"/>
    <w:qFormat/>
    <w:uiPriority w:val="0"/>
    <w:rPr>
      <w:rFonts w:ascii="Times New Roman" w:hAnsi="Times New Roman" w:eastAsia="宋体" w:cs="Times New Roman"/>
    </w:rPr>
  </w:style>
  <w:style w:type="character" w:customStyle="1" w:styleId="204">
    <w:name w:val="三级标题 Char1"/>
    <w:qFormat/>
    <w:uiPriority w:val="0"/>
    <w:rPr>
      <w:rFonts w:ascii="Arial" w:hAnsi="Arial" w:eastAsia="黑体" w:cs="Times New Roman"/>
      <w:kern w:val="2"/>
      <w:sz w:val="21"/>
    </w:rPr>
  </w:style>
  <w:style w:type="character" w:customStyle="1" w:styleId="205">
    <w:name w:val="ca-21"/>
    <w:qFormat/>
    <w:uiPriority w:val="0"/>
    <w:rPr>
      <w:rFonts w:hint="eastAsia" w:ascii="宋体" w:hAnsi="宋体" w:eastAsia="宋体" w:cs="Times New Roman"/>
      <w:sz w:val="24"/>
      <w:szCs w:val="24"/>
    </w:rPr>
  </w:style>
  <w:style w:type="character" w:customStyle="1" w:styleId="206">
    <w:name w:val="正文文本缩进 2 Char"/>
    <w:qFormat/>
    <w:uiPriority w:val="0"/>
    <w:rPr>
      <w:rFonts w:ascii="Times New Roman" w:hAnsi="Times New Roman" w:eastAsia="宋体" w:cs="Times New Roman"/>
      <w:kern w:val="2"/>
      <w:sz w:val="21"/>
      <w:lang w:bidi="ar-SA"/>
    </w:rPr>
  </w:style>
  <w:style w:type="character" w:customStyle="1" w:styleId="207">
    <w:name w:val="Table Heading Char Char"/>
    <w:link w:val="208"/>
    <w:qFormat/>
    <w:uiPriority w:val="0"/>
    <w:rPr>
      <w:rFonts w:ascii="Arial" w:hAnsi="Arial" w:eastAsia="黑体"/>
      <w:kern w:val="2"/>
      <w:sz w:val="18"/>
      <w:szCs w:val="18"/>
      <w:lang w:val="en-US" w:eastAsia="zh-CN" w:bidi="ar-SA"/>
    </w:rPr>
  </w:style>
  <w:style w:type="paragraph" w:customStyle="1" w:styleId="208">
    <w:name w:val="Table Heading Char"/>
    <w:link w:val="207"/>
    <w:qFormat/>
    <w:uiPriority w:val="0"/>
    <w:pPr>
      <w:keepNext/>
      <w:snapToGrid w:val="0"/>
      <w:spacing w:before="80" w:after="80"/>
      <w:jc w:val="center"/>
    </w:pPr>
    <w:rPr>
      <w:rFonts w:ascii="Arial" w:hAnsi="Arial" w:eastAsia="黑体" w:cs="Times New Roman"/>
      <w:kern w:val="2"/>
      <w:sz w:val="18"/>
      <w:szCs w:val="18"/>
      <w:lang w:val="en-US" w:eastAsia="zh-CN" w:bidi="ar-SA"/>
    </w:rPr>
  </w:style>
  <w:style w:type="character" w:customStyle="1" w:styleId="209">
    <w:name w:val="标题5 Char"/>
    <w:link w:val="210"/>
    <w:qFormat/>
    <w:uiPriority w:val="0"/>
    <w:rPr>
      <w:rFonts w:ascii="宋体" w:hAnsi="Times New Roman" w:eastAsia="宋体" w:cs="Times New Roman"/>
      <w:sz w:val="21"/>
      <w:szCs w:val="21"/>
      <w:lang w:bidi="ar-SA"/>
    </w:rPr>
  </w:style>
  <w:style w:type="paragraph" w:customStyle="1" w:styleId="210">
    <w:name w:val="标题5"/>
    <w:basedOn w:val="1"/>
    <w:link w:val="209"/>
    <w:qFormat/>
    <w:uiPriority w:val="0"/>
    <w:pPr>
      <w:tabs>
        <w:tab w:val="left" w:pos="0"/>
      </w:tabs>
      <w:autoSpaceDE w:val="0"/>
      <w:autoSpaceDN w:val="0"/>
      <w:adjustRightInd w:val="0"/>
      <w:snapToGrid w:val="0"/>
      <w:spacing w:line="320" w:lineRule="atLeast"/>
      <w:ind w:firstLine="0" w:firstLineChars="0"/>
    </w:pPr>
    <w:rPr>
      <w:rFonts w:ascii="宋体"/>
      <w:kern w:val="0"/>
      <w:sz w:val="21"/>
      <w:szCs w:val="21"/>
    </w:rPr>
  </w:style>
  <w:style w:type="character" w:customStyle="1" w:styleId="211">
    <w:name w:val="hei16b"/>
    <w:qFormat/>
    <w:uiPriority w:val="0"/>
    <w:rPr>
      <w:rFonts w:ascii="Times New Roman" w:hAnsi="Times New Roman" w:eastAsia="宋体" w:cs="Times New Roman"/>
    </w:rPr>
  </w:style>
  <w:style w:type="character" w:customStyle="1" w:styleId="212">
    <w:name w:val="style81"/>
    <w:qFormat/>
    <w:uiPriority w:val="0"/>
    <w:rPr>
      <w:rFonts w:ascii="Times New Roman" w:hAnsi="Times New Roman" w:eastAsia="宋体" w:cs="Times New Roman"/>
      <w:sz w:val="21"/>
      <w:szCs w:val="21"/>
    </w:rPr>
  </w:style>
  <w:style w:type="character" w:customStyle="1" w:styleId="213">
    <w:name w:val="标准文本 Char"/>
    <w:link w:val="214"/>
    <w:qFormat/>
    <w:uiPriority w:val="0"/>
    <w:rPr>
      <w:rFonts w:ascii="Calibri" w:hAnsi="Calibri" w:eastAsia="仿宋_GB2312" w:cs="Times New Roman"/>
      <w:kern w:val="2"/>
      <w:sz w:val="24"/>
    </w:rPr>
  </w:style>
  <w:style w:type="paragraph" w:customStyle="1" w:styleId="214">
    <w:name w:val="标准文本"/>
    <w:basedOn w:val="1"/>
    <w:link w:val="213"/>
    <w:qFormat/>
    <w:uiPriority w:val="0"/>
    <w:pPr>
      <w:spacing w:line="360" w:lineRule="auto"/>
      <w:ind w:firstLine="480"/>
    </w:pPr>
    <w:rPr>
      <w:rFonts w:ascii="Calibri" w:hAnsi="Calibri" w:eastAsia="仿宋_GB2312"/>
      <w:szCs w:val="20"/>
    </w:rPr>
  </w:style>
  <w:style w:type="character" w:customStyle="1" w:styleId="215">
    <w:name w:val="正文内容 Char"/>
    <w:link w:val="216"/>
    <w:qFormat/>
    <w:uiPriority w:val="0"/>
    <w:rPr>
      <w:rFonts w:ascii="Times New Roman" w:hAnsi="Times New Roman" w:eastAsia="宋体" w:cs="Times New Roman"/>
      <w:kern w:val="2"/>
      <w:sz w:val="24"/>
      <w:lang w:bidi="ar-SA"/>
    </w:rPr>
  </w:style>
  <w:style w:type="paragraph" w:customStyle="1" w:styleId="216">
    <w:name w:val="正文内容"/>
    <w:basedOn w:val="1"/>
    <w:link w:val="215"/>
    <w:qFormat/>
    <w:uiPriority w:val="0"/>
    <w:pPr>
      <w:spacing w:beforeLines="50" w:afterLines="50" w:line="360" w:lineRule="auto"/>
      <w:ind w:firstLine="480"/>
    </w:pPr>
    <w:rPr>
      <w:szCs w:val="20"/>
    </w:rPr>
  </w:style>
  <w:style w:type="character" w:customStyle="1" w:styleId="217">
    <w:name w:val="h Char Char2"/>
    <w:qFormat/>
    <w:uiPriority w:val="0"/>
    <w:rPr>
      <w:rFonts w:ascii="Times New Roman" w:hAnsi="Times New Roman" w:eastAsia="宋体" w:cs="Times New Roman"/>
      <w:kern w:val="2"/>
      <w:sz w:val="18"/>
      <w:szCs w:val="18"/>
    </w:rPr>
  </w:style>
  <w:style w:type="character" w:customStyle="1" w:styleId="218">
    <w:name w:val="三级标题 Char2"/>
    <w:qFormat/>
    <w:uiPriority w:val="0"/>
    <w:rPr>
      <w:rFonts w:ascii="Arial" w:hAnsi="Arial" w:eastAsia="黑体" w:cs="Times New Roman"/>
      <w:kern w:val="2"/>
      <w:sz w:val="24"/>
    </w:rPr>
  </w:style>
  <w:style w:type="character" w:customStyle="1" w:styleId="219">
    <w:name w:val="Body Char"/>
    <w:link w:val="220"/>
    <w:qFormat/>
    <w:uiPriority w:val="0"/>
    <w:rPr>
      <w:rFonts w:ascii="宋体" w:hAnsi="宋体" w:eastAsia="宋体" w:cs="Times New Roman"/>
      <w:sz w:val="21"/>
      <w:szCs w:val="21"/>
    </w:rPr>
  </w:style>
  <w:style w:type="paragraph" w:customStyle="1" w:styleId="220">
    <w:name w:val="Body"/>
    <w:basedOn w:val="1"/>
    <w:link w:val="219"/>
    <w:qFormat/>
    <w:uiPriority w:val="0"/>
    <w:pPr>
      <w:widowControl/>
      <w:numPr>
        <w:ilvl w:val="0"/>
        <w:numId w:val="7"/>
      </w:numPr>
      <w:tabs>
        <w:tab w:val="left" w:pos="420"/>
        <w:tab w:val="left" w:pos="9356"/>
        <w:tab w:val="clear" w:pos="425"/>
      </w:tabs>
      <w:spacing w:line="360" w:lineRule="auto"/>
      <w:ind w:left="420" w:hanging="420" w:firstLineChars="0"/>
    </w:pPr>
    <w:rPr>
      <w:rFonts w:ascii="宋体" w:hAnsi="宋体"/>
      <w:kern w:val="0"/>
      <w:sz w:val="21"/>
      <w:szCs w:val="21"/>
    </w:rPr>
  </w:style>
  <w:style w:type="character" w:customStyle="1" w:styleId="221">
    <w:name w:val="ca-31"/>
    <w:qFormat/>
    <w:uiPriority w:val="0"/>
    <w:rPr>
      <w:rFonts w:hint="default" w:ascii="??" w:hAnsi="??" w:eastAsia="宋体" w:cs="Times New Roman"/>
      <w:sz w:val="24"/>
      <w:szCs w:val="24"/>
    </w:rPr>
  </w:style>
  <w:style w:type="character" w:customStyle="1" w:styleId="222">
    <w:name w:val="正文文本 2 Char"/>
    <w:qFormat/>
    <w:uiPriority w:val="0"/>
    <w:rPr>
      <w:rFonts w:ascii="Times New Roman" w:hAnsi="Times New Roman" w:eastAsia="宋体" w:cs="Times New Roman"/>
      <w:kern w:val="2"/>
      <w:sz w:val="21"/>
      <w:lang w:bidi="ar-SA"/>
    </w:rPr>
  </w:style>
  <w:style w:type="character" w:customStyle="1" w:styleId="223">
    <w:name w:val="style21"/>
    <w:qFormat/>
    <w:uiPriority w:val="0"/>
    <w:rPr>
      <w:rFonts w:ascii="Times New Roman" w:hAnsi="Times New Roman" w:eastAsia="宋体" w:cs="Times New Roman"/>
      <w:sz w:val="21"/>
      <w:szCs w:val="21"/>
    </w:rPr>
  </w:style>
  <w:style w:type="character" w:customStyle="1" w:styleId="224">
    <w:name w:val="正文 + 三号 Char"/>
    <w:link w:val="225"/>
    <w:qFormat/>
    <w:uiPriority w:val="0"/>
    <w:rPr>
      <w:rFonts w:ascii="Times New Roman" w:hAnsi="Times New Roman" w:eastAsia="宋体" w:cs="Times New Roman"/>
      <w:kern w:val="2"/>
      <w:sz w:val="21"/>
      <w:szCs w:val="24"/>
      <w:lang w:bidi="ar-SA"/>
    </w:rPr>
  </w:style>
  <w:style w:type="paragraph" w:customStyle="1" w:styleId="225">
    <w:name w:val="正文 + 三号"/>
    <w:basedOn w:val="1"/>
    <w:link w:val="224"/>
    <w:qFormat/>
    <w:uiPriority w:val="0"/>
    <w:pPr>
      <w:spacing w:line="240" w:lineRule="auto"/>
      <w:ind w:firstLine="0" w:firstLineChars="0"/>
    </w:pPr>
    <w:rPr>
      <w:sz w:val="21"/>
    </w:rPr>
  </w:style>
  <w:style w:type="character" w:customStyle="1" w:styleId="226">
    <w:name w:val="不用 Char2"/>
    <w:qFormat/>
    <w:uiPriority w:val="0"/>
    <w:rPr>
      <w:rFonts w:ascii="Times New Roman" w:hAnsi="Times New Roman" w:eastAsia="宋体" w:cs="Times New Roman"/>
      <w:b/>
      <w:kern w:val="2"/>
      <w:sz w:val="24"/>
    </w:rPr>
  </w:style>
  <w:style w:type="character" w:customStyle="1" w:styleId="227">
    <w:name w:val="文字 Char"/>
    <w:link w:val="228"/>
    <w:qFormat/>
    <w:uiPriority w:val="0"/>
    <w:rPr>
      <w:rFonts w:ascii="宋体" w:hAnsi="宋体" w:eastAsia="宋体" w:cs="Times New Roman"/>
      <w:kern w:val="2"/>
      <w:sz w:val="28"/>
      <w:lang w:bidi="ar-SA"/>
    </w:rPr>
  </w:style>
  <w:style w:type="paragraph" w:customStyle="1" w:styleId="228">
    <w:name w:val="文字"/>
    <w:basedOn w:val="1"/>
    <w:link w:val="227"/>
    <w:qFormat/>
    <w:uiPriority w:val="0"/>
    <w:pPr>
      <w:tabs>
        <w:tab w:val="left" w:pos="8520"/>
      </w:tabs>
      <w:spacing w:line="312" w:lineRule="auto"/>
      <w:ind w:right="-210" w:firstLine="556" w:firstLineChars="0"/>
    </w:pPr>
    <w:rPr>
      <w:rFonts w:ascii="宋体" w:hAnsi="宋体"/>
      <w:sz w:val="28"/>
      <w:szCs w:val="20"/>
    </w:rPr>
  </w:style>
  <w:style w:type="character" w:customStyle="1" w:styleId="229">
    <w:name w:val="h Char Char"/>
    <w:qFormat/>
    <w:uiPriority w:val="0"/>
    <w:rPr>
      <w:rFonts w:ascii="Times New Roman" w:hAnsi="Times New Roman" w:eastAsia="宋体" w:cs="Times New Roman"/>
      <w:kern w:val="2"/>
      <w:sz w:val="18"/>
      <w:szCs w:val="18"/>
    </w:rPr>
  </w:style>
  <w:style w:type="character" w:customStyle="1" w:styleId="230">
    <w:name w:val="不用8 Char1"/>
    <w:qFormat/>
    <w:uiPriority w:val="0"/>
    <w:rPr>
      <w:rFonts w:ascii="Arial" w:hAnsi="Arial" w:eastAsia="黑体" w:cs="Times New Roman"/>
      <w:kern w:val="2"/>
      <w:sz w:val="24"/>
    </w:rPr>
  </w:style>
  <w:style w:type="character" w:customStyle="1" w:styleId="231">
    <w:name w:val="Char Char23"/>
    <w:qFormat/>
    <w:uiPriority w:val="0"/>
    <w:rPr>
      <w:rFonts w:ascii="Times New Roman" w:hAnsi="Times New Roman" w:eastAsia="宋体" w:cs="Times New Roman"/>
      <w:kern w:val="2"/>
      <w:sz w:val="18"/>
      <w:szCs w:val="18"/>
      <w:lang w:val="en-US" w:eastAsia="zh-CN" w:bidi="ar-SA"/>
    </w:rPr>
  </w:style>
  <w:style w:type="character" w:customStyle="1" w:styleId="232">
    <w:name w:val="正文文字 Char1"/>
    <w:qFormat/>
    <w:uiPriority w:val="0"/>
    <w:rPr>
      <w:rFonts w:ascii="Times New Roman" w:hAnsi="Times New Roman" w:eastAsia="宋体" w:cs="Times New Roman"/>
      <w:kern w:val="2"/>
      <w:sz w:val="21"/>
      <w:szCs w:val="24"/>
    </w:rPr>
  </w:style>
  <w:style w:type="character" w:customStyle="1" w:styleId="233">
    <w:name w:val="15"/>
    <w:qFormat/>
    <w:uiPriority w:val="0"/>
    <w:rPr>
      <w:rFonts w:hint="default" w:ascii="Times New Roman" w:hAnsi="Times New Roman" w:eastAsia="宋体" w:cs="Times New Roman"/>
      <w:b/>
      <w:kern w:val="44"/>
      <w:sz w:val="44"/>
      <w:szCs w:val="44"/>
    </w:rPr>
  </w:style>
  <w:style w:type="character" w:customStyle="1" w:styleId="234">
    <w:name w:val="不用 Char1"/>
    <w:qFormat/>
    <w:uiPriority w:val="0"/>
    <w:rPr>
      <w:rFonts w:ascii="Times New Roman" w:hAnsi="Times New Roman" w:eastAsia="宋体" w:cs="Times New Roman"/>
      <w:b/>
      <w:kern w:val="2"/>
      <w:sz w:val="24"/>
    </w:rPr>
  </w:style>
  <w:style w:type="character" w:customStyle="1" w:styleId="235">
    <w:name w:val="未命名11"/>
    <w:qFormat/>
    <w:uiPriority w:val="0"/>
    <w:rPr>
      <w:rFonts w:ascii="Times New Roman" w:hAnsi="Times New Roman" w:eastAsia="宋体" w:cs="Times New Roman"/>
      <w:color w:val="77FFFF"/>
      <w:sz w:val="24"/>
      <w:szCs w:val="24"/>
    </w:rPr>
  </w:style>
  <w:style w:type="character" w:customStyle="1" w:styleId="236">
    <w:name w:val="正文文本缩进 3 Char"/>
    <w:qFormat/>
    <w:uiPriority w:val="0"/>
    <w:rPr>
      <w:rFonts w:ascii="Times New Roman" w:hAnsi="Times New Roman" w:eastAsia="宋体" w:cs="Times New Roman"/>
      <w:kern w:val="2"/>
      <w:sz w:val="16"/>
      <w:lang w:bidi="ar-SA"/>
    </w:rPr>
  </w:style>
  <w:style w:type="character" w:customStyle="1" w:styleId="237">
    <w:name w:val="正文首行缩进 Char"/>
    <w:qFormat/>
    <w:uiPriority w:val="0"/>
    <w:rPr>
      <w:rFonts w:ascii="Times New Roman" w:hAnsi="Times New Roman" w:eastAsia="宋体" w:cs="Times New Roman"/>
      <w:kern w:val="2"/>
      <w:sz w:val="21"/>
      <w:szCs w:val="24"/>
      <w:lang w:val="en-US" w:eastAsia="zh-CN" w:bidi="ar-SA"/>
    </w:rPr>
  </w:style>
  <w:style w:type="character" w:customStyle="1" w:styleId="238">
    <w:name w:val="newsbg"/>
    <w:qFormat/>
    <w:uiPriority w:val="0"/>
    <w:rPr>
      <w:rFonts w:ascii="Times New Roman" w:hAnsi="Times New Roman" w:eastAsia="宋体" w:cs="Times New Roman"/>
    </w:rPr>
  </w:style>
  <w:style w:type="character" w:customStyle="1" w:styleId="239">
    <w:name w:val="市检方案标题3 Char1"/>
    <w:qFormat/>
    <w:uiPriority w:val="0"/>
    <w:rPr>
      <w:rFonts w:ascii="宋体" w:hAnsi="Times New Roman" w:eastAsia="宋体" w:cs="Times New Roman"/>
      <w:b/>
      <w:kern w:val="2"/>
      <w:sz w:val="24"/>
      <w:lang w:val="en-US" w:eastAsia="zh-CN" w:bidi="ar-SA"/>
    </w:rPr>
  </w:style>
  <w:style w:type="character" w:customStyle="1" w:styleId="240">
    <w:name w:val="PIM 6 Char1"/>
    <w:qFormat/>
    <w:uiPriority w:val="0"/>
    <w:rPr>
      <w:rFonts w:ascii="Arial" w:hAnsi="Arial" w:eastAsia="黑体" w:cs="Times New Roman"/>
      <w:b/>
      <w:kern w:val="2"/>
      <w:sz w:val="24"/>
    </w:rPr>
  </w:style>
  <w:style w:type="character" w:customStyle="1" w:styleId="241">
    <w:name w:val="fy21"/>
    <w:qFormat/>
    <w:uiPriority w:val="0"/>
    <w:rPr>
      <w:rFonts w:hint="default" w:ascii="Verdana" w:hAnsi="Verdana" w:eastAsia="宋体" w:cs="Times New Roman"/>
      <w:color w:val="0063C7"/>
      <w:sz w:val="18"/>
      <w:szCs w:val="18"/>
    </w:rPr>
  </w:style>
  <w:style w:type="character" w:customStyle="1" w:styleId="242">
    <w:name w:val="content-white1"/>
    <w:qFormat/>
    <w:uiPriority w:val="0"/>
    <w:rPr>
      <w:rFonts w:ascii="_x000B__x000C_" w:hAnsi="_x000B__x000C_" w:eastAsia="宋体" w:cs="Times New Roman"/>
      <w:color w:val="auto"/>
      <w:sz w:val="18"/>
      <w:szCs w:val="18"/>
      <w:u w:val="none"/>
    </w:rPr>
  </w:style>
  <w:style w:type="character" w:customStyle="1" w:styleId="243">
    <w:name w:val="crowed11"/>
    <w:qFormat/>
    <w:uiPriority w:val="0"/>
    <w:rPr>
      <w:rFonts w:hint="default" w:ascii="_x000B__x000C_" w:hAnsi="_x000B__x000C_" w:eastAsia="宋体" w:cs="Times New Roman"/>
      <w:sz w:val="24"/>
      <w:szCs w:val="24"/>
    </w:rPr>
  </w:style>
  <w:style w:type="character" w:customStyle="1" w:styleId="244">
    <w:name w:val="DAS正文 Char"/>
    <w:link w:val="245"/>
    <w:qFormat/>
    <w:uiPriority w:val="0"/>
    <w:rPr>
      <w:rFonts w:ascii="Verdana" w:hAnsi="Verdana" w:eastAsia="宋体" w:cs="Times New Roman"/>
      <w:kern w:val="2"/>
      <w:sz w:val="21"/>
      <w:szCs w:val="21"/>
      <w:lang w:bidi="ar-SA"/>
    </w:rPr>
  </w:style>
  <w:style w:type="paragraph" w:customStyle="1" w:styleId="245">
    <w:name w:val="DAS正文"/>
    <w:basedOn w:val="1"/>
    <w:link w:val="244"/>
    <w:qFormat/>
    <w:uiPriority w:val="0"/>
    <w:pPr>
      <w:spacing w:line="240" w:lineRule="auto"/>
      <w:ind w:right="-2" w:firstLine="360"/>
    </w:pPr>
    <w:rPr>
      <w:rFonts w:ascii="Verdana" w:hAnsi="Verdana"/>
      <w:sz w:val="21"/>
      <w:szCs w:val="21"/>
    </w:rPr>
  </w:style>
  <w:style w:type="paragraph" w:customStyle="1" w:styleId="246">
    <w:name w:val="1 Char Char Char Char Char"/>
    <w:basedOn w:val="1"/>
    <w:qFormat/>
    <w:uiPriority w:val="0"/>
    <w:pPr>
      <w:tabs>
        <w:tab w:val="left" w:pos="360"/>
      </w:tabs>
      <w:spacing w:line="240" w:lineRule="auto"/>
      <w:ind w:left="360" w:hanging="360" w:hangingChars="200"/>
    </w:pPr>
    <w:rPr>
      <w:sz w:val="21"/>
      <w:szCs w:val="20"/>
    </w:rPr>
  </w:style>
  <w:style w:type="paragraph" w:customStyle="1" w:styleId="247">
    <w:name w:val="xl1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248">
    <w:name w:val="xl62"/>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49">
    <w:name w:val="font7"/>
    <w:basedOn w:val="1"/>
    <w:qFormat/>
    <w:uiPriority w:val="0"/>
    <w:pPr>
      <w:widowControl/>
      <w:spacing w:beforeAutospacing="1" w:afterAutospacing="1" w:line="240" w:lineRule="auto"/>
      <w:ind w:firstLine="0" w:firstLineChars="0"/>
      <w:jc w:val="left"/>
    </w:pPr>
    <w:rPr>
      <w:rFonts w:ascii="Arial" w:hAnsi="Arial" w:cs="Arial"/>
      <w:kern w:val="0"/>
      <w:sz w:val="16"/>
      <w:szCs w:val="16"/>
    </w:rPr>
  </w:style>
  <w:style w:type="paragraph" w:customStyle="1" w:styleId="250">
    <w:name w:val="xl121"/>
    <w:basedOn w:val="1"/>
    <w:qFormat/>
    <w:uiPriority w:val="0"/>
    <w:pPr>
      <w:widowControl/>
      <w:spacing w:beforeAutospacing="1" w:afterAutospacing="1" w:line="240" w:lineRule="auto"/>
      <w:ind w:firstLine="0" w:firstLineChars="0"/>
      <w:jc w:val="left"/>
    </w:pPr>
    <w:rPr>
      <w:rFonts w:ascii="仿宋_GB2312" w:hAnsi="宋体" w:eastAsia="仿宋_GB2312" w:cs="宋体"/>
      <w:b/>
      <w:bCs/>
      <w:kern w:val="0"/>
      <w:sz w:val="32"/>
      <w:szCs w:val="32"/>
    </w:rPr>
  </w:style>
  <w:style w:type="paragraph" w:customStyle="1" w:styleId="251">
    <w:name w:val="Char1 Char Char Char Char Char Char Char Char Char"/>
    <w:basedOn w:val="1"/>
    <w:qFormat/>
    <w:uiPriority w:val="0"/>
    <w:pPr>
      <w:spacing w:line="240" w:lineRule="auto"/>
      <w:ind w:firstLine="0" w:firstLineChars="0"/>
    </w:pPr>
    <w:rPr>
      <w:rFonts w:ascii="Tahoma" w:hAnsi="Tahoma"/>
      <w:szCs w:val="20"/>
    </w:rPr>
  </w:style>
  <w:style w:type="paragraph" w:customStyle="1" w:styleId="252">
    <w:name w:val="xl145"/>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53">
    <w:name w:val="Char Char Char Char Char Char Char Char Char Char Char Char Char1"/>
    <w:basedOn w:val="1"/>
    <w:qFormat/>
    <w:uiPriority w:val="0"/>
    <w:pPr>
      <w:spacing w:line="240" w:lineRule="auto"/>
      <w:ind w:firstLine="0" w:firstLineChars="0"/>
    </w:pPr>
    <w:rPr>
      <w:kern w:val="0"/>
      <w:sz w:val="20"/>
      <w:szCs w:val="20"/>
    </w:rPr>
  </w:style>
  <w:style w:type="paragraph" w:customStyle="1" w:styleId="254">
    <w:name w:val="样式4"/>
    <w:basedOn w:val="1"/>
    <w:qFormat/>
    <w:uiPriority w:val="0"/>
    <w:pPr>
      <w:keepNext/>
      <w:keepLines/>
      <w:numPr>
        <w:ilvl w:val="0"/>
        <w:numId w:val="8"/>
      </w:numPr>
      <w:tabs>
        <w:tab w:val="clear" w:pos="360"/>
      </w:tabs>
      <w:spacing w:line="360" w:lineRule="auto"/>
      <w:ind w:left="0" w:firstLine="601"/>
      <w:outlineLvl w:val="1"/>
    </w:pPr>
    <w:rPr>
      <w:rFonts w:ascii="宋体" w:hAnsi="宋体"/>
      <w:b/>
      <w:bCs/>
      <w:sz w:val="30"/>
      <w:szCs w:val="30"/>
    </w:rPr>
  </w:style>
  <w:style w:type="paragraph" w:customStyle="1" w:styleId="255">
    <w:name w:val="style14"/>
    <w:basedOn w:val="1"/>
    <w:qFormat/>
    <w:uiPriority w:val="0"/>
    <w:pPr>
      <w:widowControl/>
      <w:spacing w:line="240" w:lineRule="auto"/>
      <w:ind w:firstLine="0" w:firstLineChars="0"/>
      <w:jc w:val="left"/>
    </w:pPr>
    <w:rPr>
      <w:rFonts w:ascii="宋体" w:hAnsi="宋体" w:cs="宋体"/>
      <w:b/>
      <w:bCs/>
      <w:kern w:val="0"/>
      <w:sz w:val="21"/>
      <w:szCs w:val="21"/>
    </w:rPr>
  </w:style>
  <w:style w:type="paragraph" w:customStyle="1" w:styleId="256">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b/>
      <w:bCs/>
      <w:kern w:val="0"/>
      <w:sz w:val="20"/>
      <w:szCs w:val="20"/>
    </w:rPr>
  </w:style>
  <w:style w:type="paragraph" w:customStyle="1" w:styleId="257">
    <w:name w:val="xl200"/>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仿宋_GB2312" w:hAnsi="宋体" w:eastAsia="仿宋_GB2312" w:cs="宋体"/>
      <w:kern w:val="0"/>
      <w:sz w:val="20"/>
      <w:szCs w:val="20"/>
    </w:rPr>
  </w:style>
  <w:style w:type="paragraph" w:customStyle="1" w:styleId="258">
    <w:name w:val="关键词"/>
    <w:basedOn w:val="1"/>
    <w:next w:val="1"/>
    <w:qFormat/>
    <w:uiPriority w:val="0"/>
    <w:pPr>
      <w:spacing w:line="360" w:lineRule="auto"/>
      <w:ind w:firstLine="0" w:firstLineChars="0"/>
    </w:pPr>
    <w:rPr>
      <w:rFonts w:eastAsia="黑体"/>
      <w:sz w:val="20"/>
    </w:rPr>
  </w:style>
  <w:style w:type="paragraph" w:customStyle="1" w:styleId="259">
    <w:name w:val="tabletext"/>
    <w:basedOn w:val="1"/>
    <w:qFormat/>
    <w:uiPriority w:val="0"/>
    <w:pPr>
      <w:widowControl/>
      <w:spacing w:beforeAutospacing="1" w:afterAutospacing="1"/>
      <w:jc w:val="left"/>
    </w:pPr>
    <w:rPr>
      <w:rFonts w:ascii="宋体" w:hAnsi="宋体" w:cs="宋体"/>
      <w:kern w:val="0"/>
    </w:rPr>
  </w:style>
  <w:style w:type="paragraph" w:customStyle="1" w:styleId="260">
    <w:name w:val="正文段"/>
    <w:basedOn w:val="1"/>
    <w:qFormat/>
    <w:uiPriority w:val="0"/>
    <w:pPr>
      <w:spacing w:line="312" w:lineRule="auto"/>
      <w:ind w:firstLine="560" w:firstLineChars="0"/>
    </w:pPr>
    <w:rPr>
      <w:sz w:val="28"/>
      <w:szCs w:val="28"/>
    </w:rPr>
  </w:style>
  <w:style w:type="paragraph" w:customStyle="1" w:styleId="261">
    <w:name w:val="目录文字"/>
    <w:basedOn w:val="1"/>
    <w:qFormat/>
    <w:uiPriority w:val="0"/>
    <w:pPr>
      <w:widowControl/>
      <w:spacing w:line="480" w:lineRule="auto"/>
      <w:ind w:firstLine="0" w:firstLineChars="0"/>
      <w:jc w:val="left"/>
    </w:pPr>
    <w:rPr>
      <w:rFonts w:ascii="宋体" w:hAnsi="宋体"/>
      <w:kern w:val="0"/>
      <w:szCs w:val="20"/>
    </w:rPr>
  </w:style>
  <w:style w:type="paragraph" w:customStyle="1" w:styleId="262">
    <w:name w:val="Char Char Char Char Char Char Char Char Char Char Char Char Char"/>
    <w:basedOn w:val="1"/>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263">
    <w:name w:val="样式 正文文本缩进 + 段前: 2 字符"/>
    <w:basedOn w:val="1"/>
    <w:qFormat/>
    <w:uiPriority w:val="0"/>
    <w:pPr>
      <w:ind w:left="420" w:leftChars="200"/>
      <w:jc w:val="left"/>
    </w:pPr>
    <w:rPr>
      <w:sz w:val="28"/>
      <w:lang w:eastAsia="zh-TW"/>
    </w:rPr>
  </w:style>
  <w:style w:type="paragraph" w:customStyle="1" w:styleId="264">
    <w:name w:val="Char1"/>
    <w:basedOn w:val="1"/>
    <w:qFormat/>
    <w:uiPriority w:val="0"/>
    <w:pPr>
      <w:adjustRightInd w:val="0"/>
      <w:spacing w:line="360" w:lineRule="auto"/>
    </w:pPr>
    <w:rPr>
      <w:kern w:val="0"/>
      <w:szCs w:val="20"/>
    </w:rPr>
  </w:style>
  <w:style w:type="paragraph" w:customStyle="1" w:styleId="265">
    <w:name w:val="表项"/>
    <w:next w:val="266"/>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26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267">
    <w:name w:val="正文首行缩进两字符"/>
    <w:basedOn w:val="1"/>
    <w:qFormat/>
    <w:uiPriority w:val="0"/>
    <w:pPr>
      <w:spacing w:line="360" w:lineRule="auto"/>
    </w:pPr>
    <w:rPr>
      <w:sz w:val="21"/>
    </w:rPr>
  </w:style>
  <w:style w:type="paragraph" w:customStyle="1" w:styleId="268">
    <w:name w:val="xl20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40"/>
      <w:szCs w:val="40"/>
    </w:rPr>
  </w:style>
  <w:style w:type="paragraph" w:customStyle="1" w:styleId="269">
    <w:name w:val="xl109"/>
    <w:basedOn w:val="1"/>
    <w:qFormat/>
    <w:uiPriority w:val="0"/>
    <w:pPr>
      <w:widowControl/>
      <w:spacing w:beforeAutospacing="1" w:afterAutospacing="1" w:line="240" w:lineRule="auto"/>
      <w:ind w:firstLine="0" w:firstLineChars="0"/>
      <w:jc w:val="center"/>
    </w:pPr>
    <w:rPr>
      <w:rFonts w:ascii="Arial" w:hAnsi="Arial" w:cs="Arial"/>
      <w:kern w:val="0"/>
      <w:sz w:val="20"/>
      <w:szCs w:val="20"/>
    </w:rPr>
  </w:style>
  <w:style w:type="paragraph" w:customStyle="1" w:styleId="270">
    <w:name w:val="表格文字"/>
    <w:basedOn w:val="5"/>
    <w:qFormat/>
    <w:uiPriority w:val="0"/>
    <w:pPr>
      <w:spacing w:line="300" w:lineRule="auto"/>
    </w:pPr>
    <w:rPr>
      <w:rFonts w:hAnsi="宋体"/>
      <w:spacing w:val="10"/>
      <w:sz w:val="24"/>
      <w:szCs w:val="20"/>
    </w:rPr>
  </w:style>
  <w:style w:type="paragraph" w:customStyle="1" w:styleId="271">
    <w:name w:val="font6"/>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272">
    <w:name w:val="xl204"/>
    <w:basedOn w:val="1"/>
    <w:qFormat/>
    <w:uiPriority w:val="0"/>
    <w:pPr>
      <w:widowControl/>
      <w:pBdr>
        <w:top w:val="single" w:color="auto" w:sz="4" w:space="0"/>
        <w:bottom w:val="single" w:color="auto" w:sz="4" w:space="0"/>
      </w:pBdr>
      <w:spacing w:beforeAutospacing="1" w:afterAutospacing="1" w:line="240" w:lineRule="auto"/>
      <w:ind w:firstLine="0" w:firstLineChars="0"/>
      <w:jc w:val="left"/>
    </w:pPr>
    <w:rPr>
      <w:rFonts w:ascii="Arial" w:hAnsi="Arial" w:cs="Arial"/>
      <w:kern w:val="0"/>
    </w:rPr>
  </w:style>
  <w:style w:type="paragraph" w:customStyle="1" w:styleId="273">
    <w:name w:val="xl16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74">
    <w:name w:val="xl58"/>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275">
    <w:name w:val="!BECC正文"/>
    <w:basedOn w:val="1"/>
    <w:qFormat/>
    <w:uiPriority w:val="0"/>
    <w:pPr>
      <w:tabs>
        <w:tab w:val="left" w:pos="0"/>
      </w:tabs>
      <w:spacing w:beforeLines="50" w:afterLines="50" w:line="360" w:lineRule="auto"/>
    </w:pPr>
  </w:style>
  <w:style w:type="paragraph" w:customStyle="1" w:styleId="276">
    <w:name w:val="Title - Date"/>
    <w:basedOn w:val="63"/>
    <w:next w:val="1"/>
    <w:qFormat/>
    <w:uiPriority w:val="0"/>
    <w:pPr>
      <w:ind w:firstLine="0" w:firstLineChars="0"/>
    </w:pPr>
    <w:rPr>
      <w:rFonts w:ascii="Times New Roman" w:hAnsi="Times New Roman" w:eastAsia="Times New Roman"/>
      <w:sz w:val="28"/>
    </w:rPr>
  </w:style>
  <w:style w:type="paragraph" w:customStyle="1" w:styleId="277">
    <w:name w:val="xl118"/>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278">
    <w:name w:val="xl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79">
    <w:name w:val="xl1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280">
    <w:name w:val="xl11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b/>
      <w:bCs/>
      <w:kern w:val="0"/>
      <w:sz w:val="20"/>
      <w:szCs w:val="20"/>
    </w:rPr>
  </w:style>
  <w:style w:type="paragraph" w:customStyle="1" w:styleId="281">
    <w:name w:val="xl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82">
    <w:name w:val="xl19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283">
    <w:name w:val="xl16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84">
    <w:name w:val="xl54"/>
    <w:basedOn w:val="1"/>
    <w:qFormat/>
    <w:uiPriority w:val="0"/>
    <w:pPr>
      <w:widowControl/>
      <w:pBdr>
        <w:left w:val="single" w:color="auto" w:sz="4" w:space="0"/>
        <w:right w:val="single" w:color="auto" w:sz="4" w:space="0"/>
      </w:pBdr>
      <w:spacing w:beforeAutospacing="1" w:afterAutospacing="1"/>
      <w:jc w:val="center"/>
      <w:textAlignment w:val="center"/>
    </w:pPr>
    <w:rPr>
      <w:rFonts w:ascii="Arial" w:hAnsi="Arial" w:eastAsia="Arial Unicode MS" w:cs="Arial"/>
      <w:b/>
      <w:bCs/>
      <w:kern w:val="0"/>
      <w:sz w:val="20"/>
      <w:szCs w:val="20"/>
    </w:rPr>
  </w:style>
  <w:style w:type="paragraph" w:customStyle="1" w:styleId="285">
    <w:name w:val="xl107"/>
    <w:basedOn w:val="1"/>
    <w:qFormat/>
    <w:uiPriority w:val="0"/>
    <w:pPr>
      <w:widowControl/>
      <w:spacing w:beforeAutospacing="1" w:afterAutospacing="1" w:line="240" w:lineRule="auto"/>
      <w:ind w:firstLine="0" w:firstLineChars="0"/>
      <w:jc w:val="center"/>
    </w:pPr>
    <w:rPr>
      <w:rFonts w:ascii="Arial" w:hAnsi="Arial" w:cs="Arial"/>
      <w:b/>
      <w:bCs/>
      <w:kern w:val="0"/>
    </w:rPr>
  </w:style>
  <w:style w:type="paragraph" w:customStyle="1" w:styleId="286">
    <w:name w:val="xl157"/>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87">
    <w:name w:val="xl98"/>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288">
    <w:name w:val="编号正文"/>
    <w:basedOn w:val="289"/>
    <w:qFormat/>
    <w:uiPriority w:val="0"/>
    <w:pPr>
      <w:spacing w:line="360" w:lineRule="auto"/>
      <w:ind w:left="1407" w:hanging="1047" w:firstLineChars="0"/>
      <w:jc w:val="left"/>
    </w:pPr>
    <w:rPr>
      <w:rFonts w:ascii="Arial Narrow" w:hAnsi="Arial Narrow" w:eastAsia="仿宋_GB2312"/>
      <w:sz w:val="24"/>
      <w:szCs w:val="24"/>
    </w:rPr>
  </w:style>
  <w:style w:type="paragraph" w:customStyle="1" w:styleId="28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90">
    <w:name w:val="xl31"/>
    <w:basedOn w:val="1"/>
    <w:qFormat/>
    <w:uiPriority w:val="0"/>
    <w:pPr>
      <w:widowControl/>
      <w:spacing w:beforeAutospacing="1" w:afterAutospacing="1" w:line="240" w:lineRule="auto"/>
      <w:ind w:firstLine="0" w:firstLineChars="0"/>
    </w:pPr>
    <w:rPr>
      <w:kern w:val="0"/>
      <w:sz w:val="20"/>
      <w:szCs w:val="20"/>
    </w:rPr>
  </w:style>
  <w:style w:type="paragraph" w:customStyle="1" w:styleId="291">
    <w:name w:val="_Style 290"/>
    <w:basedOn w:val="6"/>
    <w:next w:val="1"/>
    <w:qFormat/>
    <w:uiPriority w:val="0"/>
    <w:pPr>
      <w:snapToGrid/>
      <w:spacing w:line="276" w:lineRule="auto"/>
      <w:jc w:val="left"/>
      <w:outlineLvl w:val="9"/>
    </w:pPr>
    <w:rPr>
      <w:rFonts w:ascii="Cambria" w:hAnsi="Cambria"/>
      <w:bCs/>
      <w:color w:val="365F91"/>
      <w:kern w:val="0"/>
      <w:sz w:val="28"/>
      <w:szCs w:val="28"/>
    </w:rPr>
  </w:style>
  <w:style w:type="paragraph" w:customStyle="1" w:styleId="292">
    <w:name w:val="默认段落字体 Para Char Char Char Char Char Char Char Char Char1 Char"/>
    <w:basedOn w:val="1"/>
    <w:qFormat/>
    <w:uiPriority w:val="0"/>
    <w:rPr>
      <w:rFonts w:ascii="Tahoma" w:hAnsi="Tahoma"/>
      <w:szCs w:val="20"/>
    </w:rPr>
  </w:style>
  <w:style w:type="paragraph" w:customStyle="1" w:styleId="293">
    <w:name w:val="表头文本"/>
    <w:qFormat/>
    <w:uiPriority w:val="0"/>
    <w:pPr>
      <w:jc w:val="center"/>
    </w:pPr>
    <w:rPr>
      <w:rFonts w:ascii="Arial" w:hAnsi="Arial" w:eastAsia="宋体" w:cs="Times New Roman"/>
      <w:b/>
      <w:sz w:val="21"/>
      <w:szCs w:val="21"/>
      <w:lang w:val="en-US" w:eastAsia="zh-CN" w:bidi="ar-SA"/>
    </w:rPr>
  </w:style>
  <w:style w:type="paragraph" w:customStyle="1" w:styleId="294">
    <w:name w:val="Char Char1 Char Char Char Char Char Char Char Char Char Char Char Char Char Char"/>
    <w:basedOn w:val="1"/>
    <w:qFormat/>
    <w:uiPriority w:val="0"/>
    <w:pPr>
      <w:widowControl/>
      <w:spacing w:line="240" w:lineRule="exact"/>
      <w:ind w:firstLine="0" w:firstLineChars="0"/>
      <w:jc w:val="left"/>
    </w:pPr>
    <w:rPr>
      <w:rFonts w:ascii="Verdana" w:hAnsi="Verdana"/>
      <w:kern w:val="0"/>
      <w:sz w:val="20"/>
      <w:szCs w:val="20"/>
      <w:lang w:eastAsia="en-US"/>
    </w:rPr>
  </w:style>
  <w:style w:type="paragraph" w:customStyle="1" w:styleId="295">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296">
    <w:name w:val="xl94"/>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297">
    <w:name w:val="a0"/>
    <w:basedOn w:val="1"/>
    <w:qFormat/>
    <w:uiPriority w:val="0"/>
    <w:pPr>
      <w:widowControl/>
      <w:spacing w:beforeAutospacing="1" w:afterAutospacing="1" w:line="240" w:lineRule="auto"/>
      <w:ind w:firstLine="0" w:firstLineChars="0"/>
      <w:jc w:val="left"/>
    </w:pPr>
    <w:rPr>
      <w:rFonts w:ascii="宋体" w:hAnsi="宋体" w:cs="宋体"/>
      <w:kern w:val="0"/>
    </w:rPr>
  </w:style>
  <w:style w:type="paragraph" w:customStyle="1" w:styleId="298">
    <w:name w:val="xl96"/>
    <w:basedOn w:val="1"/>
    <w:qFormat/>
    <w:uiPriority w:val="0"/>
    <w:pPr>
      <w:widowControl/>
      <w:pBdr>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99">
    <w:name w:val="xl18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00">
    <w:name w:val="二级列表"/>
    <w:basedOn w:val="301"/>
    <w:next w:val="301"/>
    <w:qFormat/>
    <w:uiPriority w:val="0"/>
    <w:pPr>
      <w:tabs>
        <w:tab w:val="left" w:pos="360"/>
        <w:tab w:val="left" w:pos="840"/>
      </w:tabs>
      <w:ind w:firstLine="0" w:firstLineChars="0"/>
    </w:pPr>
    <w:rPr>
      <w:b/>
    </w:rPr>
  </w:style>
  <w:style w:type="paragraph" w:customStyle="1" w:styleId="301">
    <w:name w:val="段落正文"/>
    <w:basedOn w:val="1"/>
    <w:qFormat/>
    <w:uiPriority w:val="0"/>
    <w:pPr>
      <w:spacing w:beforeLines="50" w:line="360" w:lineRule="auto"/>
    </w:pPr>
    <w:rPr>
      <w:spacing w:val="2"/>
    </w:rPr>
  </w:style>
  <w:style w:type="paragraph" w:customStyle="1" w:styleId="302">
    <w:name w:val="xl11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16"/>
      <w:szCs w:val="16"/>
    </w:rPr>
  </w:style>
  <w:style w:type="paragraph" w:customStyle="1" w:styleId="303">
    <w:name w:val="正文（首行不缩进）"/>
    <w:basedOn w:val="1"/>
    <w:qFormat/>
    <w:uiPriority w:val="0"/>
    <w:pPr>
      <w:autoSpaceDE w:val="0"/>
      <w:autoSpaceDN w:val="0"/>
      <w:adjustRightInd w:val="0"/>
      <w:spacing w:line="360" w:lineRule="auto"/>
      <w:ind w:firstLine="0" w:firstLineChars="0"/>
      <w:jc w:val="left"/>
    </w:pPr>
    <w:rPr>
      <w:kern w:val="0"/>
      <w:sz w:val="21"/>
      <w:szCs w:val="20"/>
    </w:rPr>
  </w:style>
  <w:style w:type="paragraph" w:customStyle="1" w:styleId="304">
    <w:name w:val="_Style 1"/>
    <w:basedOn w:val="1"/>
    <w:qFormat/>
    <w:uiPriority w:val="34"/>
    <w:pPr>
      <w:ind w:firstLine="420"/>
    </w:pPr>
  </w:style>
  <w:style w:type="paragraph" w:customStyle="1" w:styleId="305">
    <w:name w:val="正文2"/>
    <w:basedOn w:val="1"/>
    <w:qFormat/>
    <w:uiPriority w:val="0"/>
    <w:pPr>
      <w:spacing w:line="360" w:lineRule="auto"/>
      <w:ind w:firstLine="510"/>
    </w:pPr>
    <w:rPr>
      <w:szCs w:val="20"/>
    </w:rPr>
  </w:style>
  <w:style w:type="paragraph" w:customStyle="1" w:styleId="306">
    <w:name w:val="content"/>
    <w:basedOn w:val="1"/>
    <w:qFormat/>
    <w:uiPriority w:val="0"/>
    <w:pPr>
      <w:widowControl/>
      <w:spacing w:beforeAutospacing="1" w:afterAutospacing="1" w:line="280" w:lineRule="atLeast"/>
      <w:ind w:firstLine="375" w:firstLineChars="0"/>
      <w:jc w:val="left"/>
    </w:pPr>
    <w:rPr>
      <w:rFonts w:ascii="宋体" w:hAnsi="宋体" w:cs="宋体"/>
      <w:color w:val="000000"/>
      <w:kern w:val="0"/>
      <w:sz w:val="18"/>
      <w:szCs w:val="18"/>
    </w:rPr>
  </w:style>
  <w:style w:type="paragraph" w:customStyle="1" w:styleId="307">
    <w:name w:val="标准正文"/>
    <w:basedOn w:val="1"/>
    <w:qFormat/>
    <w:uiPriority w:val="0"/>
    <w:pPr>
      <w:widowControl/>
      <w:spacing w:before="100" w:beforeAutospacing="1" w:after="100" w:afterAutospacing="1" w:line="360" w:lineRule="auto"/>
      <w:ind w:firstLine="420"/>
      <w:contextualSpacing/>
    </w:pPr>
    <w:rPr>
      <w:rFonts w:ascii="Arial" w:hAnsi="Arial"/>
      <w:sz w:val="21"/>
      <w:szCs w:val="22"/>
      <w:lang w:eastAsia="en-US" w:bidi="en-US"/>
    </w:rPr>
  </w:style>
  <w:style w:type="paragraph" w:customStyle="1" w:styleId="308">
    <w:name w:val="方案正文"/>
    <w:basedOn w:val="1"/>
    <w:qFormat/>
    <w:uiPriority w:val="0"/>
    <w:pPr>
      <w:adjustRightInd w:val="0"/>
      <w:snapToGrid w:val="0"/>
      <w:spacing w:line="360" w:lineRule="auto"/>
      <w:ind w:firstLine="480"/>
      <w:jc w:val="left"/>
    </w:pPr>
  </w:style>
  <w:style w:type="paragraph" w:customStyle="1" w:styleId="309">
    <w:name w:val="xl10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310">
    <w:name w:val="xl18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311">
    <w:name w:val="样式 首行缩进:  0.74 厘米"/>
    <w:basedOn w:val="1"/>
    <w:qFormat/>
    <w:uiPriority w:val="0"/>
    <w:pPr>
      <w:spacing w:line="360" w:lineRule="auto"/>
      <w:ind w:firstLine="420" w:firstLineChars="0"/>
    </w:pPr>
    <w:rPr>
      <w:szCs w:val="20"/>
    </w:rPr>
  </w:style>
  <w:style w:type="paragraph" w:customStyle="1" w:styleId="312">
    <w:name w:val="样式 正文文本缩进正文文字首行缩进HD正文1特点标题上海中望标准PI正文普通文字正文小标题正文文字缩进 + 首行..."/>
    <w:basedOn w:val="28"/>
    <w:qFormat/>
    <w:uiPriority w:val="0"/>
    <w:pPr>
      <w:tabs>
        <w:tab w:val="clear" w:pos="2160"/>
      </w:tabs>
      <w:spacing w:line="360" w:lineRule="auto"/>
      <w:ind w:left="0" w:leftChars="0" w:firstLine="480"/>
    </w:pPr>
    <w:rPr>
      <w:rFonts w:ascii="Times New Roman" w:hAnsi="Times New Roman" w:eastAsia="Times New Roman" w:cs="宋体"/>
      <w:color w:val="008000"/>
      <w:szCs w:val="20"/>
    </w:rPr>
  </w:style>
  <w:style w:type="paragraph" w:customStyle="1" w:styleId="313">
    <w:name w:val="xl6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18"/>
      <w:szCs w:val="18"/>
    </w:rPr>
  </w:style>
  <w:style w:type="paragraph" w:customStyle="1" w:styleId="314">
    <w:name w:val="Char Char Char Char Char Char1 Char"/>
    <w:basedOn w:val="1"/>
    <w:qFormat/>
    <w:uiPriority w:val="0"/>
    <w:pPr>
      <w:widowControl/>
      <w:spacing w:line="240" w:lineRule="exact"/>
      <w:ind w:firstLine="0" w:firstLineChars="0"/>
      <w:jc w:val="left"/>
    </w:pPr>
    <w:rPr>
      <w:rFonts w:ascii="Verdana" w:hAnsi="Verdana"/>
      <w:kern w:val="0"/>
      <w:sz w:val="21"/>
      <w:szCs w:val="20"/>
      <w:lang w:eastAsia="en-US"/>
    </w:rPr>
  </w:style>
  <w:style w:type="paragraph" w:customStyle="1" w:styleId="315">
    <w:name w:val="xl1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316">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21"/>
      <w:szCs w:val="21"/>
    </w:rPr>
  </w:style>
  <w:style w:type="paragraph" w:customStyle="1" w:styleId="317">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318">
    <w:name w:val="xl12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rPr>
  </w:style>
  <w:style w:type="paragraph" w:customStyle="1" w:styleId="319">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320">
    <w:name w:val="Char2"/>
    <w:basedOn w:val="1"/>
    <w:qFormat/>
    <w:uiPriority w:val="0"/>
    <w:pPr>
      <w:adjustRightInd w:val="0"/>
      <w:spacing w:line="360" w:lineRule="auto"/>
    </w:pPr>
    <w:rPr>
      <w:kern w:val="0"/>
      <w:szCs w:val="20"/>
    </w:rPr>
  </w:style>
  <w:style w:type="paragraph" w:customStyle="1" w:styleId="321">
    <w:name w:val="font8"/>
    <w:basedOn w:val="1"/>
    <w:qFormat/>
    <w:uiPriority w:val="0"/>
    <w:pPr>
      <w:widowControl/>
      <w:spacing w:beforeAutospacing="1" w:afterAutospacing="1" w:line="240" w:lineRule="auto"/>
      <w:ind w:firstLine="0" w:firstLineChars="0"/>
      <w:jc w:val="left"/>
    </w:pPr>
    <w:rPr>
      <w:rFonts w:ascii="宋体" w:hAnsi="宋体" w:cs="宋体"/>
      <w:kern w:val="0"/>
      <w:sz w:val="16"/>
      <w:szCs w:val="16"/>
    </w:rPr>
  </w:style>
  <w:style w:type="paragraph" w:customStyle="1" w:styleId="322">
    <w:name w:val="Char21"/>
    <w:basedOn w:val="1"/>
    <w:qFormat/>
    <w:uiPriority w:val="0"/>
    <w:pPr>
      <w:adjustRightInd w:val="0"/>
      <w:spacing w:line="360" w:lineRule="auto"/>
    </w:pPr>
    <w:rPr>
      <w:kern w:val="0"/>
      <w:szCs w:val="20"/>
    </w:rPr>
  </w:style>
  <w:style w:type="paragraph" w:customStyle="1" w:styleId="323">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324">
    <w:name w:val="xl18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325">
    <w:name w:val="正文样式 首行缩进:  0.74 厘米"/>
    <w:basedOn w:val="1"/>
    <w:qFormat/>
    <w:uiPriority w:val="0"/>
    <w:pPr>
      <w:widowControl/>
      <w:tabs>
        <w:tab w:val="right" w:pos="8640"/>
      </w:tabs>
      <w:spacing w:beforeLines="50" w:line="360" w:lineRule="auto"/>
      <w:ind w:firstLine="420" w:firstLineChars="0"/>
    </w:pPr>
    <w:rPr>
      <w:kern w:val="0"/>
      <w:szCs w:val="20"/>
      <w:lang w:bidi="he-IL"/>
    </w:rPr>
  </w:style>
  <w:style w:type="paragraph" w:customStyle="1" w:styleId="326">
    <w:name w:val="Item Step"/>
    <w:qFormat/>
    <w:uiPriority w:val="0"/>
    <w:pPr>
      <w:tabs>
        <w:tab w:val="left" w:pos="1644"/>
      </w:tabs>
      <w:ind w:left="1644" w:hanging="510"/>
      <w:outlineLvl w:val="4"/>
    </w:pPr>
    <w:rPr>
      <w:rFonts w:ascii="Arial" w:hAnsi="Arial" w:eastAsia="宋体" w:cs="Arial"/>
      <w:sz w:val="21"/>
      <w:szCs w:val="21"/>
      <w:lang w:val="en-US" w:eastAsia="zh-CN" w:bidi="ar-SA"/>
    </w:rPr>
  </w:style>
  <w:style w:type="paragraph" w:customStyle="1" w:styleId="327">
    <w:name w:val="xl53"/>
    <w:basedOn w:val="1"/>
    <w:qFormat/>
    <w:uiPriority w:val="0"/>
    <w:pPr>
      <w:widowControl/>
      <w:pBdr>
        <w:left w:val="single" w:color="auto" w:sz="4" w:space="0"/>
        <w:bottom w:val="single" w:color="auto" w:sz="4" w:space="0"/>
      </w:pBdr>
      <w:spacing w:beforeAutospacing="1" w:afterAutospacing="1" w:line="240" w:lineRule="auto"/>
      <w:ind w:firstLine="0" w:firstLineChars="0"/>
      <w:jc w:val="center"/>
      <w:textAlignment w:val="center"/>
    </w:pPr>
    <w:rPr>
      <w:rFonts w:ascii="宋体" w:hAnsi="宋体"/>
      <w:kern w:val="0"/>
    </w:rPr>
  </w:style>
  <w:style w:type="paragraph" w:customStyle="1" w:styleId="328">
    <w:name w:val="表格内文字"/>
    <w:basedOn w:val="35"/>
    <w:qFormat/>
    <w:uiPriority w:val="0"/>
    <w:pPr>
      <w:adjustRightInd w:val="0"/>
      <w:spacing w:line="240" w:lineRule="auto"/>
      <w:ind w:firstLine="0" w:firstLineChars="0"/>
    </w:pPr>
    <w:rPr>
      <w:rFonts w:ascii="Times New Roman" w:hAnsi="Times New Roman" w:eastAsia="Times New Roman" w:cs="Courier New"/>
      <w:color w:val="000000"/>
      <w:sz w:val="21"/>
      <w:szCs w:val="21"/>
      <w:lang w:val="en-GB"/>
    </w:rPr>
  </w:style>
  <w:style w:type="paragraph" w:customStyle="1" w:styleId="329">
    <w:name w:val="正文字缩2字"/>
    <w:basedOn w:val="1"/>
    <w:qFormat/>
    <w:uiPriority w:val="0"/>
    <w:pPr>
      <w:spacing w:line="360" w:lineRule="auto"/>
      <w:ind w:left="200" w:leftChars="200"/>
    </w:pPr>
  </w:style>
  <w:style w:type="paragraph" w:customStyle="1" w:styleId="330">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31">
    <w:name w:val="文档正文 Char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332">
    <w:name w:val="xl84"/>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33">
    <w:name w:val="font12"/>
    <w:basedOn w:val="1"/>
    <w:qFormat/>
    <w:uiPriority w:val="0"/>
    <w:pPr>
      <w:widowControl/>
      <w:spacing w:beforeAutospacing="1" w:afterAutospacing="1" w:line="240" w:lineRule="auto"/>
      <w:ind w:firstLine="0" w:firstLineChars="0"/>
      <w:jc w:val="left"/>
    </w:pPr>
    <w:rPr>
      <w:kern w:val="0"/>
      <w:sz w:val="20"/>
      <w:szCs w:val="20"/>
    </w:rPr>
  </w:style>
  <w:style w:type="paragraph" w:customStyle="1" w:styleId="334">
    <w:name w:val="xl1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35">
    <w:name w:val="标题无"/>
    <w:basedOn w:val="1"/>
    <w:qFormat/>
    <w:uiPriority w:val="0"/>
    <w:pPr>
      <w:spacing w:line="360" w:lineRule="auto"/>
      <w:ind w:firstLine="0" w:firstLineChars="0"/>
    </w:pPr>
  </w:style>
  <w:style w:type="paragraph" w:customStyle="1" w:styleId="336">
    <w:name w:val="xl2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37">
    <w:name w:val="样式 样式 首行缩进:  2 字符 + 首行缩进:  2 字符"/>
    <w:basedOn w:val="1"/>
    <w:qFormat/>
    <w:uiPriority w:val="0"/>
    <w:pPr>
      <w:tabs>
        <w:tab w:val="left" w:pos="840"/>
      </w:tabs>
      <w:spacing w:line="360" w:lineRule="auto"/>
      <w:ind w:left="840" w:firstLine="480"/>
    </w:pPr>
    <w:rPr>
      <w:szCs w:val="20"/>
    </w:rPr>
  </w:style>
  <w:style w:type="paragraph" w:customStyle="1" w:styleId="338">
    <w:name w:val="xl18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39">
    <w:name w:val="xl15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40">
    <w:name w:val="删除"/>
    <w:basedOn w:val="341"/>
    <w:qFormat/>
    <w:uiPriority w:val="0"/>
    <w:pPr>
      <w:widowControl w:val="0"/>
      <w:tabs>
        <w:tab w:val="decimal" w:pos="0"/>
      </w:tabs>
      <w:autoSpaceDE/>
      <w:autoSpaceDN/>
      <w:adjustRightInd/>
      <w:snapToGrid w:val="0"/>
      <w:jc w:val="left"/>
    </w:pPr>
    <w:rPr>
      <w:rFonts w:ascii="Times New Roman" w:hAnsi="Times New Roman" w:cs="Arial"/>
      <w:strike/>
      <w:color w:val="0000FF"/>
      <w:szCs w:val="18"/>
    </w:rPr>
  </w:style>
  <w:style w:type="paragraph" w:customStyle="1" w:styleId="341">
    <w:name w:val="Table Text"/>
    <w:basedOn w:val="1"/>
    <w:qFormat/>
    <w:uiPriority w:val="0"/>
    <w:pPr>
      <w:widowControl/>
      <w:tabs>
        <w:tab w:val="decimal" w:pos="0"/>
      </w:tabs>
      <w:autoSpaceDE w:val="0"/>
      <w:autoSpaceDN w:val="0"/>
      <w:adjustRightInd w:val="0"/>
    </w:pPr>
    <w:rPr>
      <w:rFonts w:ascii="Arial" w:hAnsi="Arial"/>
      <w:kern w:val="0"/>
      <w:sz w:val="18"/>
      <w:szCs w:val="20"/>
    </w:rPr>
  </w:style>
  <w:style w:type="paragraph" w:customStyle="1" w:styleId="342">
    <w:name w:val="Other|1"/>
    <w:basedOn w:val="1"/>
    <w:qFormat/>
    <w:uiPriority w:val="0"/>
    <w:pPr>
      <w:spacing w:line="360" w:lineRule="auto"/>
      <w:ind w:firstLine="0" w:firstLineChars="0"/>
    </w:pPr>
    <w:rPr>
      <w:sz w:val="21"/>
      <w:lang w:val="zh-TW" w:eastAsia="zh-TW" w:bidi="zh-TW"/>
    </w:rPr>
  </w:style>
  <w:style w:type="paragraph" w:customStyle="1" w:styleId="343">
    <w:name w:val="1 Char Char Char Char"/>
    <w:basedOn w:val="1"/>
    <w:qFormat/>
    <w:uiPriority w:val="0"/>
    <w:pPr>
      <w:widowControl/>
      <w:spacing w:line="240" w:lineRule="exact"/>
      <w:ind w:firstLine="0" w:firstLineChars="0"/>
      <w:jc w:val="left"/>
    </w:pPr>
    <w:rPr>
      <w:rFonts w:ascii="Tahoma" w:hAnsi="Tahoma" w:eastAsia="Times New Roman"/>
      <w:kern w:val="0"/>
      <w:sz w:val="28"/>
      <w:lang w:eastAsia="en-US"/>
    </w:rPr>
  </w:style>
  <w:style w:type="paragraph" w:customStyle="1" w:styleId="344">
    <w:name w:val="_Style 16"/>
    <w:basedOn w:val="1"/>
    <w:qFormat/>
    <w:uiPriority w:val="0"/>
  </w:style>
  <w:style w:type="paragraph" w:customStyle="1" w:styleId="345">
    <w:name w:val="佛山投标文件格式"/>
    <w:basedOn w:val="1"/>
    <w:qFormat/>
    <w:uiPriority w:val="0"/>
    <w:pPr>
      <w:autoSpaceDE w:val="0"/>
      <w:autoSpaceDN w:val="0"/>
      <w:adjustRightInd w:val="0"/>
      <w:snapToGrid w:val="0"/>
      <w:spacing w:line="360" w:lineRule="auto"/>
      <w:ind w:firstLine="480"/>
      <w:jc w:val="left"/>
    </w:pPr>
    <w:rPr>
      <w:rFonts w:hint="eastAsia" w:ascii="宋体" w:hAnsi="宋体"/>
      <w:kern w:val="0"/>
    </w:rPr>
  </w:style>
  <w:style w:type="paragraph" w:customStyle="1" w:styleId="346">
    <w:name w:val="IN Step"/>
    <w:basedOn w:val="1"/>
    <w:qFormat/>
    <w:uiPriority w:val="0"/>
    <w:pPr>
      <w:keepLines/>
      <w:widowControl/>
      <w:tabs>
        <w:tab w:val="left" w:pos="1134"/>
      </w:tabs>
      <w:spacing w:line="300" w:lineRule="auto"/>
      <w:ind w:left="1134" w:hanging="907" w:firstLineChars="0"/>
      <w:outlineLvl w:val="8"/>
    </w:pPr>
    <w:rPr>
      <w:rFonts w:ascii="Arial" w:hAnsi="Arial" w:cs="Arial"/>
      <w:kern w:val="0"/>
      <w:sz w:val="21"/>
      <w:szCs w:val="21"/>
    </w:rPr>
  </w:style>
  <w:style w:type="paragraph" w:customStyle="1" w:styleId="347">
    <w:name w:val="xl90"/>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48">
    <w:name w:val="图标"/>
    <w:basedOn w:val="1"/>
    <w:next w:val="1"/>
    <w:qFormat/>
    <w:uiPriority w:val="0"/>
    <w:pPr>
      <w:numPr>
        <w:ilvl w:val="0"/>
        <w:numId w:val="9"/>
      </w:numPr>
      <w:tabs>
        <w:tab w:val="left" w:pos="420"/>
        <w:tab w:val="left" w:pos="567"/>
        <w:tab w:val="clear" w:pos="360"/>
      </w:tabs>
      <w:autoSpaceDE w:val="0"/>
      <w:autoSpaceDN w:val="0"/>
      <w:adjustRightInd w:val="0"/>
      <w:snapToGrid w:val="0"/>
      <w:spacing w:line="320" w:lineRule="atLeast"/>
      <w:ind w:firstLine="0" w:firstLineChars="0"/>
      <w:jc w:val="center"/>
      <w:textAlignment w:val="baseline"/>
    </w:pPr>
    <w:rPr>
      <w:rFonts w:eastAsia="仿宋_GB2312"/>
      <w:kern w:val="0"/>
      <w:szCs w:val="20"/>
    </w:rPr>
  </w:style>
  <w:style w:type="paragraph" w:customStyle="1" w:styleId="349">
    <w:name w:val="font10"/>
    <w:basedOn w:val="1"/>
    <w:qFormat/>
    <w:uiPriority w:val="0"/>
    <w:pPr>
      <w:widowControl/>
      <w:spacing w:beforeAutospacing="1" w:afterAutospacing="1" w:line="240" w:lineRule="auto"/>
      <w:ind w:firstLine="0" w:firstLineChars="0"/>
      <w:jc w:val="left"/>
    </w:pPr>
    <w:rPr>
      <w:rFonts w:ascii="宋体" w:hAnsi="宋体" w:cs="宋体"/>
      <w:color w:val="000000"/>
      <w:kern w:val="0"/>
      <w:sz w:val="20"/>
      <w:szCs w:val="20"/>
    </w:rPr>
  </w:style>
  <w:style w:type="paragraph" w:customStyle="1" w:styleId="350">
    <w:name w:val="Char Char Char"/>
    <w:basedOn w:val="1"/>
    <w:qFormat/>
    <w:uiPriority w:val="0"/>
    <w:rPr>
      <w:rFonts w:ascii="Tahoma" w:hAnsi="Tahoma"/>
      <w:szCs w:val="20"/>
    </w:rPr>
  </w:style>
  <w:style w:type="paragraph" w:customStyle="1" w:styleId="351">
    <w:name w:val="文本框样式1"/>
    <w:basedOn w:val="1"/>
    <w:qFormat/>
    <w:uiPriority w:val="0"/>
    <w:pPr>
      <w:adjustRightInd w:val="0"/>
      <w:snapToGrid w:val="0"/>
      <w:spacing w:line="180" w:lineRule="exact"/>
      <w:ind w:firstLine="0" w:firstLineChars="0"/>
      <w:jc w:val="center"/>
    </w:pPr>
    <w:rPr>
      <w:sz w:val="21"/>
      <w:szCs w:val="21"/>
    </w:rPr>
  </w:style>
  <w:style w:type="paragraph" w:customStyle="1" w:styleId="352">
    <w:name w:val="附录1"/>
    <w:basedOn w:val="1"/>
    <w:next w:val="1"/>
    <w:qFormat/>
    <w:uiPriority w:val="0"/>
    <w:pPr>
      <w:tabs>
        <w:tab w:val="left" w:pos="1304"/>
      </w:tabs>
      <w:spacing w:line="240" w:lineRule="auto"/>
      <w:ind w:left="425" w:hanging="425" w:firstLineChars="0"/>
      <w:outlineLvl w:val="0"/>
    </w:pPr>
    <w:rPr>
      <w:rFonts w:ascii="黑体" w:hAnsi="黑体" w:eastAsia="黑体"/>
      <w:b/>
      <w:bCs/>
      <w:sz w:val="44"/>
    </w:rPr>
  </w:style>
  <w:style w:type="paragraph" w:customStyle="1" w:styleId="353">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pPr>
    <w:rPr>
      <w:rFonts w:ascii="宋体" w:hAnsi="宋体" w:cs="宋体"/>
      <w:kern w:val="0"/>
      <w:sz w:val="20"/>
      <w:szCs w:val="20"/>
    </w:rPr>
  </w:style>
  <w:style w:type="paragraph" w:customStyle="1" w:styleId="354">
    <w:name w:val="xl1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55">
    <w:name w:val="CSS1级正文 Char"/>
    <w:basedOn w:val="2"/>
    <w:qFormat/>
    <w:uiPriority w:val="0"/>
    <w:pPr>
      <w:adjustRightInd w:val="0"/>
      <w:snapToGrid w:val="0"/>
      <w:spacing w:line="360" w:lineRule="auto"/>
      <w:ind w:firstLine="480" w:firstLineChars="0"/>
    </w:pPr>
    <w:rPr>
      <w:rFonts w:eastAsia="Times New Roman"/>
    </w:rPr>
  </w:style>
  <w:style w:type="paragraph" w:customStyle="1" w:styleId="356">
    <w:name w:val="xl124"/>
    <w:basedOn w:val="1"/>
    <w:qFormat/>
    <w:uiPriority w:val="0"/>
    <w:pPr>
      <w:widowControl/>
      <w:spacing w:beforeAutospacing="1" w:afterAutospacing="1" w:line="240" w:lineRule="auto"/>
      <w:ind w:firstLine="0" w:firstLineChars="0"/>
      <w:jc w:val="center"/>
    </w:pPr>
    <w:rPr>
      <w:rFonts w:ascii="Arial" w:hAnsi="Arial" w:cs="Arial"/>
      <w:b/>
      <w:bCs/>
      <w:kern w:val="0"/>
      <w:sz w:val="40"/>
      <w:szCs w:val="40"/>
    </w:rPr>
  </w:style>
  <w:style w:type="paragraph" w:customStyle="1" w:styleId="357">
    <w:name w:val="IN Feature"/>
    <w:next w:val="346"/>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358">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359">
    <w:name w:val="xl138"/>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60">
    <w:name w:val="默认段落字体 Para Char Char Char Char Char Char Char"/>
    <w:basedOn w:val="1"/>
    <w:qFormat/>
    <w:uiPriority w:val="0"/>
    <w:rPr>
      <w:rFonts w:ascii="Tahoma" w:hAnsi="Tahoma"/>
      <w:b/>
      <w:szCs w:val="20"/>
    </w:rPr>
  </w:style>
  <w:style w:type="paragraph" w:customStyle="1" w:styleId="361">
    <w:name w:val="段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2">
    <w:name w:val="font13"/>
    <w:basedOn w:val="1"/>
    <w:qFormat/>
    <w:uiPriority w:val="0"/>
    <w:pPr>
      <w:widowControl/>
      <w:spacing w:beforeAutospacing="1" w:afterAutospacing="1" w:line="240" w:lineRule="auto"/>
      <w:ind w:firstLine="0" w:firstLineChars="0"/>
      <w:jc w:val="left"/>
    </w:pPr>
    <w:rPr>
      <w:rFonts w:ascii="Tahoma" w:hAnsi="Tahoma" w:cs="Tahoma"/>
      <w:kern w:val="0"/>
      <w:sz w:val="20"/>
      <w:szCs w:val="20"/>
    </w:rPr>
  </w:style>
  <w:style w:type="paragraph" w:customStyle="1" w:styleId="363">
    <w:name w:val="Item List"/>
    <w:qFormat/>
    <w:uiPriority w:val="0"/>
    <w:pPr>
      <w:numPr>
        <w:ilvl w:val="0"/>
        <w:numId w:val="10"/>
      </w:numPr>
      <w:tabs>
        <w:tab w:val="left" w:pos="1644"/>
        <w:tab w:val="clear" w:pos="360"/>
      </w:tabs>
      <w:spacing w:line="300" w:lineRule="auto"/>
      <w:jc w:val="both"/>
    </w:pPr>
    <w:rPr>
      <w:rFonts w:ascii="Arial" w:hAnsi="Arial" w:eastAsia="宋体" w:cs="Arial"/>
      <w:sz w:val="21"/>
      <w:szCs w:val="21"/>
      <w:lang w:val="en-US" w:eastAsia="zh-CN" w:bidi="ar-SA"/>
    </w:rPr>
  </w:style>
  <w:style w:type="paragraph" w:customStyle="1" w:styleId="364">
    <w:name w:val="xl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FF0000"/>
      <w:kern w:val="0"/>
      <w:sz w:val="16"/>
      <w:szCs w:val="16"/>
    </w:rPr>
  </w:style>
  <w:style w:type="paragraph" w:customStyle="1" w:styleId="365">
    <w:name w:val="xl8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366">
    <w:name w:val="Char Char Char11"/>
    <w:basedOn w:val="1"/>
    <w:qFormat/>
    <w:uiPriority w:val="0"/>
    <w:rPr>
      <w:rFonts w:ascii="Tahoma" w:hAnsi="Tahoma"/>
      <w:szCs w:val="20"/>
    </w:rPr>
  </w:style>
  <w:style w:type="paragraph" w:customStyle="1" w:styleId="367">
    <w:name w:val="项目"/>
    <w:basedOn w:val="1"/>
    <w:qFormat/>
    <w:uiPriority w:val="0"/>
    <w:pPr>
      <w:numPr>
        <w:ilvl w:val="0"/>
        <w:numId w:val="11"/>
      </w:numPr>
      <w:tabs>
        <w:tab w:val="left" w:pos="840"/>
        <w:tab w:val="clear" w:pos="360"/>
      </w:tabs>
      <w:spacing w:line="360" w:lineRule="auto"/>
      <w:ind w:firstLine="0" w:firstLineChars="0"/>
      <w:jc w:val="left"/>
      <w:textAlignment w:val="baseline"/>
    </w:pPr>
    <w:rPr>
      <w:rFonts w:ascii="宋体"/>
      <w:kern w:val="0"/>
      <w:szCs w:val="20"/>
    </w:rPr>
  </w:style>
  <w:style w:type="paragraph" w:customStyle="1" w:styleId="368">
    <w:name w:val="列出段落1"/>
    <w:basedOn w:val="1"/>
    <w:qFormat/>
    <w:uiPriority w:val="34"/>
    <w:pPr>
      <w:spacing w:line="240" w:lineRule="auto"/>
      <w:ind w:firstLine="420"/>
    </w:pPr>
    <w:rPr>
      <w:rFonts w:ascii="Calibri" w:hAnsi="Calibri"/>
      <w:sz w:val="21"/>
      <w:szCs w:val="22"/>
    </w:rPr>
  </w:style>
  <w:style w:type="paragraph" w:customStyle="1" w:styleId="369">
    <w:name w:val="xl3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370">
    <w:name w:val="xl91"/>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7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2">
    <w:name w:val="Table Text Char Char"/>
    <w:qFormat/>
    <w:uiPriority w:val="0"/>
    <w:pPr>
      <w:snapToGrid w:val="0"/>
      <w:spacing w:before="80" w:after="80"/>
    </w:pPr>
    <w:rPr>
      <w:rFonts w:ascii="Arial" w:hAnsi="Arial" w:eastAsia="宋体" w:cs="Arial"/>
      <w:sz w:val="18"/>
      <w:szCs w:val="18"/>
      <w:lang w:val="en-US" w:eastAsia="zh-CN" w:bidi="ar-SA"/>
    </w:rPr>
  </w:style>
  <w:style w:type="paragraph" w:customStyle="1" w:styleId="373">
    <w:name w:val="没有缩进（为图形使用）"/>
    <w:basedOn w:val="1"/>
    <w:qFormat/>
    <w:uiPriority w:val="0"/>
    <w:pPr>
      <w:spacing w:line="360" w:lineRule="auto"/>
      <w:ind w:firstLine="0" w:firstLineChars="0"/>
    </w:pPr>
    <w:rPr>
      <w:szCs w:val="20"/>
    </w:rPr>
  </w:style>
  <w:style w:type="paragraph" w:customStyle="1" w:styleId="374">
    <w:name w:val="xl179"/>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75">
    <w:name w:val="xl181"/>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76">
    <w:name w:val="@"/>
    <w:basedOn w:val="1"/>
    <w:qFormat/>
    <w:uiPriority w:val="0"/>
    <w:pPr>
      <w:tabs>
        <w:tab w:val="left" w:pos="360"/>
      </w:tabs>
      <w:spacing w:afterLines="50" w:line="360" w:lineRule="auto"/>
      <w:ind w:left="360" w:hanging="360" w:firstLineChars="0"/>
    </w:pPr>
  </w:style>
  <w:style w:type="paragraph" w:customStyle="1" w:styleId="377">
    <w:name w:val="xl93"/>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378">
    <w:name w:val="Char Char Char Char Char Char Char Char Char Char Char Char Char Char"/>
    <w:basedOn w:val="1"/>
    <w:qFormat/>
    <w:uiPriority w:val="0"/>
    <w:rPr>
      <w:rFonts w:ascii="Tahoma" w:hAnsi="Tahoma"/>
      <w:szCs w:val="20"/>
    </w:rPr>
  </w:style>
  <w:style w:type="paragraph" w:customStyle="1" w:styleId="379">
    <w:name w:val="缺省文本"/>
    <w:basedOn w:val="1"/>
    <w:qFormat/>
    <w:uiPriority w:val="0"/>
    <w:pPr>
      <w:numPr>
        <w:ilvl w:val="2"/>
        <w:numId w:val="2"/>
      </w:numPr>
      <w:tabs>
        <w:tab w:val="left" w:pos="1685"/>
        <w:tab w:val="clear" w:pos="709"/>
      </w:tabs>
      <w:autoSpaceDE w:val="0"/>
      <w:autoSpaceDN w:val="0"/>
      <w:adjustRightInd w:val="0"/>
      <w:spacing w:line="360" w:lineRule="auto"/>
      <w:ind w:firstLine="0" w:firstLineChars="0"/>
      <w:jc w:val="left"/>
    </w:pPr>
    <w:rPr>
      <w:kern w:val="0"/>
      <w:szCs w:val="20"/>
    </w:rPr>
  </w:style>
  <w:style w:type="paragraph" w:customStyle="1" w:styleId="380">
    <w:name w:val="xl80"/>
    <w:basedOn w:val="1"/>
    <w:qFormat/>
    <w:uiPriority w:val="0"/>
    <w:pPr>
      <w:widowControl/>
      <w:spacing w:beforeAutospacing="1" w:afterAutospacing="1" w:line="240" w:lineRule="auto"/>
      <w:ind w:firstLine="0" w:firstLineChars="0"/>
      <w:jc w:val="left"/>
    </w:pPr>
    <w:rPr>
      <w:rFonts w:ascii="宋体" w:hAnsi="宋体" w:cs="宋体"/>
      <w:kern w:val="0"/>
      <w:sz w:val="16"/>
      <w:szCs w:val="16"/>
    </w:rPr>
  </w:style>
  <w:style w:type="paragraph" w:customStyle="1" w:styleId="381">
    <w:name w:val="xl40"/>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kern w:val="0"/>
    </w:rPr>
  </w:style>
  <w:style w:type="paragraph" w:customStyle="1" w:styleId="382">
    <w:name w:val="正文1"/>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383">
    <w:name w:val="font15"/>
    <w:basedOn w:val="1"/>
    <w:qFormat/>
    <w:uiPriority w:val="0"/>
    <w:pPr>
      <w:widowControl/>
      <w:spacing w:beforeAutospacing="1" w:afterAutospacing="1" w:line="240" w:lineRule="auto"/>
      <w:ind w:firstLine="0" w:firstLineChars="0"/>
      <w:jc w:val="left"/>
    </w:pPr>
    <w:rPr>
      <w:kern w:val="0"/>
      <w:sz w:val="18"/>
      <w:szCs w:val="18"/>
    </w:rPr>
  </w:style>
  <w:style w:type="paragraph" w:customStyle="1" w:styleId="384">
    <w:name w:val="Char Char Char1"/>
    <w:basedOn w:val="1"/>
    <w:qFormat/>
    <w:uiPriority w:val="0"/>
    <w:rPr>
      <w:rFonts w:ascii="Tahoma" w:hAnsi="Tahoma"/>
      <w:szCs w:val="20"/>
    </w:rPr>
  </w:style>
  <w:style w:type="paragraph" w:customStyle="1" w:styleId="385">
    <w:name w:val="Char"/>
    <w:basedOn w:val="1"/>
    <w:qFormat/>
    <w:uiPriority w:val="0"/>
    <w:pPr>
      <w:widowControl/>
      <w:spacing w:line="240" w:lineRule="exact"/>
      <w:jc w:val="left"/>
    </w:pPr>
    <w:rPr>
      <w:rFonts w:ascii="Verdana" w:hAnsi="Verdana"/>
      <w:kern w:val="0"/>
      <w:szCs w:val="20"/>
      <w:lang w:eastAsia="en-US"/>
    </w:rPr>
  </w:style>
  <w:style w:type="paragraph" w:customStyle="1" w:styleId="386">
    <w:name w:val="È±Ê¡ÎÄ±¾"/>
    <w:basedOn w:val="1"/>
    <w:qFormat/>
    <w:uiPriority w:val="0"/>
    <w:pPr>
      <w:widowControl/>
      <w:overflowPunct w:val="0"/>
      <w:autoSpaceDE w:val="0"/>
      <w:autoSpaceDN w:val="0"/>
      <w:adjustRightInd w:val="0"/>
      <w:jc w:val="left"/>
    </w:pPr>
    <w:rPr>
      <w:kern w:val="0"/>
      <w:szCs w:val="20"/>
    </w:rPr>
  </w:style>
  <w:style w:type="paragraph" w:customStyle="1" w:styleId="387">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388">
    <w:name w:val="xl13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89">
    <w:name w:val="Char11"/>
    <w:basedOn w:val="1"/>
    <w:qFormat/>
    <w:uiPriority w:val="0"/>
    <w:pPr>
      <w:adjustRightInd w:val="0"/>
      <w:spacing w:line="360" w:lineRule="auto"/>
    </w:pPr>
    <w:rPr>
      <w:kern w:val="0"/>
      <w:szCs w:val="20"/>
    </w:rPr>
  </w:style>
  <w:style w:type="paragraph" w:customStyle="1" w:styleId="390">
    <w:name w:val="图片文字"/>
    <w:basedOn w:val="1"/>
    <w:qFormat/>
    <w:uiPriority w:val="0"/>
    <w:pPr>
      <w:spacing w:line="240" w:lineRule="atLeast"/>
      <w:ind w:firstLine="0" w:firstLineChars="0"/>
      <w:jc w:val="center"/>
    </w:pPr>
    <w:rPr>
      <w:sz w:val="21"/>
      <w:szCs w:val="21"/>
    </w:rPr>
  </w:style>
  <w:style w:type="paragraph" w:customStyle="1" w:styleId="391">
    <w:name w:val="样式 正文首行缩进 2 + 首行缩进:  2 字符"/>
    <w:basedOn w:val="1"/>
    <w:qFormat/>
    <w:uiPriority w:val="0"/>
    <w:pPr>
      <w:numPr>
        <w:ilvl w:val="0"/>
        <w:numId w:val="12"/>
      </w:numPr>
      <w:tabs>
        <w:tab w:val="left" w:pos="987"/>
        <w:tab w:val="clear" w:pos="360"/>
      </w:tabs>
      <w:adjustRightInd w:val="0"/>
      <w:snapToGrid w:val="0"/>
      <w:spacing w:line="360" w:lineRule="auto"/>
      <w:ind w:firstLine="0" w:firstLineChars="0"/>
    </w:pPr>
    <w:rPr>
      <w:rFonts w:ascii="Arial" w:hAnsi="Arial"/>
      <w:b/>
      <w:bCs/>
    </w:rPr>
  </w:style>
  <w:style w:type="paragraph" w:customStyle="1" w:styleId="392">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paragraph" w:customStyle="1" w:styleId="393">
    <w:name w:val="正文编号2"/>
    <w:basedOn w:val="1"/>
    <w:qFormat/>
    <w:uiPriority w:val="0"/>
    <w:pPr>
      <w:spacing w:line="240" w:lineRule="auto"/>
      <w:ind w:firstLine="0" w:firstLineChars="0"/>
    </w:pPr>
    <w:rPr>
      <w:rFonts w:eastAsia="楷体_GB2312"/>
      <w:kern w:val="0"/>
      <w:sz w:val="28"/>
    </w:rPr>
  </w:style>
  <w:style w:type="paragraph" w:customStyle="1" w:styleId="394">
    <w:name w:val="xl147"/>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95">
    <w:name w:val="xl15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96">
    <w:name w:val="xl103"/>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397">
    <w:name w:val="文章正文"/>
    <w:basedOn w:val="1"/>
    <w:qFormat/>
    <w:uiPriority w:val="0"/>
    <w:pPr>
      <w:spacing w:line="240" w:lineRule="auto"/>
      <w:ind w:firstLine="560"/>
    </w:pPr>
    <w:rPr>
      <w:rFonts w:ascii="仿宋_GB2312" w:hAnsi="宋体" w:eastAsia="仿宋_GB2312" w:cs="宋体"/>
      <w:color w:val="000000"/>
      <w:sz w:val="28"/>
      <w:szCs w:val="20"/>
    </w:rPr>
  </w:style>
  <w:style w:type="paragraph" w:customStyle="1" w:styleId="398">
    <w:name w:val="Title - Revision"/>
    <w:basedOn w:val="63"/>
    <w:qFormat/>
    <w:uiPriority w:val="0"/>
    <w:pPr>
      <w:ind w:firstLine="0" w:firstLineChars="0"/>
    </w:pPr>
    <w:rPr>
      <w:rFonts w:ascii="Times New Roman" w:hAnsi="Times New Roman" w:eastAsia="Times New Roman"/>
    </w:rPr>
  </w:style>
  <w:style w:type="paragraph" w:customStyle="1" w:styleId="399">
    <w:name w:val="Char Char1 Char Char Char Char Char Char Char Char Char Char Char Char Char Char1"/>
    <w:basedOn w:val="1"/>
    <w:qFormat/>
    <w:uiPriority w:val="0"/>
    <w:pPr>
      <w:widowControl/>
      <w:spacing w:line="240" w:lineRule="exact"/>
      <w:ind w:firstLine="0" w:firstLineChars="0"/>
      <w:jc w:val="left"/>
    </w:pPr>
    <w:rPr>
      <w:rFonts w:ascii="Verdana" w:hAnsi="Verdana"/>
      <w:kern w:val="0"/>
      <w:sz w:val="20"/>
      <w:szCs w:val="20"/>
      <w:lang w:eastAsia="en-US"/>
    </w:rPr>
  </w:style>
  <w:style w:type="paragraph" w:customStyle="1" w:styleId="400">
    <w:name w:val="xl111"/>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401">
    <w:name w:val="xl199"/>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402">
    <w:name w:val="(符号)五标题1.1.1"/>
    <w:basedOn w:val="1"/>
    <w:qFormat/>
    <w:uiPriority w:val="0"/>
    <w:pPr>
      <w:tabs>
        <w:tab w:val="left" w:pos="1260"/>
      </w:tabs>
      <w:spacing w:line="500" w:lineRule="exact"/>
      <w:ind w:left="1260" w:firstLine="0" w:firstLineChars="0"/>
    </w:pPr>
    <w:rPr>
      <w:rFonts w:ascii="宋体" w:hAnsi="宋体" w:cs="宋体"/>
      <w:color w:val="000000"/>
      <w:szCs w:val="20"/>
    </w:rPr>
  </w:style>
  <w:style w:type="paragraph" w:customStyle="1" w:styleId="403">
    <w:name w:val="Char Char Char Char1"/>
    <w:basedOn w:val="24"/>
    <w:qFormat/>
    <w:uiPriority w:val="0"/>
    <w:rPr>
      <w:szCs w:val="20"/>
    </w:rPr>
  </w:style>
  <w:style w:type="paragraph" w:customStyle="1" w:styleId="404">
    <w:name w:val="xl205"/>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rPr>
  </w:style>
  <w:style w:type="paragraph" w:customStyle="1" w:styleId="405">
    <w:name w:val="xl167"/>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406">
    <w:name w:val="tableheading"/>
    <w:basedOn w:val="1"/>
    <w:qFormat/>
    <w:uiPriority w:val="0"/>
    <w:pPr>
      <w:widowControl/>
      <w:spacing w:beforeAutospacing="1" w:afterAutospacing="1" w:line="200" w:lineRule="atLeast"/>
      <w:jc w:val="left"/>
    </w:pPr>
    <w:rPr>
      <w:rFonts w:ascii="Arial Unicode MS" w:hAnsi="Arial Unicode MS"/>
      <w:kern w:val="0"/>
      <w:sz w:val="15"/>
      <w:szCs w:val="15"/>
    </w:rPr>
  </w:style>
  <w:style w:type="paragraph" w:customStyle="1" w:styleId="407">
    <w:name w:val="DAS列表一"/>
    <w:basedOn w:val="1"/>
    <w:qFormat/>
    <w:uiPriority w:val="0"/>
    <w:pPr>
      <w:numPr>
        <w:ilvl w:val="0"/>
        <w:numId w:val="2"/>
      </w:numPr>
      <w:tabs>
        <w:tab w:val="left" w:pos="0"/>
        <w:tab w:val="left" w:pos="709"/>
        <w:tab w:val="clear" w:pos="425"/>
      </w:tabs>
      <w:spacing w:line="240" w:lineRule="auto"/>
      <w:ind w:left="0" w:right="-2" w:firstLine="426" w:firstLineChars="0"/>
    </w:pPr>
    <w:rPr>
      <w:rFonts w:ascii="黑体" w:hAnsi="Verdana" w:eastAsia="黑体"/>
      <w:sz w:val="21"/>
      <w:szCs w:val="21"/>
    </w:rPr>
  </w:style>
  <w:style w:type="paragraph" w:customStyle="1" w:styleId="408">
    <w:name w:val="xl206"/>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09">
    <w:name w:val="xl104"/>
    <w:basedOn w:val="1"/>
    <w:qFormat/>
    <w:uiPriority w:val="0"/>
    <w:pPr>
      <w:widowControl/>
      <w:spacing w:beforeAutospacing="1" w:afterAutospacing="1" w:line="240" w:lineRule="auto"/>
      <w:ind w:firstLine="0" w:firstLineChars="0"/>
      <w:jc w:val="left"/>
    </w:pPr>
    <w:rPr>
      <w:rFonts w:ascii="Arial" w:hAnsi="Arial" w:cs="Arial"/>
      <w:kern w:val="0"/>
    </w:rPr>
  </w:style>
  <w:style w:type="paragraph" w:customStyle="1" w:styleId="410">
    <w:name w:val="xl18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411">
    <w:name w:val="xl102"/>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412">
    <w:name w:val="xl88"/>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413">
    <w:name w:val="xl100"/>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414">
    <w:name w:val="xl19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415">
    <w:name w:val="正文4"/>
    <w:basedOn w:val="1"/>
    <w:qFormat/>
    <w:uiPriority w:val="0"/>
    <w:pPr>
      <w:numPr>
        <w:ilvl w:val="0"/>
        <w:numId w:val="13"/>
      </w:numPr>
      <w:tabs>
        <w:tab w:val="left" w:pos="425"/>
      </w:tabs>
      <w:spacing w:line="360" w:lineRule="auto"/>
      <w:ind w:left="820" w:leftChars="400" w:firstLine="0" w:firstLineChars="0"/>
    </w:pPr>
  </w:style>
  <w:style w:type="paragraph" w:customStyle="1" w:styleId="416">
    <w:name w:val="xl50"/>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417">
    <w:name w:val="xl3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18">
    <w:name w:val="样式5"/>
    <w:basedOn w:val="120"/>
    <w:qFormat/>
    <w:uiPriority w:val="0"/>
    <w:rPr>
      <w:rFonts w:ascii="Times New Roman" w:hAnsi="Times New Roman" w:eastAsia="宋体" w:cs="Times New Roman"/>
    </w:rPr>
  </w:style>
  <w:style w:type="paragraph" w:customStyle="1" w:styleId="419">
    <w:name w:val="xl7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420">
    <w:name w:val="xl17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421">
    <w:name w:val="xl15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422">
    <w:name w:val="摘要"/>
    <w:basedOn w:val="1"/>
    <w:next w:val="7"/>
    <w:qFormat/>
    <w:uiPriority w:val="0"/>
    <w:pPr>
      <w:spacing w:line="360" w:lineRule="auto"/>
      <w:ind w:firstLine="0" w:firstLineChars="0"/>
    </w:pPr>
    <w:rPr>
      <w:rFonts w:eastAsia="黑体"/>
      <w:sz w:val="20"/>
    </w:rPr>
  </w:style>
  <w:style w:type="paragraph" w:customStyle="1" w:styleId="423">
    <w:name w:val="Char Char Char Char Char Char Char Char Char Char Char Char Char2"/>
    <w:basedOn w:val="1"/>
    <w:qFormat/>
    <w:uiPriority w:val="0"/>
    <w:pPr>
      <w:spacing w:line="240" w:lineRule="auto"/>
      <w:ind w:firstLine="0" w:firstLineChars="0"/>
    </w:pPr>
    <w:rPr>
      <w:kern w:val="0"/>
      <w:sz w:val="20"/>
      <w:szCs w:val="20"/>
    </w:rPr>
  </w:style>
  <w:style w:type="paragraph" w:customStyle="1" w:styleId="424">
    <w:name w:val="font14"/>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425">
    <w:name w:val="Char Char1"/>
    <w:basedOn w:val="1"/>
    <w:qFormat/>
    <w:uiPriority w:val="0"/>
    <w:pPr>
      <w:widowControl/>
      <w:spacing w:line="240" w:lineRule="exact"/>
      <w:jc w:val="left"/>
    </w:pPr>
    <w:rPr>
      <w:rFonts w:ascii="Verdana" w:hAnsi="Verdana"/>
      <w:kern w:val="0"/>
      <w:sz w:val="20"/>
      <w:szCs w:val="20"/>
      <w:lang w:eastAsia="en-US"/>
    </w:rPr>
  </w:style>
  <w:style w:type="paragraph" w:customStyle="1" w:styleId="426">
    <w:name w:val="样式 标题 1章标题Heading 0Section HeadPIM 1H1h11st levell11H1..."/>
    <w:basedOn w:val="6"/>
    <w:qFormat/>
    <w:uiPriority w:val="0"/>
    <w:pPr>
      <w:pageBreakBefore/>
      <w:widowControl w:val="0"/>
      <w:tabs>
        <w:tab w:val="left" w:pos="432"/>
      </w:tabs>
      <w:autoSpaceDE w:val="0"/>
      <w:autoSpaceDN w:val="0"/>
      <w:adjustRightInd w:val="0"/>
      <w:spacing w:line="578" w:lineRule="atLeast"/>
      <w:jc w:val="both"/>
      <w:textAlignment w:val="bottom"/>
    </w:pPr>
    <w:rPr>
      <w:rFonts w:ascii="Times New Roman" w:hAnsi="宋体" w:eastAsia="黑体"/>
      <w:bCs/>
      <w:kern w:val="44"/>
      <w:szCs w:val="24"/>
    </w:rPr>
  </w:style>
  <w:style w:type="paragraph" w:customStyle="1" w:styleId="427">
    <w:name w:val="xl115"/>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28">
    <w:name w:val="p0"/>
    <w:basedOn w:val="1"/>
    <w:qFormat/>
    <w:uiPriority w:val="0"/>
    <w:pPr>
      <w:widowControl/>
    </w:pPr>
    <w:rPr>
      <w:kern w:val="0"/>
      <w:szCs w:val="21"/>
    </w:rPr>
  </w:style>
  <w:style w:type="paragraph" w:customStyle="1" w:styleId="429">
    <w:name w:val="xl122"/>
    <w:basedOn w:val="1"/>
    <w:qFormat/>
    <w:uiPriority w:val="0"/>
    <w:pPr>
      <w:widowControl/>
      <w:spacing w:beforeAutospacing="1" w:afterAutospacing="1" w:line="240" w:lineRule="auto"/>
      <w:ind w:firstLine="0" w:firstLineChars="0"/>
      <w:jc w:val="left"/>
    </w:pPr>
    <w:rPr>
      <w:rFonts w:ascii="Arial" w:hAnsi="Arial" w:cs="Arial"/>
      <w:kern w:val="0"/>
      <w:sz w:val="32"/>
      <w:szCs w:val="32"/>
    </w:rPr>
  </w:style>
  <w:style w:type="paragraph" w:customStyle="1" w:styleId="430">
    <w:name w:val="标准正文1"/>
    <w:basedOn w:val="1"/>
    <w:qFormat/>
    <w:uiPriority w:val="0"/>
    <w:pPr>
      <w:spacing w:beforeLines="30" w:afterLines="30" w:line="288" w:lineRule="auto"/>
      <w:ind w:firstLine="420"/>
    </w:pPr>
    <w:rPr>
      <w:rFonts w:cs="宋体"/>
      <w:sz w:val="21"/>
      <w:szCs w:val="20"/>
    </w:rPr>
  </w:style>
  <w:style w:type="paragraph" w:customStyle="1" w:styleId="431">
    <w:name w:val="xl57"/>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32">
    <w:name w:val="样式 正文缩进正文（首行缩进两字）表正文正文非缩进特点标题4段1 + 首行缩进:  2 字符"/>
    <w:basedOn w:val="21"/>
    <w:qFormat/>
    <w:uiPriority w:val="0"/>
    <w:pPr>
      <w:adjustRightInd w:val="0"/>
      <w:snapToGrid w:val="0"/>
      <w:spacing w:line="360" w:lineRule="auto"/>
      <w:ind w:firstLine="480"/>
    </w:pPr>
    <w:rPr>
      <w:rFonts w:eastAsia="Times New Roman"/>
      <w:szCs w:val="20"/>
    </w:rPr>
  </w:style>
  <w:style w:type="paragraph" w:customStyle="1" w:styleId="433">
    <w:name w:val="微软用户"/>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4">
    <w:name w:val="Char Char Char Char Char Char Char Char Char Char Char Char Char Char Char Char Char Char Char Char Char Char Char Char Char1"/>
    <w:basedOn w:val="1"/>
    <w:qFormat/>
    <w:uiPriority w:val="0"/>
    <w:rPr>
      <w:rFonts w:ascii="Tahoma" w:hAnsi="Tahoma"/>
      <w:szCs w:val="20"/>
    </w:rPr>
  </w:style>
  <w:style w:type="paragraph" w:customStyle="1" w:styleId="435">
    <w:name w:val="内容正文"/>
    <w:basedOn w:val="1"/>
    <w:qFormat/>
    <w:uiPriority w:val="0"/>
    <w:pPr>
      <w:spacing w:line="300" w:lineRule="auto"/>
      <w:ind w:firstLine="482" w:firstLineChars="0"/>
    </w:pPr>
    <w:rPr>
      <w:rFonts w:ascii="Georgia" w:hAnsi="Georgia"/>
      <w:szCs w:val="20"/>
    </w:rPr>
  </w:style>
  <w:style w:type="paragraph" w:customStyle="1" w:styleId="436">
    <w:name w:val="样式 行距: 1.5 倍行距1"/>
    <w:basedOn w:val="1"/>
    <w:qFormat/>
    <w:uiPriority w:val="0"/>
    <w:pPr>
      <w:snapToGrid w:val="0"/>
      <w:spacing w:line="240" w:lineRule="auto"/>
      <w:ind w:firstLine="0" w:firstLineChars="0"/>
    </w:pPr>
    <w:rPr>
      <w:rFonts w:cs="宋体"/>
      <w:sz w:val="21"/>
      <w:szCs w:val="21"/>
    </w:rPr>
  </w:style>
  <w:style w:type="paragraph" w:customStyle="1" w:styleId="437">
    <w:name w:val="标题3"/>
    <w:basedOn w:val="8"/>
    <w:qFormat/>
    <w:uiPriority w:val="0"/>
    <w:pPr>
      <w:keepNext/>
      <w:keepLines/>
      <w:widowControl w:val="0"/>
      <w:tabs>
        <w:tab w:val="left" w:pos="113"/>
        <w:tab w:val="left" w:pos="1230"/>
      </w:tabs>
      <w:spacing w:beforeLines="100" w:afterLines="50" w:line="300" w:lineRule="auto"/>
      <w:ind w:firstLine="510"/>
      <w:jc w:val="both"/>
      <w:outlineLvl w:val="9"/>
    </w:pPr>
    <w:rPr>
      <w:rFonts w:ascii="Arial" w:eastAsia="黑体"/>
      <w:b w:val="0"/>
      <w:spacing w:val="6"/>
      <w:kern w:val="0"/>
      <w:szCs w:val="24"/>
      <w:lang w:val="ru-RU"/>
    </w:rPr>
  </w:style>
  <w:style w:type="paragraph" w:customStyle="1" w:styleId="438">
    <w:name w:val="xl14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39">
    <w:name w:val="样式 小四 行距: 1.5 倍行距 首行缩进:  2 字符"/>
    <w:basedOn w:val="1"/>
    <w:qFormat/>
    <w:uiPriority w:val="0"/>
    <w:pPr>
      <w:spacing w:line="360" w:lineRule="auto"/>
      <w:ind w:firstLine="480"/>
    </w:pPr>
    <w:rPr>
      <w:rFonts w:cs="宋体"/>
      <w:szCs w:val="20"/>
    </w:rPr>
  </w:style>
  <w:style w:type="paragraph" w:customStyle="1" w:styleId="440">
    <w:name w:val="text1"/>
    <w:basedOn w:val="1"/>
    <w:qFormat/>
    <w:uiPriority w:val="0"/>
    <w:pPr>
      <w:widowControl/>
      <w:spacing w:beforeAutospacing="1" w:afterAutospacing="1"/>
      <w:jc w:val="left"/>
    </w:pPr>
    <w:rPr>
      <w:rFonts w:ascii="宋体" w:hAnsi="宋体"/>
      <w:kern w:val="0"/>
    </w:rPr>
  </w:style>
  <w:style w:type="paragraph" w:customStyle="1" w:styleId="441">
    <w:name w:val="xl1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rPr>
  </w:style>
  <w:style w:type="paragraph" w:customStyle="1" w:styleId="442">
    <w:name w:val="自由格式"/>
    <w:qFormat/>
    <w:uiPriority w:val="0"/>
    <w:pPr>
      <w:spacing w:line="312" w:lineRule="auto"/>
      <w:outlineLvl w:val="0"/>
    </w:pPr>
    <w:rPr>
      <w:rFonts w:ascii="Baskerville" w:hAnsi="Baskerville" w:eastAsia="ヒラギノ角ゴ Pro W3" w:cs="Times New Roman"/>
      <w:color w:val="000000"/>
      <w:sz w:val="18"/>
      <w:lang w:val="en-US" w:eastAsia="zh-CN" w:bidi="ar-SA"/>
    </w:rPr>
  </w:style>
  <w:style w:type="paragraph" w:customStyle="1" w:styleId="443">
    <w:name w:val="样式 标题 4 + 宋体 五号 行距: 多倍行距 1.25 字行"/>
    <w:basedOn w:val="9"/>
    <w:qFormat/>
    <w:uiPriority w:val="0"/>
    <w:pPr>
      <w:spacing w:line="300" w:lineRule="auto"/>
      <w:ind w:firstLine="0" w:firstLineChars="0"/>
    </w:pPr>
    <w:rPr>
      <w:rFonts w:hint="eastAsia" w:ascii="宋体" w:hAnsi="宋体" w:eastAsia="宋体"/>
      <w:sz w:val="24"/>
      <w:szCs w:val="20"/>
    </w:rPr>
  </w:style>
  <w:style w:type="paragraph" w:customStyle="1" w:styleId="444">
    <w:name w:val="xl148"/>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445">
    <w:name w:val="List Paragraph1"/>
    <w:basedOn w:val="1"/>
    <w:qFormat/>
    <w:uiPriority w:val="0"/>
    <w:pPr>
      <w:spacing w:line="240" w:lineRule="auto"/>
      <w:ind w:firstLine="420"/>
    </w:pPr>
    <w:rPr>
      <w:rFonts w:ascii="Calibri" w:hAnsi="Calibri"/>
      <w:sz w:val="21"/>
      <w:szCs w:val="22"/>
    </w:rPr>
  </w:style>
  <w:style w:type="paragraph" w:customStyle="1" w:styleId="446">
    <w:name w:val="xl72"/>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447">
    <w:name w:val="Char Char Char Char Char Char Char Char Char Char Char Char Char Char Char Char Char Char Char Char Char Char Char Char Char"/>
    <w:basedOn w:val="1"/>
    <w:qFormat/>
    <w:uiPriority w:val="0"/>
    <w:rPr>
      <w:rFonts w:ascii="Tahoma" w:hAnsi="Tahoma"/>
      <w:szCs w:val="20"/>
    </w:rPr>
  </w:style>
  <w:style w:type="paragraph" w:customStyle="1" w:styleId="448">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449">
    <w:name w:val="xl11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450">
    <w:name w:val="xl203"/>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rPr>
  </w:style>
  <w:style w:type="paragraph" w:customStyle="1" w:styleId="451">
    <w:name w:val="xl87"/>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52">
    <w:name w:val="xl20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小标宋" w:hAnsi="宋体" w:eastAsia="小标宋" w:cs="宋体"/>
      <w:b/>
      <w:bCs/>
      <w:kern w:val="0"/>
      <w:sz w:val="40"/>
      <w:szCs w:val="40"/>
    </w:rPr>
  </w:style>
  <w:style w:type="paragraph" w:customStyle="1" w:styleId="453">
    <w:name w:val="DOT Text"/>
    <w:basedOn w:val="11"/>
    <w:qFormat/>
    <w:uiPriority w:val="0"/>
    <w:pPr>
      <w:numPr>
        <w:ilvl w:val="0"/>
        <w:numId w:val="14"/>
      </w:numPr>
      <w:tabs>
        <w:tab w:val="left" w:pos="1680"/>
        <w:tab w:val="clear" w:pos="840"/>
        <w:tab w:val="clear" w:pos="1260"/>
      </w:tabs>
      <w:spacing w:beforeLines="25" w:afterLines="25"/>
      <w:ind w:firstLine="0" w:firstLineChars="0"/>
    </w:pPr>
    <w:rPr>
      <w:rFonts w:ascii="Times New Roman" w:hAnsi="Times New Roman"/>
    </w:rPr>
  </w:style>
  <w:style w:type="paragraph" w:customStyle="1" w:styleId="454">
    <w:name w:val="xl23"/>
    <w:basedOn w:val="1"/>
    <w:qFormat/>
    <w:uiPriority w:val="0"/>
    <w:pPr>
      <w:widowControl/>
      <w:spacing w:beforeAutospacing="1" w:afterAutospacing="1" w:line="360" w:lineRule="auto"/>
      <w:ind w:firstLine="0" w:firstLineChars="0"/>
      <w:textAlignment w:val="top"/>
    </w:pPr>
    <w:rPr>
      <w:kern w:val="0"/>
    </w:rPr>
  </w:style>
  <w:style w:type="paragraph" w:customStyle="1" w:styleId="455">
    <w:name w:val="xl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18"/>
      <w:szCs w:val="18"/>
    </w:rPr>
  </w:style>
  <w:style w:type="paragraph" w:customStyle="1" w:styleId="456">
    <w:name w:val="xl110"/>
    <w:basedOn w:val="1"/>
    <w:qFormat/>
    <w:uiPriority w:val="0"/>
    <w:pPr>
      <w:widowControl/>
      <w:spacing w:beforeAutospacing="1" w:afterAutospacing="1" w:line="240" w:lineRule="auto"/>
      <w:ind w:firstLine="0" w:firstLineChars="0"/>
      <w:jc w:val="center"/>
      <w:textAlignment w:val="bottom"/>
    </w:pPr>
    <w:rPr>
      <w:rFonts w:ascii="Arial" w:hAnsi="Arial" w:cs="Arial"/>
      <w:kern w:val="0"/>
      <w:sz w:val="20"/>
      <w:szCs w:val="20"/>
    </w:rPr>
  </w:style>
  <w:style w:type="paragraph" w:customStyle="1" w:styleId="457">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458">
    <w:name w:val="xl18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59">
    <w:name w:val="样式 正文首行缩进 2 + 行距: 2 倍行距"/>
    <w:basedOn w:val="66"/>
    <w:qFormat/>
    <w:uiPriority w:val="0"/>
    <w:pPr>
      <w:spacing w:line="360" w:lineRule="auto"/>
      <w:ind w:left="200" w:leftChars="200" w:firstLine="200"/>
    </w:pPr>
    <w:rPr>
      <w:rFonts w:eastAsia="宋体"/>
      <w:sz w:val="21"/>
      <w:szCs w:val="24"/>
    </w:rPr>
  </w:style>
  <w:style w:type="paragraph" w:customStyle="1" w:styleId="460">
    <w:name w:val="Char Char Char Char Char Char1 Char1"/>
    <w:basedOn w:val="1"/>
    <w:qFormat/>
    <w:uiPriority w:val="0"/>
    <w:pPr>
      <w:widowControl/>
      <w:spacing w:line="240" w:lineRule="exact"/>
      <w:ind w:firstLine="0" w:firstLineChars="0"/>
      <w:jc w:val="left"/>
    </w:pPr>
    <w:rPr>
      <w:rFonts w:ascii="Verdana" w:hAnsi="Verdana"/>
      <w:kern w:val="0"/>
      <w:sz w:val="21"/>
      <w:szCs w:val="20"/>
      <w:lang w:eastAsia="en-US"/>
    </w:rPr>
  </w:style>
  <w:style w:type="paragraph" w:customStyle="1" w:styleId="461">
    <w:name w:val="样式 标题 1 + 居中 段前: 6 磅 段后: 6 磅 行距: 1.5 倍行距"/>
    <w:basedOn w:val="6"/>
    <w:qFormat/>
    <w:uiPriority w:val="0"/>
    <w:pPr>
      <w:widowControl w:val="0"/>
      <w:tabs>
        <w:tab w:val="left" w:pos="425"/>
      </w:tabs>
      <w:adjustRightInd w:val="0"/>
      <w:spacing w:line="360" w:lineRule="auto"/>
    </w:pPr>
    <w:rPr>
      <w:rFonts w:ascii="Times New Roman"/>
      <w:bCs/>
      <w:kern w:val="44"/>
      <w:sz w:val="32"/>
      <w:szCs w:val="24"/>
    </w:rPr>
  </w:style>
  <w:style w:type="paragraph" w:customStyle="1" w:styleId="462">
    <w:name w:val="Char Char Char Char"/>
    <w:basedOn w:val="24"/>
    <w:qFormat/>
    <w:uiPriority w:val="0"/>
    <w:rPr>
      <w:szCs w:val="20"/>
    </w:rPr>
  </w:style>
  <w:style w:type="paragraph" w:customStyle="1" w:styleId="463">
    <w:name w:val="xl209"/>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464">
    <w:name w:val="正文文本缩进 21"/>
    <w:basedOn w:val="1"/>
    <w:qFormat/>
    <w:uiPriority w:val="0"/>
    <w:pPr>
      <w:adjustRightInd w:val="0"/>
      <w:spacing w:line="240" w:lineRule="auto"/>
      <w:ind w:firstLine="420" w:firstLineChars="0"/>
      <w:textAlignment w:val="baseline"/>
    </w:pPr>
    <w:rPr>
      <w:szCs w:val="20"/>
    </w:rPr>
  </w:style>
  <w:style w:type="paragraph" w:customStyle="1" w:styleId="465">
    <w:name w:val="xl12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466">
    <w:name w:val="表格内容"/>
    <w:qFormat/>
    <w:uiPriority w:val="0"/>
    <w:pPr>
      <w:widowControl w:val="0"/>
      <w:overflowPunct w:val="0"/>
      <w:adjustRightInd w:val="0"/>
      <w:spacing w:afterLines="50"/>
      <w:jc w:val="center"/>
      <w:textAlignment w:val="baseline"/>
    </w:pPr>
    <w:rPr>
      <w:rFonts w:ascii="Times New Roman" w:hAnsi="Times New Roman" w:eastAsia="宋体" w:cs="Times New Roman"/>
      <w:kern w:val="2"/>
      <w:sz w:val="21"/>
      <w:szCs w:val="21"/>
      <w:lang w:val="en-US" w:eastAsia="zh-CN" w:bidi="ar-SA"/>
    </w:rPr>
  </w:style>
  <w:style w:type="paragraph" w:customStyle="1" w:styleId="467">
    <w:name w:val="自动更正"/>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8">
    <w:name w:val="Char Char Char Char Char Char Char Char Char Char Char Char Char Char Char Char Char Char Char Char Char Char Char Char Char2"/>
    <w:basedOn w:val="1"/>
    <w:qFormat/>
    <w:uiPriority w:val="0"/>
    <w:rPr>
      <w:rFonts w:ascii="Tahoma" w:hAnsi="Tahoma"/>
      <w:szCs w:val="20"/>
    </w:rPr>
  </w:style>
  <w:style w:type="paragraph" w:customStyle="1" w:styleId="469">
    <w:name w:val="xl19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470">
    <w:name w:val="xl11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471">
    <w:name w:val="页眉 New New"/>
    <w:basedOn w:val="472"/>
    <w:qFormat/>
    <w:uiPriority w:val="0"/>
    <w:pPr>
      <w:pBdr>
        <w:bottom w:val="single" w:color="auto" w:sz="6" w:space="1"/>
      </w:pBdr>
      <w:tabs>
        <w:tab w:val="center" w:pos="4153"/>
        <w:tab w:val="right" w:pos="8306"/>
      </w:tabs>
      <w:snapToGrid w:val="0"/>
      <w:jc w:val="center"/>
    </w:pPr>
    <w:rPr>
      <w:sz w:val="18"/>
      <w:szCs w:val="18"/>
    </w:rPr>
  </w:style>
  <w:style w:type="paragraph" w:customStyle="1" w:styleId="47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474">
    <w:name w:val="Char Char Char Char Char Char Char Char Char Char Char Char Char Char Char Char"/>
    <w:basedOn w:val="1"/>
    <w:qFormat/>
    <w:uiPriority w:val="0"/>
    <w:pPr>
      <w:widowControl/>
      <w:spacing w:beforeAutospacing="1" w:afterAutospacing="1" w:line="330" w:lineRule="atLeast"/>
      <w:ind w:left="360"/>
      <w:jc w:val="left"/>
    </w:pPr>
    <w:rPr>
      <w:rFonts w:ascii="ˎ̥" w:hAnsi="ˎ̥"/>
      <w:color w:val="51585D"/>
      <w:kern w:val="0"/>
      <w:szCs w:val="20"/>
    </w:rPr>
  </w:style>
  <w:style w:type="paragraph" w:customStyle="1" w:styleId="475">
    <w:name w:val="正文3"/>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476">
    <w:name w:val="xl10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477">
    <w:name w:val="样式2"/>
    <w:basedOn w:val="1"/>
    <w:next w:val="1"/>
    <w:qFormat/>
    <w:uiPriority w:val="0"/>
    <w:rPr>
      <w:sz w:val="28"/>
    </w:rPr>
  </w:style>
  <w:style w:type="paragraph" w:customStyle="1" w:styleId="478">
    <w:name w:val="Char Char11"/>
    <w:basedOn w:val="1"/>
    <w:qFormat/>
    <w:uiPriority w:val="0"/>
    <w:pPr>
      <w:widowControl/>
      <w:spacing w:line="240" w:lineRule="exact"/>
      <w:jc w:val="left"/>
    </w:pPr>
    <w:rPr>
      <w:rFonts w:ascii="Verdana" w:hAnsi="Verdana"/>
      <w:kern w:val="0"/>
      <w:sz w:val="20"/>
      <w:szCs w:val="20"/>
      <w:lang w:eastAsia="en-US"/>
    </w:rPr>
  </w:style>
  <w:style w:type="paragraph" w:customStyle="1" w:styleId="479">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480">
    <w:name w:val="xl13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481">
    <w:name w:val="附录2"/>
    <w:basedOn w:val="1"/>
    <w:next w:val="1"/>
    <w:qFormat/>
    <w:uiPriority w:val="0"/>
    <w:pPr>
      <w:tabs>
        <w:tab w:val="left" w:pos="425"/>
        <w:tab w:val="left" w:pos="624"/>
        <w:tab w:val="left" w:pos="1500"/>
      </w:tabs>
      <w:spacing w:line="240" w:lineRule="auto"/>
      <w:ind w:left="425" w:hanging="425" w:firstLineChars="0"/>
      <w:outlineLvl w:val="1"/>
    </w:pPr>
    <w:rPr>
      <w:rFonts w:ascii="黑体" w:hAnsi="黑体" w:eastAsia="黑体"/>
      <w:b/>
      <w:bCs/>
      <w:sz w:val="32"/>
    </w:rPr>
  </w:style>
  <w:style w:type="paragraph" w:customStyle="1" w:styleId="482">
    <w:name w:val="xl16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483">
    <w:name w:val="Char Char Char Char Char Char Char Char Char Char"/>
    <w:basedOn w:val="1"/>
    <w:qFormat/>
    <w:uiPriority w:val="0"/>
    <w:pPr>
      <w:widowControl/>
      <w:spacing w:line="240" w:lineRule="exact"/>
      <w:ind w:firstLine="0" w:firstLineChars="0"/>
      <w:jc w:val="left"/>
    </w:pPr>
    <w:rPr>
      <w:rFonts w:ascii="Verdana" w:hAnsi="Verdana" w:cs="Verdana"/>
      <w:kern w:val="0"/>
      <w:sz w:val="20"/>
      <w:szCs w:val="20"/>
      <w:lang w:eastAsia="en-US"/>
    </w:rPr>
  </w:style>
  <w:style w:type="paragraph" w:customStyle="1" w:styleId="484">
    <w:name w:val="about_main1"/>
    <w:basedOn w:val="1"/>
    <w:qFormat/>
    <w:uiPriority w:val="0"/>
    <w:pPr>
      <w:widowControl/>
      <w:spacing w:afterAutospacing="1"/>
      <w:jc w:val="left"/>
    </w:pPr>
    <w:rPr>
      <w:rFonts w:ascii="宋体" w:hAnsi="宋体" w:cs="宋体"/>
      <w:kern w:val="0"/>
    </w:rPr>
  </w:style>
  <w:style w:type="paragraph" w:customStyle="1" w:styleId="485">
    <w:name w:val="xl15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486">
    <w:name w:val="Char Char Char Char Char1"/>
    <w:basedOn w:val="1"/>
    <w:qFormat/>
    <w:uiPriority w:val="0"/>
  </w:style>
  <w:style w:type="paragraph" w:customStyle="1" w:styleId="487">
    <w:name w:val="xl19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488">
    <w:name w:val="xl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color w:val="000000"/>
      <w:kern w:val="0"/>
      <w:sz w:val="20"/>
      <w:szCs w:val="20"/>
    </w:rPr>
  </w:style>
  <w:style w:type="paragraph" w:customStyle="1" w:styleId="489">
    <w:name w:val="样式 样式 正文首行缩进 2 + 左  0 字符 + 首行缩进:  2.57 字符"/>
    <w:basedOn w:val="1"/>
    <w:next w:val="1"/>
    <w:qFormat/>
    <w:uiPriority w:val="0"/>
    <w:pPr>
      <w:adjustRightInd w:val="0"/>
      <w:snapToGrid w:val="0"/>
      <w:spacing w:line="240" w:lineRule="auto"/>
      <w:ind w:firstLine="540" w:firstLineChars="257"/>
    </w:pPr>
    <w:rPr>
      <w:sz w:val="21"/>
      <w:szCs w:val="20"/>
    </w:rPr>
  </w:style>
  <w:style w:type="paragraph" w:customStyle="1" w:styleId="490">
    <w:name w:val="xl13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91">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492">
    <w:name w:val="操作步骤"/>
    <w:basedOn w:val="1"/>
    <w:qFormat/>
    <w:uiPriority w:val="0"/>
    <w:pPr>
      <w:numPr>
        <w:ilvl w:val="0"/>
        <w:numId w:val="15"/>
      </w:numPr>
      <w:tabs>
        <w:tab w:val="left" w:pos="425"/>
        <w:tab w:val="clear" w:pos="360"/>
      </w:tabs>
      <w:autoSpaceDE w:val="0"/>
      <w:autoSpaceDN w:val="0"/>
      <w:adjustRightInd w:val="0"/>
      <w:snapToGrid w:val="0"/>
      <w:spacing w:line="40" w:lineRule="atLeast"/>
      <w:ind w:firstLine="0" w:firstLineChars="0"/>
      <w:textAlignment w:val="bottom"/>
    </w:pPr>
    <w:rPr>
      <w:rFonts w:ascii="昆仑楷体" w:eastAsia="楷体_GB2312"/>
      <w:kern w:val="0"/>
      <w:sz w:val="21"/>
      <w:szCs w:val="20"/>
    </w:rPr>
  </w:style>
  <w:style w:type="paragraph" w:customStyle="1" w:styleId="493">
    <w:name w:val="目录标题"/>
    <w:basedOn w:val="1"/>
    <w:qFormat/>
    <w:uiPriority w:val="0"/>
    <w:pPr>
      <w:spacing w:line="320" w:lineRule="atLeast"/>
      <w:jc w:val="center"/>
    </w:pPr>
    <w:rPr>
      <w:b/>
      <w:sz w:val="32"/>
    </w:rPr>
  </w:style>
  <w:style w:type="paragraph" w:customStyle="1" w:styleId="494">
    <w:name w:val="黑方框"/>
    <w:basedOn w:val="1"/>
    <w:qFormat/>
    <w:uiPriority w:val="0"/>
    <w:pPr>
      <w:spacing w:line="288" w:lineRule="auto"/>
      <w:ind w:firstLine="0" w:firstLineChars="0"/>
    </w:pPr>
    <w:rPr>
      <w:rFonts w:cs="宋体"/>
      <w:sz w:val="21"/>
      <w:szCs w:val="21"/>
    </w:rPr>
  </w:style>
  <w:style w:type="paragraph" w:customStyle="1" w:styleId="495">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496">
    <w:name w:val="xl83"/>
    <w:basedOn w:val="1"/>
    <w:qFormat/>
    <w:uiPriority w:val="0"/>
    <w:pPr>
      <w:widowControl/>
      <w:pBdr>
        <w:top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497">
    <w:name w:val="正文编码"/>
    <w:basedOn w:val="65"/>
    <w:qFormat/>
    <w:uiPriority w:val="0"/>
    <w:pPr>
      <w:tabs>
        <w:tab w:val="left" w:pos="360"/>
        <w:tab w:val="left" w:pos="900"/>
        <w:tab w:val="center" w:pos="2185"/>
      </w:tabs>
      <w:spacing w:line="360" w:lineRule="auto"/>
      <w:ind w:left="360" w:hanging="360" w:firstLineChars="0"/>
    </w:pPr>
    <w:rPr>
      <w:rFonts w:ascii="仿宋_GB2312" w:hAnsi="宋体" w:eastAsia="仿宋_GB2312"/>
      <w:kern w:val="0"/>
      <w:szCs w:val="20"/>
    </w:rPr>
  </w:style>
  <w:style w:type="paragraph" w:customStyle="1" w:styleId="498">
    <w:name w:val="标题3——2"/>
    <w:basedOn w:val="8"/>
    <w:next w:val="65"/>
    <w:qFormat/>
    <w:uiPriority w:val="0"/>
    <w:pPr>
      <w:keepNext/>
      <w:keepLines/>
      <w:widowControl w:val="0"/>
      <w:tabs>
        <w:tab w:val="left" w:pos="425"/>
        <w:tab w:val="right" w:leader="dot" w:pos="8777"/>
      </w:tabs>
      <w:spacing w:beforeLines="100"/>
      <w:ind w:left="851" w:hanging="851"/>
      <w:jc w:val="both"/>
      <w:outlineLvl w:val="9"/>
    </w:pPr>
    <w:rPr>
      <w:rFonts w:ascii="黑体" w:hAnsi="宋体" w:eastAsia="黑体"/>
      <w:bCs/>
      <w:sz w:val="30"/>
      <w:szCs w:val="30"/>
    </w:rPr>
  </w:style>
  <w:style w:type="paragraph" w:customStyle="1" w:styleId="499">
    <w:name w:val="xl166"/>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500">
    <w:name w:val="xl92"/>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501">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color w:val="FF0000"/>
      <w:kern w:val="0"/>
      <w:sz w:val="20"/>
      <w:szCs w:val="20"/>
    </w:rPr>
  </w:style>
  <w:style w:type="paragraph" w:customStyle="1" w:styleId="502">
    <w:name w:val="xl19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503">
    <w:name w:val="Char Char12"/>
    <w:basedOn w:val="1"/>
    <w:qFormat/>
    <w:uiPriority w:val="0"/>
    <w:pPr>
      <w:widowControl/>
      <w:spacing w:line="240" w:lineRule="exact"/>
      <w:jc w:val="left"/>
    </w:pPr>
    <w:rPr>
      <w:rFonts w:ascii="Verdana" w:hAnsi="Verdana"/>
      <w:kern w:val="0"/>
      <w:sz w:val="20"/>
      <w:szCs w:val="20"/>
      <w:lang w:eastAsia="en-US"/>
    </w:rPr>
  </w:style>
  <w:style w:type="paragraph" w:customStyle="1" w:styleId="504">
    <w:name w:val="xl60"/>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505">
    <w:name w:val="xl19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506">
    <w:name w:val="xl1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507">
    <w:name w:val="Char12"/>
    <w:basedOn w:val="1"/>
    <w:qFormat/>
    <w:uiPriority w:val="0"/>
    <w:pPr>
      <w:adjustRightInd w:val="0"/>
      <w:spacing w:line="360" w:lineRule="auto"/>
    </w:pPr>
    <w:rPr>
      <w:kern w:val="0"/>
      <w:szCs w:val="20"/>
    </w:rPr>
  </w:style>
  <w:style w:type="paragraph" w:customStyle="1" w:styleId="508">
    <w:name w:val="样式1"/>
    <w:basedOn w:val="35"/>
    <w:next w:val="28"/>
    <w:qFormat/>
    <w:uiPriority w:val="0"/>
    <w:pPr>
      <w:ind w:firstLine="1958" w:firstLineChars="650"/>
    </w:pPr>
    <w:rPr>
      <w:rFonts w:ascii="仿宋_GB2312" w:hAnsi="仿宋_GB2312" w:eastAsia="仿宋_GB2312"/>
      <w:sz w:val="32"/>
    </w:rPr>
  </w:style>
  <w:style w:type="paragraph" w:customStyle="1" w:styleId="509">
    <w:name w:val="xl1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510">
    <w:name w:val="小标题 1"/>
    <w:basedOn w:val="1"/>
    <w:qFormat/>
    <w:uiPriority w:val="0"/>
    <w:pPr>
      <w:autoSpaceDE w:val="0"/>
      <w:autoSpaceDN w:val="0"/>
      <w:adjustRightInd w:val="0"/>
      <w:spacing w:line="360" w:lineRule="atLeast"/>
      <w:ind w:firstLine="0" w:firstLineChars="0"/>
    </w:pPr>
    <w:rPr>
      <w:rFonts w:ascii="文鼎粗黑" w:eastAsia="文鼎粗黑"/>
      <w:kern w:val="0"/>
      <w:sz w:val="22"/>
      <w:szCs w:val="20"/>
    </w:rPr>
  </w:style>
  <w:style w:type="paragraph" w:customStyle="1" w:styleId="511">
    <w:name w:val="Microsoft"/>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2">
    <w:name w:val="表格正文"/>
    <w:basedOn w:val="1"/>
    <w:qFormat/>
    <w:uiPriority w:val="0"/>
    <w:pPr>
      <w:tabs>
        <w:tab w:val="left" w:pos="425"/>
        <w:tab w:val="left" w:pos="851"/>
        <w:tab w:val="left" w:pos="1276"/>
        <w:tab w:val="left" w:pos="1701"/>
        <w:tab w:val="left" w:pos="2126"/>
        <w:tab w:val="left" w:pos="2552"/>
        <w:tab w:val="left" w:pos="2977"/>
      </w:tabs>
    </w:pPr>
    <w:rPr>
      <w:rFonts w:ascii="Tahoma" w:hAnsi="Tahoma" w:eastAsia="PMingLiU"/>
      <w:kern w:val="0"/>
      <w:sz w:val="22"/>
      <w:szCs w:val="22"/>
    </w:rPr>
  </w:style>
  <w:style w:type="paragraph" w:customStyle="1" w:styleId="513">
    <w:name w:val="xl14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514">
    <w:name w:val="Char Char Char Char Char11"/>
    <w:basedOn w:val="1"/>
    <w:qFormat/>
    <w:uiPriority w:val="0"/>
  </w:style>
  <w:style w:type="paragraph" w:customStyle="1" w:styleId="515">
    <w:name w:val="样式 普通正文 + 五号 首行缩进:  2 字符"/>
    <w:basedOn w:val="1"/>
    <w:qFormat/>
    <w:uiPriority w:val="0"/>
    <w:pPr>
      <w:spacing w:line="360" w:lineRule="auto"/>
      <w:ind w:firstLine="420"/>
    </w:pPr>
    <w:rPr>
      <w:rFonts w:cs="宋体"/>
      <w:sz w:val="21"/>
      <w:szCs w:val="20"/>
    </w:rPr>
  </w:style>
  <w:style w:type="paragraph" w:customStyle="1" w:styleId="516">
    <w:name w:val="xl17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517">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518">
    <w:name w:val="xl13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519">
    <w:name w:val="my正文"/>
    <w:qFormat/>
    <w:uiPriority w:val="0"/>
    <w:pPr>
      <w:snapToGrid w:val="0"/>
      <w:spacing w:beforeLines="50" w:afterLines="50" w:line="300" w:lineRule="auto"/>
      <w:ind w:firstLine="480" w:firstLineChars="200"/>
    </w:pPr>
    <w:rPr>
      <w:rFonts w:ascii="宋体" w:hAnsi="宋体" w:eastAsia="宋体" w:cs="Times New Roman"/>
      <w:sz w:val="24"/>
      <w:szCs w:val="24"/>
      <w:lang w:val="en-US" w:eastAsia="zh-CN" w:bidi="ar-SA"/>
    </w:rPr>
  </w:style>
  <w:style w:type="paragraph" w:customStyle="1" w:styleId="520">
    <w:name w:val="a14"/>
    <w:basedOn w:val="1"/>
    <w:qFormat/>
    <w:uiPriority w:val="0"/>
    <w:pPr>
      <w:widowControl/>
      <w:spacing w:beforeAutospacing="1" w:afterAutospacing="1" w:line="300" w:lineRule="atLeast"/>
      <w:ind w:firstLine="375" w:firstLineChars="0"/>
      <w:jc w:val="left"/>
    </w:pPr>
    <w:rPr>
      <w:rFonts w:ascii="宋体" w:hAnsi="宋体"/>
      <w:kern w:val="0"/>
      <w:sz w:val="21"/>
      <w:szCs w:val="21"/>
    </w:rPr>
  </w:style>
  <w:style w:type="paragraph" w:customStyle="1" w:styleId="521">
    <w:name w:val="xl6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pPr>
    <w:rPr>
      <w:rFonts w:ascii="宋体" w:hAnsi="宋体" w:cs="宋体"/>
      <w:kern w:val="0"/>
      <w:sz w:val="18"/>
      <w:szCs w:val="18"/>
    </w:rPr>
  </w:style>
  <w:style w:type="paragraph" w:customStyle="1" w:styleId="522">
    <w:name w:val="样式 标题 3列表编号3h33rd level + 段前: 1 行"/>
    <w:basedOn w:val="8"/>
    <w:qFormat/>
    <w:uiPriority w:val="0"/>
    <w:pPr>
      <w:widowControl w:val="0"/>
      <w:adjustRightInd w:val="0"/>
      <w:snapToGrid w:val="0"/>
      <w:spacing w:line="240" w:lineRule="atLeast"/>
      <w:ind w:left="-540" w:leftChars="-257"/>
    </w:pPr>
    <w:rPr>
      <w:rFonts w:ascii="Times New Roman"/>
      <w:kern w:val="0"/>
      <w:sz w:val="28"/>
      <w:szCs w:val="28"/>
    </w:rPr>
  </w:style>
  <w:style w:type="paragraph" w:customStyle="1" w:styleId="523">
    <w:name w:val="xl26"/>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524">
    <w:name w:val="表格标题"/>
    <w:basedOn w:val="512"/>
    <w:qFormat/>
    <w:uiPriority w:val="0"/>
    <w:pPr>
      <w:jc w:val="center"/>
    </w:pPr>
    <w:rPr>
      <w:rFonts w:ascii="Times New Roman" w:hAnsi="Times New Roman" w:eastAsia="楷体_GB2312"/>
      <w:b/>
    </w:rPr>
  </w:style>
  <w:style w:type="paragraph" w:customStyle="1" w:styleId="525">
    <w:name w:val="xl19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526">
    <w:name w:val="默认段落字体 Para Char Char"/>
    <w:basedOn w:val="1"/>
    <w:qFormat/>
    <w:uiPriority w:val="0"/>
    <w:pPr>
      <w:spacing w:line="360" w:lineRule="auto"/>
    </w:pPr>
    <w:rPr>
      <w:color w:val="000000"/>
      <w:sz w:val="21"/>
      <w:szCs w:val="20"/>
    </w:rPr>
  </w:style>
  <w:style w:type="paragraph" w:customStyle="1" w:styleId="527">
    <w:name w:val="xl14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528">
    <w:name w:val="xl146"/>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529">
    <w:name w:val="正文格式"/>
    <w:basedOn w:val="1"/>
    <w:qFormat/>
    <w:uiPriority w:val="0"/>
    <w:pPr>
      <w:widowControl/>
      <w:adjustRightInd w:val="0"/>
      <w:snapToGrid w:val="0"/>
      <w:spacing w:line="360" w:lineRule="atLeast"/>
      <w:ind w:firstLine="482"/>
      <w:textAlignment w:val="baseline"/>
    </w:pPr>
    <w:rPr>
      <w:kern w:val="0"/>
      <w:szCs w:val="20"/>
    </w:rPr>
  </w:style>
  <w:style w:type="paragraph" w:customStyle="1" w:styleId="530">
    <w:name w:val="xl86"/>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531">
    <w:name w:val="Char Char Char Char Char2 Char2"/>
    <w:basedOn w:val="1"/>
    <w:qFormat/>
    <w:uiPriority w:val="0"/>
    <w:pPr>
      <w:spacing w:line="240" w:lineRule="auto"/>
      <w:ind w:firstLine="0" w:firstLineChars="0"/>
    </w:pPr>
    <w:rPr>
      <w:sz w:val="21"/>
      <w:szCs w:val="20"/>
    </w:rPr>
  </w:style>
  <w:style w:type="paragraph" w:customStyle="1" w:styleId="532">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paragraph" w:customStyle="1" w:styleId="533">
    <w:name w:val="简单回函地址"/>
    <w:basedOn w:val="1"/>
    <w:qFormat/>
    <w:uiPriority w:val="0"/>
    <w:pPr>
      <w:adjustRightInd w:val="0"/>
      <w:snapToGrid w:val="0"/>
      <w:spacing w:line="360" w:lineRule="auto"/>
      <w:ind w:firstLine="0" w:firstLineChars="0"/>
    </w:pPr>
    <w:rPr>
      <w:szCs w:val="20"/>
    </w:rPr>
  </w:style>
  <w:style w:type="paragraph" w:customStyle="1" w:styleId="534">
    <w:name w:val="xl129"/>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535">
    <w:name w:val="样式 左侧:  6 字符 段前: 0.5 行 段后: 0.5 行"/>
    <w:basedOn w:val="1"/>
    <w:qFormat/>
    <w:uiPriority w:val="0"/>
    <w:pPr>
      <w:snapToGrid w:val="0"/>
      <w:spacing w:beforeLines="50" w:afterLines="50" w:line="360" w:lineRule="auto"/>
      <w:ind w:left="1260" w:leftChars="600" w:firstLine="0" w:firstLineChars="0"/>
    </w:pPr>
    <w:rPr>
      <w:rFonts w:cs="宋体"/>
      <w:sz w:val="21"/>
      <w:szCs w:val="20"/>
    </w:rPr>
  </w:style>
  <w:style w:type="paragraph" w:customStyle="1" w:styleId="536">
    <w:name w:val="正文00"/>
    <w:basedOn w:val="21"/>
    <w:qFormat/>
    <w:uiPriority w:val="0"/>
    <w:pPr>
      <w:tabs>
        <w:tab w:val="left" w:pos="0"/>
      </w:tabs>
      <w:spacing w:line="360" w:lineRule="auto"/>
      <w:ind w:firstLine="480"/>
    </w:pPr>
    <w:rPr>
      <w:rFonts w:hint="eastAsia" w:ascii="宋体" w:hAnsi="宋体" w:eastAsia="Times New Roman"/>
      <w:kern w:val="28"/>
    </w:rPr>
  </w:style>
  <w:style w:type="paragraph" w:customStyle="1" w:styleId="537">
    <w:name w:val="可研正文"/>
    <w:basedOn w:val="2"/>
    <w:qFormat/>
    <w:uiPriority w:val="0"/>
    <w:pPr>
      <w:adjustRightInd w:val="0"/>
      <w:snapToGrid w:val="0"/>
      <w:spacing w:line="440" w:lineRule="exact"/>
      <w:ind w:firstLine="567" w:firstLineChars="0"/>
    </w:pPr>
    <w:rPr>
      <w:rFonts w:ascii="仿宋_GB2312" w:eastAsia="仿宋_GB2312"/>
      <w:sz w:val="28"/>
      <w:szCs w:val="20"/>
    </w:rPr>
  </w:style>
  <w:style w:type="paragraph" w:customStyle="1" w:styleId="538">
    <w:name w:val="xl89"/>
    <w:basedOn w:val="1"/>
    <w:qFormat/>
    <w:uiPriority w:val="0"/>
    <w:pPr>
      <w:widowControl/>
      <w:pBdr>
        <w:top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539">
    <w:name w:val="_Style 5"/>
    <w:basedOn w:val="1"/>
    <w:qFormat/>
    <w:uiPriority w:val="34"/>
    <w:pPr>
      <w:ind w:firstLine="420"/>
    </w:pPr>
  </w:style>
  <w:style w:type="paragraph" w:customStyle="1" w:styleId="540">
    <w:name w:val="正文11"/>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541">
    <w:name w:val="xl17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542">
    <w:name w:val="附录3"/>
    <w:basedOn w:val="1"/>
    <w:next w:val="1"/>
    <w:qFormat/>
    <w:uiPriority w:val="0"/>
    <w:pPr>
      <w:tabs>
        <w:tab w:val="left" w:pos="851"/>
      </w:tabs>
      <w:spacing w:line="240" w:lineRule="auto"/>
      <w:ind w:left="425" w:hanging="425" w:firstLineChars="0"/>
      <w:outlineLvl w:val="2"/>
    </w:pPr>
    <w:rPr>
      <w:rFonts w:eastAsia="黑体"/>
      <w:b/>
      <w:bCs/>
      <w:sz w:val="32"/>
    </w:rPr>
  </w:style>
  <w:style w:type="paragraph" w:customStyle="1" w:styleId="543">
    <w:name w:val="xl1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544">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545">
    <w:name w:val="xl1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546">
    <w:name w:val="Char Char1 Char Char Char Char"/>
    <w:basedOn w:val="1"/>
    <w:next w:val="1"/>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547">
    <w:name w:val="xl95"/>
    <w:basedOn w:val="1"/>
    <w:qFormat/>
    <w:uiPriority w:val="0"/>
    <w:pPr>
      <w:widowControl/>
      <w:pBdr>
        <w:top w:val="single" w:color="auto" w:sz="4" w:space="0"/>
        <w:lef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548">
    <w:name w:val="Char Char Char Char2"/>
    <w:basedOn w:val="24"/>
    <w:qFormat/>
    <w:uiPriority w:val="0"/>
    <w:rPr>
      <w:szCs w:val="20"/>
    </w:rPr>
  </w:style>
  <w:style w:type="paragraph" w:customStyle="1" w:styleId="549">
    <w:name w:val="标四"/>
    <w:next w:val="1"/>
    <w:qFormat/>
    <w:uiPriority w:val="0"/>
    <w:pPr>
      <w:numPr>
        <w:ilvl w:val="3"/>
        <w:numId w:val="2"/>
      </w:numPr>
      <w:tabs>
        <w:tab w:val="left" w:pos="864"/>
        <w:tab w:val="clear" w:pos="851"/>
      </w:tabs>
      <w:spacing w:line="360" w:lineRule="auto"/>
      <w:outlineLvl w:val="3"/>
    </w:pPr>
    <w:rPr>
      <w:rFonts w:ascii="宋体" w:hAnsi="宋体" w:eastAsia="宋体" w:cs="Times New Roman"/>
      <w:b/>
      <w:color w:val="FF0000"/>
      <w:kern w:val="2"/>
      <w:sz w:val="24"/>
      <w:lang w:val="en-US" w:eastAsia="zh-CN" w:bidi="ar-SA"/>
    </w:rPr>
  </w:style>
  <w:style w:type="paragraph" w:customStyle="1" w:styleId="55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1">
    <w:name w:val="xl15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552">
    <w:name w:val="Char31"/>
    <w:basedOn w:val="24"/>
    <w:qFormat/>
    <w:uiPriority w:val="0"/>
    <w:rPr>
      <w:rFonts w:ascii="Tahoma" w:hAnsi="Tahoma"/>
      <w:sz w:val="24"/>
    </w:rPr>
  </w:style>
  <w:style w:type="paragraph" w:customStyle="1" w:styleId="553">
    <w:name w:val="正文文本 21"/>
    <w:basedOn w:val="1"/>
    <w:qFormat/>
    <w:uiPriority w:val="0"/>
    <w:pPr>
      <w:adjustRightInd w:val="0"/>
      <w:spacing w:line="360" w:lineRule="auto"/>
      <w:ind w:firstLine="480" w:firstLineChars="0"/>
      <w:textAlignment w:val="baseline"/>
    </w:pPr>
    <w:rPr>
      <w:szCs w:val="20"/>
    </w:rPr>
  </w:style>
  <w:style w:type="paragraph" w:customStyle="1" w:styleId="554">
    <w:name w:val="Char1 Char Char Char Char Char Char Char Char Char1"/>
    <w:basedOn w:val="1"/>
    <w:qFormat/>
    <w:uiPriority w:val="0"/>
    <w:pPr>
      <w:spacing w:line="240" w:lineRule="auto"/>
      <w:ind w:firstLine="0" w:firstLineChars="0"/>
    </w:pPr>
    <w:rPr>
      <w:rFonts w:ascii="Tahoma" w:hAnsi="Tahoma"/>
      <w:szCs w:val="20"/>
    </w:rPr>
  </w:style>
  <w:style w:type="paragraph" w:customStyle="1" w:styleId="555">
    <w:name w:val="xl13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556">
    <w:name w:val="Pa0"/>
    <w:basedOn w:val="1"/>
    <w:next w:val="1"/>
    <w:qFormat/>
    <w:uiPriority w:val="0"/>
    <w:pPr>
      <w:autoSpaceDE w:val="0"/>
      <w:autoSpaceDN w:val="0"/>
      <w:adjustRightInd w:val="0"/>
      <w:spacing w:line="241" w:lineRule="atLeast"/>
      <w:ind w:firstLine="0" w:firstLineChars="0"/>
      <w:jc w:val="left"/>
    </w:pPr>
    <w:rPr>
      <w:rFonts w:ascii="Adobe 黑体 Std R" w:eastAsia="Adobe 黑体 Std R"/>
      <w:kern w:val="0"/>
    </w:rPr>
  </w:style>
  <w:style w:type="paragraph" w:customStyle="1" w:styleId="557">
    <w:name w:val="列表内容"/>
    <w:basedOn w:val="1"/>
    <w:next w:val="1"/>
    <w:qFormat/>
    <w:uiPriority w:val="0"/>
    <w:pPr>
      <w:widowControl/>
      <w:numPr>
        <w:ilvl w:val="0"/>
        <w:numId w:val="16"/>
      </w:numPr>
      <w:jc w:val="left"/>
    </w:pPr>
    <w:rPr>
      <w:kern w:val="0"/>
      <w:sz w:val="18"/>
    </w:rPr>
  </w:style>
  <w:style w:type="paragraph" w:customStyle="1" w:styleId="558">
    <w:name w:val="xl61"/>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559">
    <w:name w:val="DAS列表二"/>
    <w:basedOn w:val="245"/>
    <w:next w:val="245"/>
    <w:qFormat/>
    <w:uiPriority w:val="0"/>
    <w:pPr>
      <w:numPr>
        <w:ilvl w:val="0"/>
        <w:numId w:val="17"/>
      </w:numPr>
      <w:ind w:firstLine="0" w:firstLineChars="0"/>
    </w:pPr>
    <w:rPr>
      <w:rFonts w:ascii="Times New Roman" w:hAnsi="Times New Roman"/>
    </w:rPr>
  </w:style>
  <w:style w:type="paragraph" w:customStyle="1" w:styleId="560">
    <w:name w:val="xl16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561">
    <w:name w:val="xl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562">
    <w:name w:val="附录4"/>
    <w:basedOn w:val="1"/>
    <w:next w:val="1"/>
    <w:qFormat/>
    <w:uiPriority w:val="0"/>
    <w:pPr>
      <w:widowControl/>
      <w:tabs>
        <w:tab w:val="left" w:pos="1134"/>
      </w:tabs>
      <w:spacing w:line="300" w:lineRule="auto"/>
      <w:ind w:left="1361" w:hanging="1361" w:firstLineChars="0"/>
      <w:outlineLvl w:val="3"/>
    </w:pPr>
    <w:rPr>
      <w:rFonts w:ascii="Arial" w:hAnsi="Arial" w:eastAsia="黑体"/>
      <w:kern w:val="0"/>
      <w:sz w:val="28"/>
      <w:szCs w:val="20"/>
    </w:rPr>
  </w:style>
  <w:style w:type="paragraph" w:customStyle="1" w:styleId="563">
    <w:name w:val="文档正文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56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firstLine="0" w:firstLineChars="0"/>
      <w:jc w:val="center"/>
    </w:pPr>
    <w:rPr>
      <w:b/>
      <w:i/>
    </w:rPr>
  </w:style>
  <w:style w:type="paragraph" w:customStyle="1" w:styleId="565">
    <w:name w:val="xl15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56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567">
    <w:name w:val="文本1"/>
    <w:basedOn w:val="1"/>
    <w:qFormat/>
    <w:uiPriority w:val="0"/>
    <w:pPr>
      <w:adjustRightInd w:val="0"/>
      <w:spacing w:line="312" w:lineRule="atLeast"/>
      <w:ind w:firstLine="0" w:firstLineChars="0"/>
      <w:jc w:val="center"/>
      <w:textAlignment w:val="baseline"/>
    </w:pPr>
    <w:rPr>
      <w:kern w:val="0"/>
      <w:sz w:val="18"/>
      <w:szCs w:val="20"/>
    </w:rPr>
  </w:style>
  <w:style w:type="paragraph" w:customStyle="1" w:styleId="568">
    <w:name w:val="font9"/>
    <w:basedOn w:val="1"/>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569">
    <w:name w:val="xl99"/>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570">
    <w:name w:val="xl51"/>
    <w:basedOn w:val="1"/>
    <w:qFormat/>
    <w:uiPriority w:val="0"/>
    <w:pPr>
      <w:widowControl/>
      <w:pBdr>
        <w:bottom w:val="single" w:color="auto" w:sz="4" w:space="0"/>
        <w:right w:val="single" w:color="auto" w:sz="4" w:space="0"/>
      </w:pBdr>
      <w:spacing w:beforeAutospacing="1" w:afterAutospacing="1" w:line="240" w:lineRule="auto"/>
      <w:ind w:firstLine="0" w:firstLineChars="0"/>
      <w:textAlignment w:val="center"/>
    </w:pPr>
    <w:rPr>
      <w:rFonts w:ascii="Arial" w:hAnsi="Arial" w:eastAsia="Arial Unicode MS" w:cs="Arial"/>
      <w:kern w:val="0"/>
      <w:sz w:val="21"/>
      <w:szCs w:val="21"/>
    </w:rPr>
  </w:style>
  <w:style w:type="paragraph" w:customStyle="1" w:styleId="571">
    <w:name w:val="xl169"/>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572">
    <w:name w:val="xl14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573">
    <w:name w:val="AA Numbering"/>
    <w:basedOn w:val="1"/>
    <w:qFormat/>
    <w:uiPriority w:val="0"/>
    <w:pPr>
      <w:widowControl/>
      <w:tabs>
        <w:tab w:val="left" w:pos="425"/>
        <w:tab w:val="left" w:pos="1134"/>
      </w:tabs>
      <w:adjustRightInd w:val="0"/>
      <w:snapToGrid w:val="0"/>
      <w:spacing w:line="280" w:lineRule="atLeast"/>
      <w:ind w:firstLine="0" w:firstLineChars="0"/>
      <w:jc w:val="left"/>
    </w:pPr>
    <w:rPr>
      <w:rFonts w:eastAsia="PMingLiU"/>
      <w:kern w:val="0"/>
      <w:szCs w:val="20"/>
      <w:lang w:eastAsia="zh-TW"/>
    </w:rPr>
  </w:style>
  <w:style w:type="paragraph" w:customStyle="1" w:styleId="574">
    <w:name w:val="xl52"/>
    <w:basedOn w:val="1"/>
    <w:qFormat/>
    <w:uiPriority w:val="0"/>
    <w:pPr>
      <w:widowControl/>
      <w:spacing w:beforeAutospacing="1" w:afterAutospacing="1"/>
      <w:jc w:val="center"/>
      <w:textAlignment w:val="top"/>
    </w:pPr>
    <w:rPr>
      <w:kern w:val="0"/>
      <w:sz w:val="20"/>
      <w:szCs w:val="20"/>
    </w:rPr>
  </w:style>
  <w:style w:type="paragraph" w:customStyle="1" w:styleId="575">
    <w:name w:val="xl97"/>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576">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paragraph" w:customStyle="1" w:styleId="577">
    <w:name w:val="font16"/>
    <w:basedOn w:val="1"/>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578">
    <w:name w:val="xl101"/>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579">
    <w:name w:val="样式 标题 2 + 首行缩进:  2 字符"/>
    <w:basedOn w:val="7"/>
    <w:qFormat/>
    <w:uiPriority w:val="0"/>
    <w:pPr>
      <w:keepNext/>
      <w:keepLines/>
      <w:widowControl w:val="0"/>
      <w:tabs>
        <w:tab w:val="left" w:pos="720"/>
      </w:tabs>
      <w:snapToGrid/>
      <w:spacing w:line="240" w:lineRule="auto"/>
      <w:ind w:firstLine="790" w:firstLineChars="246"/>
      <w:jc w:val="both"/>
    </w:pPr>
    <w:rPr>
      <w:rFonts w:ascii="Arial" w:hAnsi="Arial" w:eastAsia="仿宋_GB2312" w:cs="宋体"/>
      <w:bCs/>
      <w:kern w:val="0"/>
      <w:sz w:val="32"/>
      <w:szCs w:val="24"/>
    </w:rPr>
  </w:style>
  <w:style w:type="paragraph" w:customStyle="1" w:styleId="580">
    <w:name w:val="xl168"/>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581">
    <w:name w:val="xl85"/>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582">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583">
    <w:name w:val="(符号)三标题1.1"/>
    <w:basedOn w:val="1"/>
    <w:qFormat/>
    <w:uiPriority w:val="0"/>
    <w:pPr>
      <w:tabs>
        <w:tab w:val="left" w:pos="360"/>
      </w:tabs>
      <w:spacing w:line="500" w:lineRule="exact"/>
      <w:ind w:left="360" w:firstLine="0" w:firstLineChars="0"/>
      <w:outlineLvl w:val="2"/>
    </w:pPr>
    <w:rPr>
      <w:rFonts w:ascii="楷体_GB2312" w:hAnsi="宋体" w:eastAsia="楷体_GB2312" w:cs="宋体"/>
      <w:b/>
      <w:bCs/>
      <w:sz w:val="28"/>
      <w:szCs w:val="20"/>
    </w:rPr>
  </w:style>
  <w:style w:type="paragraph" w:customStyle="1" w:styleId="584">
    <w:name w:val="表格1"/>
    <w:basedOn w:val="1"/>
    <w:next w:val="1"/>
    <w:qFormat/>
    <w:uiPriority w:val="0"/>
    <w:pPr>
      <w:kinsoku w:val="0"/>
      <w:wordWrap w:val="0"/>
      <w:overflowPunct w:val="0"/>
      <w:autoSpaceDE w:val="0"/>
      <w:autoSpaceDN w:val="0"/>
      <w:adjustRightInd w:val="0"/>
      <w:spacing w:line="288" w:lineRule="auto"/>
      <w:ind w:firstLine="0" w:firstLineChars="0"/>
      <w:jc w:val="center"/>
      <w:textAlignment w:val="baseline"/>
    </w:pPr>
    <w:rPr>
      <w:rFonts w:ascii="宋体"/>
      <w:kern w:val="0"/>
      <w:sz w:val="18"/>
      <w:szCs w:val="20"/>
    </w:rPr>
  </w:style>
  <w:style w:type="paragraph" w:customStyle="1" w:styleId="585">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586">
    <w:name w:val="标题1"/>
    <w:basedOn w:val="6"/>
    <w:qFormat/>
    <w:uiPriority w:val="0"/>
    <w:pPr>
      <w:widowControl w:val="0"/>
      <w:tabs>
        <w:tab w:val="left" w:pos="360"/>
      </w:tabs>
      <w:snapToGrid/>
      <w:spacing w:beforeLines="50" w:line="300" w:lineRule="auto"/>
    </w:pPr>
    <w:rPr>
      <w:rFonts w:ascii="Times New Roman" w:eastAsia="黑体"/>
      <w:b w:val="0"/>
      <w:spacing w:val="6"/>
      <w:kern w:val="44"/>
      <w:szCs w:val="24"/>
    </w:rPr>
  </w:style>
  <w:style w:type="paragraph" w:customStyle="1" w:styleId="587">
    <w:name w:val="xl32"/>
    <w:basedOn w:val="1"/>
    <w:qFormat/>
    <w:uiPriority w:val="0"/>
    <w:pPr>
      <w:widowControl/>
      <w:spacing w:beforeAutospacing="1" w:afterAutospacing="1"/>
      <w:jc w:val="center"/>
      <w:textAlignment w:val="center"/>
    </w:pPr>
    <w:rPr>
      <w:rFonts w:ascii="宋体" w:hAnsi="宋体"/>
      <w:color w:val="000000"/>
      <w:kern w:val="0"/>
      <w:sz w:val="40"/>
      <w:szCs w:val="40"/>
    </w:rPr>
  </w:style>
  <w:style w:type="paragraph" w:customStyle="1" w:styleId="588">
    <w:name w:val="xl19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589">
    <w:name w:val="首行缩进2小四1"/>
    <w:basedOn w:val="1"/>
    <w:next w:val="1"/>
    <w:qFormat/>
    <w:uiPriority w:val="0"/>
    <w:pPr>
      <w:ind w:firstLine="480"/>
    </w:pPr>
    <w:rPr>
      <w:rFonts w:ascii="Verdana" w:hAnsi="Verdana" w:eastAsia="华文细黑" w:cs="宋体"/>
      <w:szCs w:val="20"/>
    </w:rPr>
  </w:style>
  <w:style w:type="paragraph" w:customStyle="1" w:styleId="590">
    <w:name w:val="样式3"/>
    <w:basedOn w:val="508"/>
    <w:qFormat/>
    <w:uiPriority w:val="0"/>
    <w:pPr>
      <w:ind w:firstLine="2080"/>
    </w:pPr>
    <w:rPr>
      <w:rFonts w:ascii="Times New Roman" w:hAnsi="Times New Roman" w:eastAsia="宋体"/>
      <w:szCs w:val="72"/>
    </w:rPr>
  </w:style>
  <w:style w:type="paragraph" w:customStyle="1" w:styleId="591">
    <w:name w:val="xl19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592">
    <w:name w:val="表头样式"/>
    <w:basedOn w:val="1"/>
    <w:qFormat/>
    <w:uiPriority w:val="0"/>
    <w:pPr>
      <w:autoSpaceDE w:val="0"/>
      <w:autoSpaceDN w:val="0"/>
      <w:adjustRightInd w:val="0"/>
      <w:spacing w:line="360" w:lineRule="auto"/>
      <w:ind w:firstLine="0" w:firstLineChars="0"/>
      <w:jc w:val="left"/>
    </w:pPr>
    <w:rPr>
      <w:b/>
      <w:bCs/>
      <w:kern w:val="0"/>
      <w:sz w:val="21"/>
      <w:szCs w:val="21"/>
    </w:rPr>
  </w:style>
  <w:style w:type="paragraph" w:customStyle="1" w:styleId="593">
    <w:name w:val="正文文本缩进 211"/>
    <w:basedOn w:val="1"/>
    <w:qFormat/>
    <w:uiPriority w:val="0"/>
    <w:pPr>
      <w:adjustRightInd w:val="0"/>
      <w:spacing w:line="240" w:lineRule="auto"/>
      <w:ind w:firstLine="420" w:firstLineChars="0"/>
      <w:textAlignment w:val="baseline"/>
    </w:pPr>
    <w:rPr>
      <w:szCs w:val="20"/>
    </w:rPr>
  </w:style>
  <w:style w:type="paragraph" w:customStyle="1" w:styleId="594">
    <w:name w:val="Char Char Char Char Char"/>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595">
    <w:name w:val="xl81"/>
    <w:basedOn w:val="1"/>
    <w:qFormat/>
    <w:uiPriority w:val="0"/>
    <w:pPr>
      <w:widowControl/>
      <w:spacing w:beforeAutospacing="1" w:afterAutospacing="1" w:line="240" w:lineRule="auto"/>
      <w:ind w:firstLine="0" w:firstLineChars="0"/>
      <w:jc w:val="left"/>
    </w:pPr>
    <w:rPr>
      <w:rFonts w:ascii="宋体" w:hAnsi="宋体" w:cs="宋体"/>
      <w:kern w:val="0"/>
    </w:rPr>
  </w:style>
  <w:style w:type="paragraph" w:customStyle="1" w:styleId="596">
    <w:name w:val="Char3"/>
    <w:basedOn w:val="1"/>
    <w:qFormat/>
    <w:uiPriority w:val="0"/>
    <w:pPr>
      <w:widowControl/>
      <w:spacing w:line="240" w:lineRule="exact"/>
      <w:jc w:val="left"/>
    </w:pPr>
    <w:rPr>
      <w:rFonts w:ascii="Verdana" w:hAnsi="Verdana"/>
      <w:kern w:val="0"/>
      <w:szCs w:val="20"/>
      <w:lang w:eastAsia="en-US"/>
    </w:rPr>
  </w:style>
  <w:style w:type="paragraph" w:customStyle="1" w:styleId="597">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598">
    <w:name w:val="xl1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599">
    <w:name w:val="xl123"/>
    <w:basedOn w:val="1"/>
    <w:qFormat/>
    <w:uiPriority w:val="0"/>
    <w:pPr>
      <w:widowControl/>
      <w:spacing w:beforeAutospacing="1" w:afterAutospacing="1" w:line="240" w:lineRule="auto"/>
      <w:ind w:firstLine="0" w:firstLineChars="0"/>
      <w:jc w:val="center"/>
    </w:pPr>
    <w:rPr>
      <w:rFonts w:ascii="小标宋" w:hAnsi="宋体" w:eastAsia="小标宋" w:cs="宋体"/>
      <w:b/>
      <w:bCs/>
      <w:kern w:val="0"/>
      <w:sz w:val="40"/>
      <w:szCs w:val="40"/>
    </w:rPr>
  </w:style>
  <w:style w:type="paragraph" w:customStyle="1" w:styleId="600">
    <w:name w:val="_Style 19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1">
    <w:name w:val="font11"/>
    <w:basedOn w:val="1"/>
    <w:qFormat/>
    <w:uiPriority w:val="0"/>
    <w:pPr>
      <w:widowControl/>
      <w:numPr>
        <w:ilvl w:val="3"/>
        <w:numId w:val="7"/>
      </w:numPr>
      <w:tabs>
        <w:tab w:val="left" w:pos="1680"/>
        <w:tab w:val="clear" w:pos="1984"/>
      </w:tabs>
      <w:spacing w:beforeAutospacing="1" w:afterAutospacing="1"/>
      <w:ind w:left="0" w:firstLine="0"/>
      <w:jc w:val="left"/>
    </w:pPr>
    <w:rPr>
      <w:rFonts w:eastAsia="Arial Unicode MS"/>
      <w:b/>
      <w:kern w:val="0"/>
      <w:sz w:val="22"/>
      <w:szCs w:val="20"/>
    </w:rPr>
  </w:style>
  <w:style w:type="paragraph" w:customStyle="1" w:styleId="602">
    <w:name w:val="xl15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603">
    <w:name w:val="xl1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604">
    <w:name w:val="_"/>
    <w:basedOn w:val="1"/>
    <w:qFormat/>
    <w:uiPriority w:val="0"/>
    <w:pPr>
      <w:adjustRightInd w:val="0"/>
      <w:spacing w:line="360" w:lineRule="auto"/>
      <w:ind w:left="480"/>
      <w:textAlignment w:val="baseline"/>
    </w:pPr>
    <w:rPr>
      <w:kern w:val="0"/>
      <w:szCs w:val="20"/>
    </w:rPr>
  </w:style>
  <w:style w:type="paragraph" w:customStyle="1" w:styleId="605">
    <w:name w:val="xl59"/>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606">
    <w:name w:val="Note"/>
    <w:basedOn w:val="1"/>
    <w:qFormat/>
    <w:uiPriority w:val="0"/>
    <w:pPr>
      <w:pBdr>
        <w:top w:val="single" w:color="auto" w:sz="12" w:space="3"/>
        <w:bottom w:val="single" w:color="auto" w:sz="12" w:space="3"/>
      </w:pBdr>
      <w:spacing w:line="360" w:lineRule="auto"/>
      <w:ind w:firstLine="0" w:firstLineChars="0"/>
    </w:pPr>
    <w:rPr>
      <w:szCs w:val="22"/>
    </w:rPr>
  </w:style>
  <w:style w:type="paragraph" w:customStyle="1" w:styleId="607">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b/>
      <w:bCs/>
      <w:kern w:val="0"/>
      <w:sz w:val="20"/>
      <w:szCs w:val="20"/>
    </w:rPr>
  </w:style>
  <w:style w:type="paragraph" w:customStyle="1" w:styleId="608">
    <w:name w:val="3"/>
    <w:next w:val="1"/>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609">
    <w:name w:val="tabletextchar"/>
    <w:basedOn w:val="1"/>
    <w:qFormat/>
    <w:uiPriority w:val="0"/>
    <w:pPr>
      <w:widowControl/>
      <w:spacing w:beforeAutospacing="1" w:afterAutospacing="1"/>
      <w:jc w:val="left"/>
    </w:pPr>
    <w:rPr>
      <w:rFonts w:ascii="宋体" w:hAnsi="宋体" w:cs="宋体"/>
      <w:kern w:val="0"/>
    </w:rPr>
  </w:style>
  <w:style w:type="paragraph" w:customStyle="1" w:styleId="610">
    <w:name w:val="xl207"/>
    <w:basedOn w:val="1"/>
    <w:qFormat/>
    <w:uiPriority w:val="0"/>
    <w:pPr>
      <w:widowControl/>
      <w:pBdr>
        <w:top w:val="single" w:color="auto" w:sz="4" w:space="0"/>
        <w:bottom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611">
    <w:name w:val="xl7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FF0000"/>
      <w:kern w:val="0"/>
      <w:sz w:val="16"/>
      <w:szCs w:val="16"/>
    </w:rPr>
  </w:style>
  <w:style w:type="paragraph" w:customStyle="1" w:styleId="612">
    <w:name w:val="Administrator"/>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3">
    <w:name w:val="Item List in Table"/>
    <w:qFormat/>
    <w:uiPriority w:val="0"/>
    <w:pPr>
      <w:tabs>
        <w:tab w:val="left" w:pos="360"/>
      </w:tabs>
      <w:spacing w:before="40" w:after="40"/>
      <w:ind w:left="360" w:hanging="360"/>
      <w:jc w:val="both"/>
    </w:pPr>
    <w:rPr>
      <w:rFonts w:ascii="Arial" w:hAnsi="Arial" w:eastAsia="宋体" w:cs="Arial"/>
      <w:sz w:val="18"/>
      <w:szCs w:val="18"/>
      <w:lang w:val="en-US" w:eastAsia="zh-CN" w:bidi="ar-SA"/>
    </w:rPr>
  </w:style>
  <w:style w:type="paragraph" w:customStyle="1" w:styleId="614">
    <w:name w:val="xl125"/>
    <w:basedOn w:val="1"/>
    <w:qFormat/>
    <w:uiPriority w:val="0"/>
    <w:pPr>
      <w:widowControl/>
      <w:pBdr>
        <w:bottom w:val="single" w:color="auto" w:sz="4" w:space="0"/>
      </w:pBdr>
      <w:spacing w:beforeAutospacing="1" w:afterAutospacing="1" w:line="240" w:lineRule="auto"/>
      <w:ind w:firstLine="0" w:firstLineChars="0"/>
      <w:jc w:val="right"/>
    </w:pPr>
    <w:rPr>
      <w:rFonts w:ascii="Arial" w:hAnsi="Arial" w:cs="Arial"/>
      <w:kern w:val="0"/>
      <w:sz w:val="20"/>
      <w:szCs w:val="20"/>
    </w:rPr>
  </w:style>
  <w:style w:type="paragraph" w:customStyle="1" w:styleId="615">
    <w:name w:val="xl18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616">
    <w:name w:val="xl130"/>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617">
    <w:name w:val="Char Char Char Char Char2"/>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618">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619">
    <w:name w:val="xl6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21"/>
      <w:szCs w:val="21"/>
    </w:rPr>
  </w:style>
  <w:style w:type="paragraph" w:customStyle="1" w:styleId="620">
    <w:name w:val="样式 标题 2h2sect 1.2H2UNDERRUBRIK 1-2hhHeading TwoProphead 2..."/>
    <w:basedOn w:val="7"/>
    <w:qFormat/>
    <w:uiPriority w:val="0"/>
    <w:pPr>
      <w:keepLines/>
      <w:widowControl w:val="0"/>
      <w:numPr>
        <w:ilvl w:val="1"/>
        <w:numId w:val="18"/>
      </w:numPr>
      <w:snapToGrid/>
      <w:jc w:val="left"/>
    </w:pPr>
    <w:rPr>
      <w:rFonts w:ascii="黑体" w:hAnsi="宋体" w:eastAsia="黑体"/>
      <w:bCs/>
      <w:sz w:val="30"/>
      <w:szCs w:val="30"/>
    </w:rPr>
  </w:style>
  <w:style w:type="paragraph" w:customStyle="1" w:styleId="621">
    <w:name w:val="xl7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622">
    <w:name w:val="标题2"/>
    <w:basedOn w:val="7"/>
    <w:qFormat/>
    <w:uiPriority w:val="0"/>
    <w:pPr>
      <w:keepNext/>
      <w:keepLines/>
      <w:widowControl w:val="0"/>
      <w:tabs>
        <w:tab w:val="left" w:pos="567"/>
        <w:tab w:val="left" w:pos="720"/>
      </w:tabs>
      <w:snapToGrid/>
      <w:spacing w:beforeLines="100" w:line="300" w:lineRule="auto"/>
      <w:jc w:val="both"/>
      <w:outlineLvl w:val="9"/>
    </w:pPr>
    <w:rPr>
      <w:rFonts w:ascii="Times New Roman" w:eastAsia="黑体"/>
      <w:b w:val="0"/>
      <w:snapToGrid w:val="0"/>
      <w:spacing w:val="6"/>
      <w:kern w:val="0"/>
      <w:sz w:val="32"/>
      <w:szCs w:val="24"/>
    </w:rPr>
  </w:style>
  <w:style w:type="paragraph" w:customStyle="1" w:styleId="623">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624">
    <w:name w:val="(符号)标书正文"/>
    <w:basedOn w:val="1"/>
    <w:qFormat/>
    <w:uiPriority w:val="0"/>
    <w:pPr>
      <w:spacing w:line="420" w:lineRule="exact"/>
      <w:ind w:firstLine="480"/>
      <w:jc w:val="left"/>
    </w:pPr>
    <w:rPr>
      <w:rFonts w:ascii="宋体" w:hAnsi="宋体" w:cs="宋体"/>
      <w:color w:val="000000"/>
    </w:rPr>
  </w:style>
  <w:style w:type="paragraph" w:customStyle="1" w:styleId="625">
    <w:name w:val="msolistparagraph"/>
    <w:basedOn w:val="1"/>
    <w:qFormat/>
    <w:uiPriority w:val="0"/>
    <w:pPr>
      <w:spacing w:line="240" w:lineRule="auto"/>
      <w:ind w:firstLine="420"/>
    </w:pPr>
    <w:rPr>
      <w:rFonts w:ascii="Calibri" w:hAnsi="Calibri"/>
      <w:sz w:val="21"/>
      <w:szCs w:val="22"/>
    </w:rPr>
  </w:style>
  <w:style w:type="paragraph" w:customStyle="1" w:styleId="626">
    <w:name w:val="Table Paragraph"/>
    <w:basedOn w:val="1"/>
    <w:qFormat/>
    <w:uiPriority w:val="1"/>
    <w:pPr>
      <w:autoSpaceDE w:val="0"/>
      <w:autoSpaceDN w:val="0"/>
      <w:spacing w:line="240" w:lineRule="auto"/>
      <w:ind w:firstLine="0" w:firstLineChars="0"/>
      <w:jc w:val="left"/>
    </w:pPr>
    <w:rPr>
      <w:rFonts w:ascii="宋体" w:hAnsi="宋体" w:cs="宋体"/>
      <w:kern w:val="0"/>
      <w:sz w:val="22"/>
      <w:szCs w:val="22"/>
      <w:lang w:val="zh-CN" w:bidi="zh-CN"/>
    </w:rPr>
  </w:style>
  <w:style w:type="paragraph" w:customStyle="1" w:styleId="627">
    <w:name w:val="xl180"/>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628">
    <w:name w:val="xl16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629">
    <w:name w:val="xl68"/>
    <w:basedOn w:val="1"/>
    <w:qFormat/>
    <w:uiPriority w:val="0"/>
    <w:pPr>
      <w:widowControl/>
      <w:spacing w:beforeAutospacing="1" w:afterAutospacing="1" w:line="240" w:lineRule="auto"/>
      <w:ind w:firstLine="0" w:firstLineChars="0"/>
      <w:jc w:val="center"/>
    </w:pPr>
    <w:rPr>
      <w:rFonts w:ascii="宋体" w:hAnsi="宋体" w:cs="宋体"/>
      <w:kern w:val="0"/>
    </w:rPr>
  </w:style>
  <w:style w:type="paragraph" w:customStyle="1" w:styleId="630">
    <w:name w:val="表号"/>
    <w:basedOn w:val="1"/>
    <w:qFormat/>
    <w:uiPriority w:val="0"/>
    <w:pPr>
      <w:tabs>
        <w:tab w:val="left" w:pos="648"/>
        <w:tab w:val="left" w:pos="840"/>
      </w:tabs>
      <w:autoSpaceDE w:val="0"/>
      <w:autoSpaceDN w:val="0"/>
      <w:adjustRightInd w:val="0"/>
      <w:spacing w:line="240" w:lineRule="auto"/>
      <w:ind w:left="425" w:hanging="137" w:firstLineChars="0"/>
      <w:jc w:val="center"/>
    </w:pPr>
    <w:rPr>
      <w:kern w:val="0"/>
      <w:sz w:val="21"/>
      <w:szCs w:val="21"/>
      <w:lang w:eastAsia="en-US"/>
    </w:rPr>
  </w:style>
  <w:style w:type="paragraph" w:customStyle="1" w:styleId="631">
    <w:name w:val="Char Char"/>
    <w:basedOn w:val="1"/>
    <w:next w:val="1"/>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632">
    <w:name w:val="（符号）三标题1.1"/>
    <w:basedOn w:val="1"/>
    <w:qFormat/>
    <w:uiPriority w:val="0"/>
    <w:pPr>
      <w:numPr>
        <w:ilvl w:val="1"/>
        <w:numId w:val="19"/>
      </w:numPr>
      <w:spacing w:line="500" w:lineRule="exact"/>
      <w:ind w:firstLine="0" w:firstLineChars="0"/>
    </w:pPr>
    <w:rPr>
      <w:rFonts w:ascii="宋体" w:hAnsi="宋体"/>
    </w:rPr>
  </w:style>
  <w:style w:type="paragraph" w:customStyle="1" w:styleId="633">
    <w:name w:val="font5"/>
    <w:basedOn w:val="1"/>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634">
    <w:name w:val="普通正文"/>
    <w:basedOn w:val="1"/>
    <w:qFormat/>
    <w:uiPriority w:val="0"/>
    <w:pPr>
      <w:adjustRightInd w:val="0"/>
      <w:spacing w:line="360" w:lineRule="auto"/>
      <w:ind w:firstLine="480" w:firstLineChars="0"/>
      <w:jc w:val="left"/>
      <w:textAlignment w:val="baseline"/>
    </w:pPr>
    <w:rPr>
      <w:rFonts w:ascii="Arial" w:hAnsi="Arial"/>
      <w:kern w:val="0"/>
    </w:rPr>
  </w:style>
  <w:style w:type="paragraph" w:customStyle="1" w:styleId="635">
    <w:name w:val="正文文本 22"/>
    <w:basedOn w:val="1"/>
    <w:qFormat/>
    <w:uiPriority w:val="0"/>
    <w:pPr>
      <w:adjustRightInd w:val="0"/>
      <w:spacing w:line="360" w:lineRule="auto"/>
      <w:ind w:firstLine="480" w:firstLineChars="0"/>
      <w:textAlignment w:val="baseline"/>
    </w:pPr>
    <w:rPr>
      <w:szCs w:val="20"/>
    </w:rPr>
  </w:style>
  <w:style w:type="paragraph" w:customStyle="1" w:styleId="636">
    <w:name w:val="xl112"/>
    <w:basedOn w:val="1"/>
    <w:qFormat/>
    <w:uiPriority w:val="0"/>
    <w:pPr>
      <w:widowControl/>
      <w:pBdr>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637">
    <w:name w:val="xl128"/>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638">
    <w:name w:val="xl7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639">
    <w:name w:val="正文表格"/>
    <w:basedOn w:val="1"/>
    <w:qFormat/>
    <w:uiPriority w:val="0"/>
    <w:pPr>
      <w:adjustRightInd w:val="0"/>
      <w:spacing w:line="240" w:lineRule="auto"/>
      <w:ind w:firstLine="0" w:firstLineChars="0"/>
    </w:pPr>
    <w:rPr>
      <w:szCs w:val="20"/>
    </w:rPr>
  </w:style>
  <w:style w:type="paragraph" w:customStyle="1" w:styleId="640">
    <w:name w:val="xl11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641">
    <w:name w:val="xl108"/>
    <w:basedOn w:val="1"/>
    <w:qFormat/>
    <w:uiPriority w:val="0"/>
    <w:pPr>
      <w:widowControl/>
      <w:spacing w:beforeAutospacing="1" w:afterAutospacing="1" w:line="240" w:lineRule="auto"/>
      <w:ind w:firstLine="0" w:firstLineChars="0"/>
      <w:jc w:val="left"/>
      <w:textAlignment w:val="bottom"/>
    </w:pPr>
    <w:rPr>
      <w:rFonts w:ascii="Arial" w:hAnsi="Arial" w:cs="Arial"/>
      <w:kern w:val="0"/>
      <w:sz w:val="20"/>
      <w:szCs w:val="20"/>
    </w:rPr>
  </w:style>
  <w:style w:type="paragraph" w:customStyle="1" w:styleId="642">
    <w:name w:val="xl208"/>
    <w:basedOn w:val="1"/>
    <w:qFormat/>
    <w:uiPriority w:val="0"/>
    <w:pPr>
      <w:widowControl/>
      <w:pBdr>
        <w:top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643">
    <w:name w:val="WPS Plain"/>
    <w:qFormat/>
    <w:uiPriority w:val="0"/>
    <w:rPr>
      <w:rFonts w:ascii="Times New Roman" w:hAnsi="Times New Roman" w:eastAsia="宋体" w:cs="Times New Roman"/>
      <w:lang w:val="en-US" w:eastAsia="zh-CN" w:bidi="ar-SA"/>
    </w:rPr>
  </w:style>
  <w:style w:type="paragraph" w:customStyle="1" w:styleId="644">
    <w:name w:val="首行缩进 1"/>
    <w:basedOn w:val="1"/>
    <w:qFormat/>
    <w:uiPriority w:val="0"/>
    <w:pPr>
      <w:spacing w:line="360" w:lineRule="auto"/>
    </w:pPr>
  </w:style>
  <w:style w:type="paragraph" w:customStyle="1" w:styleId="645">
    <w:name w:val="Char Char Char Char Char Char Char"/>
    <w:basedOn w:val="1"/>
    <w:qFormat/>
    <w:uiPriority w:val="0"/>
    <w:rPr>
      <w:szCs w:val="20"/>
    </w:rPr>
  </w:style>
  <w:style w:type="paragraph" w:customStyle="1" w:styleId="646">
    <w:name w:val="style1"/>
    <w:basedOn w:val="1"/>
    <w:qFormat/>
    <w:uiPriority w:val="0"/>
    <w:pPr>
      <w:widowControl/>
      <w:spacing w:beforeAutospacing="1" w:afterAutospacing="1" w:line="240" w:lineRule="auto"/>
      <w:ind w:firstLine="0" w:firstLineChars="0"/>
      <w:jc w:val="left"/>
    </w:pPr>
    <w:rPr>
      <w:rFonts w:ascii="宋体" w:hAnsi="宋体" w:cs="宋体"/>
      <w:kern w:val="0"/>
      <w:sz w:val="21"/>
      <w:szCs w:val="21"/>
    </w:rPr>
  </w:style>
  <w:style w:type="paragraph" w:customStyle="1" w:styleId="647">
    <w:name w:val="xl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648">
    <w:name w:val="表格"/>
    <w:basedOn w:val="649"/>
    <w:qFormat/>
    <w:uiPriority w:val="0"/>
    <w:pPr>
      <w:jc w:val="center"/>
    </w:pPr>
    <w:rPr>
      <w:bCs w:val="0"/>
    </w:rPr>
  </w:style>
  <w:style w:type="paragraph" w:customStyle="1" w:styleId="649">
    <w:name w:val="居中"/>
    <w:basedOn w:val="1"/>
    <w:qFormat/>
    <w:uiPriority w:val="0"/>
    <w:pPr>
      <w:widowControl/>
      <w:spacing w:line="240" w:lineRule="auto"/>
      <w:ind w:firstLine="0" w:firstLineChars="0"/>
      <w:jc w:val="left"/>
    </w:pPr>
    <w:rPr>
      <w:rFonts w:ascii="宋体" w:hAnsi="宋体" w:cs="Tahoma"/>
      <w:bCs/>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60</Pages>
  <Words>842</Words>
  <Characters>954</Characters>
  <Lines>266</Lines>
  <Paragraphs>74</Paragraphs>
  <TotalTime>74</TotalTime>
  <ScaleCrop>false</ScaleCrop>
  <LinksUpToDate>false</LinksUpToDate>
  <CharactersWithSpaces>1043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2021-07-25T14:22:00Z</dcterms:created>
  <dc:creator>lixd</dc:creator>
  <cp:lastModifiedBy>大米粥</cp:lastModifiedBy>
  <cp:lastPrinted>2018-04-01T07:44:00Z</cp:lastPrinted>
  <dcterms:modified xsi:type="dcterms:W3CDTF">2026-05-08T12:48:18Z</dcterms:modified>
  <dc:title>青海省政府采购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B606E675F3974A1E86F9812B20CA26FE_13</vt:lpwstr>
  </property>
  <property fmtid="{D5CDD505-2E9C-101B-9397-08002B2CF9AE}" pid="4" name="KSOTemplateDocerSaveRecord">
    <vt:lpwstr>eyJoZGlkIjoiNTQ5MGNlN2RlYzM5ZWU5MGFiNDExMDZkOGU4OGYyNDAiLCJ1c2VySWQiOiI0MzIxMTcwNzIifQ==</vt:lpwstr>
  </property>
</Properties>
</file>